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0C2A" w14:textId="44E8D0E7" w:rsidR="000018E7" w:rsidRPr="00341336" w:rsidRDefault="00223834" w:rsidP="000018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w:t>
      </w:r>
      <w:r w:rsidR="009C4BE9">
        <w:rPr>
          <w:rFonts w:ascii="Times New Roman" w:hAnsi="Times New Roman" w:cs="Times New Roman"/>
          <w:sz w:val="24"/>
          <w:szCs w:val="24"/>
        </w:rPr>
        <w:t>etsember</w:t>
      </w:r>
      <w:r w:rsidR="000018E7" w:rsidRPr="00341336">
        <w:rPr>
          <w:rFonts w:ascii="Times New Roman" w:hAnsi="Times New Roman" w:cs="Times New Roman"/>
          <w:sz w:val="24"/>
          <w:szCs w:val="24"/>
        </w:rPr>
        <w:t xml:space="preserve"> 2025</w:t>
      </w:r>
    </w:p>
    <w:p w14:paraId="1EB6849F" w14:textId="77777777" w:rsidR="000018E7" w:rsidRPr="00341336" w:rsidRDefault="000018E7" w:rsidP="000018E7">
      <w:pPr>
        <w:spacing w:after="0" w:line="240" w:lineRule="auto"/>
        <w:jc w:val="both"/>
        <w:rPr>
          <w:rFonts w:ascii="Times New Roman" w:hAnsi="Times New Roman" w:cs="Times New Roman"/>
          <w:b/>
          <w:bCs/>
          <w:sz w:val="24"/>
          <w:szCs w:val="24"/>
        </w:rPr>
      </w:pPr>
    </w:p>
    <w:p w14:paraId="5B0A87AD" w14:textId="2922FE8D" w:rsidR="000018E7" w:rsidRPr="00341336" w:rsidRDefault="000018E7" w:rsidP="000018E7">
      <w:pPr>
        <w:spacing w:after="0" w:line="240" w:lineRule="auto"/>
        <w:jc w:val="center"/>
        <w:rPr>
          <w:rFonts w:ascii="Times New Roman" w:hAnsi="Times New Roman" w:cs="Times New Roman"/>
          <w:b/>
          <w:bCs/>
          <w:sz w:val="32"/>
          <w:szCs w:val="32"/>
        </w:rPr>
      </w:pPr>
      <w:r w:rsidRPr="00341336">
        <w:rPr>
          <w:rFonts w:ascii="Times New Roman" w:hAnsi="Times New Roman" w:cs="Times New Roman"/>
          <w:b/>
          <w:bCs/>
          <w:sz w:val="32"/>
          <w:szCs w:val="32"/>
        </w:rPr>
        <w:t xml:space="preserve">Väärtpaberituru seaduse </w:t>
      </w:r>
      <w:r w:rsidR="00B95176" w:rsidRPr="00341336">
        <w:rPr>
          <w:rFonts w:ascii="Times New Roman" w:hAnsi="Times New Roman" w:cs="Times New Roman"/>
          <w:b/>
          <w:bCs/>
          <w:sz w:val="32"/>
          <w:szCs w:val="32"/>
        </w:rPr>
        <w:t xml:space="preserve">ja teiste seaduste </w:t>
      </w:r>
      <w:r w:rsidRPr="00341336">
        <w:rPr>
          <w:rFonts w:ascii="Times New Roman" w:hAnsi="Times New Roman" w:cs="Times New Roman"/>
          <w:b/>
          <w:bCs/>
          <w:sz w:val="32"/>
          <w:szCs w:val="32"/>
        </w:rPr>
        <w:t>muutmise seaduse eelnõu seletuskiri</w:t>
      </w:r>
    </w:p>
    <w:p w14:paraId="3E03CF5D" w14:textId="77777777" w:rsidR="000018E7" w:rsidRPr="00341336" w:rsidRDefault="000018E7" w:rsidP="000018E7">
      <w:pPr>
        <w:spacing w:after="0" w:line="240" w:lineRule="auto"/>
        <w:jc w:val="both"/>
        <w:rPr>
          <w:rFonts w:ascii="Times New Roman" w:hAnsi="Times New Roman" w:cs="Times New Roman"/>
          <w:b/>
          <w:bCs/>
          <w:sz w:val="24"/>
          <w:szCs w:val="24"/>
        </w:rPr>
      </w:pPr>
    </w:p>
    <w:p w14:paraId="3337029F"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1. Sissejuhatus</w:t>
      </w:r>
    </w:p>
    <w:p w14:paraId="606C4D73"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1.1. Sisukokkuvõte</w:t>
      </w:r>
    </w:p>
    <w:p w14:paraId="1767CF85" w14:textId="2ED94575" w:rsidR="00402A1C" w:rsidRDefault="000018E7" w:rsidP="00D32E1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Väärtpaberituru seaduse</w:t>
      </w:r>
      <w:r w:rsidR="002D5B73" w:rsidRPr="00341336">
        <w:rPr>
          <w:rFonts w:ascii="Times New Roman" w:hAnsi="Times New Roman" w:cs="Times New Roman"/>
          <w:sz w:val="24"/>
          <w:szCs w:val="24"/>
        </w:rPr>
        <w:t xml:space="preserve"> ja teiste seaduste</w:t>
      </w:r>
      <w:r w:rsidRPr="00341336">
        <w:rPr>
          <w:rFonts w:ascii="Times New Roman" w:hAnsi="Times New Roman" w:cs="Times New Roman"/>
          <w:sz w:val="24"/>
          <w:szCs w:val="24"/>
        </w:rPr>
        <w:t xml:space="preserve"> muutmise seaduse</w:t>
      </w:r>
      <w:r w:rsidR="0062521A"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eelnõu (edaspidi </w:t>
      </w:r>
      <w:r w:rsidRPr="00341336">
        <w:rPr>
          <w:rFonts w:ascii="Times New Roman" w:hAnsi="Times New Roman" w:cs="Times New Roman"/>
          <w:i/>
          <w:iCs/>
          <w:sz w:val="24"/>
          <w:szCs w:val="24"/>
        </w:rPr>
        <w:t>eelnõu</w:t>
      </w:r>
      <w:r w:rsidRPr="00341336">
        <w:rPr>
          <w:rFonts w:ascii="Times New Roman" w:hAnsi="Times New Roman" w:cs="Times New Roman"/>
          <w:sz w:val="24"/>
          <w:szCs w:val="24"/>
        </w:rPr>
        <w:t>)</w:t>
      </w:r>
      <w:r w:rsidR="007C5E6C" w:rsidRPr="00341336">
        <w:rPr>
          <w:rFonts w:ascii="Times New Roman" w:hAnsi="Times New Roman" w:cs="Times New Roman"/>
          <w:sz w:val="24"/>
          <w:szCs w:val="24"/>
        </w:rPr>
        <w:t xml:space="preserve"> </w:t>
      </w:r>
      <w:r w:rsidR="00E15947">
        <w:rPr>
          <w:rFonts w:ascii="Times New Roman" w:hAnsi="Times New Roman" w:cs="Times New Roman"/>
          <w:sz w:val="24"/>
          <w:szCs w:val="24"/>
        </w:rPr>
        <w:t>peamiseks eesmärgiks</w:t>
      </w:r>
      <w:r w:rsidR="00D73D53">
        <w:rPr>
          <w:rFonts w:ascii="Times New Roman" w:hAnsi="Times New Roman" w:cs="Times New Roman"/>
          <w:sz w:val="24"/>
          <w:szCs w:val="24"/>
        </w:rPr>
        <w:t xml:space="preserve"> </w:t>
      </w:r>
      <w:r w:rsidR="00E11B3E" w:rsidRPr="00341336">
        <w:rPr>
          <w:rFonts w:ascii="Times New Roman" w:hAnsi="Times New Roman" w:cs="Times New Roman"/>
          <w:sz w:val="24"/>
          <w:szCs w:val="24"/>
        </w:rPr>
        <w:t xml:space="preserve">on </w:t>
      </w:r>
      <w:r w:rsidR="00D32E16" w:rsidRPr="00D21594">
        <w:rPr>
          <w:rFonts w:ascii="Times New Roman" w:hAnsi="Times New Roman" w:cs="Times New Roman"/>
          <w:sz w:val="24"/>
          <w:szCs w:val="24"/>
        </w:rPr>
        <w:t>soodustada Eesti kapitalituru arengut</w:t>
      </w:r>
      <w:r w:rsidR="00F27E54" w:rsidRPr="00D21594">
        <w:rPr>
          <w:rFonts w:ascii="Times New Roman" w:hAnsi="Times New Roman" w:cs="Times New Roman"/>
          <w:sz w:val="24"/>
          <w:szCs w:val="24"/>
        </w:rPr>
        <w:t xml:space="preserve">, parandada </w:t>
      </w:r>
      <w:r w:rsidR="00C8116F" w:rsidRPr="00D21594">
        <w:rPr>
          <w:rFonts w:ascii="Times New Roman" w:hAnsi="Times New Roman" w:cs="Times New Roman"/>
          <w:sz w:val="24"/>
          <w:szCs w:val="24"/>
        </w:rPr>
        <w:t>ettevõtete</w:t>
      </w:r>
      <w:r w:rsidR="00F27E54" w:rsidRPr="00D21594">
        <w:rPr>
          <w:rFonts w:ascii="Times New Roman" w:hAnsi="Times New Roman" w:cs="Times New Roman"/>
          <w:sz w:val="24"/>
          <w:szCs w:val="24"/>
        </w:rPr>
        <w:t xml:space="preserve"> juurdepääsu rahastusele ning </w:t>
      </w:r>
      <w:commentRangeStart w:id="0"/>
      <w:r w:rsidR="00F27E54" w:rsidRPr="00D21594">
        <w:rPr>
          <w:rFonts w:ascii="Times New Roman" w:hAnsi="Times New Roman" w:cs="Times New Roman"/>
          <w:sz w:val="24"/>
          <w:szCs w:val="24"/>
        </w:rPr>
        <w:t>ajakohastada</w:t>
      </w:r>
      <w:r w:rsidR="004002EA">
        <w:rPr>
          <w:rFonts w:ascii="Times New Roman" w:hAnsi="Times New Roman" w:cs="Times New Roman"/>
          <w:sz w:val="24"/>
          <w:szCs w:val="24"/>
        </w:rPr>
        <w:t xml:space="preserve"> ja lihtsustada</w:t>
      </w:r>
      <w:r w:rsidR="00F27E54" w:rsidRPr="00D21594">
        <w:rPr>
          <w:rFonts w:ascii="Times New Roman" w:hAnsi="Times New Roman" w:cs="Times New Roman"/>
          <w:sz w:val="24"/>
          <w:szCs w:val="24"/>
        </w:rPr>
        <w:t xml:space="preserve"> väärtpaberiturgu reguleerivat õigusraamistikku</w:t>
      </w:r>
      <w:commentRangeEnd w:id="0"/>
      <w:r w:rsidR="0016127C">
        <w:rPr>
          <w:rStyle w:val="Kommentaariviide"/>
        </w:rPr>
        <w:commentReference w:id="0"/>
      </w:r>
      <w:r w:rsidR="00F27E54" w:rsidRPr="00D21594">
        <w:rPr>
          <w:rFonts w:ascii="Times New Roman" w:hAnsi="Times New Roman" w:cs="Times New Roman"/>
          <w:sz w:val="24"/>
          <w:szCs w:val="24"/>
        </w:rPr>
        <w:t>.</w:t>
      </w:r>
      <w:r w:rsidR="00D74064">
        <w:rPr>
          <w:rFonts w:ascii="Times New Roman" w:hAnsi="Times New Roman" w:cs="Times New Roman"/>
          <w:sz w:val="24"/>
          <w:szCs w:val="24"/>
        </w:rPr>
        <w:t xml:space="preserve"> </w:t>
      </w:r>
      <w:r w:rsidR="009964F9">
        <w:rPr>
          <w:rFonts w:ascii="Times New Roman" w:hAnsi="Times New Roman" w:cs="Times New Roman"/>
          <w:sz w:val="24"/>
          <w:szCs w:val="24"/>
        </w:rPr>
        <w:t xml:space="preserve">Eelnõu </w:t>
      </w:r>
      <w:r w:rsidR="00E15947">
        <w:rPr>
          <w:rFonts w:ascii="Times New Roman" w:hAnsi="Times New Roman" w:cs="Times New Roman"/>
          <w:sz w:val="24"/>
          <w:szCs w:val="24"/>
        </w:rPr>
        <w:t>põhilised</w:t>
      </w:r>
      <w:r w:rsidR="00A436DA">
        <w:rPr>
          <w:rFonts w:ascii="Times New Roman" w:hAnsi="Times New Roman" w:cs="Times New Roman"/>
          <w:sz w:val="24"/>
          <w:szCs w:val="24"/>
        </w:rPr>
        <w:t xml:space="preserve"> muudatused on järgmised</w:t>
      </w:r>
      <w:r w:rsidR="00402A1C">
        <w:rPr>
          <w:rFonts w:ascii="Times New Roman" w:hAnsi="Times New Roman" w:cs="Times New Roman"/>
          <w:sz w:val="24"/>
          <w:szCs w:val="24"/>
        </w:rPr>
        <w:t>:</w:t>
      </w:r>
    </w:p>
    <w:p w14:paraId="2D693A34" w14:textId="77777777" w:rsidR="00AA7BA3" w:rsidRDefault="00AA7BA3" w:rsidP="00D32E16">
      <w:pPr>
        <w:spacing w:after="0" w:line="240" w:lineRule="auto"/>
        <w:jc w:val="both"/>
        <w:rPr>
          <w:rFonts w:ascii="Times New Roman" w:hAnsi="Times New Roman" w:cs="Times New Roman"/>
          <w:sz w:val="24"/>
          <w:szCs w:val="24"/>
        </w:rPr>
      </w:pPr>
    </w:p>
    <w:p w14:paraId="425A4BC4" w14:textId="24430D42" w:rsidR="00402A1C" w:rsidRPr="00B85313" w:rsidRDefault="002D3805" w:rsidP="00B85313">
      <w:pPr>
        <w:pStyle w:val="Loendilik"/>
        <w:numPr>
          <w:ilvl w:val="0"/>
          <w:numId w:val="17"/>
        </w:numPr>
        <w:spacing w:after="0" w:line="240" w:lineRule="auto"/>
        <w:jc w:val="both"/>
        <w:rPr>
          <w:rFonts w:ascii="Times New Roman" w:hAnsi="Times New Roman" w:cs="Times New Roman"/>
          <w:b/>
          <w:bCs/>
          <w:sz w:val="24"/>
          <w:szCs w:val="24"/>
        </w:rPr>
      </w:pPr>
      <w:r w:rsidRPr="00B85313">
        <w:rPr>
          <w:rFonts w:ascii="Times New Roman" w:hAnsi="Times New Roman" w:cs="Times New Roman"/>
          <w:b/>
          <w:bCs/>
          <w:sz w:val="24"/>
          <w:szCs w:val="24"/>
        </w:rPr>
        <w:t>Paindlikum lähenemine avalikkusele kuuluvate aktsiate piisavuse hindamisel</w:t>
      </w:r>
    </w:p>
    <w:p w14:paraId="3B6A8BCE" w14:textId="1DF5A336" w:rsidR="00A436DA" w:rsidRPr="002A19E8" w:rsidRDefault="0001551B" w:rsidP="00D32E1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Kui kehtiva regulatsiooni kohaselt peab aktsiate turul kauplemisele võtmiseks vabalt kaubeldavate aktsiate osakaal olema vähemalt 25% (või vähem, kui see on aktsiate arvu ja jaotust arvestades turu toimimiseks piisav), siis edaspidi ei ole konkreetset miinimumnõuet ette nähtud.</w:t>
      </w:r>
      <w:r w:rsidR="00846A5B">
        <w:rPr>
          <w:rFonts w:ascii="Times New Roman" w:hAnsi="Times New Roman" w:cs="Times New Roman"/>
          <w:sz w:val="24"/>
          <w:szCs w:val="24"/>
        </w:rPr>
        <w:t xml:space="preserve"> Turu korraldaja</w:t>
      </w:r>
      <w:r w:rsidR="00D46C4E">
        <w:rPr>
          <w:rFonts w:ascii="Times New Roman" w:hAnsi="Times New Roman" w:cs="Times New Roman"/>
          <w:sz w:val="24"/>
          <w:szCs w:val="24"/>
        </w:rPr>
        <w:t xml:space="preserve"> saab </w:t>
      </w:r>
      <w:r w:rsidR="00973539" w:rsidRPr="00341336">
        <w:rPr>
          <w:rFonts w:ascii="Times New Roman" w:hAnsi="Times New Roman" w:cs="Times New Roman"/>
          <w:sz w:val="24"/>
          <w:szCs w:val="24"/>
        </w:rPr>
        <w:t>avalikkusele kuuluvate aktsiate piisavust hinnata lähtuvalt avalikkusele kuuluvate aktsiate arvust, aktsionäride arvust ja/või avalikkusele kuuluvate aktsiate turuväärtusest. See</w:t>
      </w:r>
      <w:r w:rsidR="006C65EE">
        <w:rPr>
          <w:rFonts w:ascii="Times New Roman" w:hAnsi="Times New Roman" w:cs="Times New Roman"/>
          <w:sz w:val="24"/>
          <w:szCs w:val="24"/>
        </w:rPr>
        <w:t xml:space="preserve"> muudatus</w:t>
      </w:r>
      <w:r w:rsidR="00973539" w:rsidRPr="00341336">
        <w:rPr>
          <w:rFonts w:ascii="Times New Roman" w:hAnsi="Times New Roman" w:cs="Times New Roman"/>
          <w:sz w:val="24"/>
          <w:szCs w:val="24"/>
        </w:rPr>
        <w:t xml:space="preserve"> võimaldab turu korraldajal </w:t>
      </w:r>
      <w:r w:rsidR="008F689F">
        <w:rPr>
          <w:rFonts w:ascii="Times New Roman" w:hAnsi="Times New Roman" w:cs="Times New Roman"/>
          <w:sz w:val="24"/>
          <w:szCs w:val="24"/>
        </w:rPr>
        <w:t xml:space="preserve">turul piisava likviidsuse tagamisel </w:t>
      </w:r>
      <w:r w:rsidR="001621C0">
        <w:rPr>
          <w:rFonts w:ascii="Times New Roman" w:hAnsi="Times New Roman" w:cs="Times New Roman"/>
          <w:sz w:val="24"/>
          <w:szCs w:val="24"/>
        </w:rPr>
        <w:t xml:space="preserve">arvestada </w:t>
      </w:r>
      <w:r w:rsidR="00156012">
        <w:rPr>
          <w:rFonts w:ascii="Times New Roman" w:hAnsi="Times New Roman" w:cs="Times New Roman"/>
          <w:sz w:val="24"/>
          <w:szCs w:val="24"/>
        </w:rPr>
        <w:t xml:space="preserve">erinevate </w:t>
      </w:r>
      <w:r w:rsidR="00973539" w:rsidRPr="00341336">
        <w:rPr>
          <w:rFonts w:ascii="Times New Roman" w:hAnsi="Times New Roman" w:cs="Times New Roman"/>
          <w:sz w:val="24"/>
          <w:szCs w:val="24"/>
        </w:rPr>
        <w:t>emissioonide eripära</w:t>
      </w:r>
      <w:r w:rsidR="00284D8A">
        <w:rPr>
          <w:rFonts w:ascii="Times New Roman" w:hAnsi="Times New Roman" w:cs="Times New Roman"/>
          <w:sz w:val="24"/>
          <w:szCs w:val="24"/>
        </w:rPr>
        <w:t xml:space="preserve"> </w:t>
      </w:r>
      <w:r w:rsidR="00973539" w:rsidRPr="00341336">
        <w:rPr>
          <w:rFonts w:ascii="Times New Roman" w:hAnsi="Times New Roman" w:cs="Times New Roman"/>
          <w:sz w:val="24"/>
          <w:szCs w:val="24"/>
        </w:rPr>
        <w:t xml:space="preserve">ning </w:t>
      </w:r>
      <w:r w:rsidR="00AF2A26">
        <w:rPr>
          <w:rFonts w:ascii="Times New Roman" w:hAnsi="Times New Roman" w:cs="Times New Roman"/>
          <w:sz w:val="24"/>
          <w:szCs w:val="24"/>
        </w:rPr>
        <w:t xml:space="preserve">avardada </w:t>
      </w:r>
      <w:r w:rsidR="00973539" w:rsidRPr="00341336">
        <w:rPr>
          <w:rFonts w:ascii="Times New Roman" w:hAnsi="Times New Roman" w:cs="Times New Roman"/>
          <w:sz w:val="24"/>
          <w:szCs w:val="24"/>
        </w:rPr>
        <w:t>ettevõtete</w:t>
      </w:r>
      <w:r w:rsidR="007F6265">
        <w:rPr>
          <w:rFonts w:ascii="Times New Roman" w:hAnsi="Times New Roman" w:cs="Times New Roman"/>
          <w:sz w:val="24"/>
          <w:szCs w:val="24"/>
        </w:rPr>
        <w:t xml:space="preserve"> võimalusi </w:t>
      </w:r>
      <w:r w:rsidR="00973539" w:rsidRPr="00341336">
        <w:rPr>
          <w:rFonts w:ascii="Times New Roman" w:hAnsi="Times New Roman" w:cs="Times New Roman"/>
          <w:sz w:val="24"/>
          <w:szCs w:val="24"/>
        </w:rPr>
        <w:t>oma aktsiate kauplemisele võtmiseks.</w:t>
      </w:r>
    </w:p>
    <w:p w14:paraId="474F3A17" w14:textId="77777777" w:rsidR="002D3805" w:rsidRDefault="002D3805" w:rsidP="00D32E16">
      <w:pPr>
        <w:spacing w:after="0" w:line="240" w:lineRule="auto"/>
        <w:jc w:val="both"/>
        <w:rPr>
          <w:rFonts w:ascii="Times New Roman" w:hAnsi="Times New Roman" w:cs="Times New Roman"/>
          <w:b/>
          <w:bCs/>
          <w:sz w:val="24"/>
          <w:szCs w:val="24"/>
        </w:rPr>
      </w:pPr>
    </w:p>
    <w:p w14:paraId="7DCC48E4" w14:textId="4AC5C34A" w:rsidR="00FB278A" w:rsidRPr="00240ECD" w:rsidRDefault="00FB278A" w:rsidP="00AE017D">
      <w:pPr>
        <w:pStyle w:val="Loendilik"/>
        <w:numPr>
          <w:ilvl w:val="0"/>
          <w:numId w:val="14"/>
        </w:numPr>
        <w:spacing w:after="0" w:line="240" w:lineRule="auto"/>
        <w:jc w:val="both"/>
        <w:rPr>
          <w:rFonts w:ascii="Times New Roman" w:hAnsi="Times New Roman" w:cs="Times New Roman"/>
          <w:b/>
          <w:bCs/>
          <w:sz w:val="24"/>
          <w:szCs w:val="24"/>
        </w:rPr>
      </w:pPr>
      <w:r w:rsidRPr="00240ECD">
        <w:rPr>
          <w:rFonts w:ascii="Times New Roman" w:hAnsi="Times New Roman" w:cs="Times New Roman"/>
          <w:b/>
          <w:bCs/>
          <w:sz w:val="24"/>
          <w:szCs w:val="24"/>
        </w:rPr>
        <w:t>Investeerimisanalüüside turu edendamine</w:t>
      </w:r>
    </w:p>
    <w:p w14:paraId="7F4B109A" w14:textId="77777777" w:rsidR="00CB7452" w:rsidRDefault="00BA29F8" w:rsidP="00C22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Eelnõuga </w:t>
      </w:r>
      <w:r w:rsidR="00712025">
        <w:rPr>
          <w:rFonts w:ascii="Times New Roman" w:hAnsi="Times New Roman" w:cs="Times New Roman"/>
          <w:sz w:val="24"/>
          <w:szCs w:val="24"/>
        </w:rPr>
        <w:t>soodustatakse</w:t>
      </w:r>
      <w:r>
        <w:rPr>
          <w:rFonts w:ascii="Times New Roman" w:hAnsi="Times New Roman" w:cs="Times New Roman"/>
          <w:sz w:val="24"/>
          <w:szCs w:val="24"/>
        </w:rPr>
        <w:t xml:space="preserve"> </w:t>
      </w:r>
      <w:r w:rsidR="00F375C0" w:rsidRPr="00F375C0">
        <w:rPr>
          <w:rFonts w:ascii="Times New Roman" w:hAnsi="Times New Roman" w:cs="Times New Roman"/>
          <w:sz w:val="24"/>
          <w:szCs w:val="24"/>
        </w:rPr>
        <w:t xml:space="preserve">emitentide kohta tehtavate investeerimisanalüüside koostamist ja levitamist, et suurendada ettevõtete nähtavust </w:t>
      </w:r>
      <w:r w:rsidR="00B91CF1">
        <w:rPr>
          <w:rFonts w:ascii="Times New Roman" w:hAnsi="Times New Roman" w:cs="Times New Roman"/>
          <w:sz w:val="24"/>
          <w:szCs w:val="24"/>
        </w:rPr>
        <w:t xml:space="preserve">investorite seas </w:t>
      </w:r>
      <w:r w:rsidR="00F375C0" w:rsidRPr="00F375C0">
        <w:rPr>
          <w:rFonts w:ascii="Times New Roman" w:hAnsi="Times New Roman" w:cs="Times New Roman"/>
          <w:sz w:val="24"/>
          <w:szCs w:val="24"/>
        </w:rPr>
        <w:t xml:space="preserve">ning parandada nende võimalusi </w:t>
      </w:r>
      <w:r w:rsidR="00B91CF1">
        <w:rPr>
          <w:rFonts w:ascii="Times New Roman" w:hAnsi="Times New Roman" w:cs="Times New Roman"/>
          <w:sz w:val="24"/>
          <w:szCs w:val="24"/>
        </w:rPr>
        <w:t>kapitali</w:t>
      </w:r>
      <w:r w:rsidR="00F375C0" w:rsidRPr="00F375C0">
        <w:rPr>
          <w:rFonts w:ascii="Times New Roman" w:hAnsi="Times New Roman" w:cs="Times New Roman"/>
          <w:sz w:val="24"/>
          <w:szCs w:val="24"/>
        </w:rPr>
        <w:t xml:space="preserve"> kaasamiseks.</w:t>
      </w:r>
      <w:r w:rsidR="00A24E47">
        <w:rPr>
          <w:rFonts w:ascii="Times New Roman" w:hAnsi="Times New Roman" w:cs="Times New Roman"/>
          <w:sz w:val="24"/>
          <w:szCs w:val="24"/>
        </w:rPr>
        <w:t xml:space="preserve"> Selleks</w:t>
      </w:r>
      <w:r w:rsidR="00C22AD6">
        <w:rPr>
          <w:rFonts w:ascii="Times New Roman" w:hAnsi="Times New Roman" w:cs="Times New Roman"/>
          <w:sz w:val="24"/>
          <w:szCs w:val="24"/>
        </w:rPr>
        <w:t xml:space="preserve"> </w:t>
      </w:r>
      <w:r w:rsidR="00A24E47" w:rsidRPr="00C22AD6">
        <w:rPr>
          <w:rFonts w:ascii="Times New Roman" w:hAnsi="Times New Roman" w:cs="Times New Roman"/>
          <w:sz w:val="24"/>
          <w:szCs w:val="24"/>
        </w:rPr>
        <w:t>k</w:t>
      </w:r>
      <w:r w:rsidR="00221DA6" w:rsidRPr="00C22AD6">
        <w:rPr>
          <w:rFonts w:ascii="Times New Roman" w:hAnsi="Times New Roman" w:cs="Times New Roman"/>
          <w:sz w:val="24"/>
          <w:szCs w:val="24"/>
        </w:rPr>
        <w:t xml:space="preserve">aotatakse piirang, </w:t>
      </w:r>
      <w:r w:rsidR="00AE017D" w:rsidRPr="00C22AD6">
        <w:rPr>
          <w:rFonts w:ascii="Times New Roman" w:hAnsi="Times New Roman" w:cs="Times New Roman"/>
          <w:sz w:val="24"/>
          <w:szCs w:val="24"/>
        </w:rPr>
        <w:t>mis takista</w:t>
      </w:r>
      <w:r w:rsidR="002138F6" w:rsidRPr="00C22AD6">
        <w:rPr>
          <w:rFonts w:ascii="Times New Roman" w:hAnsi="Times New Roman" w:cs="Times New Roman"/>
          <w:sz w:val="24"/>
          <w:szCs w:val="24"/>
        </w:rPr>
        <w:t>b</w:t>
      </w:r>
      <w:r w:rsidR="00AE017D" w:rsidRPr="00C22AD6">
        <w:rPr>
          <w:rFonts w:ascii="Times New Roman" w:hAnsi="Times New Roman" w:cs="Times New Roman"/>
          <w:sz w:val="24"/>
          <w:szCs w:val="24"/>
        </w:rPr>
        <w:t xml:space="preserve"> investeerimis- või </w:t>
      </w:r>
      <w:proofErr w:type="spellStart"/>
      <w:r w:rsidR="00AE017D" w:rsidRPr="00C22AD6">
        <w:rPr>
          <w:rFonts w:ascii="Times New Roman" w:hAnsi="Times New Roman" w:cs="Times New Roman"/>
          <w:sz w:val="24"/>
          <w:szCs w:val="24"/>
        </w:rPr>
        <w:t>kõrvalteenuse</w:t>
      </w:r>
      <w:proofErr w:type="spellEnd"/>
      <w:r w:rsidR="00AE017D" w:rsidRPr="00C22AD6">
        <w:rPr>
          <w:rFonts w:ascii="Times New Roman" w:hAnsi="Times New Roman" w:cs="Times New Roman"/>
          <w:sz w:val="24"/>
          <w:szCs w:val="24"/>
        </w:rPr>
        <w:t xml:space="preserve"> osutajatel </w:t>
      </w:r>
      <w:proofErr w:type="spellStart"/>
      <w:r w:rsidR="00AE017D" w:rsidRPr="00C22AD6">
        <w:rPr>
          <w:rFonts w:ascii="Times New Roman" w:hAnsi="Times New Roman" w:cs="Times New Roman"/>
          <w:sz w:val="24"/>
          <w:szCs w:val="24"/>
        </w:rPr>
        <w:t>ühismaksete</w:t>
      </w:r>
      <w:proofErr w:type="spellEnd"/>
      <w:r w:rsidR="00AE017D" w:rsidRPr="00C22AD6">
        <w:rPr>
          <w:rFonts w:ascii="Times New Roman" w:hAnsi="Times New Roman" w:cs="Times New Roman"/>
          <w:sz w:val="24"/>
          <w:szCs w:val="24"/>
        </w:rPr>
        <w:t xml:space="preserve"> tegemist</w:t>
      </w:r>
      <w:r w:rsidR="00B86FA1" w:rsidRPr="00C22AD6">
        <w:rPr>
          <w:rFonts w:ascii="Times New Roman" w:hAnsi="Times New Roman" w:cs="Times New Roman"/>
          <w:sz w:val="24"/>
          <w:szCs w:val="24"/>
        </w:rPr>
        <w:t xml:space="preserve"> analüüsi ja korralduste täitmise teenuse eest</w:t>
      </w:r>
      <w:r w:rsidR="00AE017D" w:rsidRPr="00C22AD6">
        <w:rPr>
          <w:rFonts w:ascii="Times New Roman" w:hAnsi="Times New Roman" w:cs="Times New Roman"/>
          <w:sz w:val="24"/>
          <w:szCs w:val="24"/>
        </w:rPr>
        <w:t xml:space="preserve"> juhul, kui analüüs</w:t>
      </w:r>
      <w:r w:rsidR="00CE31D1" w:rsidRPr="00C22AD6">
        <w:rPr>
          <w:rFonts w:ascii="Times New Roman" w:hAnsi="Times New Roman" w:cs="Times New Roman"/>
          <w:sz w:val="24"/>
          <w:szCs w:val="24"/>
        </w:rPr>
        <w:t xml:space="preserve"> käsitle</w:t>
      </w:r>
      <w:r w:rsidR="002138F6" w:rsidRPr="00C22AD6">
        <w:rPr>
          <w:rFonts w:ascii="Times New Roman" w:hAnsi="Times New Roman" w:cs="Times New Roman"/>
          <w:sz w:val="24"/>
          <w:szCs w:val="24"/>
        </w:rPr>
        <w:t>b</w:t>
      </w:r>
      <w:r w:rsidR="00CE31D1" w:rsidRPr="00C22AD6">
        <w:rPr>
          <w:rFonts w:ascii="Times New Roman" w:hAnsi="Times New Roman" w:cs="Times New Roman"/>
          <w:sz w:val="24"/>
          <w:szCs w:val="24"/>
        </w:rPr>
        <w:t xml:space="preserve"> </w:t>
      </w:r>
      <w:r w:rsidR="00AE017D" w:rsidRPr="00C22AD6">
        <w:rPr>
          <w:rFonts w:ascii="Times New Roman" w:hAnsi="Times New Roman" w:cs="Times New Roman"/>
          <w:sz w:val="24"/>
          <w:szCs w:val="24"/>
        </w:rPr>
        <w:t xml:space="preserve">üle 1 miljardi </w:t>
      </w:r>
      <w:proofErr w:type="spellStart"/>
      <w:r w:rsidR="00AE017D" w:rsidRPr="00C22AD6">
        <w:rPr>
          <w:rFonts w:ascii="Times New Roman" w:hAnsi="Times New Roman" w:cs="Times New Roman"/>
          <w:sz w:val="24"/>
          <w:szCs w:val="24"/>
        </w:rPr>
        <w:t>eurose</w:t>
      </w:r>
      <w:proofErr w:type="spellEnd"/>
      <w:r w:rsidR="00AE017D" w:rsidRPr="00C22AD6">
        <w:rPr>
          <w:rFonts w:ascii="Times New Roman" w:hAnsi="Times New Roman" w:cs="Times New Roman"/>
          <w:sz w:val="24"/>
          <w:szCs w:val="24"/>
        </w:rPr>
        <w:t xml:space="preserve"> turukapitalisatsiooniga emitenti.</w:t>
      </w:r>
      <w:r w:rsidR="005C2868" w:rsidRPr="00C22AD6">
        <w:rPr>
          <w:rFonts w:ascii="Times New Roman" w:hAnsi="Times New Roman" w:cs="Times New Roman"/>
          <w:sz w:val="24"/>
          <w:szCs w:val="24"/>
        </w:rPr>
        <w:t xml:space="preserve"> </w:t>
      </w:r>
      <w:r w:rsidR="002E446D" w:rsidRPr="00C22AD6">
        <w:rPr>
          <w:rFonts w:ascii="Times New Roman" w:hAnsi="Times New Roman" w:cs="Times New Roman"/>
          <w:sz w:val="24"/>
          <w:szCs w:val="24"/>
        </w:rPr>
        <w:t>Muudatusega</w:t>
      </w:r>
      <w:r w:rsidR="00E42752" w:rsidRPr="00C22AD6">
        <w:rPr>
          <w:rFonts w:ascii="Times New Roman" w:hAnsi="Times New Roman" w:cs="Times New Roman"/>
          <w:sz w:val="24"/>
          <w:szCs w:val="24"/>
        </w:rPr>
        <w:t xml:space="preserve"> </w:t>
      </w:r>
      <w:r w:rsidR="002E446D" w:rsidRPr="00C22AD6">
        <w:rPr>
          <w:rFonts w:ascii="Times New Roman" w:hAnsi="Times New Roman" w:cs="Times New Roman"/>
          <w:sz w:val="24"/>
          <w:szCs w:val="24"/>
        </w:rPr>
        <w:t>vähendatakse</w:t>
      </w:r>
      <w:r w:rsidR="006A41BE" w:rsidRPr="00C22AD6">
        <w:rPr>
          <w:rFonts w:ascii="Times New Roman" w:hAnsi="Times New Roman" w:cs="Times New Roman"/>
          <w:sz w:val="24"/>
          <w:szCs w:val="24"/>
        </w:rPr>
        <w:t xml:space="preserve"> halduskoormust</w:t>
      </w:r>
      <w:r w:rsidR="0000400D" w:rsidRPr="00C22AD6">
        <w:rPr>
          <w:rFonts w:ascii="Times New Roman" w:hAnsi="Times New Roman" w:cs="Times New Roman"/>
          <w:sz w:val="24"/>
          <w:szCs w:val="24"/>
        </w:rPr>
        <w:t xml:space="preserve"> maksete korraldamis</w:t>
      </w:r>
      <w:r w:rsidR="002E0AEF" w:rsidRPr="00C22AD6">
        <w:rPr>
          <w:rFonts w:ascii="Times New Roman" w:hAnsi="Times New Roman" w:cs="Times New Roman"/>
          <w:sz w:val="24"/>
          <w:szCs w:val="24"/>
        </w:rPr>
        <w:t>el</w:t>
      </w:r>
      <w:r w:rsidR="006A41BE" w:rsidRPr="00C22AD6">
        <w:rPr>
          <w:rFonts w:ascii="Times New Roman" w:hAnsi="Times New Roman" w:cs="Times New Roman"/>
          <w:sz w:val="24"/>
          <w:szCs w:val="24"/>
        </w:rPr>
        <w:t xml:space="preserve">, </w:t>
      </w:r>
      <w:r w:rsidR="00C0742F" w:rsidRPr="00C22AD6">
        <w:rPr>
          <w:rFonts w:ascii="Times New Roman" w:hAnsi="Times New Roman" w:cs="Times New Roman"/>
          <w:sz w:val="24"/>
          <w:szCs w:val="24"/>
        </w:rPr>
        <w:t>tagades</w:t>
      </w:r>
      <w:r w:rsidR="00100B32" w:rsidRPr="00C22AD6">
        <w:rPr>
          <w:rFonts w:ascii="Times New Roman" w:hAnsi="Times New Roman" w:cs="Times New Roman"/>
          <w:sz w:val="24"/>
          <w:szCs w:val="24"/>
        </w:rPr>
        <w:t xml:space="preserve"> </w:t>
      </w:r>
      <w:r w:rsidR="00F07B56" w:rsidRPr="00C22AD6">
        <w:rPr>
          <w:rFonts w:ascii="Times New Roman" w:hAnsi="Times New Roman" w:cs="Times New Roman"/>
          <w:sz w:val="24"/>
          <w:szCs w:val="24"/>
        </w:rPr>
        <w:t>samas</w:t>
      </w:r>
      <w:r w:rsidR="00100B32" w:rsidRPr="00C22AD6">
        <w:rPr>
          <w:rFonts w:ascii="Times New Roman" w:hAnsi="Times New Roman" w:cs="Times New Roman"/>
          <w:sz w:val="24"/>
          <w:szCs w:val="24"/>
        </w:rPr>
        <w:t xml:space="preserve"> läbipaistvuse kliendi suhtes.</w:t>
      </w:r>
    </w:p>
    <w:p w14:paraId="1EEDF73E" w14:textId="77777777" w:rsidR="00CB7452" w:rsidRDefault="00CB7452" w:rsidP="00C22AD6">
      <w:pPr>
        <w:spacing w:after="0" w:line="240" w:lineRule="auto"/>
        <w:jc w:val="both"/>
        <w:rPr>
          <w:rFonts w:ascii="Times New Roman" w:hAnsi="Times New Roman" w:cs="Times New Roman"/>
          <w:sz w:val="24"/>
          <w:szCs w:val="24"/>
        </w:rPr>
      </w:pPr>
    </w:p>
    <w:p w14:paraId="43A96F83" w14:textId="0C5D636D" w:rsidR="003C4017" w:rsidRDefault="005A5A81" w:rsidP="00C22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Ühtlasi</w:t>
      </w:r>
      <w:r w:rsidR="00C22AD6">
        <w:rPr>
          <w:rFonts w:ascii="Times New Roman" w:hAnsi="Times New Roman" w:cs="Times New Roman"/>
          <w:sz w:val="24"/>
          <w:szCs w:val="24"/>
        </w:rPr>
        <w:t xml:space="preserve"> </w:t>
      </w:r>
      <w:r w:rsidR="00CA12CA" w:rsidRPr="00C22AD6">
        <w:rPr>
          <w:rFonts w:ascii="Times New Roman" w:hAnsi="Times New Roman" w:cs="Times New Roman"/>
          <w:sz w:val="24"/>
          <w:szCs w:val="24"/>
        </w:rPr>
        <w:t xml:space="preserve">nähakse ette </w:t>
      </w:r>
      <w:r w:rsidR="00AB408A" w:rsidRPr="00C22AD6">
        <w:rPr>
          <w:rFonts w:ascii="Times New Roman" w:hAnsi="Times New Roman" w:cs="Times New Roman"/>
          <w:sz w:val="24"/>
          <w:szCs w:val="24"/>
        </w:rPr>
        <w:t>raamistik</w:t>
      </w:r>
      <w:r w:rsidR="006763DF" w:rsidRPr="00C22AD6">
        <w:rPr>
          <w:rFonts w:ascii="Times New Roman" w:hAnsi="Times New Roman" w:cs="Times New Roman"/>
          <w:sz w:val="24"/>
          <w:szCs w:val="24"/>
        </w:rPr>
        <w:t xml:space="preserve"> emitendi rahastatud analüüsi</w:t>
      </w:r>
      <w:r w:rsidR="00D066C7">
        <w:rPr>
          <w:rFonts w:ascii="Times New Roman" w:hAnsi="Times New Roman" w:cs="Times New Roman"/>
          <w:sz w:val="24"/>
          <w:szCs w:val="24"/>
        </w:rPr>
        <w:t>de koostamiseks</w:t>
      </w:r>
      <w:r w:rsidR="005B23C5">
        <w:rPr>
          <w:rFonts w:ascii="Times New Roman" w:hAnsi="Times New Roman" w:cs="Times New Roman"/>
          <w:sz w:val="24"/>
          <w:szCs w:val="24"/>
        </w:rPr>
        <w:t>, mille</w:t>
      </w:r>
      <w:r w:rsidR="00061A9B">
        <w:rPr>
          <w:rFonts w:ascii="Times New Roman" w:hAnsi="Times New Roman" w:cs="Times New Roman"/>
          <w:sz w:val="24"/>
          <w:szCs w:val="24"/>
        </w:rPr>
        <w:t>ga</w:t>
      </w:r>
      <w:r w:rsidR="005B23C5">
        <w:rPr>
          <w:rFonts w:ascii="Times New Roman" w:hAnsi="Times New Roman" w:cs="Times New Roman"/>
          <w:sz w:val="24"/>
          <w:szCs w:val="24"/>
        </w:rPr>
        <w:t xml:space="preserve"> </w:t>
      </w:r>
      <w:r w:rsidR="00061A9B">
        <w:rPr>
          <w:rFonts w:ascii="Times New Roman" w:hAnsi="Times New Roman" w:cs="Times New Roman"/>
          <w:sz w:val="24"/>
          <w:szCs w:val="24"/>
        </w:rPr>
        <w:t>tagatakse</w:t>
      </w:r>
      <w:r w:rsidR="005B23C5">
        <w:rPr>
          <w:rFonts w:ascii="Times New Roman" w:hAnsi="Times New Roman" w:cs="Times New Roman"/>
          <w:sz w:val="24"/>
          <w:szCs w:val="24"/>
        </w:rPr>
        <w:t xml:space="preserve"> </w:t>
      </w:r>
      <w:r w:rsidR="00865EB6">
        <w:rPr>
          <w:rFonts w:ascii="Times New Roman" w:hAnsi="Times New Roman" w:cs="Times New Roman"/>
          <w:sz w:val="24"/>
          <w:szCs w:val="24"/>
        </w:rPr>
        <w:t>sellis</w:t>
      </w:r>
      <w:r w:rsidR="00061A9B">
        <w:rPr>
          <w:rFonts w:ascii="Times New Roman" w:hAnsi="Times New Roman" w:cs="Times New Roman"/>
          <w:sz w:val="24"/>
          <w:szCs w:val="24"/>
        </w:rPr>
        <w:t>te</w:t>
      </w:r>
      <w:r w:rsidR="00865EB6">
        <w:rPr>
          <w:rFonts w:ascii="Times New Roman" w:hAnsi="Times New Roman" w:cs="Times New Roman"/>
          <w:sz w:val="24"/>
          <w:szCs w:val="24"/>
        </w:rPr>
        <w:t xml:space="preserve"> analüüsi</w:t>
      </w:r>
      <w:r w:rsidR="00061A9B">
        <w:rPr>
          <w:rFonts w:ascii="Times New Roman" w:hAnsi="Times New Roman" w:cs="Times New Roman"/>
          <w:sz w:val="24"/>
          <w:szCs w:val="24"/>
        </w:rPr>
        <w:t>de</w:t>
      </w:r>
      <w:r w:rsidR="00865EB6">
        <w:rPr>
          <w:rFonts w:ascii="Times New Roman" w:hAnsi="Times New Roman" w:cs="Times New Roman"/>
          <w:sz w:val="24"/>
          <w:szCs w:val="24"/>
        </w:rPr>
        <w:t xml:space="preserve"> </w:t>
      </w:r>
      <w:r w:rsidR="00E86E96">
        <w:rPr>
          <w:rFonts w:ascii="Times New Roman" w:hAnsi="Times New Roman" w:cs="Times New Roman"/>
          <w:sz w:val="24"/>
          <w:szCs w:val="24"/>
        </w:rPr>
        <w:t>vastavus</w:t>
      </w:r>
      <w:r w:rsidR="00865EB6">
        <w:rPr>
          <w:rFonts w:ascii="Times New Roman" w:hAnsi="Times New Roman" w:cs="Times New Roman"/>
          <w:sz w:val="24"/>
          <w:szCs w:val="24"/>
        </w:rPr>
        <w:t xml:space="preserve"> </w:t>
      </w:r>
      <w:r w:rsidR="00812D07">
        <w:rPr>
          <w:rFonts w:ascii="Times New Roman" w:hAnsi="Times New Roman" w:cs="Times New Roman"/>
          <w:sz w:val="24"/>
          <w:szCs w:val="24"/>
        </w:rPr>
        <w:t xml:space="preserve">Euroopa Liidu </w:t>
      </w:r>
      <w:r w:rsidR="005D1D5E" w:rsidRPr="00341336">
        <w:rPr>
          <w:rFonts w:ascii="Times New Roman" w:hAnsi="Times New Roman" w:cs="Times New Roman"/>
          <w:sz w:val="24"/>
          <w:szCs w:val="24"/>
        </w:rPr>
        <w:t>emitendi rahastatud analüüsi käsitleva</w:t>
      </w:r>
      <w:r w:rsidR="00660175">
        <w:rPr>
          <w:rFonts w:ascii="Times New Roman" w:hAnsi="Times New Roman" w:cs="Times New Roman"/>
          <w:sz w:val="24"/>
          <w:szCs w:val="24"/>
        </w:rPr>
        <w:t>le</w:t>
      </w:r>
      <w:r w:rsidR="005D1D5E" w:rsidRPr="00341336">
        <w:rPr>
          <w:rFonts w:ascii="Times New Roman" w:hAnsi="Times New Roman" w:cs="Times New Roman"/>
          <w:sz w:val="24"/>
          <w:szCs w:val="24"/>
        </w:rPr>
        <w:t xml:space="preserve"> tegevusjuhendi</w:t>
      </w:r>
      <w:r w:rsidR="00E86E96">
        <w:rPr>
          <w:rFonts w:ascii="Times New Roman" w:hAnsi="Times New Roman" w:cs="Times New Roman"/>
          <w:sz w:val="24"/>
          <w:szCs w:val="24"/>
        </w:rPr>
        <w:t>le</w:t>
      </w:r>
      <w:r w:rsidR="00754EAB">
        <w:rPr>
          <w:rFonts w:ascii="Times New Roman" w:hAnsi="Times New Roman" w:cs="Times New Roman"/>
          <w:sz w:val="24"/>
          <w:szCs w:val="24"/>
        </w:rPr>
        <w:t xml:space="preserve">. Muudatuse eesmärgiks on </w:t>
      </w:r>
      <w:r w:rsidR="00754EAB" w:rsidRPr="00341336">
        <w:rPr>
          <w:rFonts w:ascii="Times New Roman" w:hAnsi="Times New Roman" w:cs="Times New Roman"/>
          <w:sz w:val="24"/>
          <w:szCs w:val="24"/>
        </w:rPr>
        <w:t>emitendi rahastatud analüüside usaldusväärsuse ja kasutamise suurendamine ning seeläbi investeerimisanalüüside turu elavdamine</w:t>
      </w:r>
      <w:r w:rsidR="00754EAB">
        <w:rPr>
          <w:rFonts w:ascii="Times New Roman" w:hAnsi="Times New Roman" w:cs="Times New Roman"/>
          <w:sz w:val="24"/>
          <w:szCs w:val="24"/>
        </w:rPr>
        <w:t>.</w:t>
      </w:r>
      <w:r w:rsidR="000A4BB9">
        <w:rPr>
          <w:rFonts w:ascii="Times New Roman" w:hAnsi="Times New Roman" w:cs="Times New Roman"/>
          <w:sz w:val="24"/>
          <w:szCs w:val="24"/>
        </w:rPr>
        <w:t xml:space="preserve"> </w:t>
      </w:r>
      <w:r w:rsidR="000A4BB9" w:rsidRPr="00341336">
        <w:rPr>
          <w:rFonts w:ascii="Times New Roman" w:hAnsi="Times New Roman" w:cs="Times New Roman"/>
          <w:sz w:val="24"/>
          <w:szCs w:val="24"/>
        </w:rPr>
        <w:t xml:space="preserve">Lisaks on emitendil võimalik alates 10. jaanuarist 2030. a esitada oma emitendi rahastatud analüüsi Finantsinspektsioonile, et teha see </w:t>
      </w:r>
      <w:r w:rsidR="00B018A8">
        <w:rPr>
          <w:rFonts w:ascii="Times New Roman" w:hAnsi="Times New Roman" w:cs="Times New Roman"/>
          <w:sz w:val="24"/>
          <w:szCs w:val="24"/>
        </w:rPr>
        <w:t xml:space="preserve">avalikkusele </w:t>
      </w:r>
      <w:r w:rsidR="000A4BB9" w:rsidRPr="00341336">
        <w:rPr>
          <w:rFonts w:ascii="Times New Roman" w:hAnsi="Times New Roman" w:cs="Times New Roman"/>
          <w:sz w:val="24"/>
          <w:szCs w:val="24"/>
        </w:rPr>
        <w:t>kättesaadavaks</w:t>
      </w:r>
      <w:r w:rsidR="001A435E">
        <w:rPr>
          <w:rFonts w:ascii="Times New Roman" w:hAnsi="Times New Roman" w:cs="Times New Roman"/>
          <w:sz w:val="24"/>
          <w:szCs w:val="24"/>
        </w:rPr>
        <w:t xml:space="preserve"> </w:t>
      </w:r>
      <w:r w:rsidR="001A435E" w:rsidRPr="00341336">
        <w:rPr>
          <w:rFonts w:ascii="Times New Roman" w:hAnsi="Times New Roman" w:cs="Times New Roman"/>
          <w:sz w:val="24"/>
          <w:szCs w:val="24"/>
        </w:rPr>
        <w:t>Euroopa ühtse juurdepääsupunkti kaudu</w:t>
      </w:r>
      <w:r w:rsidR="005A3A3A">
        <w:rPr>
          <w:rFonts w:ascii="Times New Roman" w:hAnsi="Times New Roman" w:cs="Times New Roman"/>
          <w:sz w:val="24"/>
          <w:szCs w:val="24"/>
        </w:rPr>
        <w:t xml:space="preserve">, mis pakub </w:t>
      </w:r>
      <w:r w:rsidR="003C4017" w:rsidRPr="00341336">
        <w:rPr>
          <w:rFonts w:ascii="Times New Roman" w:hAnsi="Times New Roman" w:cs="Times New Roman"/>
          <w:sz w:val="24"/>
          <w:szCs w:val="24"/>
        </w:rPr>
        <w:t xml:space="preserve">keskset elektroonilist juurdepääsu </w:t>
      </w:r>
      <w:r w:rsidR="001145A1" w:rsidRPr="001145A1">
        <w:rPr>
          <w:rFonts w:ascii="Times New Roman" w:hAnsi="Times New Roman" w:cs="Times New Roman"/>
          <w:sz w:val="24"/>
          <w:szCs w:val="24"/>
        </w:rPr>
        <w:t>finantsteenuste, kapitaliturgude ja kestlikkusega seotud avalikult kättesaadavale teabele</w:t>
      </w:r>
      <w:r w:rsidR="001145A1">
        <w:rPr>
          <w:rFonts w:ascii="Times New Roman" w:hAnsi="Times New Roman" w:cs="Times New Roman"/>
          <w:sz w:val="24"/>
          <w:szCs w:val="24"/>
        </w:rPr>
        <w:t>.</w:t>
      </w:r>
    </w:p>
    <w:p w14:paraId="40F823CC" w14:textId="77777777" w:rsidR="002A4BEB" w:rsidRDefault="002A4BEB" w:rsidP="00C22AD6">
      <w:pPr>
        <w:spacing w:after="0" w:line="240" w:lineRule="auto"/>
        <w:jc w:val="both"/>
        <w:rPr>
          <w:rFonts w:ascii="Times New Roman" w:hAnsi="Times New Roman" w:cs="Times New Roman"/>
          <w:sz w:val="24"/>
          <w:szCs w:val="24"/>
        </w:rPr>
      </w:pPr>
    </w:p>
    <w:p w14:paraId="4C188547" w14:textId="5AD047B0" w:rsidR="003805A0" w:rsidRPr="002F180C" w:rsidRDefault="00AF4472" w:rsidP="00A14FAE">
      <w:pPr>
        <w:pStyle w:val="Loendilik"/>
        <w:numPr>
          <w:ilvl w:val="0"/>
          <w:numId w:val="14"/>
        </w:numPr>
        <w:spacing w:after="0" w:line="240" w:lineRule="auto"/>
        <w:jc w:val="both"/>
        <w:rPr>
          <w:rFonts w:ascii="Times New Roman" w:hAnsi="Times New Roman" w:cs="Times New Roman"/>
          <w:sz w:val="24"/>
          <w:szCs w:val="24"/>
        </w:rPr>
      </w:pPr>
      <w:commentRangeStart w:id="1"/>
      <w:r>
        <w:rPr>
          <w:rFonts w:ascii="Times New Roman" w:hAnsi="Times New Roman" w:cs="Times New Roman"/>
          <w:b/>
          <w:bCs/>
          <w:sz w:val="24"/>
          <w:szCs w:val="24"/>
        </w:rPr>
        <w:t>Paindlikumad võimalused kasvuturu</w:t>
      </w:r>
      <w:r w:rsidR="009F2207">
        <w:rPr>
          <w:rFonts w:ascii="Times New Roman" w:hAnsi="Times New Roman" w:cs="Times New Roman"/>
          <w:b/>
          <w:bCs/>
          <w:sz w:val="24"/>
          <w:szCs w:val="24"/>
        </w:rPr>
        <w:t xml:space="preserve"> </w:t>
      </w:r>
      <w:r w:rsidR="003E404A">
        <w:rPr>
          <w:rFonts w:ascii="Times New Roman" w:hAnsi="Times New Roman" w:cs="Times New Roman"/>
          <w:b/>
          <w:bCs/>
          <w:sz w:val="24"/>
          <w:szCs w:val="24"/>
        </w:rPr>
        <w:t>loomiseks</w:t>
      </w:r>
    </w:p>
    <w:p w14:paraId="6D91A2F1" w14:textId="4483267E" w:rsidR="002F180C" w:rsidRDefault="002F180C" w:rsidP="002F18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Väikeste ja keskmise suurusega ettevõtjate väärtpaberitega kauplemise edendamiseks</w:t>
      </w:r>
      <w:r w:rsidR="00465283">
        <w:rPr>
          <w:rFonts w:ascii="Times New Roman" w:hAnsi="Times New Roman" w:cs="Times New Roman"/>
          <w:sz w:val="24"/>
          <w:szCs w:val="24"/>
        </w:rPr>
        <w:t xml:space="preserve"> võimaldatakse </w:t>
      </w:r>
      <w:r w:rsidR="003823AD" w:rsidRPr="00341336">
        <w:rPr>
          <w:rFonts w:ascii="Times New Roman" w:hAnsi="Times New Roman" w:cs="Times New Roman"/>
          <w:sz w:val="24"/>
          <w:szCs w:val="24"/>
        </w:rPr>
        <w:t xml:space="preserve">kasvuturuna registreerida ka </w:t>
      </w:r>
      <w:proofErr w:type="spellStart"/>
      <w:r w:rsidR="003823AD" w:rsidRPr="00341336">
        <w:rPr>
          <w:rFonts w:ascii="Times New Roman" w:hAnsi="Times New Roman" w:cs="Times New Roman"/>
          <w:sz w:val="24"/>
          <w:szCs w:val="24"/>
        </w:rPr>
        <w:t>mitmepoolse</w:t>
      </w:r>
      <w:proofErr w:type="spellEnd"/>
      <w:r w:rsidR="003823AD" w:rsidRPr="00341336">
        <w:rPr>
          <w:rFonts w:ascii="Times New Roman" w:hAnsi="Times New Roman" w:cs="Times New Roman"/>
          <w:sz w:val="24"/>
          <w:szCs w:val="24"/>
        </w:rPr>
        <w:t xml:space="preserve"> kauplemissüsteemi (nn alternatiivturu) segmenti</w:t>
      </w:r>
      <w:r w:rsidR="003823AD">
        <w:rPr>
          <w:rFonts w:ascii="Times New Roman" w:hAnsi="Times New Roman" w:cs="Times New Roman"/>
          <w:sz w:val="24"/>
          <w:szCs w:val="24"/>
        </w:rPr>
        <w:t>,</w:t>
      </w:r>
      <w:r w:rsidR="003823AD" w:rsidRPr="00341336">
        <w:rPr>
          <w:rFonts w:ascii="Times New Roman" w:hAnsi="Times New Roman" w:cs="Times New Roman"/>
          <w:sz w:val="24"/>
          <w:szCs w:val="24"/>
        </w:rPr>
        <w:t xml:space="preserve"> </w:t>
      </w:r>
      <w:r w:rsidR="00A63144">
        <w:rPr>
          <w:rFonts w:ascii="Times New Roman" w:hAnsi="Times New Roman" w:cs="Times New Roman"/>
          <w:sz w:val="24"/>
          <w:szCs w:val="24"/>
        </w:rPr>
        <w:t>kui see</w:t>
      </w:r>
      <w:r w:rsidR="003823AD" w:rsidRPr="00341336">
        <w:rPr>
          <w:rFonts w:ascii="Times New Roman" w:hAnsi="Times New Roman" w:cs="Times New Roman"/>
          <w:sz w:val="24"/>
          <w:szCs w:val="24"/>
        </w:rPr>
        <w:t xml:space="preserve"> on ülejäänud </w:t>
      </w:r>
      <w:proofErr w:type="spellStart"/>
      <w:r w:rsidR="003823AD" w:rsidRPr="00341336">
        <w:rPr>
          <w:rFonts w:ascii="Times New Roman" w:hAnsi="Times New Roman" w:cs="Times New Roman"/>
          <w:sz w:val="24"/>
          <w:szCs w:val="24"/>
        </w:rPr>
        <w:t>mitmepoolsest</w:t>
      </w:r>
      <w:proofErr w:type="spellEnd"/>
      <w:r w:rsidR="003823AD" w:rsidRPr="00341336">
        <w:rPr>
          <w:rFonts w:ascii="Times New Roman" w:hAnsi="Times New Roman" w:cs="Times New Roman"/>
          <w:sz w:val="24"/>
          <w:szCs w:val="24"/>
        </w:rPr>
        <w:t xml:space="preserve"> kauplemissüsteemist selgelt eraldatud</w:t>
      </w:r>
      <w:r w:rsidR="004C2F17">
        <w:rPr>
          <w:rFonts w:ascii="Times New Roman" w:hAnsi="Times New Roman" w:cs="Times New Roman"/>
          <w:sz w:val="24"/>
          <w:szCs w:val="24"/>
        </w:rPr>
        <w:t>.</w:t>
      </w:r>
      <w:commentRangeEnd w:id="1"/>
      <w:r w:rsidR="00C5446F">
        <w:rPr>
          <w:rStyle w:val="Kommentaariviide"/>
        </w:rPr>
        <w:commentReference w:id="1"/>
      </w:r>
    </w:p>
    <w:p w14:paraId="404DD373" w14:textId="77777777" w:rsidR="002F180C" w:rsidRPr="002F180C" w:rsidRDefault="002F180C" w:rsidP="002F180C">
      <w:pPr>
        <w:spacing w:after="0" w:line="240" w:lineRule="auto"/>
        <w:jc w:val="both"/>
        <w:rPr>
          <w:rFonts w:ascii="Times New Roman" w:hAnsi="Times New Roman" w:cs="Times New Roman"/>
          <w:sz w:val="24"/>
          <w:szCs w:val="24"/>
        </w:rPr>
      </w:pPr>
    </w:p>
    <w:p w14:paraId="2B740F48" w14:textId="5BD83BE7" w:rsidR="00A14FAE" w:rsidRDefault="00984137" w:rsidP="00A14FAE">
      <w:pPr>
        <w:pStyle w:val="Loendilik"/>
        <w:numPr>
          <w:ilvl w:val="0"/>
          <w:numId w:val="14"/>
        </w:numPr>
        <w:spacing w:after="0" w:line="240" w:lineRule="auto"/>
        <w:jc w:val="both"/>
        <w:rPr>
          <w:rFonts w:ascii="Times New Roman" w:hAnsi="Times New Roman" w:cs="Times New Roman"/>
          <w:sz w:val="24"/>
          <w:szCs w:val="24"/>
        </w:rPr>
      </w:pPr>
      <w:bookmarkStart w:id="2" w:name="_Hlk188529954"/>
      <w:commentRangeStart w:id="3"/>
      <w:r>
        <w:rPr>
          <w:rFonts w:ascii="Times New Roman" w:hAnsi="Times New Roman" w:cs="Times New Roman"/>
          <w:b/>
          <w:bCs/>
          <w:sz w:val="24"/>
          <w:szCs w:val="24"/>
        </w:rPr>
        <w:t>Väärtpaberiturgu reguleeriva õ</w:t>
      </w:r>
      <w:r w:rsidR="005E1CCE">
        <w:rPr>
          <w:rFonts w:ascii="Times New Roman" w:hAnsi="Times New Roman" w:cs="Times New Roman"/>
          <w:b/>
          <w:bCs/>
          <w:sz w:val="24"/>
          <w:szCs w:val="24"/>
        </w:rPr>
        <w:t xml:space="preserve">igusraamistiku </w:t>
      </w:r>
      <w:r w:rsidR="00FA4D39">
        <w:rPr>
          <w:rFonts w:ascii="Times New Roman" w:hAnsi="Times New Roman" w:cs="Times New Roman"/>
          <w:b/>
          <w:bCs/>
          <w:sz w:val="24"/>
          <w:szCs w:val="24"/>
        </w:rPr>
        <w:t xml:space="preserve">ajakohastamine ja </w:t>
      </w:r>
      <w:r w:rsidR="005C00DB">
        <w:rPr>
          <w:rFonts w:ascii="Times New Roman" w:hAnsi="Times New Roman" w:cs="Times New Roman"/>
          <w:b/>
          <w:bCs/>
          <w:sz w:val="24"/>
          <w:szCs w:val="24"/>
        </w:rPr>
        <w:t>lihtsustamine</w:t>
      </w:r>
      <w:commentRangeEnd w:id="3"/>
      <w:r w:rsidR="0025399E">
        <w:rPr>
          <w:rStyle w:val="Kommentaariviide"/>
        </w:rPr>
        <w:commentReference w:id="3"/>
      </w:r>
    </w:p>
    <w:p w14:paraId="019E1847" w14:textId="4E4664E9" w:rsidR="003805A0" w:rsidRDefault="00396AB8" w:rsidP="009841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Eelnõuga ühtlustatakse väärtpaberibörsi ja noteerimise regulatsioon reguleeritud </w:t>
      </w:r>
      <w:r w:rsidR="009B6E41">
        <w:rPr>
          <w:rFonts w:ascii="Times New Roman" w:hAnsi="Times New Roman" w:cs="Times New Roman"/>
          <w:sz w:val="24"/>
          <w:szCs w:val="24"/>
        </w:rPr>
        <w:t>väärtpaberituru ja kauplemisele võtmise regulatsiooniga</w:t>
      </w:r>
      <w:r w:rsidR="00146B91">
        <w:rPr>
          <w:rFonts w:ascii="Times New Roman" w:hAnsi="Times New Roman" w:cs="Times New Roman"/>
          <w:sz w:val="24"/>
          <w:szCs w:val="24"/>
        </w:rPr>
        <w:t>.</w:t>
      </w:r>
      <w:r w:rsidR="008D2FB5">
        <w:rPr>
          <w:rFonts w:ascii="Times New Roman" w:hAnsi="Times New Roman" w:cs="Times New Roman"/>
          <w:sz w:val="24"/>
          <w:szCs w:val="24"/>
        </w:rPr>
        <w:t xml:space="preserve"> </w:t>
      </w:r>
      <w:r w:rsidR="00E30254" w:rsidRPr="00E30254">
        <w:rPr>
          <w:rFonts w:ascii="Times New Roman" w:hAnsi="Times New Roman" w:cs="Times New Roman"/>
          <w:sz w:val="24"/>
          <w:szCs w:val="24"/>
        </w:rPr>
        <w:t xml:space="preserve">Kui siiani eristati </w:t>
      </w:r>
      <w:r w:rsidR="00585523">
        <w:rPr>
          <w:rFonts w:ascii="Times New Roman" w:hAnsi="Times New Roman" w:cs="Times New Roman"/>
          <w:sz w:val="24"/>
          <w:szCs w:val="24"/>
        </w:rPr>
        <w:t xml:space="preserve">väärtpaberituru </w:t>
      </w:r>
      <w:r w:rsidR="007E41AE">
        <w:rPr>
          <w:rFonts w:ascii="Times New Roman" w:hAnsi="Times New Roman" w:cs="Times New Roman"/>
          <w:sz w:val="24"/>
          <w:szCs w:val="24"/>
        </w:rPr>
        <w:t>seaduses</w:t>
      </w:r>
      <w:r w:rsidR="00E30254" w:rsidRPr="00E30254">
        <w:rPr>
          <w:rFonts w:ascii="Times New Roman" w:hAnsi="Times New Roman" w:cs="Times New Roman"/>
          <w:sz w:val="24"/>
          <w:szCs w:val="24"/>
        </w:rPr>
        <w:t xml:space="preserve"> kahte reguleeritud väärtpaberiturgu: n-ö üldine reguleeritud väärtpaberiturg ja väärtpaberibörs, kuhu väärtpaberite kauplemisele võtmisele ehk noteerimisele kehtisid teatud täiendavad/rangemad nõuded, siis edaspidi eraldi väärtpaberibörsi ja noteerimise regulatsiooni </w:t>
      </w:r>
      <w:r w:rsidR="00E30254" w:rsidRPr="00E30254">
        <w:rPr>
          <w:rFonts w:ascii="Times New Roman" w:hAnsi="Times New Roman" w:cs="Times New Roman"/>
          <w:sz w:val="24"/>
          <w:szCs w:val="24"/>
        </w:rPr>
        <w:lastRenderedPageBreak/>
        <w:t>ei ole, vaid kehtib ühtne reguleeritud väärtpaberituru ja kauplemisele võtmise regulatsioon</w:t>
      </w:r>
      <w:r w:rsidR="00C72F93">
        <w:rPr>
          <w:rFonts w:ascii="Times New Roman" w:hAnsi="Times New Roman" w:cs="Times New Roman"/>
          <w:sz w:val="24"/>
          <w:szCs w:val="24"/>
        </w:rPr>
        <w:t>.</w:t>
      </w:r>
      <w:r w:rsidR="00F77EAC">
        <w:rPr>
          <w:rFonts w:ascii="Times New Roman" w:hAnsi="Times New Roman" w:cs="Times New Roman"/>
          <w:sz w:val="24"/>
          <w:szCs w:val="24"/>
        </w:rPr>
        <w:t xml:space="preserve"> Muudatusega kõrvaldatakse paralleelne ja osaliselt kattuv reguleerimine</w:t>
      </w:r>
      <w:r w:rsidR="00CC4263">
        <w:rPr>
          <w:rFonts w:ascii="Times New Roman" w:hAnsi="Times New Roman" w:cs="Times New Roman"/>
          <w:sz w:val="24"/>
          <w:szCs w:val="24"/>
        </w:rPr>
        <w:t xml:space="preserve"> ning </w:t>
      </w:r>
      <w:r w:rsidR="00E94C48" w:rsidRPr="00341336">
        <w:rPr>
          <w:rFonts w:ascii="Times New Roman" w:hAnsi="Times New Roman" w:cs="Times New Roman"/>
          <w:sz w:val="24"/>
          <w:szCs w:val="24"/>
        </w:rPr>
        <w:t>teatud nõuded, mida Euroopa Liidu õiguses ei peeta enam vajalikuks säilitada</w:t>
      </w:r>
      <w:r w:rsidR="00E94C48">
        <w:rPr>
          <w:rFonts w:ascii="Times New Roman" w:hAnsi="Times New Roman" w:cs="Times New Roman"/>
          <w:sz w:val="24"/>
          <w:szCs w:val="24"/>
        </w:rPr>
        <w:t xml:space="preserve">. </w:t>
      </w:r>
      <w:r w:rsidR="00E94C48" w:rsidRPr="00341336">
        <w:rPr>
          <w:rFonts w:ascii="Times New Roman" w:hAnsi="Times New Roman" w:cs="Times New Roman"/>
          <w:sz w:val="24"/>
          <w:szCs w:val="24"/>
        </w:rPr>
        <w:t xml:space="preserve">Ühtne regulatsioon </w:t>
      </w:r>
      <w:r w:rsidR="00E94C48">
        <w:rPr>
          <w:rFonts w:ascii="Times New Roman" w:hAnsi="Times New Roman" w:cs="Times New Roman"/>
          <w:sz w:val="24"/>
          <w:szCs w:val="24"/>
        </w:rPr>
        <w:t>annab</w:t>
      </w:r>
      <w:r w:rsidR="00E94C48" w:rsidRPr="00341336">
        <w:rPr>
          <w:rFonts w:ascii="Times New Roman" w:hAnsi="Times New Roman" w:cs="Times New Roman"/>
          <w:sz w:val="24"/>
          <w:szCs w:val="24"/>
        </w:rPr>
        <w:t xml:space="preserve"> turu korraldajale </w:t>
      </w:r>
      <w:r w:rsidR="00FF0576">
        <w:rPr>
          <w:rFonts w:ascii="Times New Roman" w:hAnsi="Times New Roman" w:cs="Times New Roman"/>
          <w:sz w:val="24"/>
          <w:szCs w:val="24"/>
        </w:rPr>
        <w:t>suurema</w:t>
      </w:r>
      <w:r w:rsidR="00E94C48" w:rsidRPr="00341336">
        <w:rPr>
          <w:rFonts w:ascii="Times New Roman" w:hAnsi="Times New Roman" w:cs="Times New Roman"/>
          <w:sz w:val="24"/>
          <w:szCs w:val="24"/>
        </w:rPr>
        <w:t xml:space="preserve"> paindlikkus</w:t>
      </w:r>
      <w:r w:rsidR="00FF0576">
        <w:rPr>
          <w:rFonts w:ascii="Times New Roman" w:hAnsi="Times New Roman" w:cs="Times New Roman"/>
          <w:sz w:val="24"/>
          <w:szCs w:val="24"/>
        </w:rPr>
        <w:t>e</w:t>
      </w:r>
      <w:r w:rsidR="00E94C48" w:rsidRPr="00341336">
        <w:rPr>
          <w:rFonts w:ascii="Times New Roman" w:hAnsi="Times New Roman" w:cs="Times New Roman"/>
          <w:sz w:val="24"/>
          <w:szCs w:val="24"/>
        </w:rPr>
        <w:t xml:space="preserve"> turu korraldamisel, sh turu segmentide kujundamisel vastavalt turu arengutele ning investorite ja emitentide vajadustele, säilitades samas Euroopa Liidu õigusest tulenevad põhinõuded.</w:t>
      </w:r>
    </w:p>
    <w:p w14:paraId="1EC960FE" w14:textId="77777777" w:rsidR="00984137" w:rsidRPr="00984137" w:rsidRDefault="00984137" w:rsidP="00984137">
      <w:pPr>
        <w:spacing w:after="0" w:line="240" w:lineRule="auto"/>
        <w:jc w:val="both"/>
        <w:rPr>
          <w:rFonts w:ascii="Times New Roman" w:hAnsi="Times New Roman" w:cs="Times New Roman"/>
          <w:sz w:val="24"/>
          <w:szCs w:val="24"/>
        </w:rPr>
      </w:pPr>
    </w:p>
    <w:p w14:paraId="1CE70D9F" w14:textId="77777777" w:rsidR="00C7360E" w:rsidRDefault="00C7360E" w:rsidP="00C7360E">
      <w:pPr>
        <w:spacing w:after="0" w:line="240" w:lineRule="auto"/>
        <w:jc w:val="both"/>
        <w:rPr>
          <w:rFonts w:ascii="Times New Roman" w:hAnsi="Times New Roman" w:cs="Times New Roman"/>
          <w:sz w:val="24"/>
          <w:szCs w:val="24"/>
        </w:rPr>
      </w:pPr>
      <w:commentRangeStart w:id="4"/>
      <w:r>
        <w:rPr>
          <w:rFonts w:ascii="Times New Roman" w:hAnsi="Times New Roman" w:cs="Times New Roman"/>
          <w:sz w:val="24"/>
          <w:szCs w:val="24"/>
        </w:rPr>
        <w:t xml:space="preserve">Ühtlasi nähakse eelnõuga ette </w:t>
      </w:r>
      <w:r w:rsidRPr="00BF7150">
        <w:rPr>
          <w:rFonts w:ascii="Times New Roman" w:hAnsi="Times New Roman" w:cs="Times New Roman"/>
          <w:sz w:val="24"/>
          <w:szCs w:val="24"/>
        </w:rPr>
        <w:t>väärtpaberite registri pidamise seaduse muudatused,</w:t>
      </w:r>
      <w:r>
        <w:rPr>
          <w:rFonts w:ascii="Times New Roman" w:hAnsi="Times New Roman" w:cs="Times New Roman"/>
          <w:sz w:val="24"/>
          <w:szCs w:val="24"/>
        </w:rPr>
        <w:t xml:space="preserve"> millega luuakse </w:t>
      </w:r>
      <w:r w:rsidRPr="00431956">
        <w:rPr>
          <w:rFonts w:ascii="Times New Roman" w:hAnsi="Times New Roman" w:cs="Times New Roman"/>
          <w:sz w:val="24"/>
          <w:szCs w:val="24"/>
        </w:rPr>
        <w:t>emitentidel</w:t>
      </w:r>
      <w:r>
        <w:rPr>
          <w:rFonts w:ascii="Times New Roman" w:hAnsi="Times New Roman" w:cs="Times New Roman"/>
          <w:sz w:val="24"/>
          <w:szCs w:val="24"/>
        </w:rPr>
        <w:t>e võimalus</w:t>
      </w:r>
      <w:r w:rsidRPr="00431956">
        <w:rPr>
          <w:rFonts w:ascii="Times New Roman" w:hAnsi="Times New Roman" w:cs="Times New Roman"/>
          <w:sz w:val="24"/>
          <w:szCs w:val="24"/>
        </w:rPr>
        <w:t xml:space="preserve"> </w:t>
      </w:r>
      <w:r>
        <w:rPr>
          <w:rFonts w:ascii="Times New Roman" w:hAnsi="Times New Roman" w:cs="Times New Roman"/>
          <w:sz w:val="24"/>
          <w:szCs w:val="24"/>
        </w:rPr>
        <w:t>esitada</w:t>
      </w:r>
      <w:r w:rsidRPr="00431956">
        <w:rPr>
          <w:rFonts w:ascii="Times New Roman" w:hAnsi="Times New Roman" w:cs="Times New Roman"/>
          <w:sz w:val="24"/>
          <w:szCs w:val="24"/>
        </w:rPr>
        <w:t xml:space="preserve"> registripidajale registrisse kandmiseks väärtpaberite omandamise hind</w:t>
      </w:r>
      <w:r>
        <w:rPr>
          <w:rFonts w:ascii="Times New Roman" w:hAnsi="Times New Roman" w:cs="Times New Roman"/>
          <w:sz w:val="24"/>
          <w:szCs w:val="24"/>
        </w:rPr>
        <w:t xml:space="preserve"> </w:t>
      </w:r>
      <w:r w:rsidRPr="00341336">
        <w:rPr>
          <w:rFonts w:ascii="Times New Roman" w:hAnsi="Times New Roman" w:cs="Times New Roman"/>
          <w:sz w:val="24"/>
          <w:szCs w:val="24"/>
        </w:rPr>
        <w:t>väärtpaberite registreerimisel, kapitali suurendamisel</w:t>
      </w:r>
      <w:r>
        <w:rPr>
          <w:rFonts w:ascii="Times New Roman" w:hAnsi="Times New Roman" w:cs="Times New Roman"/>
          <w:sz w:val="24"/>
          <w:szCs w:val="24"/>
        </w:rPr>
        <w:t xml:space="preserve"> jm juhtudel ning teha </w:t>
      </w:r>
      <w:r w:rsidRPr="00431956">
        <w:rPr>
          <w:rFonts w:ascii="Times New Roman" w:hAnsi="Times New Roman" w:cs="Times New Roman"/>
          <w:sz w:val="24"/>
          <w:szCs w:val="24"/>
        </w:rPr>
        <w:t>väärtpaberist tulenevate väljamaksetega (nagu intress, dividend või võlakirja lunastusmakse) lahutamatu</w:t>
      </w:r>
      <w:r>
        <w:rPr>
          <w:rFonts w:ascii="Times New Roman" w:hAnsi="Times New Roman" w:cs="Times New Roman"/>
          <w:sz w:val="24"/>
          <w:szCs w:val="24"/>
        </w:rPr>
        <w:t xml:space="preserve">lt seotud </w:t>
      </w:r>
      <w:r w:rsidRPr="00431956">
        <w:rPr>
          <w:rFonts w:ascii="Times New Roman" w:hAnsi="Times New Roman" w:cs="Times New Roman"/>
          <w:sz w:val="24"/>
          <w:szCs w:val="24"/>
        </w:rPr>
        <w:t>makseid</w:t>
      </w:r>
      <w:r>
        <w:rPr>
          <w:rFonts w:ascii="Times New Roman" w:hAnsi="Times New Roman" w:cs="Times New Roman"/>
          <w:sz w:val="24"/>
          <w:szCs w:val="24"/>
        </w:rPr>
        <w:t xml:space="preserve">, </w:t>
      </w:r>
      <w:r w:rsidRPr="00431956">
        <w:rPr>
          <w:rFonts w:ascii="Times New Roman" w:hAnsi="Times New Roman" w:cs="Times New Roman"/>
          <w:sz w:val="24"/>
          <w:szCs w:val="24"/>
        </w:rPr>
        <w:t>sh viivise makseid</w:t>
      </w:r>
      <w:r>
        <w:rPr>
          <w:rFonts w:ascii="Times New Roman" w:hAnsi="Times New Roman" w:cs="Times New Roman"/>
          <w:sz w:val="24"/>
          <w:szCs w:val="24"/>
        </w:rPr>
        <w:t>,</w:t>
      </w:r>
      <w:r w:rsidRPr="00431956">
        <w:rPr>
          <w:rFonts w:ascii="Times New Roman" w:hAnsi="Times New Roman" w:cs="Times New Roman"/>
          <w:sz w:val="24"/>
          <w:szCs w:val="24"/>
        </w:rPr>
        <w:t xml:space="preserve"> registripidaja vahendusel</w:t>
      </w:r>
      <w:r>
        <w:rPr>
          <w:rFonts w:ascii="Times New Roman" w:hAnsi="Times New Roman" w:cs="Times New Roman"/>
          <w:sz w:val="24"/>
          <w:szCs w:val="24"/>
        </w:rPr>
        <w:t>.</w:t>
      </w:r>
      <w:commentRangeEnd w:id="4"/>
      <w:r w:rsidR="00F6006D">
        <w:rPr>
          <w:rStyle w:val="Kommentaariviide"/>
        </w:rPr>
        <w:commentReference w:id="4"/>
      </w:r>
    </w:p>
    <w:p w14:paraId="7AE9AC22" w14:textId="77777777" w:rsidR="000257AD" w:rsidRPr="00341336" w:rsidRDefault="000257AD" w:rsidP="000257AD">
      <w:pPr>
        <w:spacing w:after="0" w:line="240" w:lineRule="auto"/>
        <w:jc w:val="both"/>
        <w:rPr>
          <w:rFonts w:ascii="Times New Roman" w:hAnsi="Times New Roman" w:cs="Times New Roman"/>
          <w:sz w:val="24"/>
          <w:szCs w:val="24"/>
        </w:rPr>
      </w:pPr>
    </w:p>
    <w:bookmarkEnd w:id="2"/>
    <w:p w14:paraId="65A52B40" w14:textId="01540A0D" w:rsidR="00BD5720" w:rsidRDefault="00D908BE"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w:t>
      </w:r>
      <w:r w:rsidR="000018E7" w:rsidRPr="00341336">
        <w:rPr>
          <w:rFonts w:ascii="Times New Roman" w:hAnsi="Times New Roman" w:cs="Times New Roman"/>
          <w:sz w:val="24"/>
          <w:szCs w:val="24"/>
        </w:rPr>
        <w:t xml:space="preserve"> muudatused põhinevad </w:t>
      </w:r>
      <w:r w:rsidRPr="00341336">
        <w:rPr>
          <w:rFonts w:ascii="Times New Roman" w:hAnsi="Times New Roman" w:cs="Times New Roman"/>
          <w:sz w:val="24"/>
          <w:szCs w:val="24"/>
        </w:rPr>
        <w:t xml:space="preserve">valdavalt </w:t>
      </w:r>
      <w:r w:rsidR="000018E7" w:rsidRPr="00341336">
        <w:rPr>
          <w:rFonts w:ascii="Times New Roman" w:hAnsi="Times New Roman" w:cs="Times New Roman"/>
          <w:sz w:val="24"/>
          <w:szCs w:val="24"/>
        </w:rPr>
        <w:t xml:space="preserve">Euroopa Liidu </w:t>
      </w:r>
      <w:r w:rsidR="00A81B16" w:rsidRPr="00341336">
        <w:rPr>
          <w:rFonts w:ascii="Times New Roman" w:hAnsi="Times New Roman" w:cs="Times New Roman"/>
          <w:sz w:val="24"/>
          <w:szCs w:val="24"/>
        </w:rPr>
        <w:t>õigusel</w:t>
      </w:r>
      <w:r w:rsidR="000018E7" w:rsidRPr="00341336">
        <w:rPr>
          <w:rFonts w:ascii="Times New Roman" w:hAnsi="Times New Roman" w:cs="Times New Roman"/>
          <w:sz w:val="24"/>
          <w:szCs w:val="24"/>
        </w:rPr>
        <w:t>.</w:t>
      </w:r>
      <w:r w:rsidR="00987C72" w:rsidRPr="00341336">
        <w:rPr>
          <w:rFonts w:ascii="Times New Roman" w:hAnsi="Times New Roman" w:cs="Times New Roman"/>
          <w:sz w:val="24"/>
          <w:szCs w:val="24"/>
        </w:rPr>
        <w:t xml:space="preserve"> </w:t>
      </w:r>
      <w:r w:rsidR="005B4590" w:rsidRPr="00341336">
        <w:rPr>
          <w:rFonts w:ascii="Times New Roman" w:hAnsi="Times New Roman" w:cs="Times New Roman"/>
          <w:sz w:val="24"/>
          <w:szCs w:val="24"/>
        </w:rPr>
        <w:t xml:space="preserve">Lisaks </w:t>
      </w:r>
      <w:r w:rsidR="00DE1BC5" w:rsidRPr="00341336">
        <w:rPr>
          <w:rFonts w:ascii="Times New Roman" w:hAnsi="Times New Roman" w:cs="Times New Roman"/>
          <w:sz w:val="24"/>
          <w:szCs w:val="24"/>
        </w:rPr>
        <w:t>täiendatakse ja täpsustatakse</w:t>
      </w:r>
      <w:r w:rsidR="005B4590" w:rsidRPr="00341336">
        <w:rPr>
          <w:rFonts w:ascii="Times New Roman" w:hAnsi="Times New Roman" w:cs="Times New Roman"/>
          <w:sz w:val="24"/>
          <w:szCs w:val="24"/>
        </w:rPr>
        <w:t xml:space="preserve"> Euroopa Komisjoni tähelepanekutest </w:t>
      </w:r>
      <w:r w:rsidR="00DE1BC5" w:rsidRPr="00341336">
        <w:rPr>
          <w:rFonts w:ascii="Times New Roman" w:hAnsi="Times New Roman" w:cs="Times New Roman"/>
          <w:sz w:val="24"/>
          <w:szCs w:val="24"/>
        </w:rPr>
        <w:t>lähtuv</w:t>
      </w:r>
      <w:r w:rsidR="003218F6" w:rsidRPr="00341336">
        <w:rPr>
          <w:rFonts w:ascii="Times New Roman" w:hAnsi="Times New Roman" w:cs="Times New Roman"/>
          <w:sz w:val="24"/>
          <w:szCs w:val="24"/>
        </w:rPr>
        <w:t>alt</w:t>
      </w:r>
      <w:r w:rsidR="004E2859" w:rsidRPr="00341336">
        <w:rPr>
          <w:rFonts w:ascii="Times New Roman" w:hAnsi="Times New Roman" w:cs="Times New Roman"/>
          <w:sz w:val="24"/>
          <w:szCs w:val="24"/>
        </w:rPr>
        <w:t xml:space="preserve"> </w:t>
      </w:r>
      <w:r w:rsidR="00A22B8C">
        <w:rPr>
          <w:rFonts w:ascii="Times New Roman" w:hAnsi="Times New Roman" w:cs="Times New Roman"/>
          <w:sz w:val="24"/>
          <w:szCs w:val="24"/>
        </w:rPr>
        <w:t>mh</w:t>
      </w:r>
      <w:r w:rsidR="007D7CA5" w:rsidRPr="00341336">
        <w:rPr>
          <w:rFonts w:ascii="Times New Roman" w:hAnsi="Times New Roman" w:cs="Times New Roman"/>
          <w:sz w:val="24"/>
          <w:szCs w:val="24"/>
        </w:rPr>
        <w:t xml:space="preserve"> </w:t>
      </w:r>
      <w:r w:rsidR="00C245CC" w:rsidRPr="00341336">
        <w:rPr>
          <w:rFonts w:ascii="Times New Roman" w:hAnsi="Times New Roman" w:cs="Times New Roman"/>
          <w:sz w:val="24"/>
          <w:szCs w:val="24"/>
        </w:rPr>
        <w:t>investeerimisühi</w:t>
      </w:r>
      <w:r w:rsidR="002C081C" w:rsidRPr="00341336">
        <w:rPr>
          <w:rFonts w:ascii="Times New Roman" w:hAnsi="Times New Roman" w:cs="Times New Roman"/>
          <w:sz w:val="24"/>
          <w:szCs w:val="24"/>
        </w:rPr>
        <w:t>ngute usaldatavusnõu</w:t>
      </w:r>
      <w:r w:rsidR="003226CB" w:rsidRPr="00341336">
        <w:rPr>
          <w:rFonts w:ascii="Times New Roman" w:hAnsi="Times New Roman" w:cs="Times New Roman"/>
          <w:sz w:val="24"/>
          <w:szCs w:val="24"/>
        </w:rPr>
        <w:t xml:space="preserve">deid ja </w:t>
      </w:r>
      <w:r w:rsidR="006866B0" w:rsidRPr="00341336">
        <w:rPr>
          <w:rFonts w:ascii="Times New Roman" w:hAnsi="Times New Roman" w:cs="Times New Roman"/>
          <w:sz w:val="24"/>
          <w:szCs w:val="24"/>
        </w:rPr>
        <w:t>järelevalve</w:t>
      </w:r>
      <w:r w:rsidR="009567E0" w:rsidRPr="00341336">
        <w:rPr>
          <w:rFonts w:ascii="Times New Roman" w:hAnsi="Times New Roman" w:cs="Times New Roman"/>
          <w:sz w:val="24"/>
          <w:szCs w:val="24"/>
        </w:rPr>
        <w:t>t</w:t>
      </w:r>
      <w:r w:rsidR="008279A1" w:rsidRPr="00341336">
        <w:rPr>
          <w:rFonts w:ascii="Times New Roman" w:hAnsi="Times New Roman" w:cs="Times New Roman"/>
          <w:sz w:val="24"/>
          <w:szCs w:val="24"/>
        </w:rPr>
        <w:t xml:space="preserve"> </w:t>
      </w:r>
      <w:r w:rsidR="0036040E" w:rsidRPr="00341336">
        <w:rPr>
          <w:rFonts w:ascii="Times New Roman" w:hAnsi="Times New Roman" w:cs="Times New Roman"/>
          <w:sz w:val="24"/>
          <w:szCs w:val="24"/>
        </w:rPr>
        <w:t>puudutavat regulatsiooni</w:t>
      </w:r>
      <w:r w:rsidR="00383D17" w:rsidRPr="00341336">
        <w:rPr>
          <w:rFonts w:ascii="Times New Roman" w:hAnsi="Times New Roman" w:cs="Times New Roman"/>
          <w:sz w:val="24"/>
          <w:szCs w:val="24"/>
        </w:rPr>
        <w:t>,</w:t>
      </w:r>
      <w:r w:rsidR="00311EDA" w:rsidRPr="00341336">
        <w:rPr>
          <w:rFonts w:ascii="Times New Roman" w:hAnsi="Times New Roman" w:cs="Times New Roman"/>
          <w:sz w:val="24"/>
          <w:szCs w:val="24"/>
        </w:rPr>
        <w:t xml:space="preserve"> viies see </w:t>
      </w:r>
      <w:r w:rsidR="00FD5EC1" w:rsidRPr="00341336">
        <w:rPr>
          <w:rFonts w:ascii="Times New Roman" w:hAnsi="Times New Roman" w:cs="Times New Roman"/>
          <w:sz w:val="24"/>
          <w:szCs w:val="24"/>
        </w:rPr>
        <w:t xml:space="preserve">täpsemalt </w:t>
      </w:r>
      <w:r w:rsidR="00311EDA" w:rsidRPr="00341336">
        <w:rPr>
          <w:rFonts w:ascii="Times New Roman" w:hAnsi="Times New Roman" w:cs="Times New Roman"/>
          <w:sz w:val="24"/>
          <w:szCs w:val="24"/>
        </w:rPr>
        <w:t>vastavusse Euroopa Liidu õigusega</w:t>
      </w:r>
      <w:r w:rsidR="00C834A7" w:rsidRPr="00341336">
        <w:rPr>
          <w:rFonts w:ascii="Times New Roman" w:hAnsi="Times New Roman" w:cs="Times New Roman"/>
          <w:sz w:val="24"/>
          <w:szCs w:val="24"/>
        </w:rPr>
        <w:t>.</w:t>
      </w:r>
    </w:p>
    <w:p w14:paraId="2AD01A8D" w14:textId="77777777" w:rsidR="00E2644B" w:rsidRDefault="00E2644B" w:rsidP="000018E7">
      <w:pPr>
        <w:spacing w:after="0" w:line="240" w:lineRule="auto"/>
        <w:jc w:val="both"/>
        <w:rPr>
          <w:rFonts w:ascii="Times New Roman" w:hAnsi="Times New Roman" w:cs="Times New Roman"/>
          <w:sz w:val="24"/>
          <w:szCs w:val="24"/>
        </w:rPr>
      </w:pPr>
    </w:p>
    <w:p w14:paraId="2717BDCF" w14:textId="2417AAE6" w:rsidR="00E2644B" w:rsidRDefault="00E2644B" w:rsidP="000018E7">
      <w:pPr>
        <w:spacing w:after="0" w:line="240" w:lineRule="auto"/>
        <w:jc w:val="both"/>
        <w:rPr>
          <w:rFonts w:ascii="Times New Roman" w:hAnsi="Times New Roman" w:cs="Times New Roman"/>
          <w:sz w:val="24"/>
          <w:szCs w:val="24"/>
        </w:rPr>
      </w:pPr>
      <w:commentRangeStart w:id="5"/>
      <w:r>
        <w:rPr>
          <w:rFonts w:ascii="Times New Roman" w:hAnsi="Times New Roman" w:cs="Times New Roman"/>
          <w:sz w:val="24"/>
          <w:szCs w:val="24"/>
        </w:rPr>
        <w:t>Eelnõu sisaldab</w:t>
      </w:r>
      <w:r w:rsidR="00B132BC">
        <w:rPr>
          <w:rFonts w:ascii="Times New Roman" w:hAnsi="Times New Roman" w:cs="Times New Roman"/>
          <w:sz w:val="24"/>
          <w:szCs w:val="24"/>
        </w:rPr>
        <w:t xml:space="preserve"> nii halduskoormust suurendavaid </w:t>
      </w:r>
      <w:r w:rsidR="008F4B6B">
        <w:rPr>
          <w:rFonts w:ascii="Times New Roman" w:hAnsi="Times New Roman" w:cs="Times New Roman"/>
          <w:sz w:val="24"/>
          <w:szCs w:val="24"/>
        </w:rPr>
        <w:t>muudatusi</w:t>
      </w:r>
      <w:r w:rsidR="001F0BF3">
        <w:rPr>
          <w:rFonts w:ascii="Times New Roman" w:hAnsi="Times New Roman" w:cs="Times New Roman"/>
          <w:sz w:val="24"/>
          <w:szCs w:val="24"/>
        </w:rPr>
        <w:t xml:space="preserve"> kui ka muudatusi, </w:t>
      </w:r>
      <w:r w:rsidR="00D80CCA">
        <w:rPr>
          <w:rFonts w:ascii="Times New Roman" w:hAnsi="Times New Roman" w:cs="Times New Roman"/>
          <w:sz w:val="24"/>
          <w:szCs w:val="24"/>
        </w:rPr>
        <w:t>millega nõudeid leevendatakse ja halduskoormust vähendataks</w:t>
      </w:r>
      <w:commentRangeEnd w:id="5"/>
      <w:r w:rsidR="00D631FD">
        <w:rPr>
          <w:rStyle w:val="Kommentaariviide"/>
        </w:rPr>
        <w:commentReference w:id="5"/>
      </w:r>
      <w:r w:rsidR="00D80CCA">
        <w:rPr>
          <w:rFonts w:ascii="Times New Roman" w:hAnsi="Times New Roman" w:cs="Times New Roman"/>
          <w:sz w:val="24"/>
          <w:szCs w:val="24"/>
        </w:rPr>
        <w:t>e. Täpsemalt on mõju halduskoormusele selgitatud seletuskirja mõjuanalüüsis.</w:t>
      </w:r>
    </w:p>
    <w:p w14:paraId="71A15126" w14:textId="77777777" w:rsidR="00F308F0" w:rsidRPr="00341336" w:rsidRDefault="00F308F0" w:rsidP="000018E7">
      <w:pPr>
        <w:spacing w:after="0" w:line="240" w:lineRule="auto"/>
        <w:jc w:val="both"/>
        <w:rPr>
          <w:rFonts w:ascii="Times New Roman" w:hAnsi="Times New Roman" w:cs="Times New Roman"/>
          <w:sz w:val="24"/>
          <w:szCs w:val="24"/>
        </w:rPr>
      </w:pPr>
    </w:p>
    <w:p w14:paraId="3527AF80" w14:textId="38EA833B" w:rsidR="007D3960" w:rsidRPr="00341336" w:rsidRDefault="005C551F" w:rsidP="00001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Eelnõus ette nähtud muudatused</w:t>
      </w:r>
      <w:r w:rsidR="00A56748" w:rsidRPr="00341336">
        <w:rPr>
          <w:rFonts w:ascii="Times New Roman" w:hAnsi="Times New Roman" w:cs="Times New Roman"/>
          <w:sz w:val="24"/>
          <w:szCs w:val="24"/>
        </w:rPr>
        <w:t xml:space="preserve"> </w:t>
      </w:r>
      <w:r>
        <w:rPr>
          <w:rFonts w:ascii="Times New Roman" w:hAnsi="Times New Roman" w:cs="Times New Roman"/>
          <w:sz w:val="24"/>
          <w:szCs w:val="24"/>
        </w:rPr>
        <w:t xml:space="preserve">jõustuvad erinevatel aegadel. </w:t>
      </w:r>
      <w:r w:rsidR="000C106D">
        <w:rPr>
          <w:rFonts w:ascii="Times New Roman" w:hAnsi="Times New Roman" w:cs="Times New Roman"/>
          <w:sz w:val="24"/>
          <w:szCs w:val="24"/>
        </w:rPr>
        <w:t>Osa muudatustest</w:t>
      </w:r>
      <w:r w:rsidR="00745D6F">
        <w:rPr>
          <w:rFonts w:ascii="Times New Roman" w:hAnsi="Times New Roman" w:cs="Times New Roman"/>
          <w:sz w:val="24"/>
          <w:szCs w:val="24"/>
        </w:rPr>
        <w:t xml:space="preserve"> jõustub tavakorras, osa muudatusi </w:t>
      </w:r>
      <w:r w:rsidR="00A56748" w:rsidRPr="00341336">
        <w:rPr>
          <w:rFonts w:ascii="Times New Roman" w:hAnsi="Times New Roman" w:cs="Times New Roman"/>
          <w:b/>
          <w:bCs/>
          <w:sz w:val="24"/>
          <w:szCs w:val="24"/>
        </w:rPr>
        <w:t>2026. aasta 6. juunil</w:t>
      </w:r>
      <w:r w:rsidR="000A7D7E" w:rsidRPr="00341336">
        <w:rPr>
          <w:rFonts w:ascii="Times New Roman" w:hAnsi="Times New Roman" w:cs="Times New Roman"/>
          <w:sz w:val="24"/>
          <w:szCs w:val="24"/>
        </w:rPr>
        <w:t xml:space="preserve"> </w:t>
      </w:r>
      <w:r w:rsidR="001C2CB5">
        <w:rPr>
          <w:rFonts w:ascii="Times New Roman" w:hAnsi="Times New Roman" w:cs="Times New Roman"/>
          <w:sz w:val="24"/>
          <w:szCs w:val="24"/>
        </w:rPr>
        <w:t>ning v</w:t>
      </w:r>
      <w:r w:rsidR="004F4616" w:rsidRPr="00341336">
        <w:rPr>
          <w:rFonts w:ascii="Times New Roman" w:hAnsi="Times New Roman" w:cs="Times New Roman"/>
          <w:sz w:val="24"/>
          <w:szCs w:val="24"/>
        </w:rPr>
        <w:t>äärtpaberib</w:t>
      </w:r>
      <w:r w:rsidR="005052CC" w:rsidRPr="00341336">
        <w:rPr>
          <w:rFonts w:ascii="Times New Roman" w:hAnsi="Times New Roman" w:cs="Times New Roman"/>
          <w:sz w:val="24"/>
          <w:szCs w:val="24"/>
        </w:rPr>
        <w:t xml:space="preserve">örsi </w:t>
      </w:r>
      <w:r w:rsidR="0083572F" w:rsidRPr="00341336">
        <w:rPr>
          <w:rFonts w:ascii="Times New Roman" w:hAnsi="Times New Roman" w:cs="Times New Roman"/>
          <w:sz w:val="24"/>
          <w:szCs w:val="24"/>
        </w:rPr>
        <w:t xml:space="preserve">ja reguleeritud </w:t>
      </w:r>
      <w:r w:rsidR="00AF3EC6" w:rsidRPr="00341336">
        <w:rPr>
          <w:rFonts w:ascii="Times New Roman" w:hAnsi="Times New Roman" w:cs="Times New Roman"/>
          <w:sz w:val="24"/>
          <w:szCs w:val="24"/>
        </w:rPr>
        <w:t>väärtpaberi</w:t>
      </w:r>
      <w:r w:rsidR="0083572F" w:rsidRPr="00341336">
        <w:rPr>
          <w:rFonts w:ascii="Times New Roman" w:hAnsi="Times New Roman" w:cs="Times New Roman"/>
          <w:sz w:val="24"/>
          <w:szCs w:val="24"/>
        </w:rPr>
        <w:t xml:space="preserve">turu </w:t>
      </w:r>
      <w:r w:rsidR="005052CC" w:rsidRPr="00341336">
        <w:rPr>
          <w:rFonts w:ascii="Times New Roman" w:hAnsi="Times New Roman" w:cs="Times New Roman"/>
          <w:sz w:val="24"/>
          <w:szCs w:val="24"/>
        </w:rPr>
        <w:t>regulatsiooni</w:t>
      </w:r>
      <w:r w:rsidR="004F1A1B" w:rsidRPr="00341336">
        <w:rPr>
          <w:rFonts w:ascii="Times New Roman" w:hAnsi="Times New Roman" w:cs="Times New Roman"/>
          <w:sz w:val="24"/>
          <w:szCs w:val="24"/>
        </w:rPr>
        <w:t>de</w:t>
      </w:r>
      <w:r w:rsidR="00834D34" w:rsidRPr="00341336">
        <w:rPr>
          <w:rFonts w:ascii="Times New Roman" w:hAnsi="Times New Roman" w:cs="Times New Roman"/>
          <w:sz w:val="24"/>
          <w:szCs w:val="24"/>
        </w:rPr>
        <w:t xml:space="preserve"> ühtlustamisega seotud muudatused </w:t>
      </w:r>
      <w:r w:rsidR="00834D34" w:rsidRPr="00AD2408">
        <w:rPr>
          <w:rFonts w:ascii="Times New Roman" w:hAnsi="Times New Roman" w:cs="Times New Roman"/>
          <w:b/>
          <w:bCs/>
          <w:sz w:val="24"/>
          <w:szCs w:val="24"/>
        </w:rPr>
        <w:t>2026. aasta 5. detsembril</w:t>
      </w:r>
      <w:r w:rsidR="00834D34" w:rsidRPr="00341336">
        <w:rPr>
          <w:rFonts w:ascii="Times New Roman" w:hAnsi="Times New Roman" w:cs="Times New Roman"/>
          <w:sz w:val="24"/>
          <w:szCs w:val="24"/>
        </w:rPr>
        <w:t>.</w:t>
      </w:r>
    </w:p>
    <w:p w14:paraId="7D8694D5" w14:textId="77777777" w:rsidR="000018E7" w:rsidRPr="00341336" w:rsidRDefault="000018E7" w:rsidP="000018E7">
      <w:pPr>
        <w:spacing w:after="0" w:line="240" w:lineRule="auto"/>
        <w:jc w:val="both"/>
        <w:rPr>
          <w:rFonts w:ascii="Times New Roman" w:hAnsi="Times New Roman" w:cs="Times New Roman"/>
          <w:sz w:val="24"/>
          <w:szCs w:val="24"/>
        </w:rPr>
      </w:pPr>
    </w:p>
    <w:p w14:paraId="2F0898F4"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1.2. Eelnõu ettevalmistaja</w:t>
      </w:r>
    </w:p>
    <w:p w14:paraId="77E09FEE" w14:textId="79035093"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 ja seletuskirja koostasid Rahandusministeeriumi finantsteenuste poliitika osakonna nõunikud Elise Kõiv (</w:t>
      </w:r>
      <w:hyperlink r:id="rId15" w:history="1">
        <w:r w:rsidRPr="00341336">
          <w:rPr>
            <w:rStyle w:val="Hperlink"/>
            <w:rFonts w:ascii="Times New Roman" w:hAnsi="Times New Roman" w:cs="Times New Roman"/>
            <w:color w:val="auto"/>
            <w:sz w:val="24"/>
            <w:szCs w:val="24"/>
          </w:rPr>
          <w:t>elise.koiv@fin.ee</w:t>
        </w:r>
      </w:hyperlink>
      <w:r w:rsidRPr="00341336">
        <w:rPr>
          <w:rFonts w:ascii="Times New Roman" w:hAnsi="Times New Roman" w:cs="Times New Roman"/>
          <w:sz w:val="24"/>
          <w:szCs w:val="24"/>
        </w:rPr>
        <w:t>), Valner Lille (</w:t>
      </w:r>
      <w:hyperlink r:id="rId16" w:history="1">
        <w:r w:rsidRPr="00341336">
          <w:rPr>
            <w:rStyle w:val="Hperlink"/>
            <w:rFonts w:ascii="Times New Roman" w:hAnsi="Times New Roman" w:cs="Times New Roman"/>
            <w:color w:val="auto"/>
            <w:sz w:val="24"/>
            <w:szCs w:val="24"/>
          </w:rPr>
          <w:t>valner.lille@fin.ee</w:t>
        </w:r>
      </w:hyperlink>
      <w:r w:rsidRPr="00341336">
        <w:rPr>
          <w:rFonts w:ascii="Times New Roman" w:hAnsi="Times New Roman" w:cs="Times New Roman"/>
          <w:sz w:val="24"/>
          <w:szCs w:val="24"/>
        </w:rPr>
        <w:t>) ja osakonnajuhataja asetäitja Thomas Auväärt (</w:t>
      </w:r>
      <w:hyperlink r:id="rId17" w:history="1">
        <w:r w:rsidRPr="00341336">
          <w:rPr>
            <w:rStyle w:val="Hperlink"/>
            <w:rFonts w:ascii="Times New Roman" w:hAnsi="Times New Roman" w:cs="Times New Roman"/>
            <w:color w:val="auto"/>
            <w:sz w:val="24"/>
            <w:szCs w:val="24"/>
          </w:rPr>
          <w:t>thomas.auvaart@fin.ee</w:t>
        </w:r>
      </w:hyperlink>
      <w:r w:rsidRPr="00341336">
        <w:rPr>
          <w:rFonts w:ascii="Times New Roman" w:hAnsi="Times New Roman" w:cs="Times New Roman"/>
          <w:sz w:val="24"/>
          <w:szCs w:val="24"/>
        </w:rPr>
        <w:t xml:space="preserve">). Eelnõu ja seletuskirja juriidilist kvaliteeti kontrollis Rahandusministeeriumi personali- ja õigusosakonna </w:t>
      </w:r>
      <w:r w:rsidRPr="006270A5">
        <w:rPr>
          <w:rFonts w:ascii="Times New Roman" w:hAnsi="Times New Roman" w:cs="Times New Roman"/>
          <w:sz w:val="24"/>
          <w:szCs w:val="24"/>
        </w:rPr>
        <w:t xml:space="preserve">nõunik </w:t>
      </w:r>
      <w:r w:rsidR="006270A5">
        <w:rPr>
          <w:rFonts w:ascii="Times New Roman" w:hAnsi="Times New Roman" w:cs="Times New Roman"/>
          <w:sz w:val="24"/>
          <w:szCs w:val="24"/>
        </w:rPr>
        <w:t>Agnes Peterson</w:t>
      </w:r>
      <w:r w:rsidRPr="006270A5">
        <w:rPr>
          <w:rFonts w:ascii="Times New Roman" w:hAnsi="Times New Roman" w:cs="Times New Roman"/>
          <w:sz w:val="24"/>
          <w:szCs w:val="24"/>
        </w:rPr>
        <w:t xml:space="preserve"> </w:t>
      </w:r>
      <w:r w:rsidR="00DC0C2D">
        <w:rPr>
          <w:rFonts w:ascii="Times New Roman" w:hAnsi="Times New Roman" w:cs="Times New Roman"/>
          <w:sz w:val="24"/>
          <w:szCs w:val="24"/>
        </w:rPr>
        <w:t>(</w:t>
      </w:r>
      <w:hyperlink r:id="rId18" w:history="1">
        <w:r w:rsidR="00DC0C2D" w:rsidRPr="00DC0C2D">
          <w:rPr>
            <w:rStyle w:val="Hperlink"/>
            <w:rFonts w:ascii="Times New Roman" w:hAnsi="Times New Roman" w:cs="Times New Roman"/>
            <w:color w:val="auto"/>
            <w:sz w:val="24"/>
            <w:szCs w:val="24"/>
          </w:rPr>
          <w:t>agnes.peterson@fin.ee</w:t>
        </w:r>
      </w:hyperlink>
      <w:r w:rsidR="00DC0C2D" w:rsidRPr="00DC0C2D">
        <w:rPr>
          <w:rFonts w:ascii="Times New Roman" w:hAnsi="Times New Roman" w:cs="Times New Roman"/>
          <w:sz w:val="24"/>
          <w:szCs w:val="24"/>
        </w:rPr>
        <w:t>)</w:t>
      </w:r>
      <w:r w:rsidRPr="00DC0C2D">
        <w:rPr>
          <w:rFonts w:ascii="Times New Roman" w:hAnsi="Times New Roman" w:cs="Times New Roman"/>
          <w:sz w:val="24"/>
          <w:szCs w:val="24"/>
        </w:rPr>
        <w:t xml:space="preserve">. Eelnõu </w:t>
      </w:r>
      <w:r w:rsidRPr="00341336">
        <w:rPr>
          <w:rFonts w:ascii="Times New Roman" w:hAnsi="Times New Roman" w:cs="Times New Roman"/>
          <w:sz w:val="24"/>
          <w:szCs w:val="24"/>
        </w:rPr>
        <w:t>toimetas keeleliselt Rahandusministeeriumi personali- ja õigusosakonna keeletoimetaj</w:t>
      </w:r>
      <w:r w:rsidR="001C5D89" w:rsidRPr="00341336">
        <w:rPr>
          <w:rFonts w:ascii="Times New Roman" w:hAnsi="Times New Roman" w:cs="Times New Roman"/>
          <w:sz w:val="24"/>
          <w:szCs w:val="24"/>
        </w:rPr>
        <w:t>a Heleri Piip (</w:t>
      </w:r>
      <w:hyperlink r:id="rId19" w:history="1">
        <w:r w:rsidR="00BE5DFC" w:rsidRPr="00341336">
          <w:rPr>
            <w:rStyle w:val="Hperlink"/>
            <w:rFonts w:ascii="Times New Roman" w:hAnsi="Times New Roman" w:cs="Times New Roman"/>
            <w:color w:val="auto"/>
            <w:sz w:val="24"/>
            <w:szCs w:val="24"/>
          </w:rPr>
          <w:t>heleri.piip@fin.ee</w:t>
        </w:r>
      </w:hyperlink>
      <w:r w:rsidR="001C5D89" w:rsidRPr="00341336">
        <w:rPr>
          <w:rFonts w:ascii="Times New Roman" w:hAnsi="Times New Roman" w:cs="Times New Roman"/>
          <w:sz w:val="24"/>
          <w:szCs w:val="24"/>
        </w:rPr>
        <w:t xml:space="preserve">). </w:t>
      </w:r>
    </w:p>
    <w:p w14:paraId="7F645EC0" w14:textId="77777777" w:rsidR="000018E7" w:rsidRPr="00341336" w:rsidRDefault="000018E7" w:rsidP="000018E7">
      <w:pPr>
        <w:spacing w:after="0" w:line="240" w:lineRule="auto"/>
        <w:jc w:val="both"/>
        <w:rPr>
          <w:rFonts w:ascii="Times New Roman" w:hAnsi="Times New Roman" w:cs="Times New Roman"/>
          <w:sz w:val="24"/>
          <w:szCs w:val="24"/>
        </w:rPr>
      </w:pPr>
    </w:p>
    <w:p w14:paraId="4893DE2A"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1.3. Märkused</w:t>
      </w:r>
    </w:p>
    <w:p w14:paraId="2FDFE040" w14:textId="386DEA5F" w:rsidR="00E4194B" w:rsidRPr="00341336" w:rsidRDefault="000018E7" w:rsidP="008D71CA">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Eelnõuga võetakse Eesti õigusesse üle Euroopa Parlamendi ja nõukogu direktiiv (EL) </w:t>
      </w:r>
      <w:r w:rsidR="00FE13D3" w:rsidRPr="00341336">
        <w:rPr>
          <w:rFonts w:ascii="Times New Roman" w:hAnsi="Times New Roman" w:cs="Times New Roman"/>
          <w:sz w:val="24"/>
          <w:szCs w:val="24"/>
        </w:rPr>
        <w:t>2024</w:t>
      </w:r>
      <w:r w:rsidR="00804B9D" w:rsidRPr="00341336">
        <w:rPr>
          <w:rFonts w:ascii="Times New Roman" w:hAnsi="Times New Roman" w:cs="Times New Roman"/>
          <w:sz w:val="24"/>
          <w:szCs w:val="24"/>
        </w:rPr>
        <w:t>/2811</w:t>
      </w:r>
      <w:r w:rsidRPr="00341336">
        <w:rPr>
          <w:rFonts w:ascii="Times New Roman" w:hAnsi="Times New Roman" w:cs="Times New Roman"/>
          <w:sz w:val="24"/>
          <w:szCs w:val="24"/>
        </w:rPr>
        <w:t>, 2</w:t>
      </w:r>
      <w:r w:rsidR="00804B9D" w:rsidRPr="00341336">
        <w:rPr>
          <w:rFonts w:ascii="Times New Roman" w:hAnsi="Times New Roman" w:cs="Times New Roman"/>
          <w:sz w:val="24"/>
          <w:szCs w:val="24"/>
        </w:rPr>
        <w:t>3</w:t>
      </w:r>
      <w:r w:rsidRPr="00341336">
        <w:rPr>
          <w:rFonts w:ascii="Times New Roman" w:hAnsi="Times New Roman" w:cs="Times New Roman"/>
          <w:sz w:val="24"/>
          <w:szCs w:val="24"/>
        </w:rPr>
        <w:t xml:space="preserve">. </w:t>
      </w:r>
      <w:r w:rsidR="00804B9D" w:rsidRPr="00341336">
        <w:rPr>
          <w:rFonts w:ascii="Times New Roman" w:hAnsi="Times New Roman" w:cs="Times New Roman"/>
          <w:sz w:val="24"/>
          <w:szCs w:val="24"/>
        </w:rPr>
        <w:t>oktoober</w:t>
      </w:r>
      <w:r w:rsidRPr="00341336">
        <w:rPr>
          <w:rFonts w:ascii="Times New Roman" w:hAnsi="Times New Roman" w:cs="Times New Roman"/>
          <w:sz w:val="24"/>
          <w:szCs w:val="24"/>
        </w:rPr>
        <w:t xml:space="preserve"> 2024, millega muudetakse direktiivi 2014/65/EL</w:t>
      </w:r>
      <w:r w:rsidRPr="00341336">
        <w:rPr>
          <w:rStyle w:val="Allmrkuseviide"/>
          <w:rFonts w:ascii="Times New Roman" w:hAnsi="Times New Roman" w:cs="Times New Roman"/>
          <w:sz w:val="24"/>
          <w:szCs w:val="24"/>
        </w:rPr>
        <w:footnoteReference w:id="1"/>
      </w:r>
      <w:r w:rsidR="008D71CA" w:rsidRPr="00341336">
        <w:rPr>
          <w:rFonts w:ascii="Times New Roman" w:hAnsi="Times New Roman" w:cs="Times New Roman"/>
          <w:sz w:val="24"/>
          <w:szCs w:val="24"/>
        </w:rPr>
        <w:t>, et muuta liidu avalikud kapitaliturud äriühingute jaoks atraktiivsemaks ning hõlbustada väikeste ja keskmise suurusega ettevõtjate juurdepääsu kapitalile, ning tunnistatakse kehtetuks direktiiv 2001/34/EÜ</w:t>
      </w:r>
      <w:r w:rsidR="00685706" w:rsidRPr="00341336">
        <w:rPr>
          <w:rStyle w:val="Allmrkuseviide"/>
          <w:rFonts w:ascii="Times New Roman" w:hAnsi="Times New Roman" w:cs="Times New Roman"/>
          <w:sz w:val="24"/>
          <w:szCs w:val="24"/>
        </w:rPr>
        <w:footnoteReference w:id="2"/>
      </w:r>
      <w:r w:rsidRPr="00341336">
        <w:rPr>
          <w:rFonts w:ascii="Times New Roman" w:hAnsi="Times New Roman" w:cs="Times New Roman"/>
          <w:sz w:val="24"/>
          <w:szCs w:val="24"/>
        </w:rPr>
        <w:t xml:space="preserve"> (ELT L, 2024/</w:t>
      </w:r>
      <w:r w:rsidR="00783AC4" w:rsidRPr="00341336">
        <w:rPr>
          <w:rFonts w:ascii="Times New Roman" w:hAnsi="Times New Roman" w:cs="Times New Roman"/>
          <w:sz w:val="24"/>
          <w:szCs w:val="24"/>
        </w:rPr>
        <w:t>2811</w:t>
      </w:r>
      <w:r w:rsidRPr="00341336">
        <w:rPr>
          <w:rFonts w:ascii="Times New Roman" w:hAnsi="Times New Roman" w:cs="Times New Roman"/>
          <w:sz w:val="24"/>
          <w:szCs w:val="24"/>
        </w:rPr>
        <w:t xml:space="preserve">, </w:t>
      </w:r>
      <w:r w:rsidR="00783AC4" w:rsidRPr="00341336">
        <w:rPr>
          <w:rFonts w:ascii="Times New Roman" w:hAnsi="Times New Roman" w:cs="Times New Roman"/>
          <w:sz w:val="24"/>
          <w:szCs w:val="24"/>
        </w:rPr>
        <w:t>14</w:t>
      </w:r>
      <w:r w:rsidRPr="00341336">
        <w:rPr>
          <w:rFonts w:ascii="Times New Roman" w:hAnsi="Times New Roman" w:cs="Times New Roman"/>
          <w:sz w:val="24"/>
          <w:szCs w:val="24"/>
        </w:rPr>
        <w:t>.</w:t>
      </w:r>
      <w:r w:rsidR="00783AC4" w:rsidRPr="00341336">
        <w:rPr>
          <w:rFonts w:ascii="Times New Roman" w:hAnsi="Times New Roman" w:cs="Times New Roman"/>
          <w:sz w:val="24"/>
          <w:szCs w:val="24"/>
        </w:rPr>
        <w:t>11</w:t>
      </w:r>
      <w:r w:rsidRPr="00341336">
        <w:rPr>
          <w:rFonts w:ascii="Times New Roman" w:hAnsi="Times New Roman" w:cs="Times New Roman"/>
          <w:sz w:val="24"/>
          <w:szCs w:val="24"/>
        </w:rPr>
        <w:t>.2024)</w:t>
      </w:r>
      <w:r w:rsidRPr="00341336">
        <w:rPr>
          <w:rStyle w:val="Allmrkuseviide"/>
          <w:rFonts w:ascii="Times New Roman" w:hAnsi="Times New Roman" w:cs="Times New Roman"/>
          <w:sz w:val="24"/>
          <w:szCs w:val="24"/>
        </w:rPr>
        <w:footnoteReference w:id="3"/>
      </w:r>
      <w:r w:rsidRPr="00341336">
        <w:rPr>
          <w:rFonts w:ascii="Times New Roman" w:hAnsi="Times New Roman" w:cs="Times New Roman"/>
          <w:sz w:val="24"/>
          <w:szCs w:val="24"/>
        </w:rPr>
        <w:t xml:space="preserve"> (edaspidi </w:t>
      </w:r>
      <w:r w:rsidRPr="00341336">
        <w:rPr>
          <w:rFonts w:ascii="Times New Roman" w:hAnsi="Times New Roman" w:cs="Times New Roman"/>
          <w:i/>
          <w:iCs/>
          <w:sz w:val="24"/>
          <w:szCs w:val="24"/>
        </w:rPr>
        <w:t>direktiiv</w:t>
      </w:r>
      <w:r w:rsidRPr="00341336">
        <w:rPr>
          <w:rFonts w:ascii="Times New Roman" w:hAnsi="Times New Roman" w:cs="Times New Roman"/>
          <w:sz w:val="24"/>
          <w:szCs w:val="24"/>
        </w:rPr>
        <w:t>).</w:t>
      </w:r>
      <w:r w:rsidR="00E4194B" w:rsidRPr="00341336">
        <w:rPr>
          <w:rFonts w:ascii="Times New Roman" w:hAnsi="Times New Roman" w:cs="Times New Roman"/>
          <w:sz w:val="24"/>
          <w:szCs w:val="24"/>
        </w:rPr>
        <w:t xml:space="preserve"> Direktiiv</w:t>
      </w:r>
      <w:r w:rsidR="00AF1D7A" w:rsidRPr="00341336">
        <w:rPr>
          <w:rFonts w:ascii="Times New Roman" w:hAnsi="Times New Roman" w:cs="Times New Roman"/>
          <w:sz w:val="24"/>
          <w:szCs w:val="24"/>
        </w:rPr>
        <w:t xml:space="preserve"> tuleb liikmesriikidel üle võtta hiljemalt 5. juunil 2026. a.</w:t>
      </w:r>
      <w:r w:rsidR="004C2664" w:rsidRPr="00341336">
        <w:rPr>
          <w:rFonts w:ascii="Times New Roman" w:hAnsi="Times New Roman" w:cs="Times New Roman"/>
          <w:sz w:val="24"/>
          <w:szCs w:val="24"/>
        </w:rPr>
        <w:t xml:space="preserve"> Direktiivis sätestatud nõuded rakenduvad 6. juunil 2026. a.</w:t>
      </w:r>
    </w:p>
    <w:p w14:paraId="376D0445" w14:textId="4FB02107" w:rsidR="001A098E" w:rsidRPr="00341336" w:rsidRDefault="001A098E" w:rsidP="000018E7">
      <w:pPr>
        <w:spacing w:after="0" w:line="240" w:lineRule="auto"/>
        <w:jc w:val="both"/>
        <w:rPr>
          <w:rFonts w:ascii="Times New Roman" w:hAnsi="Times New Roman" w:cs="Times New Roman"/>
          <w:sz w:val="24"/>
          <w:szCs w:val="24"/>
        </w:rPr>
      </w:pPr>
    </w:p>
    <w:p w14:paraId="2C83BBF6" w14:textId="39F9DC9C" w:rsidR="0053591C" w:rsidRPr="00341336" w:rsidRDefault="003D17A0"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Euroopa Komisjon on</w:t>
      </w:r>
      <w:r w:rsidR="0083725A" w:rsidRPr="00341336">
        <w:rPr>
          <w:rFonts w:ascii="Times New Roman" w:hAnsi="Times New Roman" w:cs="Times New Roman"/>
          <w:sz w:val="24"/>
          <w:szCs w:val="24"/>
        </w:rPr>
        <w:t xml:space="preserve"> </w:t>
      </w:r>
      <w:r w:rsidR="00E54EC3" w:rsidRPr="00341336">
        <w:rPr>
          <w:rFonts w:ascii="Times New Roman" w:hAnsi="Times New Roman" w:cs="Times New Roman"/>
          <w:sz w:val="24"/>
          <w:szCs w:val="24"/>
        </w:rPr>
        <w:t>läbi</w:t>
      </w:r>
      <w:r w:rsidR="0083725A" w:rsidRPr="00341336">
        <w:rPr>
          <w:rFonts w:ascii="Times New Roman" w:hAnsi="Times New Roman" w:cs="Times New Roman"/>
          <w:sz w:val="24"/>
          <w:szCs w:val="24"/>
        </w:rPr>
        <w:t xml:space="preserve"> vaadanud </w:t>
      </w:r>
      <w:r w:rsidR="00E55062" w:rsidRPr="00341336">
        <w:rPr>
          <w:rFonts w:ascii="Times New Roman" w:hAnsi="Times New Roman" w:cs="Times New Roman"/>
          <w:sz w:val="24"/>
          <w:szCs w:val="24"/>
        </w:rPr>
        <w:t xml:space="preserve">Euroopa Parlamendi ja nõukogu direktiivi (EL) 2019/2034, 27. november 2019, mis käsitleb investeerimisühingute usaldatavusnõuete täitmise </w:t>
      </w:r>
      <w:r w:rsidR="00E55062" w:rsidRPr="00341336">
        <w:rPr>
          <w:rFonts w:ascii="Times New Roman" w:hAnsi="Times New Roman" w:cs="Times New Roman"/>
          <w:sz w:val="24"/>
          <w:szCs w:val="24"/>
        </w:rPr>
        <w:lastRenderedPageBreak/>
        <w:t>järelevalvet ning millega muudetakse direktiive 2002/87/EÜ, 2009/65/EÜ, 2011/61/EL, 2013/36/EL, 2014/59/EL ja 2014/65/EL</w:t>
      </w:r>
      <w:r w:rsidR="00306DE1" w:rsidRPr="00341336">
        <w:rPr>
          <w:rFonts w:ascii="Times New Roman" w:hAnsi="Times New Roman" w:cs="Times New Roman"/>
          <w:sz w:val="24"/>
          <w:szCs w:val="24"/>
        </w:rPr>
        <w:t xml:space="preserve"> (ELT L 314 </w:t>
      </w:r>
      <w:r w:rsidR="00BD73B3" w:rsidRPr="00341336">
        <w:rPr>
          <w:rFonts w:ascii="Times New Roman" w:hAnsi="Times New Roman" w:cs="Times New Roman"/>
          <w:sz w:val="24"/>
          <w:szCs w:val="24"/>
        </w:rPr>
        <w:t>0</w:t>
      </w:r>
      <w:r w:rsidR="00306DE1" w:rsidRPr="00341336">
        <w:rPr>
          <w:rFonts w:ascii="Times New Roman" w:hAnsi="Times New Roman" w:cs="Times New Roman"/>
          <w:sz w:val="24"/>
          <w:szCs w:val="24"/>
        </w:rPr>
        <w:t>5.12.2019, lk 64</w:t>
      </w:r>
      <w:r w:rsidR="00FF2572" w:rsidRPr="00341336">
        <w:rPr>
          <w:rFonts w:ascii="Times New Roman" w:hAnsi="Times New Roman" w:cs="Times New Roman"/>
          <w:sz w:val="24"/>
          <w:szCs w:val="24"/>
        </w:rPr>
        <w:t>–</w:t>
      </w:r>
      <w:r w:rsidR="00177794" w:rsidRPr="00341336">
        <w:rPr>
          <w:rFonts w:ascii="Times New Roman" w:hAnsi="Times New Roman" w:cs="Times New Roman"/>
          <w:sz w:val="24"/>
          <w:szCs w:val="24"/>
        </w:rPr>
        <w:t>114</w:t>
      </w:r>
      <w:r w:rsidR="00306DE1" w:rsidRPr="00341336">
        <w:rPr>
          <w:rFonts w:ascii="Times New Roman" w:hAnsi="Times New Roman" w:cs="Times New Roman"/>
          <w:sz w:val="24"/>
          <w:szCs w:val="24"/>
        </w:rPr>
        <w:t>)</w:t>
      </w:r>
      <w:r w:rsidR="00A33704" w:rsidRPr="00341336">
        <w:rPr>
          <w:rStyle w:val="Allmrkuseviide"/>
          <w:rFonts w:ascii="Times New Roman" w:hAnsi="Times New Roman" w:cs="Times New Roman"/>
          <w:sz w:val="24"/>
          <w:szCs w:val="24"/>
        </w:rPr>
        <w:footnoteReference w:id="4"/>
      </w:r>
      <w:r w:rsidR="00FF2572" w:rsidRPr="00341336">
        <w:rPr>
          <w:rFonts w:ascii="Times New Roman" w:hAnsi="Times New Roman" w:cs="Times New Roman"/>
          <w:sz w:val="24"/>
          <w:szCs w:val="24"/>
        </w:rPr>
        <w:t xml:space="preserve"> (edaspidi </w:t>
      </w:r>
      <w:r w:rsidR="00FF2572" w:rsidRPr="00341336">
        <w:rPr>
          <w:rFonts w:ascii="Times New Roman" w:hAnsi="Times New Roman" w:cs="Times New Roman"/>
          <w:i/>
          <w:iCs/>
          <w:sz w:val="24"/>
          <w:szCs w:val="24"/>
        </w:rPr>
        <w:t>IFD</w:t>
      </w:r>
      <w:r w:rsidR="00FF2572" w:rsidRPr="00341336">
        <w:rPr>
          <w:rFonts w:ascii="Times New Roman" w:hAnsi="Times New Roman" w:cs="Times New Roman"/>
          <w:sz w:val="24"/>
          <w:szCs w:val="24"/>
        </w:rPr>
        <w:t>)</w:t>
      </w:r>
      <w:r w:rsidR="00945DB7" w:rsidRPr="00341336">
        <w:rPr>
          <w:rFonts w:ascii="Times New Roman" w:hAnsi="Times New Roman" w:cs="Times New Roman"/>
          <w:sz w:val="24"/>
          <w:szCs w:val="24"/>
        </w:rPr>
        <w:t xml:space="preserve"> </w:t>
      </w:r>
      <w:r w:rsidR="00C768DD" w:rsidRPr="00341336">
        <w:rPr>
          <w:rFonts w:ascii="Times New Roman" w:hAnsi="Times New Roman" w:cs="Times New Roman"/>
          <w:sz w:val="24"/>
          <w:szCs w:val="24"/>
        </w:rPr>
        <w:t>ja MIFID2</w:t>
      </w:r>
      <w:r w:rsidR="000158BB" w:rsidRPr="00341336">
        <w:rPr>
          <w:rFonts w:ascii="Times New Roman" w:hAnsi="Times New Roman" w:cs="Times New Roman"/>
          <w:sz w:val="24"/>
          <w:szCs w:val="24"/>
        </w:rPr>
        <w:t xml:space="preserve"> ülevõtmiseks </w:t>
      </w:r>
      <w:r w:rsidR="005F396D" w:rsidRPr="00341336">
        <w:rPr>
          <w:rFonts w:ascii="Times New Roman" w:hAnsi="Times New Roman" w:cs="Times New Roman"/>
          <w:sz w:val="24"/>
          <w:szCs w:val="24"/>
        </w:rPr>
        <w:t>kehtestatud</w:t>
      </w:r>
      <w:r w:rsidR="000158BB" w:rsidRPr="00341336">
        <w:rPr>
          <w:rFonts w:ascii="Times New Roman" w:hAnsi="Times New Roman" w:cs="Times New Roman"/>
          <w:sz w:val="24"/>
          <w:szCs w:val="24"/>
        </w:rPr>
        <w:t xml:space="preserve"> siseriiklikud </w:t>
      </w:r>
      <w:r w:rsidR="004F2D3E" w:rsidRPr="00341336">
        <w:rPr>
          <w:rFonts w:ascii="Times New Roman" w:hAnsi="Times New Roman" w:cs="Times New Roman"/>
          <w:sz w:val="24"/>
          <w:szCs w:val="24"/>
        </w:rPr>
        <w:t>õigusnormid</w:t>
      </w:r>
      <w:r w:rsidR="0040248D" w:rsidRPr="00341336">
        <w:rPr>
          <w:rStyle w:val="Allmrkuseviide"/>
          <w:rFonts w:ascii="Times New Roman" w:hAnsi="Times New Roman" w:cs="Times New Roman"/>
          <w:sz w:val="24"/>
          <w:szCs w:val="24"/>
        </w:rPr>
        <w:footnoteReference w:id="5"/>
      </w:r>
      <w:r w:rsidR="004D2E99" w:rsidRPr="00341336">
        <w:rPr>
          <w:rFonts w:ascii="Times New Roman" w:hAnsi="Times New Roman" w:cs="Times New Roman"/>
          <w:sz w:val="24"/>
          <w:szCs w:val="24"/>
        </w:rPr>
        <w:t xml:space="preserve"> ning tuvastanud</w:t>
      </w:r>
      <w:r w:rsidR="00DF6342" w:rsidRPr="00341336">
        <w:rPr>
          <w:rFonts w:ascii="Times New Roman" w:hAnsi="Times New Roman" w:cs="Times New Roman"/>
          <w:sz w:val="24"/>
          <w:szCs w:val="24"/>
        </w:rPr>
        <w:t xml:space="preserve">, et </w:t>
      </w:r>
      <w:r w:rsidR="009804CD" w:rsidRPr="00341336">
        <w:rPr>
          <w:rFonts w:ascii="Times New Roman" w:hAnsi="Times New Roman" w:cs="Times New Roman"/>
          <w:sz w:val="24"/>
          <w:szCs w:val="24"/>
        </w:rPr>
        <w:t xml:space="preserve">siseriiklik õigus </w:t>
      </w:r>
      <w:r w:rsidR="00DA32FE" w:rsidRPr="00341336">
        <w:rPr>
          <w:rFonts w:ascii="Times New Roman" w:hAnsi="Times New Roman" w:cs="Times New Roman"/>
          <w:sz w:val="24"/>
          <w:szCs w:val="24"/>
        </w:rPr>
        <w:t>ei ole täies ulatuses</w:t>
      </w:r>
      <w:r w:rsidR="009E4607" w:rsidRPr="00341336">
        <w:rPr>
          <w:rFonts w:ascii="Times New Roman" w:hAnsi="Times New Roman" w:cs="Times New Roman"/>
          <w:sz w:val="24"/>
          <w:szCs w:val="24"/>
        </w:rPr>
        <w:t xml:space="preserve"> nimetatud direktiividega</w:t>
      </w:r>
      <w:r w:rsidR="00DA32FE" w:rsidRPr="00341336">
        <w:rPr>
          <w:rFonts w:ascii="Times New Roman" w:hAnsi="Times New Roman" w:cs="Times New Roman"/>
          <w:sz w:val="24"/>
          <w:szCs w:val="24"/>
        </w:rPr>
        <w:t xml:space="preserve"> </w:t>
      </w:r>
      <w:r w:rsidR="00022ED1" w:rsidRPr="00341336">
        <w:rPr>
          <w:rFonts w:ascii="Times New Roman" w:hAnsi="Times New Roman" w:cs="Times New Roman"/>
          <w:sz w:val="24"/>
          <w:szCs w:val="24"/>
        </w:rPr>
        <w:t>kooskõlas</w:t>
      </w:r>
      <w:r w:rsidR="00DA32FE" w:rsidRPr="00341336">
        <w:rPr>
          <w:rFonts w:ascii="Times New Roman" w:hAnsi="Times New Roman" w:cs="Times New Roman"/>
          <w:sz w:val="24"/>
          <w:szCs w:val="24"/>
        </w:rPr>
        <w:t>.</w:t>
      </w:r>
      <w:r w:rsidR="008C442F" w:rsidRPr="00341336">
        <w:rPr>
          <w:rFonts w:ascii="Times New Roman" w:hAnsi="Times New Roman" w:cs="Times New Roman"/>
          <w:sz w:val="24"/>
          <w:szCs w:val="24"/>
        </w:rPr>
        <w:t xml:space="preserve"> </w:t>
      </w:r>
      <w:r w:rsidR="00926062" w:rsidRPr="00341336">
        <w:rPr>
          <w:rFonts w:ascii="Times New Roman" w:hAnsi="Times New Roman" w:cs="Times New Roman"/>
          <w:sz w:val="24"/>
          <w:szCs w:val="24"/>
        </w:rPr>
        <w:t xml:space="preserve">Eeltoodust tulenevalt </w:t>
      </w:r>
      <w:r w:rsidR="00B66D9A" w:rsidRPr="00341336">
        <w:rPr>
          <w:rFonts w:ascii="Times New Roman" w:hAnsi="Times New Roman" w:cs="Times New Roman"/>
          <w:sz w:val="24"/>
          <w:szCs w:val="24"/>
        </w:rPr>
        <w:t>muudetakse eelnõuga siseriiklikku õigust</w:t>
      </w:r>
      <w:r w:rsidR="008C442F" w:rsidRPr="00341336">
        <w:rPr>
          <w:rFonts w:ascii="Times New Roman" w:hAnsi="Times New Roman" w:cs="Times New Roman"/>
          <w:sz w:val="24"/>
          <w:szCs w:val="24"/>
        </w:rPr>
        <w:t xml:space="preserve">, et viia see </w:t>
      </w:r>
      <w:r w:rsidR="00B16B00" w:rsidRPr="00341336">
        <w:rPr>
          <w:rFonts w:ascii="Times New Roman" w:hAnsi="Times New Roman" w:cs="Times New Roman"/>
          <w:sz w:val="24"/>
          <w:szCs w:val="24"/>
        </w:rPr>
        <w:t xml:space="preserve">täpsemalt </w:t>
      </w:r>
      <w:r w:rsidR="008C442F" w:rsidRPr="00341336">
        <w:rPr>
          <w:rFonts w:ascii="Times New Roman" w:hAnsi="Times New Roman" w:cs="Times New Roman"/>
          <w:sz w:val="24"/>
          <w:szCs w:val="24"/>
        </w:rPr>
        <w:t>vastavusse IFD ja MIFID2 nõuetega.</w:t>
      </w:r>
    </w:p>
    <w:p w14:paraId="29F293DC" w14:textId="77777777" w:rsidR="008339D5" w:rsidRPr="00341336" w:rsidRDefault="008339D5" w:rsidP="000018E7">
      <w:pPr>
        <w:spacing w:after="0" w:line="240" w:lineRule="auto"/>
        <w:jc w:val="both"/>
        <w:rPr>
          <w:rFonts w:ascii="Times New Roman" w:hAnsi="Times New Roman" w:cs="Times New Roman"/>
          <w:sz w:val="24"/>
          <w:szCs w:val="24"/>
        </w:rPr>
      </w:pPr>
    </w:p>
    <w:p w14:paraId="615ABEBF" w14:textId="1379C85F"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Eelnõule ei ole koostatud </w:t>
      </w:r>
      <w:commentRangeStart w:id="6"/>
      <w:r w:rsidRPr="15DD1BD7">
        <w:rPr>
          <w:rFonts w:ascii="Times New Roman" w:hAnsi="Times New Roman" w:cs="Times New Roman"/>
          <w:sz w:val="24"/>
          <w:szCs w:val="24"/>
        </w:rPr>
        <w:t>väljatöötamiskavatsust</w:t>
      </w:r>
      <w:commentRangeEnd w:id="6"/>
      <w:r>
        <w:commentReference w:id="6"/>
      </w:r>
      <w:r w:rsidRPr="15DD1BD7">
        <w:rPr>
          <w:rFonts w:ascii="Times New Roman" w:hAnsi="Times New Roman" w:cs="Times New Roman"/>
          <w:sz w:val="24"/>
          <w:szCs w:val="24"/>
        </w:rPr>
        <w:t xml:space="preserve"> ega kontseptsiooni, kuna eelnõu käsitleb Euroopa Liidu (edaspidi </w:t>
      </w:r>
      <w:r w:rsidRPr="15DD1BD7">
        <w:rPr>
          <w:rFonts w:ascii="Times New Roman" w:hAnsi="Times New Roman" w:cs="Times New Roman"/>
          <w:i/>
          <w:iCs/>
          <w:sz w:val="24"/>
          <w:szCs w:val="24"/>
        </w:rPr>
        <w:t>EL</w:t>
      </w:r>
      <w:r w:rsidRPr="00341336">
        <w:rPr>
          <w:rFonts w:ascii="Times New Roman" w:hAnsi="Times New Roman" w:cs="Times New Roman"/>
          <w:sz w:val="24"/>
          <w:szCs w:val="24"/>
        </w:rPr>
        <w:t>) õiguse rakendamist</w:t>
      </w:r>
      <w:r w:rsidR="00C11FE2" w:rsidRPr="00341336">
        <w:rPr>
          <w:rFonts w:ascii="Times New Roman" w:hAnsi="Times New Roman" w:cs="Times New Roman"/>
          <w:sz w:val="24"/>
          <w:szCs w:val="24"/>
        </w:rPr>
        <w:t xml:space="preserve"> </w:t>
      </w:r>
      <w:r w:rsidR="00B85FF3" w:rsidRPr="00341336">
        <w:rPr>
          <w:rFonts w:ascii="Times New Roman" w:hAnsi="Times New Roman" w:cs="Times New Roman"/>
          <w:sz w:val="24"/>
          <w:szCs w:val="24"/>
        </w:rPr>
        <w:t xml:space="preserve">ja </w:t>
      </w:r>
      <w:r w:rsidR="006874E2" w:rsidRPr="00341336">
        <w:rPr>
          <w:rFonts w:ascii="Times New Roman" w:hAnsi="Times New Roman" w:cs="Times New Roman"/>
          <w:sz w:val="24"/>
          <w:szCs w:val="24"/>
        </w:rPr>
        <w:t xml:space="preserve">seaduseelnõu seadusena </w:t>
      </w:r>
      <w:r w:rsidR="003D2A47" w:rsidRPr="00341336">
        <w:rPr>
          <w:rFonts w:ascii="Times New Roman" w:hAnsi="Times New Roman" w:cs="Times New Roman"/>
          <w:sz w:val="24"/>
          <w:szCs w:val="24"/>
        </w:rPr>
        <w:t>rakendamisega ei kaasne olulist õiguslikku muudatust või muud olulist mõju</w:t>
      </w:r>
      <w:r w:rsidR="009D1A7D" w:rsidRPr="00341336">
        <w:rPr>
          <w:rFonts w:ascii="Times New Roman" w:hAnsi="Times New Roman" w:cs="Times New Roman"/>
          <w:sz w:val="24"/>
          <w:szCs w:val="24"/>
        </w:rPr>
        <w:t xml:space="preserve"> (</w:t>
      </w:r>
      <w:r w:rsidR="00797BC5" w:rsidRPr="00341336">
        <w:rPr>
          <w:rFonts w:ascii="Times New Roman" w:hAnsi="Times New Roman" w:cs="Times New Roman"/>
          <w:sz w:val="24"/>
          <w:szCs w:val="24"/>
        </w:rPr>
        <w:t xml:space="preserve">HÕNTE </w:t>
      </w:r>
      <w:r w:rsidR="00B97AE6" w:rsidRPr="00341336">
        <w:rPr>
          <w:rFonts w:ascii="Times New Roman" w:hAnsi="Times New Roman" w:cs="Times New Roman"/>
          <w:sz w:val="24"/>
          <w:szCs w:val="24"/>
        </w:rPr>
        <w:t>§ 1 lõike 2 punktid 2 ja 5)</w:t>
      </w:r>
      <w:r w:rsidRPr="00341336">
        <w:rPr>
          <w:rFonts w:ascii="Times New Roman" w:hAnsi="Times New Roman" w:cs="Times New Roman"/>
          <w:sz w:val="24"/>
          <w:szCs w:val="24"/>
        </w:rPr>
        <w:t xml:space="preserve">. </w:t>
      </w:r>
      <w:r w:rsidR="00CF1FC0" w:rsidRPr="00341336">
        <w:rPr>
          <w:rFonts w:ascii="Times New Roman" w:hAnsi="Times New Roman" w:cs="Times New Roman"/>
          <w:sz w:val="24"/>
          <w:szCs w:val="24"/>
        </w:rPr>
        <w:t>HÕNTE</w:t>
      </w:r>
      <w:r w:rsidRPr="00341336">
        <w:rPr>
          <w:rFonts w:ascii="Times New Roman" w:hAnsi="Times New Roman" w:cs="Times New Roman"/>
          <w:sz w:val="24"/>
          <w:szCs w:val="24"/>
        </w:rPr>
        <w:t xml:space="preserve"> § 1 lõike 2 punkti 2 kohaselt ei ole seaduseelnõu väljatöötamiskavatsus nõutav, kui </w:t>
      </w:r>
      <w:r w:rsidRPr="00341336">
        <w:rPr>
          <w:rFonts w:ascii="Times New Roman" w:hAnsi="Times New Roman" w:cs="Times New Roman"/>
          <w:sz w:val="24"/>
          <w:szCs w:val="24"/>
          <w:shd w:val="clear" w:color="auto" w:fill="FFFFFF"/>
        </w:rPr>
        <w:t>eelnõu käsitleb EL õiguse rakendamist ja kui eelnõu aluseks oleva EL õigusakti eelnõu menetlemisel on sisuliselt lähtutud HÕNTE § 1 lõikes 1 sätestatud nõuetest.</w:t>
      </w:r>
      <w:r w:rsidR="000958AD" w:rsidRPr="00341336">
        <w:rPr>
          <w:rFonts w:ascii="Times New Roman" w:hAnsi="Times New Roman" w:cs="Times New Roman"/>
          <w:sz w:val="24"/>
          <w:szCs w:val="24"/>
          <w:shd w:val="clear" w:color="auto" w:fill="FFFFFF"/>
        </w:rPr>
        <w:t xml:space="preserve"> </w:t>
      </w:r>
      <w:r w:rsidRPr="00341336">
        <w:rPr>
          <w:rFonts w:ascii="Times New Roman" w:hAnsi="Times New Roman" w:cs="Times New Roman"/>
          <w:sz w:val="24"/>
          <w:szCs w:val="24"/>
          <w:shd w:val="clear" w:color="auto" w:fill="FFFFFF"/>
        </w:rPr>
        <w:t>Euroopa Komisjoni mõjuhinnang</w:t>
      </w:r>
      <w:r w:rsidR="005C42F5" w:rsidRPr="00341336">
        <w:rPr>
          <w:rFonts w:ascii="Times New Roman" w:hAnsi="Times New Roman" w:cs="Times New Roman"/>
          <w:sz w:val="24"/>
          <w:szCs w:val="24"/>
          <w:shd w:val="clear" w:color="auto" w:fill="FFFFFF"/>
        </w:rPr>
        <w:t xml:space="preserve"> seoses direktiiviga</w:t>
      </w:r>
      <w:r w:rsidRPr="00341336">
        <w:rPr>
          <w:rFonts w:ascii="Times New Roman" w:hAnsi="Times New Roman" w:cs="Times New Roman"/>
          <w:sz w:val="24"/>
          <w:szCs w:val="24"/>
          <w:shd w:val="clear" w:color="auto" w:fill="FFFFFF"/>
        </w:rPr>
        <w:t xml:space="preserve"> on kättesaadaval EL õiguse portaalis.</w:t>
      </w:r>
      <w:r w:rsidRPr="00341336">
        <w:rPr>
          <w:rStyle w:val="Allmrkuseviide"/>
          <w:rFonts w:ascii="Times New Roman" w:hAnsi="Times New Roman" w:cs="Times New Roman"/>
          <w:sz w:val="24"/>
          <w:szCs w:val="24"/>
          <w:shd w:val="clear" w:color="auto" w:fill="FFFFFF"/>
        </w:rPr>
        <w:footnoteReference w:id="6"/>
      </w:r>
      <w:r w:rsidRPr="00341336">
        <w:rPr>
          <w:rFonts w:ascii="Times New Roman" w:hAnsi="Times New Roman" w:cs="Times New Roman"/>
          <w:sz w:val="24"/>
          <w:szCs w:val="24"/>
          <w:shd w:val="clear" w:color="auto" w:fill="FFFFFF"/>
        </w:rPr>
        <w:t xml:space="preserve"> Eesti seisukohad on kättesaadaval Riigikogu dokumendiregistris.</w:t>
      </w:r>
      <w:r w:rsidRPr="00341336">
        <w:rPr>
          <w:rStyle w:val="Allmrkuseviide"/>
          <w:rFonts w:ascii="Times New Roman" w:hAnsi="Times New Roman" w:cs="Times New Roman"/>
          <w:sz w:val="24"/>
          <w:szCs w:val="24"/>
          <w:shd w:val="clear" w:color="auto" w:fill="FFFFFF"/>
        </w:rPr>
        <w:footnoteReference w:id="7"/>
      </w:r>
      <w:r w:rsidRPr="00341336">
        <w:rPr>
          <w:rFonts w:ascii="Times New Roman" w:hAnsi="Times New Roman" w:cs="Times New Roman"/>
          <w:sz w:val="24"/>
          <w:szCs w:val="24"/>
          <w:shd w:val="clear" w:color="auto" w:fill="FFFFFF"/>
        </w:rPr>
        <w:t xml:space="preserve"> Seisukohtades arvestati Euroopa Komisjoni mõjuhinnangus esitatuga.</w:t>
      </w:r>
      <w:r w:rsidR="0075352C" w:rsidRPr="00341336">
        <w:rPr>
          <w:rStyle w:val="Allmrkuseviide"/>
          <w:rFonts w:ascii="Times New Roman" w:hAnsi="Times New Roman" w:cs="Times New Roman"/>
          <w:sz w:val="24"/>
          <w:szCs w:val="24"/>
          <w:shd w:val="clear" w:color="auto" w:fill="FFFFFF"/>
        </w:rPr>
        <w:footnoteReference w:id="8"/>
      </w:r>
      <w:r w:rsidRPr="00341336">
        <w:rPr>
          <w:rFonts w:ascii="Times New Roman" w:hAnsi="Times New Roman" w:cs="Times New Roman"/>
          <w:sz w:val="24"/>
          <w:szCs w:val="24"/>
          <w:shd w:val="clear" w:color="auto" w:fill="FFFFFF"/>
        </w:rPr>
        <w:t xml:space="preserve"> E</w:t>
      </w:r>
      <w:r w:rsidR="0064521C" w:rsidRPr="00341336">
        <w:rPr>
          <w:rFonts w:ascii="Times New Roman" w:hAnsi="Times New Roman" w:cs="Times New Roman"/>
          <w:sz w:val="24"/>
          <w:szCs w:val="24"/>
          <w:shd w:val="clear" w:color="auto" w:fill="FFFFFF"/>
        </w:rPr>
        <w:t xml:space="preserve">elnõu </w:t>
      </w:r>
      <w:r w:rsidR="008C6CA5" w:rsidRPr="00341336">
        <w:rPr>
          <w:rFonts w:ascii="Times New Roman" w:hAnsi="Times New Roman" w:cs="Times New Roman"/>
          <w:sz w:val="24"/>
          <w:szCs w:val="24"/>
          <w:shd w:val="clear" w:color="auto" w:fill="FFFFFF"/>
        </w:rPr>
        <w:t xml:space="preserve">ei lähe EL </w:t>
      </w:r>
      <w:r w:rsidR="00C42612" w:rsidRPr="00341336">
        <w:rPr>
          <w:rFonts w:ascii="Times New Roman" w:hAnsi="Times New Roman" w:cs="Times New Roman"/>
          <w:sz w:val="24"/>
          <w:szCs w:val="24"/>
          <w:shd w:val="clear" w:color="auto" w:fill="FFFFFF"/>
        </w:rPr>
        <w:t>õiguses ettenähtust kaugemale.</w:t>
      </w:r>
      <w:r w:rsidR="002805AF" w:rsidRPr="00341336">
        <w:rPr>
          <w:rFonts w:ascii="Times New Roman" w:hAnsi="Times New Roman" w:cs="Times New Roman"/>
          <w:sz w:val="24"/>
          <w:szCs w:val="24"/>
          <w:shd w:val="clear" w:color="auto" w:fill="FFFFFF"/>
        </w:rPr>
        <w:t xml:space="preserve"> Rakendatud on </w:t>
      </w:r>
      <w:r w:rsidR="000F79AE" w:rsidRPr="00341336">
        <w:rPr>
          <w:rFonts w:ascii="Times New Roman" w:hAnsi="Times New Roman" w:cs="Times New Roman"/>
          <w:sz w:val="24"/>
          <w:szCs w:val="24"/>
          <w:shd w:val="clear" w:color="auto" w:fill="FFFFFF"/>
        </w:rPr>
        <w:t>MIFID2 artikli</w:t>
      </w:r>
      <w:r w:rsidR="002A6AEC" w:rsidRPr="00341336">
        <w:rPr>
          <w:rFonts w:ascii="Times New Roman" w:hAnsi="Times New Roman" w:cs="Times New Roman"/>
          <w:sz w:val="24"/>
          <w:szCs w:val="24"/>
          <w:shd w:val="clear" w:color="auto" w:fill="FFFFFF"/>
        </w:rPr>
        <w:t xml:space="preserve"> </w:t>
      </w:r>
      <w:r w:rsidR="000F79AE" w:rsidRPr="00341336">
        <w:rPr>
          <w:rFonts w:ascii="Times New Roman" w:hAnsi="Times New Roman" w:cs="Times New Roman"/>
          <w:sz w:val="24"/>
          <w:szCs w:val="24"/>
          <w:shd w:val="clear" w:color="auto" w:fill="FFFFFF"/>
        </w:rPr>
        <w:t xml:space="preserve">51a(5) </w:t>
      </w:r>
      <w:r w:rsidR="008C622A" w:rsidRPr="00341336">
        <w:rPr>
          <w:rFonts w:ascii="Times New Roman" w:hAnsi="Times New Roman" w:cs="Times New Roman"/>
          <w:sz w:val="24"/>
          <w:szCs w:val="24"/>
          <w:shd w:val="clear" w:color="auto" w:fill="FFFFFF"/>
        </w:rPr>
        <w:t>valikuõigust.</w:t>
      </w:r>
    </w:p>
    <w:p w14:paraId="715489B7" w14:textId="77777777" w:rsidR="000018E7" w:rsidRPr="00341336" w:rsidRDefault="000018E7" w:rsidP="000018E7">
      <w:pPr>
        <w:spacing w:after="0" w:line="240" w:lineRule="auto"/>
        <w:jc w:val="both"/>
        <w:rPr>
          <w:rFonts w:ascii="Times New Roman" w:hAnsi="Times New Roman" w:cs="Times New Roman"/>
          <w:sz w:val="24"/>
          <w:szCs w:val="24"/>
        </w:rPr>
      </w:pPr>
    </w:p>
    <w:p w14:paraId="533413A3" w14:textId="77777777"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 ei ole seotud Vabariigi Valitsuse tegevusprogrammiga. </w:t>
      </w:r>
    </w:p>
    <w:p w14:paraId="0FE22C42" w14:textId="77777777" w:rsidR="000018E7" w:rsidRPr="00341336" w:rsidRDefault="000018E7" w:rsidP="000018E7">
      <w:pPr>
        <w:spacing w:after="0" w:line="240" w:lineRule="auto"/>
        <w:jc w:val="both"/>
        <w:rPr>
          <w:rFonts w:ascii="Times New Roman" w:hAnsi="Times New Roman" w:cs="Times New Roman"/>
          <w:sz w:val="24"/>
          <w:szCs w:val="24"/>
          <w:shd w:val="clear" w:color="auto" w:fill="FFFFFF"/>
        </w:rPr>
      </w:pPr>
    </w:p>
    <w:p w14:paraId="7F433E23" w14:textId="77777777" w:rsidR="004560E6" w:rsidRPr="00341336" w:rsidRDefault="000018E7" w:rsidP="000018E7">
      <w:p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 xml:space="preserve">Eelnõuga muudetakse </w:t>
      </w:r>
      <w:r w:rsidR="004560E6" w:rsidRPr="00341336">
        <w:rPr>
          <w:rFonts w:ascii="Times New Roman" w:hAnsi="Times New Roman" w:cs="Times New Roman"/>
          <w:sz w:val="24"/>
          <w:szCs w:val="24"/>
          <w:shd w:val="clear" w:color="auto" w:fill="FFFFFF"/>
        </w:rPr>
        <w:t>järgmisi seadusi:</w:t>
      </w:r>
    </w:p>
    <w:p w14:paraId="59854090" w14:textId="09E0D62B" w:rsidR="004560E6" w:rsidRPr="00341336" w:rsidRDefault="000018E7"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 xml:space="preserve">väärtpaberituru seadus redaktsioonis </w:t>
      </w:r>
      <w:commentRangeStart w:id="7"/>
      <w:r w:rsidR="00446FD1" w:rsidRPr="00446FD1">
        <w:rPr>
          <w:rFonts w:ascii="Times New Roman" w:hAnsi="Times New Roman" w:cs="Times New Roman"/>
          <w:sz w:val="24"/>
          <w:szCs w:val="24"/>
          <w:shd w:val="clear" w:color="auto" w:fill="FFFFFF"/>
        </w:rPr>
        <w:t>RT I, 11.11.2025, 7</w:t>
      </w:r>
      <w:r w:rsidR="003C72D0" w:rsidRPr="00341336">
        <w:rPr>
          <w:rFonts w:ascii="Times New Roman" w:hAnsi="Times New Roman" w:cs="Times New Roman"/>
          <w:sz w:val="24"/>
          <w:szCs w:val="24"/>
          <w:shd w:val="clear" w:color="auto" w:fill="FFFFFF"/>
        </w:rPr>
        <w:t xml:space="preserve"> </w:t>
      </w:r>
      <w:r w:rsidRPr="00341336">
        <w:rPr>
          <w:rFonts w:ascii="Times New Roman" w:hAnsi="Times New Roman" w:cs="Times New Roman"/>
          <w:sz w:val="24"/>
          <w:szCs w:val="24"/>
          <w:shd w:val="clear" w:color="auto" w:fill="FFFFFF"/>
        </w:rPr>
        <w:t>(</w:t>
      </w:r>
      <w:r w:rsidRPr="15DD1BD7">
        <w:rPr>
          <w:rFonts w:ascii="Times New Roman" w:hAnsi="Times New Roman" w:cs="Times New Roman"/>
          <w:i/>
          <w:iCs/>
          <w:sz w:val="24"/>
          <w:szCs w:val="24"/>
          <w:shd w:val="clear" w:color="auto" w:fill="FFFFFF"/>
        </w:rPr>
        <w:t>VPTS</w:t>
      </w:r>
      <w:r w:rsidRPr="00341336">
        <w:rPr>
          <w:rFonts w:ascii="Times New Roman" w:hAnsi="Times New Roman" w:cs="Times New Roman"/>
          <w:sz w:val="24"/>
          <w:szCs w:val="24"/>
          <w:shd w:val="clear" w:color="auto" w:fill="FFFFFF"/>
        </w:rPr>
        <w:t>)</w:t>
      </w:r>
      <w:r w:rsidR="002D6A61" w:rsidRPr="00341336">
        <w:rPr>
          <w:rFonts w:ascii="Times New Roman" w:hAnsi="Times New Roman" w:cs="Times New Roman"/>
          <w:sz w:val="24"/>
          <w:szCs w:val="24"/>
          <w:shd w:val="clear" w:color="auto" w:fill="FFFFFF"/>
        </w:rPr>
        <w:t>;</w:t>
      </w:r>
      <w:commentRangeEnd w:id="7"/>
      <w:r>
        <w:commentReference w:id="7"/>
      </w:r>
    </w:p>
    <w:p w14:paraId="25FFE693" w14:textId="1A7E8B2A" w:rsidR="00594502" w:rsidRPr="00341336" w:rsidRDefault="00E24131"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Eesti Kultuurkapitali</w:t>
      </w:r>
      <w:r w:rsidR="00D07F58" w:rsidRPr="00341336">
        <w:rPr>
          <w:rFonts w:ascii="Times New Roman" w:hAnsi="Times New Roman" w:cs="Times New Roman"/>
          <w:sz w:val="24"/>
          <w:szCs w:val="24"/>
          <w:shd w:val="clear" w:color="auto" w:fill="FFFFFF"/>
        </w:rPr>
        <w:t xml:space="preserve"> seadus redaktsioonis </w:t>
      </w:r>
      <w:commentRangeStart w:id="8"/>
      <w:r w:rsidR="00064635" w:rsidRPr="00341336">
        <w:rPr>
          <w:rFonts w:ascii="Times New Roman" w:hAnsi="Times New Roman" w:cs="Times New Roman"/>
          <w:sz w:val="24"/>
          <w:szCs w:val="24"/>
          <w:shd w:val="clear" w:color="auto" w:fill="FFFFFF"/>
        </w:rPr>
        <w:t xml:space="preserve">RT I, 05.04.2024, 3 </w:t>
      </w:r>
      <w:r w:rsidR="00D07F58" w:rsidRPr="00341336">
        <w:rPr>
          <w:rFonts w:ascii="Times New Roman" w:hAnsi="Times New Roman" w:cs="Times New Roman"/>
          <w:sz w:val="24"/>
          <w:szCs w:val="24"/>
          <w:shd w:val="clear" w:color="auto" w:fill="FFFFFF"/>
        </w:rPr>
        <w:t>(</w:t>
      </w:r>
      <w:proofErr w:type="spellStart"/>
      <w:r w:rsidR="00D07F58" w:rsidRPr="1936F9E8">
        <w:rPr>
          <w:rFonts w:ascii="Times New Roman" w:hAnsi="Times New Roman" w:cs="Times New Roman"/>
          <w:i/>
          <w:iCs/>
          <w:sz w:val="24"/>
          <w:szCs w:val="24"/>
          <w:shd w:val="clear" w:color="auto" w:fill="FFFFFF"/>
        </w:rPr>
        <w:t>KultKS</w:t>
      </w:r>
      <w:proofErr w:type="spellEnd"/>
      <w:r w:rsidR="00D07F58" w:rsidRPr="00341336">
        <w:rPr>
          <w:rFonts w:ascii="Times New Roman" w:hAnsi="Times New Roman" w:cs="Times New Roman"/>
          <w:sz w:val="24"/>
          <w:szCs w:val="24"/>
          <w:shd w:val="clear" w:color="auto" w:fill="FFFFFF"/>
        </w:rPr>
        <w:t>)</w:t>
      </w:r>
      <w:commentRangeEnd w:id="8"/>
      <w:r>
        <w:commentReference w:id="8"/>
      </w:r>
      <w:r w:rsidR="008F73A9" w:rsidRPr="00341336">
        <w:rPr>
          <w:rFonts w:ascii="Times New Roman" w:hAnsi="Times New Roman" w:cs="Times New Roman"/>
          <w:sz w:val="24"/>
          <w:szCs w:val="24"/>
          <w:shd w:val="clear" w:color="auto" w:fill="FFFFFF"/>
        </w:rPr>
        <w:t>;</w:t>
      </w:r>
    </w:p>
    <w:p w14:paraId="1609608A" w14:textId="03AD9BEF" w:rsidR="00064635" w:rsidRPr="00341336" w:rsidRDefault="00F338A4"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e</w:t>
      </w:r>
      <w:r w:rsidR="008F4DD9" w:rsidRPr="00341336">
        <w:rPr>
          <w:rFonts w:ascii="Times New Roman" w:hAnsi="Times New Roman" w:cs="Times New Roman"/>
          <w:sz w:val="24"/>
          <w:szCs w:val="24"/>
          <w:shd w:val="clear" w:color="auto" w:fill="FFFFFF"/>
        </w:rPr>
        <w:t xml:space="preserve">lektroonilise side seadus redaktsioonis </w:t>
      </w:r>
      <w:commentRangeStart w:id="9"/>
      <w:r w:rsidR="00460F1B" w:rsidRPr="00341336">
        <w:rPr>
          <w:rFonts w:ascii="Times New Roman" w:hAnsi="Times New Roman" w:cs="Times New Roman"/>
          <w:sz w:val="24"/>
          <w:szCs w:val="24"/>
          <w:shd w:val="clear" w:color="auto" w:fill="FFFFFF"/>
        </w:rPr>
        <w:t xml:space="preserve">RT I, 02.10.2025, 15 </w:t>
      </w:r>
      <w:r w:rsidR="008F4DD9" w:rsidRPr="00341336">
        <w:rPr>
          <w:rFonts w:ascii="Times New Roman" w:hAnsi="Times New Roman" w:cs="Times New Roman"/>
          <w:sz w:val="24"/>
          <w:szCs w:val="24"/>
          <w:shd w:val="clear" w:color="auto" w:fill="FFFFFF"/>
        </w:rPr>
        <w:t>(</w:t>
      </w:r>
      <w:r w:rsidR="008F4DD9" w:rsidRPr="040CAB1E">
        <w:rPr>
          <w:rFonts w:ascii="Times New Roman" w:hAnsi="Times New Roman" w:cs="Times New Roman"/>
          <w:i/>
          <w:iCs/>
          <w:sz w:val="24"/>
          <w:szCs w:val="24"/>
          <w:shd w:val="clear" w:color="auto" w:fill="FFFFFF"/>
        </w:rPr>
        <w:t>ESS</w:t>
      </w:r>
      <w:r w:rsidR="008F4DD9" w:rsidRPr="00341336">
        <w:rPr>
          <w:rFonts w:ascii="Times New Roman" w:hAnsi="Times New Roman" w:cs="Times New Roman"/>
          <w:sz w:val="24"/>
          <w:szCs w:val="24"/>
          <w:shd w:val="clear" w:color="auto" w:fill="FFFFFF"/>
        </w:rPr>
        <w:t>)</w:t>
      </w:r>
      <w:r w:rsidR="008F73A9" w:rsidRPr="00341336">
        <w:rPr>
          <w:rFonts w:ascii="Times New Roman" w:hAnsi="Times New Roman" w:cs="Times New Roman"/>
          <w:sz w:val="24"/>
          <w:szCs w:val="24"/>
          <w:shd w:val="clear" w:color="auto" w:fill="FFFFFF"/>
        </w:rPr>
        <w:t>;</w:t>
      </w:r>
      <w:commentRangeEnd w:id="9"/>
      <w:r>
        <w:commentReference w:id="9"/>
      </w:r>
    </w:p>
    <w:p w14:paraId="72C8A3DC" w14:textId="374C51E9" w:rsidR="000018E7" w:rsidRPr="00341336" w:rsidRDefault="00E62929"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 xml:space="preserve">Finantsinspektsiooni seadus redaktsioonis </w:t>
      </w:r>
      <w:r w:rsidR="00916B4E" w:rsidRPr="00341336">
        <w:rPr>
          <w:rFonts w:ascii="Times New Roman" w:hAnsi="Times New Roman" w:cs="Times New Roman"/>
          <w:sz w:val="24"/>
          <w:szCs w:val="24"/>
          <w:shd w:val="clear" w:color="auto" w:fill="FFFFFF"/>
        </w:rPr>
        <w:t xml:space="preserve">RT I, 08.07.2025, 27 </w:t>
      </w:r>
      <w:r w:rsidRPr="00341336">
        <w:rPr>
          <w:rFonts w:ascii="Times New Roman" w:hAnsi="Times New Roman" w:cs="Times New Roman"/>
          <w:sz w:val="24"/>
          <w:szCs w:val="24"/>
          <w:shd w:val="clear" w:color="auto" w:fill="FFFFFF"/>
        </w:rPr>
        <w:t>(</w:t>
      </w:r>
      <w:r w:rsidR="009A00C4" w:rsidRPr="00341336">
        <w:rPr>
          <w:rFonts w:ascii="Times New Roman" w:hAnsi="Times New Roman" w:cs="Times New Roman"/>
          <w:i/>
          <w:iCs/>
          <w:sz w:val="24"/>
          <w:szCs w:val="24"/>
          <w:shd w:val="clear" w:color="auto" w:fill="FFFFFF"/>
        </w:rPr>
        <w:t>FIS</w:t>
      </w:r>
      <w:r w:rsidR="009A00C4" w:rsidRPr="00341336">
        <w:rPr>
          <w:rFonts w:ascii="Times New Roman" w:hAnsi="Times New Roman" w:cs="Times New Roman"/>
          <w:sz w:val="24"/>
          <w:szCs w:val="24"/>
          <w:shd w:val="clear" w:color="auto" w:fill="FFFFFF"/>
        </w:rPr>
        <w:t>)</w:t>
      </w:r>
      <w:r w:rsidR="00352CE5" w:rsidRPr="00341336">
        <w:rPr>
          <w:rFonts w:ascii="Times New Roman" w:hAnsi="Times New Roman" w:cs="Times New Roman"/>
          <w:sz w:val="24"/>
          <w:szCs w:val="24"/>
          <w:shd w:val="clear" w:color="auto" w:fill="FFFFFF"/>
        </w:rPr>
        <w:t>;</w:t>
      </w:r>
    </w:p>
    <w:p w14:paraId="55240723" w14:textId="0C1F538F" w:rsidR="00BF2810" w:rsidRPr="00341336" w:rsidRDefault="00F338A4"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i</w:t>
      </w:r>
      <w:r w:rsidR="00BF2810" w:rsidRPr="00341336">
        <w:rPr>
          <w:rFonts w:ascii="Times New Roman" w:hAnsi="Times New Roman" w:cs="Times New Roman"/>
          <w:sz w:val="24"/>
          <w:szCs w:val="24"/>
          <w:shd w:val="clear" w:color="auto" w:fill="FFFFFF"/>
        </w:rPr>
        <w:t>nfoühiskonna teenuse seadus</w:t>
      </w:r>
      <w:r w:rsidR="00104E4A" w:rsidRPr="00341336">
        <w:rPr>
          <w:rFonts w:ascii="Times New Roman" w:hAnsi="Times New Roman" w:cs="Times New Roman"/>
          <w:sz w:val="24"/>
          <w:szCs w:val="24"/>
          <w:shd w:val="clear" w:color="auto" w:fill="FFFFFF"/>
        </w:rPr>
        <w:t xml:space="preserve"> redaktsioonis RT I, 04.07.2024, 24 (</w:t>
      </w:r>
      <w:proofErr w:type="spellStart"/>
      <w:r w:rsidR="00104E4A" w:rsidRPr="00341336">
        <w:rPr>
          <w:rFonts w:ascii="Times New Roman" w:hAnsi="Times New Roman" w:cs="Times New Roman"/>
          <w:i/>
          <w:iCs/>
          <w:sz w:val="24"/>
          <w:szCs w:val="24"/>
          <w:shd w:val="clear" w:color="auto" w:fill="FFFFFF"/>
        </w:rPr>
        <w:t>InfoTS</w:t>
      </w:r>
      <w:proofErr w:type="spellEnd"/>
      <w:r w:rsidR="00104E4A" w:rsidRPr="00341336">
        <w:rPr>
          <w:rFonts w:ascii="Times New Roman" w:hAnsi="Times New Roman" w:cs="Times New Roman"/>
          <w:sz w:val="24"/>
          <w:szCs w:val="24"/>
          <w:shd w:val="clear" w:color="auto" w:fill="FFFFFF"/>
        </w:rPr>
        <w:t>);</w:t>
      </w:r>
    </w:p>
    <w:p w14:paraId="38B50F92" w14:textId="77A7AEE9" w:rsidR="00BF2810" w:rsidRPr="00341336" w:rsidRDefault="00F338A4"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i</w:t>
      </w:r>
      <w:r w:rsidR="00735DCC" w:rsidRPr="00341336">
        <w:rPr>
          <w:rFonts w:ascii="Times New Roman" w:hAnsi="Times New Roman" w:cs="Times New Roman"/>
          <w:sz w:val="24"/>
          <w:szCs w:val="24"/>
          <w:shd w:val="clear" w:color="auto" w:fill="FFFFFF"/>
        </w:rPr>
        <w:t>nvesteerimisfondide seadus</w:t>
      </w:r>
      <w:r w:rsidR="00104E4A" w:rsidRPr="00341336">
        <w:rPr>
          <w:rFonts w:ascii="Times New Roman" w:hAnsi="Times New Roman" w:cs="Times New Roman"/>
          <w:sz w:val="24"/>
          <w:szCs w:val="24"/>
          <w:shd w:val="clear" w:color="auto" w:fill="FFFFFF"/>
        </w:rPr>
        <w:t xml:space="preserve"> redaktsioonis</w:t>
      </w:r>
      <w:r w:rsidR="006739D0" w:rsidRPr="00341336">
        <w:rPr>
          <w:rFonts w:ascii="Times New Roman" w:hAnsi="Times New Roman" w:cs="Times New Roman"/>
          <w:sz w:val="24"/>
          <w:szCs w:val="24"/>
          <w:shd w:val="clear" w:color="auto" w:fill="FFFFFF"/>
        </w:rPr>
        <w:t xml:space="preserve"> </w:t>
      </w:r>
      <w:commentRangeStart w:id="10"/>
      <w:r w:rsidR="006739D0" w:rsidRPr="040CAB1E">
        <w:rPr>
          <w:rFonts w:ascii="Times New Roman" w:hAnsi="Times New Roman" w:cs="Times New Roman"/>
          <w:sz w:val="24"/>
          <w:szCs w:val="24"/>
        </w:rPr>
        <w:t>RT I, 03.12.2024, 20 (</w:t>
      </w:r>
      <w:r w:rsidR="006739D0" w:rsidRPr="040CAB1E">
        <w:rPr>
          <w:rFonts w:ascii="Times New Roman" w:hAnsi="Times New Roman" w:cs="Times New Roman"/>
          <w:i/>
          <w:iCs/>
          <w:sz w:val="24"/>
          <w:szCs w:val="24"/>
          <w:shd w:val="clear" w:color="auto" w:fill="FFFFFF"/>
        </w:rPr>
        <w:t>IFS</w:t>
      </w:r>
      <w:r w:rsidR="006739D0" w:rsidRPr="00341336">
        <w:rPr>
          <w:rFonts w:ascii="Times New Roman" w:hAnsi="Times New Roman" w:cs="Times New Roman"/>
          <w:sz w:val="24"/>
          <w:szCs w:val="24"/>
          <w:shd w:val="clear" w:color="auto" w:fill="FFFFFF"/>
        </w:rPr>
        <w:t>);</w:t>
      </w:r>
      <w:commentRangeEnd w:id="10"/>
      <w:r>
        <w:commentReference w:id="10"/>
      </w:r>
    </w:p>
    <w:p w14:paraId="38D6ED52" w14:textId="0B6C215D" w:rsidR="00202C97" w:rsidRPr="00341336" w:rsidRDefault="00202C97"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 xml:space="preserve">krediidiasutuste seadus redaktsioonis </w:t>
      </w:r>
      <w:commentRangeStart w:id="11"/>
      <w:r w:rsidR="00B26A5E" w:rsidRPr="00341336">
        <w:rPr>
          <w:rFonts w:ascii="Times New Roman" w:hAnsi="Times New Roman" w:cs="Times New Roman"/>
          <w:sz w:val="24"/>
          <w:szCs w:val="24"/>
          <w:shd w:val="clear" w:color="auto" w:fill="FFFFFF"/>
        </w:rPr>
        <w:t xml:space="preserve">RT I, 08.07.2025, 30 </w:t>
      </w:r>
      <w:r w:rsidRPr="00341336">
        <w:rPr>
          <w:rFonts w:ascii="Times New Roman" w:hAnsi="Times New Roman" w:cs="Times New Roman"/>
          <w:sz w:val="24"/>
          <w:szCs w:val="24"/>
          <w:shd w:val="clear" w:color="auto" w:fill="FFFFFF"/>
        </w:rPr>
        <w:t>(</w:t>
      </w:r>
      <w:r w:rsidRPr="040CAB1E">
        <w:rPr>
          <w:rFonts w:ascii="Times New Roman" w:hAnsi="Times New Roman" w:cs="Times New Roman"/>
          <w:i/>
          <w:iCs/>
          <w:sz w:val="24"/>
          <w:szCs w:val="24"/>
          <w:shd w:val="clear" w:color="auto" w:fill="FFFFFF"/>
        </w:rPr>
        <w:t>KAS</w:t>
      </w:r>
      <w:r w:rsidRPr="00341336">
        <w:rPr>
          <w:rFonts w:ascii="Times New Roman" w:hAnsi="Times New Roman" w:cs="Times New Roman"/>
          <w:sz w:val="24"/>
          <w:szCs w:val="24"/>
          <w:shd w:val="clear" w:color="auto" w:fill="FFFFFF"/>
        </w:rPr>
        <w:t>)</w:t>
      </w:r>
      <w:commentRangeEnd w:id="11"/>
      <w:r>
        <w:commentReference w:id="11"/>
      </w:r>
      <w:r w:rsidRPr="040CAB1E">
        <w:rPr>
          <w:rFonts w:ascii="Times New Roman" w:hAnsi="Times New Roman" w:cs="Times New Roman"/>
          <w:sz w:val="24"/>
          <w:szCs w:val="24"/>
        </w:rPr>
        <w:t>;</w:t>
      </w:r>
    </w:p>
    <w:p w14:paraId="0A5DA19D" w14:textId="43DFFCC4" w:rsidR="00A2491B" w:rsidRPr="00341336" w:rsidRDefault="00A155AB"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rahapesu ja terrorismi rahastamise tõkestamise seadus</w:t>
      </w:r>
      <w:r w:rsidR="00104E4A" w:rsidRPr="00341336">
        <w:rPr>
          <w:rFonts w:ascii="Times New Roman" w:hAnsi="Times New Roman" w:cs="Times New Roman"/>
          <w:sz w:val="24"/>
          <w:szCs w:val="24"/>
          <w:shd w:val="clear" w:color="auto" w:fill="FFFFFF"/>
        </w:rPr>
        <w:t xml:space="preserve"> redaktsioonis</w:t>
      </w:r>
      <w:r w:rsidR="003B3CD4" w:rsidRPr="00341336">
        <w:rPr>
          <w:rFonts w:ascii="Times New Roman" w:hAnsi="Times New Roman" w:cs="Times New Roman"/>
          <w:sz w:val="24"/>
          <w:szCs w:val="24"/>
          <w:shd w:val="clear" w:color="auto" w:fill="FFFFFF"/>
        </w:rPr>
        <w:t xml:space="preserve"> RT I, 21.06.2024, 52 </w:t>
      </w:r>
      <w:r w:rsidR="00DA648B" w:rsidRPr="00341336">
        <w:rPr>
          <w:rFonts w:ascii="Times New Roman" w:hAnsi="Times New Roman" w:cs="Times New Roman"/>
          <w:sz w:val="24"/>
          <w:szCs w:val="24"/>
          <w:shd w:val="clear" w:color="auto" w:fill="FFFFFF"/>
        </w:rPr>
        <w:t>(jõustub 01.07.2026)</w:t>
      </w:r>
      <w:r w:rsidR="00367CCE" w:rsidRPr="00341336">
        <w:rPr>
          <w:rStyle w:val="Allmrkuseviide"/>
          <w:rFonts w:ascii="Times New Roman" w:hAnsi="Times New Roman" w:cs="Times New Roman"/>
          <w:sz w:val="24"/>
          <w:szCs w:val="24"/>
          <w:shd w:val="clear" w:color="auto" w:fill="FFFFFF"/>
        </w:rPr>
        <w:footnoteReference w:id="9"/>
      </w:r>
      <w:r w:rsidR="00DA648B" w:rsidRPr="00341336">
        <w:rPr>
          <w:rFonts w:ascii="Times New Roman" w:hAnsi="Times New Roman" w:cs="Times New Roman"/>
          <w:sz w:val="24"/>
          <w:szCs w:val="24"/>
          <w:shd w:val="clear" w:color="auto" w:fill="FFFFFF"/>
        </w:rPr>
        <w:t xml:space="preserve"> </w:t>
      </w:r>
      <w:r w:rsidR="003B3CD4" w:rsidRPr="00341336">
        <w:rPr>
          <w:rFonts w:ascii="Times New Roman" w:hAnsi="Times New Roman" w:cs="Times New Roman"/>
          <w:sz w:val="24"/>
          <w:szCs w:val="24"/>
          <w:shd w:val="clear" w:color="auto" w:fill="FFFFFF"/>
        </w:rPr>
        <w:t>(</w:t>
      </w:r>
      <w:proofErr w:type="spellStart"/>
      <w:r w:rsidR="003B3CD4" w:rsidRPr="00341336">
        <w:rPr>
          <w:rFonts w:ascii="Times New Roman" w:hAnsi="Times New Roman" w:cs="Times New Roman"/>
          <w:i/>
          <w:iCs/>
          <w:sz w:val="24"/>
          <w:szCs w:val="24"/>
          <w:shd w:val="clear" w:color="auto" w:fill="FFFFFF"/>
        </w:rPr>
        <w:t>RahaPTS</w:t>
      </w:r>
      <w:proofErr w:type="spellEnd"/>
      <w:r w:rsidR="003B3CD4" w:rsidRPr="00341336">
        <w:rPr>
          <w:rFonts w:ascii="Times New Roman" w:hAnsi="Times New Roman" w:cs="Times New Roman"/>
          <w:sz w:val="24"/>
          <w:szCs w:val="24"/>
          <w:shd w:val="clear" w:color="auto" w:fill="FFFFFF"/>
        </w:rPr>
        <w:t>);</w:t>
      </w:r>
    </w:p>
    <w:p w14:paraId="268221DB" w14:textId="12100BAF" w:rsidR="00A155AB" w:rsidRPr="00341336" w:rsidRDefault="004D563C"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riigivaraseadus</w:t>
      </w:r>
      <w:r w:rsidR="00104E4A" w:rsidRPr="00341336">
        <w:rPr>
          <w:rFonts w:ascii="Times New Roman" w:hAnsi="Times New Roman" w:cs="Times New Roman"/>
          <w:sz w:val="24"/>
          <w:szCs w:val="24"/>
          <w:shd w:val="clear" w:color="auto" w:fill="FFFFFF"/>
        </w:rPr>
        <w:t xml:space="preserve"> redaktsioonis</w:t>
      </w:r>
      <w:r w:rsidR="000C795C" w:rsidRPr="00341336">
        <w:rPr>
          <w:rFonts w:ascii="Times New Roman" w:hAnsi="Times New Roman" w:cs="Times New Roman"/>
          <w:sz w:val="24"/>
          <w:szCs w:val="24"/>
          <w:shd w:val="clear" w:color="auto" w:fill="FFFFFF"/>
        </w:rPr>
        <w:t xml:space="preserve"> </w:t>
      </w:r>
      <w:commentRangeStart w:id="12"/>
      <w:r w:rsidR="000C795C" w:rsidRPr="040CAB1E">
        <w:rPr>
          <w:rFonts w:ascii="Times New Roman" w:hAnsi="Times New Roman" w:cs="Times New Roman"/>
          <w:sz w:val="24"/>
          <w:szCs w:val="24"/>
        </w:rPr>
        <w:t>RT I, 30.12.2024, 16 (</w:t>
      </w:r>
      <w:r w:rsidR="000C795C" w:rsidRPr="040CAB1E">
        <w:rPr>
          <w:rFonts w:ascii="Times New Roman" w:hAnsi="Times New Roman" w:cs="Times New Roman"/>
          <w:i/>
          <w:iCs/>
          <w:sz w:val="24"/>
          <w:szCs w:val="24"/>
          <w:shd w:val="clear" w:color="auto" w:fill="FFFFFF"/>
        </w:rPr>
        <w:t>RVS</w:t>
      </w:r>
      <w:r w:rsidR="000C795C" w:rsidRPr="00341336">
        <w:rPr>
          <w:rFonts w:ascii="Times New Roman" w:hAnsi="Times New Roman" w:cs="Times New Roman"/>
          <w:sz w:val="24"/>
          <w:szCs w:val="24"/>
          <w:shd w:val="clear" w:color="auto" w:fill="FFFFFF"/>
        </w:rPr>
        <w:t>);</w:t>
      </w:r>
      <w:commentRangeEnd w:id="12"/>
      <w:r>
        <w:commentReference w:id="12"/>
      </w:r>
    </w:p>
    <w:p w14:paraId="7DF9F7FD" w14:textId="3643D2DA" w:rsidR="004D563C" w:rsidRPr="00341336" w:rsidRDefault="00F941EE"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tagatisfondi seadus</w:t>
      </w:r>
      <w:r w:rsidR="008F73A9" w:rsidRPr="00341336">
        <w:rPr>
          <w:rFonts w:ascii="Times New Roman" w:hAnsi="Times New Roman" w:cs="Times New Roman"/>
          <w:sz w:val="24"/>
          <w:szCs w:val="24"/>
          <w:shd w:val="clear" w:color="auto" w:fill="FFFFFF"/>
        </w:rPr>
        <w:t xml:space="preserve"> redaktsioonis RT I, 06.07.2023, 94 (</w:t>
      </w:r>
      <w:r w:rsidR="008F73A9" w:rsidRPr="00341336">
        <w:rPr>
          <w:rFonts w:ascii="Times New Roman" w:hAnsi="Times New Roman" w:cs="Times New Roman"/>
          <w:i/>
          <w:iCs/>
          <w:sz w:val="24"/>
          <w:szCs w:val="24"/>
          <w:shd w:val="clear" w:color="auto" w:fill="FFFFFF"/>
        </w:rPr>
        <w:t>TFS</w:t>
      </w:r>
      <w:r w:rsidR="008F73A9" w:rsidRPr="00341336">
        <w:rPr>
          <w:rFonts w:ascii="Times New Roman" w:hAnsi="Times New Roman" w:cs="Times New Roman"/>
          <w:sz w:val="24"/>
          <w:szCs w:val="24"/>
          <w:shd w:val="clear" w:color="auto" w:fill="FFFFFF"/>
        </w:rPr>
        <w:t>);</w:t>
      </w:r>
    </w:p>
    <w:p w14:paraId="140D4CBA" w14:textId="2B1DB77E" w:rsidR="007F15AA" w:rsidRPr="00341336" w:rsidRDefault="007F15AA"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täitemenetluse seadustik</w:t>
      </w:r>
      <w:r w:rsidR="00104E4A" w:rsidRPr="00341336">
        <w:rPr>
          <w:rFonts w:ascii="Times New Roman" w:hAnsi="Times New Roman" w:cs="Times New Roman"/>
          <w:sz w:val="24"/>
          <w:szCs w:val="24"/>
          <w:shd w:val="clear" w:color="auto" w:fill="FFFFFF"/>
        </w:rPr>
        <w:t xml:space="preserve"> redaktsioonis</w:t>
      </w:r>
      <w:r w:rsidR="00C672BC" w:rsidRPr="00341336">
        <w:rPr>
          <w:rFonts w:ascii="Times New Roman" w:hAnsi="Times New Roman" w:cs="Times New Roman"/>
          <w:sz w:val="24"/>
          <w:szCs w:val="24"/>
          <w:shd w:val="clear" w:color="auto" w:fill="FFFFFF"/>
        </w:rPr>
        <w:t xml:space="preserve"> </w:t>
      </w:r>
      <w:commentRangeStart w:id="13"/>
      <w:r w:rsidR="00C672BC" w:rsidRPr="040CAB1E">
        <w:rPr>
          <w:rFonts w:ascii="Times New Roman" w:hAnsi="Times New Roman" w:cs="Times New Roman"/>
          <w:sz w:val="24"/>
          <w:szCs w:val="24"/>
        </w:rPr>
        <w:t>RT I, 03.06.2025, 17</w:t>
      </w:r>
      <w:commentRangeEnd w:id="13"/>
      <w:r>
        <w:commentReference w:id="13"/>
      </w:r>
      <w:r w:rsidR="00C672BC" w:rsidRPr="040CAB1E">
        <w:rPr>
          <w:rFonts w:ascii="Times New Roman" w:hAnsi="Times New Roman" w:cs="Times New Roman"/>
          <w:sz w:val="24"/>
          <w:szCs w:val="24"/>
        </w:rPr>
        <w:t xml:space="preserve"> </w:t>
      </w:r>
      <w:r w:rsidR="00360477" w:rsidRPr="00341336">
        <w:rPr>
          <w:rFonts w:ascii="Times New Roman" w:hAnsi="Times New Roman" w:cs="Times New Roman"/>
          <w:sz w:val="24"/>
          <w:szCs w:val="24"/>
          <w:shd w:val="clear" w:color="auto" w:fill="FFFFFF"/>
        </w:rPr>
        <w:t>(jõustub 01.01.2026)</w:t>
      </w:r>
      <w:r w:rsidR="00360477" w:rsidRPr="00341336">
        <w:rPr>
          <w:rStyle w:val="Allmrkuseviide"/>
          <w:rFonts w:ascii="Times New Roman" w:hAnsi="Times New Roman" w:cs="Times New Roman"/>
          <w:sz w:val="24"/>
          <w:szCs w:val="24"/>
          <w:shd w:val="clear" w:color="auto" w:fill="FFFFFF"/>
        </w:rPr>
        <w:footnoteReference w:id="10"/>
      </w:r>
      <w:r w:rsidR="00360477" w:rsidRPr="00341336">
        <w:rPr>
          <w:rFonts w:ascii="Times New Roman" w:hAnsi="Times New Roman" w:cs="Times New Roman"/>
          <w:sz w:val="24"/>
          <w:szCs w:val="24"/>
          <w:shd w:val="clear" w:color="auto" w:fill="FFFFFF"/>
        </w:rPr>
        <w:t xml:space="preserve"> </w:t>
      </w:r>
      <w:r w:rsidR="00C672BC" w:rsidRPr="00341336">
        <w:rPr>
          <w:rFonts w:ascii="Times New Roman" w:hAnsi="Times New Roman" w:cs="Times New Roman"/>
          <w:sz w:val="24"/>
          <w:szCs w:val="24"/>
          <w:shd w:val="clear" w:color="auto" w:fill="FFFFFF"/>
        </w:rPr>
        <w:t>(</w:t>
      </w:r>
      <w:r w:rsidR="00C672BC" w:rsidRPr="040CAB1E">
        <w:rPr>
          <w:rFonts w:ascii="Times New Roman" w:hAnsi="Times New Roman" w:cs="Times New Roman"/>
          <w:i/>
          <w:iCs/>
          <w:sz w:val="24"/>
          <w:szCs w:val="24"/>
          <w:shd w:val="clear" w:color="auto" w:fill="FFFFFF"/>
        </w:rPr>
        <w:t>TMS</w:t>
      </w:r>
      <w:r w:rsidR="00C672BC" w:rsidRPr="00341336">
        <w:rPr>
          <w:rFonts w:ascii="Times New Roman" w:hAnsi="Times New Roman" w:cs="Times New Roman"/>
          <w:sz w:val="24"/>
          <w:szCs w:val="24"/>
          <w:shd w:val="clear" w:color="auto" w:fill="FFFFFF"/>
        </w:rPr>
        <w:t>)</w:t>
      </w:r>
      <w:r w:rsidR="00231F66" w:rsidRPr="00341336">
        <w:rPr>
          <w:rFonts w:ascii="Times New Roman" w:hAnsi="Times New Roman" w:cs="Times New Roman"/>
          <w:sz w:val="24"/>
          <w:szCs w:val="24"/>
          <w:shd w:val="clear" w:color="auto" w:fill="FFFFFF"/>
        </w:rPr>
        <w:t>;</w:t>
      </w:r>
    </w:p>
    <w:p w14:paraId="2BD49587" w14:textId="17071129" w:rsidR="00C101C3" w:rsidRPr="00341336" w:rsidRDefault="00C101C3" w:rsidP="00202C97">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välisinvesteeringu usaldusväärsuse hindamise seadus</w:t>
      </w:r>
      <w:r w:rsidR="00104E4A" w:rsidRPr="00341336">
        <w:rPr>
          <w:rFonts w:ascii="Times New Roman" w:hAnsi="Times New Roman" w:cs="Times New Roman"/>
          <w:sz w:val="24"/>
          <w:szCs w:val="24"/>
          <w:shd w:val="clear" w:color="auto" w:fill="FFFFFF"/>
        </w:rPr>
        <w:t xml:space="preserve"> redaktsioonis</w:t>
      </w:r>
      <w:r w:rsidR="003A1A12" w:rsidRPr="00341336">
        <w:rPr>
          <w:rFonts w:ascii="Times New Roman" w:hAnsi="Times New Roman" w:cs="Times New Roman"/>
          <w:sz w:val="24"/>
          <w:szCs w:val="24"/>
          <w:shd w:val="clear" w:color="auto" w:fill="FFFFFF"/>
        </w:rPr>
        <w:t xml:space="preserve"> RT I, 10.02.2023, 3 (</w:t>
      </w:r>
      <w:r w:rsidR="003A1A12" w:rsidRPr="00341336">
        <w:rPr>
          <w:rFonts w:ascii="Times New Roman" w:hAnsi="Times New Roman" w:cs="Times New Roman"/>
          <w:i/>
          <w:iCs/>
          <w:sz w:val="24"/>
          <w:szCs w:val="24"/>
          <w:shd w:val="clear" w:color="auto" w:fill="FFFFFF"/>
        </w:rPr>
        <w:t>VUHS</w:t>
      </w:r>
      <w:r w:rsidR="003A1A12" w:rsidRPr="00341336">
        <w:rPr>
          <w:rFonts w:ascii="Times New Roman" w:hAnsi="Times New Roman" w:cs="Times New Roman"/>
          <w:sz w:val="24"/>
          <w:szCs w:val="24"/>
          <w:shd w:val="clear" w:color="auto" w:fill="FFFFFF"/>
        </w:rPr>
        <w:t>);</w:t>
      </w:r>
    </w:p>
    <w:p w14:paraId="41D82FDF" w14:textId="4476C215" w:rsidR="00352CE5" w:rsidRPr="00341336" w:rsidRDefault="00352CE5" w:rsidP="004560E6">
      <w:pPr>
        <w:pStyle w:val="Loendilik"/>
        <w:numPr>
          <w:ilvl w:val="0"/>
          <w:numId w:val="6"/>
        </w:num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 xml:space="preserve">väärtpaberite registri pidamise seadus redaktsioonis </w:t>
      </w:r>
      <w:commentRangeStart w:id="14"/>
      <w:r w:rsidR="002B34AB" w:rsidRPr="00341336">
        <w:rPr>
          <w:rFonts w:ascii="Times New Roman" w:hAnsi="Times New Roman" w:cs="Times New Roman"/>
          <w:sz w:val="24"/>
          <w:szCs w:val="24"/>
          <w:shd w:val="clear" w:color="auto" w:fill="FFFFFF"/>
        </w:rPr>
        <w:t xml:space="preserve">RT I, 11.10.2024, 17 </w:t>
      </w:r>
      <w:r w:rsidRPr="00341336">
        <w:rPr>
          <w:rFonts w:ascii="Times New Roman" w:hAnsi="Times New Roman" w:cs="Times New Roman"/>
          <w:sz w:val="24"/>
          <w:szCs w:val="24"/>
          <w:shd w:val="clear" w:color="auto" w:fill="FFFFFF"/>
        </w:rPr>
        <w:t>(</w:t>
      </w:r>
      <w:r w:rsidRPr="040CAB1E">
        <w:rPr>
          <w:rFonts w:ascii="Times New Roman" w:hAnsi="Times New Roman" w:cs="Times New Roman"/>
          <w:i/>
          <w:iCs/>
          <w:sz w:val="24"/>
          <w:szCs w:val="24"/>
          <w:shd w:val="clear" w:color="auto" w:fill="FFFFFF"/>
        </w:rPr>
        <w:t>EVKS</w:t>
      </w:r>
      <w:r w:rsidRPr="00341336">
        <w:rPr>
          <w:rFonts w:ascii="Times New Roman" w:hAnsi="Times New Roman" w:cs="Times New Roman"/>
          <w:sz w:val="24"/>
          <w:szCs w:val="24"/>
          <w:shd w:val="clear" w:color="auto" w:fill="FFFFFF"/>
        </w:rPr>
        <w:t>)</w:t>
      </w:r>
      <w:commentRangeEnd w:id="14"/>
      <w:r>
        <w:commentReference w:id="14"/>
      </w:r>
      <w:r w:rsidRPr="040CAB1E">
        <w:rPr>
          <w:rFonts w:ascii="Times New Roman" w:hAnsi="Times New Roman" w:cs="Times New Roman"/>
          <w:sz w:val="24"/>
          <w:szCs w:val="24"/>
        </w:rPr>
        <w:t>.</w:t>
      </w:r>
    </w:p>
    <w:p w14:paraId="16431E7E" w14:textId="77777777" w:rsidR="000018E7" w:rsidRPr="00341336" w:rsidRDefault="000018E7" w:rsidP="000018E7">
      <w:pPr>
        <w:spacing w:after="0" w:line="240" w:lineRule="auto"/>
        <w:jc w:val="both"/>
        <w:rPr>
          <w:rFonts w:ascii="Times New Roman" w:hAnsi="Times New Roman" w:cs="Times New Roman"/>
          <w:sz w:val="24"/>
          <w:szCs w:val="24"/>
          <w:shd w:val="clear" w:color="auto" w:fill="FFFFFF"/>
        </w:rPr>
      </w:pPr>
    </w:p>
    <w:p w14:paraId="27F58D15" w14:textId="77777777"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 ei ole seotud muu menetluses oleva eelnõuga.</w:t>
      </w:r>
    </w:p>
    <w:p w14:paraId="12323925" w14:textId="77777777" w:rsidR="000018E7" w:rsidRPr="00341336" w:rsidRDefault="000018E7" w:rsidP="000018E7">
      <w:pPr>
        <w:spacing w:after="0" w:line="240" w:lineRule="auto"/>
        <w:jc w:val="both"/>
        <w:rPr>
          <w:rFonts w:ascii="Times New Roman" w:hAnsi="Times New Roman" w:cs="Times New Roman"/>
          <w:sz w:val="24"/>
          <w:szCs w:val="24"/>
          <w:shd w:val="clear" w:color="auto" w:fill="FFFFFF"/>
        </w:rPr>
      </w:pPr>
    </w:p>
    <w:p w14:paraId="2BC7041A" w14:textId="77777777" w:rsidR="000018E7" w:rsidRPr="00341336" w:rsidRDefault="000018E7" w:rsidP="000018E7">
      <w:pPr>
        <w:spacing w:after="0" w:line="240" w:lineRule="auto"/>
        <w:jc w:val="both"/>
        <w:rPr>
          <w:rFonts w:ascii="Times New Roman" w:hAnsi="Times New Roman" w:cs="Times New Roman"/>
          <w:sz w:val="24"/>
          <w:szCs w:val="24"/>
          <w:shd w:val="clear" w:color="auto" w:fill="FFFFFF"/>
        </w:rPr>
      </w:pPr>
      <w:r w:rsidRPr="00341336">
        <w:rPr>
          <w:rFonts w:ascii="Times New Roman" w:hAnsi="Times New Roman" w:cs="Times New Roman"/>
          <w:sz w:val="24"/>
          <w:szCs w:val="24"/>
          <w:shd w:val="clear" w:color="auto" w:fill="FFFFFF"/>
        </w:rPr>
        <w:t>Eelnõu seadusena vastuvõtmiseks on vajalik Riigikogu poolthäälte enamus.</w:t>
      </w:r>
    </w:p>
    <w:p w14:paraId="0CF5341D" w14:textId="77777777" w:rsidR="000018E7" w:rsidRPr="00341336" w:rsidRDefault="000018E7" w:rsidP="000018E7">
      <w:pPr>
        <w:spacing w:after="0" w:line="240" w:lineRule="auto"/>
        <w:jc w:val="both"/>
        <w:rPr>
          <w:rFonts w:ascii="Times New Roman" w:hAnsi="Times New Roman" w:cs="Times New Roman"/>
          <w:sz w:val="24"/>
          <w:szCs w:val="24"/>
        </w:rPr>
      </w:pPr>
    </w:p>
    <w:p w14:paraId="35DCE7C5" w14:textId="77777777" w:rsidR="000018E7" w:rsidRPr="00341336" w:rsidRDefault="000018E7" w:rsidP="000018E7">
      <w:pPr>
        <w:spacing w:after="0" w:line="240" w:lineRule="auto"/>
        <w:jc w:val="both"/>
        <w:rPr>
          <w:rFonts w:ascii="Times New Roman" w:hAnsi="Times New Roman" w:cs="Times New Roman"/>
          <w:b/>
          <w:bCs/>
          <w:sz w:val="24"/>
          <w:szCs w:val="24"/>
        </w:rPr>
      </w:pPr>
      <w:commentRangeStart w:id="15"/>
      <w:r w:rsidRPr="00341336">
        <w:rPr>
          <w:rFonts w:ascii="Times New Roman" w:hAnsi="Times New Roman" w:cs="Times New Roman"/>
          <w:b/>
          <w:bCs/>
          <w:sz w:val="24"/>
          <w:szCs w:val="24"/>
        </w:rPr>
        <w:t>2. Seaduse eesmärk</w:t>
      </w:r>
      <w:commentRangeEnd w:id="15"/>
      <w:r w:rsidR="005270BA">
        <w:rPr>
          <w:rStyle w:val="Kommentaariviide"/>
        </w:rPr>
        <w:commentReference w:id="15"/>
      </w:r>
    </w:p>
    <w:p w14:paraId="76B442FC" w14:textId="39EA505A"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Eelnõuga võetakse riigisisesesse õigusesse üle </w:t>
      </w:r>
      <w:r w:rsidR="00CD65E4" w:rsidRPr="00341336">
        <w:rPr>
          <w:rFonts w:ascii="Times New Roman" w:hAnsi="Times New Roman" w:cs="Times New Roman"/>
          <w:sz w:val="24"/>
          <w:szCs w:val="24"/>
        </w:rPr>
        <w:t xml:space="preserve">direktiivist tulenevad </w:t>
      </w:r>
      <w:r w:rsidRPr="00341336">
        <w:rPr>
          <w:rFonts w:ascii="Times New Roman" w:hAnsi="Times New Roman" w:cs="Times New Roman"/>
          <w:sz w:val="24"/>
          <w:szCs w:val="24"/>
          <w:shd w:val="clear" w:color="auto" w:fill="FFFFFF"/>
        </w:rPr>
        <w:t>MIFID2</w:t>
      </w:r>
      <w:r w:rsidRPr="00341336">
        <w:rPr>
          <w:rFonts w:ascii="Times New Roman" w:hAnsi="Times New Roman" w:cs="Times New Roman"/>
          <w:sz w:val="24"/>
          <w:szCs w:val="24"/>
        </w:rPr>
        <w:t xml:space="preserve"> muudatused</w:t>
      </w:r>
      <w:r w:rsidR="00927149" w:rsidRPr="00341336">
        <w:rPr>
          <w:rFonts w:ascii="Times New Roman" w:hAnsi="Times New Roman" w:cs="Times New Roman"/>
          <w:sz w:val="24"/>
          <w:szCs w:val="24"/>
        </w:rPr>
        <w:t>,</w:t>
      </w:r>
      <w:r w:rsidR="00A508F5" w:rsidRPr="00341336">
        <w:rPr>
          <w:rFonts w:ascii="Times New Roman" w:hAnsi="Times New Roman" w:cs="Times New Roman"/>
          <w:sz w:val="24"/>
          <w:szCs w:val="24"/>
        </w:rPr>
        <w:t xml:space="preserve"> ühtlustatakse </w:t>
      </w:r>
      <w:r w:rsidR="00D05111" w:rsidRPr="00341336">
        <w:rPr>
          <w:rFonts w:ascii="Times New Roman" w:hAnsi="Times New Roman" w:cs="Times New Roman"/>
          <w:sz w:val="24"/>
          <w:szCs w:val="24"/>
        </w:rPr>
        <w:t>väärtpaberi</w:t>
      </w:r>
      <w:r w:rsidR="00952B3E" w:rsidRPr="00341336">
        <w:rPr>
          <w:rFonts w:ascii="Times New Roman" w:hAnsi="Times New Roman" w:cs="Times New Roman"/>
          <w:sz w:val="24"/>
          <w:szCs w:val="24"/>
        </w:rPr>
        <w:t>börsi</w:t>
      </w:r>
      <w:r w:rsidR="00103F84">
        <w:rPr>
          <w:rFonts w:ascii="Times New Roman" w:hAnsi="Times New Roman" w:cs="Times New Roman"/>
          <w:sz w:val="24"/>
          <w:szCs w:val="24"/>
        </w:rPr>
        <w:t xml:space="preserve"> ja </w:t>
      </w:r>
      <w:r w:rsidR="00952B3E" w:rsidRPr="00341336">
        <w:rPr>
          <w:rFonts w:ascii="Times New Roman" w:hAnsi="Times New Roman" w:cs="Times New Roman"/>
          <w:sz w:val="24"/>
          <w:szCs w:val="24"/>
        </w:rPr>
        <w:t xml:space="preserve">noteerimise regulatsioon reguleeritud </w:t>
      </w:r>
      <w:r w:rsidR="002853F4" w:rsidRPr="00341336">
        <w:rPr>
          <w:rFonts w:ascii="Times New Roman" w:hAnsi="Times New Roman" w:cs="Times New Roman"/>
          <w:sz w:val="24"/>
          <w:szCs w:val="24"/>
        </w:rPr>
        <w:t>väärtpaberi</w:t>
      </w:r>
      <w:r w:rsidR="00952B3E" w:rsidRPr="00341336">
        <w:rPr>
          <w:rFonts w:ascii="Times New Roman" w:hAnsi="Times New Roman" w:cs="Times New Roman"/>
          <w:sz w:val="24"/>
          <w:szCs w:val="24"/>
        </w:rPr>
        <w:t>turu</w:t>
      </w:r>
      <w:r w:rsidR="00B56165">
        <w:rPr>
          <w:rFonts w:ascii="Times New Roman" w:hAnsi="Times New Roman" w:cs="Times New Roman"/>
          <w:sz w:val="24"/>
          <w:szCs w:val="24"/>
        </w:rPr>
        <w:t xml:space="preserve"> ja </w:t>
      </w:r>
      <w:r w:rsidR="00952B3E" w:rsidRPr="00341336">
        <w:rPr>
          <w:rFonts w:ascii="Times New Roman" w:hAnsi="Times New Roman" w:cs="Times New Roman"/>
          <w:sz w:val="24"/>
          <w:szCs w:val="24"/>
        </w:rPr>
        <w:t>kauplemisele võtmise regulatsiooniga</w:t>
      </w:r>
      <w:r w:rsidR="00DC306C" w:rsidRPr="00341336">
        <w:rPr>
          <w:rFonts w:ascii="Times New Roman" w:hAnsi="Times New Roman" w:cs="Times New Roman"/>
          <w:sz w:val="24"/>
          <w:szCs w:val="24"/>
        </w:rPr>
        <w:t xml:space="preserve"> </w:t>
      </w:r>
      <w:r w:rsidR="00A508F5" w:rsidRPr="00341336">
        <w:rPr>
          <w:rFonts w:ascii="Times New Roman" w:hAnsi="Times New Roman" w:cs="Times New Roman"/>
          <w:sz w:val="24"/>
          <w:szCs w:val="24"/>
        </w:rPr>
        <w:t xml:space="preserve">seoses noteerimisdirektiivi kehtetuks tunnistamisega </w:t>
      </w:r>
      <w:r w:rsidR="00693B87" w:rsidRPr="00341336">
        <w:rPr>
          <w:rFonts w:ascii="Times New Roman" w:hAnsi="Times New Roman" w:cs="Times New Roman"/>
          <w:sz w:val="24"/>
          <w:szCs w:val="24"/>
        </w:rPr>
        <w:t>ning</w:t>
      </w:r>
      <w:r w:rsidR="00CB041C" w:rsidRPr="00341336">
        <w:rPr>
          <w:rFonts w:ascii="Times New Roman" w:hAnsi="Times New Roman" w:cs="Times New Roman"/>
          <w:sz w:val="24"/>
          <w:szCs w:val="24"/>
        </w:rPr>
        <w:t xml:space="preserve"> </w:t>
      </w:r>
      <w:r w:rsidR="00693B87" w:rsidRPr="00341336">
        <w:rPr>
          <w:rFonts w:ascii="Times New Roman" w:hAnsi="Times New Roman" w:cs="Times New Roman"/>
          <w:sz w:val="24"/>
          <w:szCs w:val="24"/>
        </w:rPr>
        <w:t xml:space="preserve">viiakse </w:t>
      </w:r>
      <w:r w:rsidR="00C21748" w:rsidRPr="00341336">
        <w:rPr>
          <w:rFonts w:ascii="Times New Roman" w:hAnsi="Times New Roman" w:cs="Times New Roman"/>
          <w:sz w:val="24"/>
          <w:szCs w:val="24"/>
        </w:rPr>
        <w:t xml:space="preserve">siseriiklik õigus </w:t>
      </w:r>
      <w:r w:rsidR="00CE5FF1" w:rsidRPr="00341336">
        <w:rPr>
          <w:rFonts w:ascii="Times New Roman" w:hAnsi="Times New Roman" w:cs="Times New Roman"/>
          <w:sz w:val="24"/>
          <w:szCs w:val="24"/>
        </w:rPr>
        <w:t xml:space="preserve">täpsemalt </w:t>
      </w:r>
      <w:r w:rsidR="00C21748" w:rsidRPr="00341336">
        <w:rPr>
          <w:rFonts w:ascii="Times New Roman" w:hAnsi="Times New Roman" w:cs="Times New Roman"/>
          <w:sz w:val="24"/>
          <w:szCs w:val="24"/>
        </w:rPr>
        <w:t xml:space="preserve">vastavusse </w:t>
      </w:r>
      <w:r w:rsidR="00C41E09" w:rsidRPr="00341336">
        <w:rPr>
          <w:rFonts w:ascii="Times New Roman" w:hAnsi="Times New Roman" w:cs="Times New Roman"/>
          <w:sz w:val="24"/>
          <w:szCs w:val="24"/>
        </w:rPr>
        <w:t xml:space="preserve">juba varasemast kehtivate </w:t>
      </w:r>
      <w:r w:rsidR="00C21748" w:rsidRPr="00341336">
        <w:rPr>
          <w:rFonts w:ascii="Times New Roman" w:hAnsi="Times New Roman" w:cs="Times New Roman"/>
          <w:sz w:val="24"/>
          <w:szCs w:val="24"/>
        </w:rPr>
        <w:t>IFD ja MIFID2 nõuetega.</w:t>
      </w:r>
      <w:r w:rsidR="00DA5979" w:rsidRPr="00341336">
        <w:rPr>
          <w:rFonts w:ascii="Times New Roman" w:hAnsi="Times New Roman" w:cs="Times New Roman"/>
          <w:sz w:val="24"/>
          <w:szCs w:val="24"/>
        </w:rPr>
        <w:t xml:space="preserve"> </w:t>
      </w:r>
      <w:commentRangeStart w:id="16"/>
      <w:r w:rsidR="00DA5979" w:rsidRPr="00341336">
        <w:rPr>
          <w:rFonts w:ascii="Times New Roman" w:hAnsi="Times New Roman" w:cs="Times New Roman"/>
          <w:sz w:val="24"/>
          <w:szCs w:val="24"/>
        </w:rPr>
        <w:t xml:space="preserve">Ühtlasi </w:t>
      </w:r>
      <w:r w:rsidR="005B2B1D" w:rsidRPr="00341336">
        <w:rPr>
          <w:rFonts w:ascii="Times New Roman" w:hAnsi="Times New Roman" w:cs="Times New Roman"/>
          <w:sz w:val="24"/>
          <w:szCs w:val="24"/>
        </w:rPr>
        <w:t xml:space="preserve">täiendatakse eelnõuga </w:t>
      </w:r>
      <w:r w:rsidR="008E26A1" w:rsidRPr="00341336">
        <w:rPr>
          <w:rFonts w:ascii="Times New Roman" w:hAnsi="Times New Roman" w:cs="Times New Roman"/>
          <w:sz w:val="24"/>
          <w:szCs w:val="24"/>
        </w:rPr>
        <w:t xml:space="preserve">EVKS-i </w:t>
      </w:r>
      <w:r w:rsidR="006F5CD0" w:rsidRPr="00341336">
        <w:rPr>
          <w:rFonts w:ascii="Times New Roman" w:hAnsi="Times New Roman" w:cs="Times New Roman"/>
          <w:sz w:val="24"/>
          <w:szCs w:val="24"/>
        </w:rPr>
        <w:t xml:space="preserve">mh </w:t>
      </w:r>
      <w:r w:rsidR="00C04CE4" w:rsidRPr="00341336">
        <w:rPr>
          <w:rFonts w:ascii="Times New Roman" w:hAnsi="Times New Roman" w:cs="Times New Roman"/>
          <w:sz w:val="24"/>
          <w:szCs w:val="24"/>
        </w:rPr>
        <w:t xml:space="preserve">seoses </w:t>
      </w:r>
      <w:r w:rsidR="006229CE" w:rsidRPr="00341336">
        <w:rPr>
          <w:rFonts w:ascii="Times New Roman" w:hAnsi="Times New Roman" w:cs="Times New Roman"/>
          <w:sz w:val="24"/>
          <w:szCs w:val="24"/>
        </w:rPr>
        <w:t>registrisse kantavate andmete</w:t>
      </w:r>
      <w:r w:rsidR="00AB230C" w:rsidRPr="00341336">
        <w:rPr>
          <w:rFonts w:ascii="Times New Roman" w:hAnsi="Times New Roman" w:cs="Times New Roman"/>
          <w:sz w:val="24"/>
          <w:szCs w:val="24"/>
        </w:rPr>
        <w:t xml:space="preserve"> ja väljamaksete tegemisega</w:t>
      </w:r>
      <w:r w:rsidR="003A6A37" w:rsidRPr="00341336">
        <w:rPr>
          <w:rFonts w:ascii="Times New Roman" w:hAnsi="Times New Roman" w:cs="Times New Roman"/>
          <w:sz w:val="24"/>
          <w:szCs w:val="24"/>
        </w:rPr>
        <w:t xml:space="preserve"> </w:t>
      </w:r>
      <w:proofErr w:type="spellStart"/>
      <w:r w:rsidR="003A6A37" w:rsidRPr="00341336">
        <w:rPr>
          <w:rFonts w:ascii="Times New Roman" w:hAnsi="Times New Roman" w:cs="Times New Roman"/>
          <w:sz w:val="24"/>
          <w:szCs w:val="24"/>
        </w:rPr>
        <w:t>keskdepositooriumi</w:t>
      </w:r>
      <w:proofErr w:type="spellEnd"/>
      <w:r w:rsidR="003A6A37" w:rsidRPr="00341336">
        <w:rPr>
          <w:rFonts w:ascii="Times New Roman" w:hAnsi="Times New Roman" w:cs="Times New Roman"/>
          <w:sz w:val="24"/>
          <w:szCs w:val="24"/>
        </w:rPr>
        <w:t xml:space="preserve"> </w:t>
      </w:r>
      <w:r w:rsidR="006C1D2E">
        <w:rPr>
          <w:rFonts w:ascii="Times New Roman" w:hAnsi="Times New Roman" w:cs="Times New Roman"/>
          <w:sz w:val="24"/>
          <w:szCs w:val="24"/>
        </w:rPr>
        <w:t xml:space="preserve">(registripidaja) </w:t>
      </w:r>
      <w:r w:rsidR="003A6A37" w:rsidRPr="00341336">
        <w:rPr>
          <w:rFonts w:ascii="Times New Roman" w:hAnsi="Times New Roman" w:cs="Times New Roman"/>
          <w:sz w:val="24"/>
          <w:szCs w:val="24"/>
        </w:rPr>
        <w:t>vahendusel</w:t>
      </w:r>
      <w:r w:rsidR="006F5CD0" w:rsidRPr="00341336">
        <w:rPr>
          <w:rFonts w:ascii="Times New Roman" w:hAnsi="Times New Roman" w:cs="Times New Roman"/>
          <w:sz w:val="24"/>
          <w:szCs w:val="24"/>
        </w:rPr>
        <w:t>.</w:t>
      </w:r>
      <w:commentRangeEnd w:id="16"/>
      <w:r w:rsidR="007667DA">
        <w:rPr>
          <w:rStyle w:val="Kommentaariviide"/>
        </w:rPr>
        <w:commentReference w:id="16"/>
      </w:r>
    </w:p>
    <w:p w14:paraId="7C7AB641" w14:textId="77777777" w:rsidR="000018E7" w:rsidRPr="00341336" w:rsidRDefault="000018E7" w:rsidP="000018E7">
      <w:pPr>
        <w:spacing w:after="0" w:line="240" w:lineRule="auto"/>
        <w:jc w:val="both"/>
        <w:rPr>
          <w:rFonts w:ascii="Times New Roman" w:hAnsi="Times New Roman" w:cs="Times New Roman"/>
          <w:b/>
          <w:bCs/>
          <w:sz w:val="24"/>
          <w:szCs w:val="24"/>
        </w:rPr>
      </w:pPr>
    </w:p>
    <w:p w14:paraId="784F94E8" w14:textId="6A24B266" w:rsidR="00563DD4" w:rsidRPr="00341336" w:rsidRDefault="000018E7" w:rsidP="00224788">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2.1. </w:t>
      </w:r>
      <w:r w:rsidR="0038338C" w:rsidRPr="00341336">
        <w:rPr>
          <w:rFonts w:ascii="Times New Roman" w:hAnsi="Times New Roman" w:cs="Times New Roman"/>
          <w:b/>
          <w:bCs/>
          <w:sz w:val="24"/>
          <w:szCs w:val="24"/>
        </w:rPr>
        <w:t>MIFID2</w:t>
      </w:r>
      <w:r w:rsidRPr="00341336">
        <w:rPr>
          <w:rFonts w:ascii="Times New Roman" w:hAnsi="Times New Roman" w:cs="Times New Roman"/>
          <w:b/>
          <w:bCs/>
          <w:sz w:val="24"/>
          <w:szCs w:val="24"/>
        </w:rPr>
        <w:t xml:space="preserve"> muudatused</w:t>
      </w:r>
    </w:p>
    <w:p w14:paraId="54119CCC" w14:textId="6CFC6AED" w:rsidR="00920CFD" w:rsidRPr="00341336" w:rsidRDefault="00920CFD" w:rsidP="00224788">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2.1.</w:t>
      </w:r>
      <w:r w:rsidR="00B75A77" w:rsidRPr="00341336">
        <w:rPr>
          <w:rFonts w:ascii="Times New Roman" w:hAnsi="Times New Roman" w:cs="Times New Roman"/>
          <w:b/>
          <w:bCs/>
          <w:sz w:val="24"/>
          <w:szCs w:val="24"/>
        </w:rPr>
        <w:t>1</w:t>
      </w:r>
      <w:r w:rsidRPr="00341336">
        <w:rPr>
          <w:rFonts w:ascii="Times New Roman" w:hAnsi="Times New Roman" w:cs="Times New Roman"/>
          <w:b/>
          <w:bCs/>
          <w:sz w:val="24"/>
          <w:szCs w:val="24"/>
        </w:rPr>
        <w:t xml:space="preserve"> Aktsiate kauplemisele võtmise eritingimused</w:t>
      </w:r>
    </w:p>
    <w:p w14:paraId="47E7DA37" w14:textId="3D8B32C0" w:rsidR="00BE0D66" w:rsidRDefault="008576D1" w:rsidP="00C9343A">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MIFID2-te </w:t>
      </w:r>
      <w:r w:rsidR="00A55596" w:rsidRPr="00341336">
        <w:rPr>
          <w:rFonts w:ascii="Times New Roman" w:hAnsi="Times New Roman" w:cs="Times New Roman"/>
          <w:sz w:val="24"/>
          <w:szCs w:val="24"/>
        </w:rPr>
        <w:t>võeti</w:t>
      </w:r>
      <w:r w:rsidRPr="00341336">
        <w:rPr>
          <w:rFonts w:ascii="Times New Roman" w:hAnsi="Times New Roman" w:cs="Times New Roman"/>
          <w:sz w:val="24"/>
          <w:szCs w:val="24"/>
        </w:rPr>
        <w:t xml:space="preserve"> üle </w:t>
      </w:r>
      <w:r w:rsidR="00371973" w:rsidRPr="00341336">
        <w:rPr>
          <w:rFonts w:ascii="Times New Roman" w:hAnsi="Times New Roman" w:cs="Times New Roman"/>
          <w:sz w:val="24"/>
          <w:szCs w:val="24"/>
        </w:rPr>
        <w:t>noteerimisdirektiivi</w:t>
      </w:r>
      <w:r w:rsidRPr="00341336">
        <w:rPr>
          <w:rFonts w:ascii="Times New Roman" w:hAnsi="Times New Roman" w:cs="Times New Roman"/>
          <w:sz w:val="24"/>
          <w:szCs w:val="24"/>
        </w:rPr>
        <w:t xml:space="preserve"> sätted, mis puudutavad avalikkusele kuuluvaid aktsiaid (nn </w:t>
      </w:r>
      <w:proofErr w:type="spellStart"/>
      <w:r w:rsidRPr="00341336">
        <w:rPr>
          <w:rFonts w:ascii="Times New Roman" w:hAnsi="Times New Roman" w:cs="Times New Roman"/>
          <w:i/>
          <w:iCs/>
          <w:sz w:val="24"/>
          <w:szCs w:val="24"/>
        </w:rPr>
        <w:t>free</w:t>
      </w:r>
      <w:proofErr w:type="spellEnd"/>
      <w:r w:rsidRPr="00341336">
        <w:rPr>
          <w:rFonts w:ascii="Times New Roman" w:hAnsi="Times New Roman" w:cs="Times New Roman"/>
          <w:i/>
          <w:iCs/>
          <w:sz w:val="24"/>
          <w:szCs w:val="24"/>
        </w:rPr>
        <w:t xml:space="preserve"> </w:t>
      </w:r>
      <w:proofErr w:type="spellStart"/>
      <w:r w:rsidRPr="00341336">
        <w:rPr>
          <w:rFonts w:ascii="Times New Roman" w:hAnsi="Times New Roman" w:cs="Times New Roman"/>
          <w:i/>
          <w:iCs/>
          <w:sz w:val="24"/>
          <w:szCs w:val="24"/>
        </w:rPr>
        <w:t>float</w:t>
      </w:r>
      <w:proofErr w:type="spellEnd"/>
      <w:r w:rsidRPr="00341336">
        <w:rPr>
          <w:rFonts w:ascii="Times New Roman" w:hAnsi="Times New Roman" w:cs="Times New Roman"/>
          <w:sz w:val="24"/>
          <w:szCs w:val="24"/>
        </w:rPr>
        <w:t xml:space="preserve">) ja turukapitalisatsiooni. Neid sätteid peetakse aktsiate EL reguleeritud </w:t>
      </w:r>
      <w:r w:rsidR="00F62756" w:rsidRPr="00341336">
        <w:rPr>
          <w:rFonts w:ascii="Times New Roman" w:hAnsi="Times New Roman" w:cs="Times New Roman"/>
          <w:sz w:val="24"/>
          <w:szCs w:val="24"/>
        </w:rPr>
        <w:t>väärtpaberi</w:t>
      </w:r>
      <w:r w:rsidRPr="00341336">
        <w:rPr>
          <w:rFonts w:ascii="Times New Roman" w:hAnsi="Times New Roman" w:cs="Times New Roman"/>
          <w:sz w:val="24"/>
          <w:szCs w:val="24"/>
        </w:rPr>
        <w:t xml:space="preserve">turgudel </w:t>
      </w:r>
      <w:r w:rsidR="00333AAB" w:rsidRPr="00341336">
        <w:rPr>
          <w:rFonts w:ascii="Times New Roman" w:hAnsi="Times New Roman" w:cs="Times New Roman"/>
          <w:sz w:val="24"/>
          <w:szCs w:val="24"/>
        </w:rPr>
        <w:t xml:space="preserve">(edaspidi ka </w:t>
      </w:r>
      <w:r w:rsidR="00333AAB" w:rsidRPr="00341336">
        <w:rPr>
          <w:rFonts w:ascii="Times New Roman" w:hAnsi="Times New Roman" w:cs="Times New Roman"/>
          <w:i/>
          <w:iCs/>
          <w:sz w:val="24"/>
          <w:szCs w:val="24"/>
        </w:rPr>
        <w:t>reguleeritud turg</w:t>
      </w:r>
      <w:r w:rsidR="00333AAB"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kauplemisele võtmise taotlemisel olulisteks reegliteks, mistõttu </w:t>
      </w:r>
      <w:r w:rsidR="001570F9" w:rsidRPr="00341336">
        <w:rPr>
          <w:rFonts w:ascii="Times New Roman" w:hAnsi="Times New Roman" w:cs="Times New Roman"/>
          <w:sz w:val="24"/>
          <w:szCs w:val="24"/>
        </w:rPr>
        <w:t>toodi</w:t>
      </w:r>
      <w:r w:rsidRPr="00341336">
        <w:rPr>
          <w:rFonts w:ascii="Times New Roman" w:hAnsi="Times New Roman" w:cs="Times New Roman"/>
          <w:sz w:val="24"/>
          <w:szCs w:val="24"/>
        </w:rPr>
        <w:t xml:space="preserve"> need üle MIFID2-te, et kehtestada konkreetsed miinimumnõuded aktsiate kauplemisele võtmiseks reguleeritud turgudel.</w:t>
      </w:r>
      <w:r w:rsidRPr="00341336">
        <w:rPr>
          <w:rStyle w:val="Allmrkuseviide"/>
          <w:rFonts w:ascii="Times New Roman" w:hAnsi="Times New Roman" w:cs="Times New Roman"/>
          <w:sz w:val="24"/>
          <w:szCs w:val="24"/>
        </w:rPr>
        <w:footnoteReference w:id="11"/>
      </w:r>
      <w:r w:rsidR="00245B9C" w:rsidRPr="00341336">
        <w:rPr>
          <w:rFonts w:ascii="Times New Roman" w:hAnsi="Times New Roman" w:cs="Times New Roman"/>
          <w:sz w:val="24"/>
          <w:szCs w:val="24"/>
        </w:rPr>
        <w:t xml:space="preserve"> </w:t>
      </w:r>
      <w:r w:rsidR="00432092" w:rsidRPr="00341336">
        <w:rPr>
          <w:rFonts w:ascii="Times New Roman" w:hAnsi="Times New Roman" w:cs="Times New Roman"/>
          <w:sz w:val="24"/>
          <w:szCs w:val="24"/>
        </w:rPr>
        <w:t xml:space="preserve">Seega, kui siiani </w:t>
      </w:r>
      <w:r w:rsidR="00602EF3" w:rsidRPr="00341336">
        <w:rPr>
          <w:rFonts w:ascii="Times New Roman" w:hAnsi="Times New Roman" w:cs="Times New Roman"/>
          <w:sz w:val="24"/>
          <w:szCs w:val="24"/>
        </w:rPr>
        <w:t>on avalikkusele kuuluvate aktsiate ja turukapitalisatsiooni nõuded</w:t>
      </w:r>
      <w:r w:rsidR="00432092" w:rsidRPr="00341336">
        <w:rPr>
          <w:rFonts w:ascii="Times New Roman" w:hAnsi="Times New Roman" w:cs="Times New Roman"/>
          <w:sz w:val="24"/>
          <w:szCs w:val="24"/>
        </w:rPr>
        <w:t xml:space="preserve"> </w:t>
      </w:r>
      <w:r w:rsidR="00136091" w:rsidRPr="00341336">
        <w:rPr>
          <w:rFonts w:ascii="Times New Roman" w:hAnsi="Times New Roman" w:cs="Times New Roman"/>
          <w:sz w:val="24"/>
          <w:szCs w:val="24"/>
        </w:rPr>
        <w:t>noteerimisdirektiivist</w:t>
      </w:r>
      <w:r w:rsidR="00432092" w:rsidRPr="00341336">
        <w:rPr>
          <w:rFonts w:ascii="Times New Roman" w:hAnsi="Times New Roman" w:cs="Times New Roman"/>
          <w:sz w:val="24"/>
          <w:szCs w:val="24"/>
        </w:rPr>
        <w:t xml:space="preserve"> tulenevalt </w:t>
      </w:r>
      <w:r w:rsidR="004E2A2C" w:rsidRPr="00341336">
        <w:rPr>
          <w:rFonts w:ascii="Times New Roman" w:hAnsi="Times New Roman" w:cs="Times New Roman"/>
          <w:sz w:val="24"/>
          <w:szCs w:val="24"/>
        </w:rPr>
        <w:t xml:space="preserve">kehtinud </w:t>
      </w:r>
      <w:r w:rsidR="00432092" w:rsidRPr="00341336">
        <w:rPr>
          <w:rFonts w:ascii="Times New Roman" w:hAnsi="Times New Roman" w:cs="Times New Roman"/>
          <w:sz w:val="24"/>
          <w:szCs w:val="24"/>
        </w:rPr>
        <w:t xml:space="preserve">üksnes aktsiate </w:t>
      </w:r>
      <w:r w:rsidR="00023D7E" w:rsidRPr="00341336">
        <w:rPr>
          <w:rFonts w:ascii="Times New Roman" w:hAnsi="Times New Roman" w:cs="Times New Roman"/>
          <w:sz w:val="24"/>
          <w:szCs w:val="24"/>
        </w:rPr>
        <w:t>väärtpaberi</w:t>
      </w:r>
      <w:r w:rsidR="00432092" w:rsidRPr="00341336">
        <w:rPr>
          <w:rFonts w:ascii="Times New Roman" w:hAnsi="Times New Roman" w:cs="Times New Roman"/>
          <w:sz w:val="24"/>
          <w:szCs w:val="24"/>
        </w:rPr>
        <w:t>börsil</w:t>
      </w:r>
      <w:r w:rsidR="004E3857" w:rsidRPr="00341336">
        <w:rPr>
          <w:rFonts w:ascii="Times New Roman" w:hAnsi="Times New Roman" w:cs="Times New Roman"/>
          <w:sz w:val="24"/>
          <w:szCs w:val="24"/>
        </w:rPr>
        <w:t xml:space="preserve"> (edaspidi</w:t>
      </w:r>
      <w:r w:rsidR="00B24613" w:rsidRPr="00341336">
        <w:rPr>
          <w:rFonts w:ascii="Times New Roman" w:hAnsi="Times New Roman" w:cs="Times New Roman"/>
          <w:sz w:val="24"/>
          <w:szCs w:val="24"/>
        </w:rPr>
        <w:t xml:space="preserve"> ka</w:t>
      </w:r>
      <w:r w:rsidR="004E3857" w:rsidRPr="00341336">
        <w:rPr>
          <w:rFonts w:ascii="Times New Roman" w:hAnsi="Times New Roman" w:cs="Times New Roman"/>
          <w:sz w:val="24"/>
          <w:szCs w:val="24"/>
        </w:rPr>
        <w:t xml:space="preserve"> </w:t>
      </w:r>
      <w:r w:rsidR="004E3857" w:rsidRPr="00341336">
        <w:rPr>
          <w:rFonts w:ascii="Times New Roman" w:hAnsi="Times New Roman" w:cs="Times New Roman"/>
          <w:i/>
          <w:iCs/>
          <w:sz w:val="24"/>
          <w:szCs w:val="24"/>
        </w:rPr>
        <w:t>börs</w:t>
      </w:r>
      <w:r w:rsidR="004E3857" w:rsidRPr="00341336">
        <w:rPr>
          <w:rFonts w:ascii="Times New Roman" w:hAnsi="Times New Roman" w:cs="Times New Roman"/>
          <w:sz w:val="24"/>
          <w:szCs w:val="24"/>
        </w:rPr>
        <w:t>)</w:t>
      </w:r>
      <w:r w:rsidR="009F4894" w:rsidRPr="00341336">
        <w:rPr>
          <w:rStyle w:val="Allmrkuseviide"/>
          <w:rFonts w:ascii="Times New Roman" w:hAnsi="Times New Roman" w:cs="Times New Roman"/>
          <w:sz w:val="24"/>
          <w:szCs w:val="24"/>
        </w:rPr>
        <w:footnoteReference w:id="12"/>
      </w:r>
      <w:r w:rsidR="009F4894" w:rsidRPr="00341336">
        <w:rPr>
          <w:rFonts w:ascii="Times New Roman" w:hAnsi="Times New Roman" w:cs="Times New Roman"/>
          <w:sz w:val="24"/>
          <w:szCs w:val="24"/>
        </w:rPr>
        <w:t xml:space="preserve"> </w:t>
      </w:r>
      <w:r w:rsidR="00432092" w:rsidRPr="00341336">
        <w:rPr>
          <w:rFonts w:ascii="Times New Roman" w:hAnsi="Times New Roman" w:cs="Times New Roman"/>
          <w:sz w:val="24"/>
          <w:szCs w:val="24"/>
        </w:rPr>
        <w:t>noteerimise ehk börsil kauplemisele võtmise suhtes</w:t>
      </w:r>
      <w:r w:rsidR="0034104F">
        <w:rPr>
          <w:rStyle w:val="Allmrkuseviide"/>
          <w:rFonts w:ascii="Times New Roman" w:hAnsi="Times New Roman" w:cs="Times New Roman"/>
          <w:sz w:val="24"/>
          <w:szCs w:val="24"/>
        </w:rPr>
        <w:footnoteReference w:id="13"/>
      </w:r>
      <w:r w:rsidR="00432092" w:rsidRPr="00341336">
        <w:rPr>
          <w:rFonts w:ascii="Times New Roman" w:hAnsi="Times New Roman" w:cs="Times New Roman"/>
          <w:sz w:val="24"/>
          <w:szCs w:val="24"/>
        </w:rPr>
        <w:t xml:space="preserve">, siis MIFID2-st tulenevalt </w:t>
      </w:r>
      <w:commentRangeStart w:id="17"/>
      <w:r w:rsidR="00432092" w:rsidRPr="00341336">
        <w:rPr>
          <w:rFonts w:ascii="Times New Roman" w:hAnsi="Times New Roman" w:cs="Times New Roman"/>
          <w:sz w:val="24"/>
          <w:szCs w:val="24"/>
        </w:rPr>
        <w:t xml:space="preserve">kehtivad </w:t>
      </w:r>
      <w:r w:rsidR="001F2EE3">
        <w:rPr>
          <w:rFonts w:ascii="Times New Roman" w:hAnsi="Times New Roman" w:cs="Times New Roman"/>
          <w:sz w:val="24"/>
          <w:szCs w:val="24"/>
        </w:rPr>
        <w:t>vastavad</w:t>
      </w:r>
      <w:r w:rsidR="00432092" w:rsidRPr="00341336">
        <w:rPr>
          <w:rFonts w:ascii="Times New Roman" w:hAnsi="Times New Roman" w:cs="Times New Roman"/>
          <w:sz w:val="24"/>
          <w:szCs w:val="24"/>
        </w:rPr>
        <w:t xml:space="preserve"> nõuded </w:t>
      </w:r>
      <w:r w:rsidR="002E3A07">
        <w:rPr>
          <w:rFonts w:ascii="Times New Roman" w:hAnsi="Times New Roman" w:cs="Times New Roman"/>
          <w:sz w:val="24"/>
          <w:szCs w:val="24"/>
        </w:rPr>
        <w:t xml:space="preserve">edaspidi </w:t>
      </w:r>
      <w:r w:rsidR="00432092" w:rsidRPr="00341336">
        <w:rPr>
          <w:rFonts w:ascii="Times New Roman" w:hAnsi="Times New Roman" w:cs="Times New Roman"/>
          <w:sz w:val="24"/>
          <w:szCs w:val="24"/>
        </w:rPr>
        <w:t>aktsiate kauplemisele võtmise suhtes reguleeritud turul üldiselt</w:t>
      </w:r>
      <w:r w:rsidR="00207FF8">
        <w:rPr>
          <w:rFonts w:ascii="Times New Roman" w:hAnsi="Times New Roman" w:cs="Times New Roman"/>
          <w:sz w:val="24"/>
          <w:szCs w:val="24"/>
        </w:rPr>
        <w:t>.</w:t>
      </w:r>
      <w:commentRangeEnd w:id="17"/>
      <w:r w:rsidR="00FB2ACE">
        <w:rPr>
          <w:rStyle w:val="Kommentaariviide"/>
        </w:rPr>
        <w:commentReference w:id="17"/>
      </w:r>
    </w:p>
    <w:p w14:paraId="065A8008" w14:textId="77777777" w:rsidR="00862803" w:rsidRPr="00341336" w:rsidRDefault="00862803" w:rsidP="000018E7">
      <w:pPr>
        <w:spacing w:after="0" w:line="240" w:lineRule="auto"/>
        <w:jc w:val="both"/>
        <w:rPr>
          <w:rFonts w:ascii="Times New Roman" w:hAnsi="Times New Roman" w:cs="Times New Roman"/>
          <w:sz w:val="24"/>
          <w:szCs w:val="24"/>
        </w:rPr>
      </w:pPr>
    </w:p>
    <w:p w14:paraId="4B50CC7D" w14:textId="03435292" w:rsidR="00862803" w:rsidRPr="00341336" w:rsidRDefault="00862803"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Turukapitalisatsioon</w:t>
      </w:r>
    </w:p>
    <w:p w14:paraId="726DCCFC" w14:textId="77777777" w:rsidR="00943CA5" w:rsidRPr="00341336" w:rsidRDefault="008A6DE1" w:rsidP="006264A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Turukapitalisatsiooni nõue </w:t>
      </w:r>
      <w:r w:rsidR="00683F54" w:rsidRPr="00341336">
        <w:rPr>
          <w:rFonts w:ascii="Times New Roman" w:hAnsi="Times New Roman" w:cs="Times New Roman"/>
          <w:sz w:val="24"/>
          <w:szCs w:val="24"/>
        </w:rPr>
        <w:t>jäi</w:t>
      </w:r>
      <w:r w:rsidR="00CC0EEB" w:rsidRPr="00341336">
        <w:rPr>
          <w:rFonts w:ascii="Times New Roman" w:hAnsi="Times New Roman" w:cs="Times New Roman"/>
          <w:sz w:val="24"/>
          <w:szCs w:val="24"/>
        </w:rPr>
        <w:t xml:space="preserve"> MIFID2-s</w:t>
      </w:r>
      <w:r w:rsidR="004C23FF" w:rsidRPr="00341336">
        <w:rPr>
          <w:rFonts w:ascii="Times New Roman" w:hAnsi="Times New Roman" w:cs="Times New Roman"/>
          <w:sz w:val="24"/>
          <w:szCs w:val="24"/>
        </w:rPr>
        <w:t xml:space="preserve"> </w:t>
      </w:r>
      <w:r w:rsidR="00512AED" w:rsidRPr="00341336">
        <w:rPr>
          <w:rFonts w:ascii="Times New Roman" w:hAnsi="Times New Roman" w:cs="Times New Roman"/>
          <w:sz w:val="24"/>
          <w:szCs w:val="24"/>
        </w:rPr>
        <w:t>noteerimisdirektiiviga</w:t>
      </w:r>
      <w:r w:rsidR="00CC0EEB" w:rsidRPr="00341336">
        <w:rPr>
          <w:rFonts w:ascii="Times New Roman" w:hAnsi="Times New Roman" w:cs="Times New Roman"/>
          <w:sz w:val="24"/>
          <w:szCs w:val="24"/>
        </w:rPr>
        <w:t xml:space="preserve"> </w:t>
      </w:r>
      <w:r w:rsidR="00425BF4" w:rsidRPr="00341336">
        <w:rPr>
          <w:rFonts w:ascii="Times New Roman" w:hAnsi="Times New Roman" w:cs="Times New Roman"/>
          <w:sz w:val="24"/>
          <w:szCs w:val="24"/>
        </w:rPr>
        <w:t xml:space="preserve">võrreldes </w:t>
      </w:r>
      <w:r w:rsidR="00885A06" w:rsidRPr="00341336">
        <w:rPr>
          <w:rFonts w:ascii="Times New Roman" w:hAnsi="Times New Roman" w:cs="Times New Roman"/>
          <w:sz w:val="24"/>
          <w:szCs w:val="24"/>
        </w:rPr>
        <w:t>samaks</w:t>
      </w:r>
      <w:r w:rsidR="00A727D6" w:rsidRPr="00341336">
        <w:rPr>
          <w:rFonts w:ascii="Times New Roman" w:hAnsi="Times New Roman" w:cs="Times New Roman"/>
          <w:sz w:val="24"/>
          <w:szCs w:val="24"/>
        </w:rPr>
        <w:t xml:space="preserve"> </w:t>
      </w:r>
      <w:r w:rsidR="00D932BB" w:rsidRPr="00341336">
        <w:rPr>
          <w:rFonts w:ascii="Times New Roman" w:hAnsi="Times New Roman" w:cs="Times New Roman"/>
          <w:sz w:val="24"/>
          <w:szCs w:val="24"/>
        </w:rPr>
        <w:t>–</w:t>
      </w:r>
      <w:r w:rsidR="00A727D6" w:rsidRPr="00341336">
        <w:rPr>
          <w:rFonts w:ascii="Times New Roman" w:hAnsi="Times New Roman" w:cs="Times New Roman"/>
          <w:sz w:val="24"/>
          <w:szCs w:val="24"/>
        </w:rPr>
        <w:t xml:space="preserve"> </w:t>
      </w:r>
      <w:r w:rsidR="00D932BB" w:rsidRPr="00341336">
        <w:rPr>
          <w:rFonts w:ascii="Times New Roman" w:hAnsi="Times New Roman" w:cs="Times New Roman"/>
          <w:sz w:val="24"/>
          <w:szCs w:val="24"/>
        </w:rPr>
        <w:t xml:space="preserve">st </w:t>
      </w:r>
      <w:r w:rsidR="00B920F2" w:rsidRPr="00341336">
        <w:rPr>
          <w:rFonts w:ascii="Times New Roman" w:hAnsi="Times New Roman" w:cs="Times New Roman"/>
          <w:sz w:val="24"/>
          <w:szCs w:val="24"/>
        </w:rPr>
        <w:t>aktsiaid võib kauplemisele võtta, kui nende turuväärtus või, kui seda ei ole võimalik hinnata, siis aktsiaseltsi viimase majandusaasta omakapital on vähemalt 1 miljon eurot</w:t>
      </w:r>
      <w:r w:rsidR="00A87349" w:rsidRPr="00341336">
        <w:rPr>
          <w:rFonts w:ascii="Times New Roman" w:hAnsi="Times New Roman" w:cs="Times New Roman"/>
          <w:sz w:val="24"/>
          <w:szCs w:val="24"/>
        </w:rPr>
        <w:t xml:space="preserve">. Seda nõuet ei kohaldata </w:t>
      </w:r>
      <w:r w:rsidR="00613049" w:rsidRPr="00341336">
        <w:rPr>
          <w:rFonts w:ascii="Times New Roman" w:hAnsi="Times New Roman" w:cs="Times New Roman"/>
          <w:sz w:val="24"/>
          <w:szCs w:val="24"/>
        </w:rPr>
        <w:t xml:space="preserve">juhul, kui kauplemisele </w:t>
      </w:r>
      <w:r w:rsidR="00810651" w:rsidRPr="00341336">
        <w:rPr>
          <w:rFonts w:ascii="Times New Roman" w:hAnsi="Times New Roman" w:cs="Times New Roman"/>
          <w:sz w:val="24"/>
          <w:szCs w:val="24"/>
        </w:rPr>
        <w:t xml:space="preserve">võetakse </w:t>
      </w:r>
      <w:r w:rsidR="00613049" w:rsidRPr="00341336">
        <w:rPr>
          <w:rFonts w:ascii="Times New Roman" w:hAnsi="Times New Roman" w:cs="Times New Roman"/>
          <w:sz w:val="24"/>
          <w:szCs w:val="24"/>
        </w:rPr>
        <w:t>aktsiaid, mis on juba kauplemisele võetud aktsiatega sama liiki</w:t>
      </w:r>
      <w:r w:rsidR="002E3AF3" w:rsidRPr="00341336">
        <w:rPr>
          <w:rFonts w:ascii="Times New Roman" w:hAnsi="Times New Roman" w:cs="Times New Roman"/>
          <w:sz w:val="24"/>
          <w:szCs w:val="24"/>
        </w:rPr>
        <w:t>.</w:t>
      </w:r>
    </w:p>
    <w:p w14:paraId="1E19200F" w14:textId="77777777" w:rsidR="00943CA5" w:rsidRPr="00341336" w:rsidRDefault="00943CA5" w:rsidP="006264A1">
      <w:pPr>
        <w:spacing w:after="0" w:line="240" w:lineRule="auto"/>
        <w:jc w:val="both"/>
        <w:rPr>
          <w:rFonts w:ascii="Times New Roman" w:hAnsi="Times New Roman" w:cs="Times New Roman"/>
          <w:sz w:val="24"/>
          <w:szCs w:val="24"/>
        </w:rPr>
      </w:pPr>
    </w:p>
    <w:p w14:paraId="0B5DD36D" w14:textId="3A3AAF35" w:rsidR="00361419" w:rsidRPr="00341336" w:rsidRDefault="00A707A3" w:rsidP="006264A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Vastavalt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Tallina börsi reglemendi väärtpaberite noteerimisnõuetele</w:t>
      </w:r>
      <w:r w:rsidR="00361419" w:rsidRPr="00341336">
        <w:rPr>
          <w:rFonts w:ascii="Times New Roman" w:hAnsi="Times New Roman" w:cs="Times New Roman"/>
          <w:sz w:val="24"/>
          <w:szCs w:val="24"/>
        </w:rPr>
        <w:t xml:space="preserve"> </w:t>
      </w:r>
      <w:r w:rsidR="00806491" w:rsidRPr="00341336">
        <w:rPr>
          <w:rFonts w:ascii="Times New Roman" w:hAnsi="Times New Roman" w:cs="Times New Roman"/>
          <w:sz w:val="24"/>
          <w:szCs w:val="24"/>
        </w:rPr>
        <w:t>peab</w:t>
      </w:r>
      <w:r w:rsidR="00361419" w:rsidRPr="00341336">
        <w:rPr>
          <w:rFonts w:ascii="Times New Roman" w:hAnsi="Times New Roman" w:cs="Times New Roman"/>
          <w:sz w:val="24"/>
          <w:szCs w:val="24"/>
        </w:rPr>
        <w:t xml:space="preserve"> reguleeritud turule</w:t>
      </w:r>
      <w:r w:rsidR="00521C6F">
        <w:rPr>
          <w:rFonts w:ascii="Times New Roman" w:hAnsi="Times New Roman" w:cs="Times New Roman"/>
          <w:sz w:val="24"/>
          <w:szCs w:val="24"/>
        </w:rPr>
        <w:t xml:space="preserve"> </w:t>
      </w:r>
      <w:r w:rsidR="00361419" w:rsidRPr="00341336">
        <w:rPr>
          <w:rFonts w:ascii="Times New Roman" w:hAnsi="Times New Roman" w:cs="Times New Roman"/>
          <w:sz w:val="24"/>
          <w:szCs w:val="24"/>
        </w:rPr>
        <w:t>kauplemisele võtmiseks</w:t>
      </w:r>
      <w:r w:rsidR="00806491" w:rsidRPr="00341336">
        <w:rPr>
          <w:rFonts w:ascii="Times New Roman" w:hAnsi="Times New Roman" w:cs="Times New Roman"/>
          <w:sz w:val="24"/>
          <w:szCs w:val="24"/>
        </w:rPr>
        <w:t xml:space="preserve"> esitatud aktsiate turuväärtus </w:t>
      </w:r>
      <w:r w:rsidR="002E153E" w:rsidRPr="00341336">
        <w:rPr>
          <w:rFonts w:ascii="Times New Roman" w:hAnsi="Times New Roman" w:cs="Times New Roman"/>
          <w:sz w:val="24"/>
          <w:szCs w:val="24"/>
        </w:rPr>
        <w:t>(kui turuväärtust ei ole võimalik hinnata, siis aktsiaseltsi omakapital) olema vähemalt 1 miljon eurot.</w:t>
      </w:r>
      <w:r w:rsidR="00C96A81" w:rsidRPr="00341336">
        <w:rPr>
          <w:rStyle w:val="Allmrkuseviide"/>
          <w:rFonts w:ascii="Times New Roman" w:hAnsi="Times New Roman" w:cs="Times New Roman"/>
          <w:sz w:val="24"/>
          <w:szCs w:val="24"/>
        </w:rPr>
        <w:footnoteReference w:id="14"/>
      </w:r>
      <w:r w:rsidR="00DA6B8C" w:rsidRPr="00341336">
        <w:rPr>
          <w:rFonts w:ascii="Times New Roman" w:hAnsi="Times New Roman" w:cs="Times New Roman"/>
          <w:sz w:val="24"/>
          <w:szCs w:val="24"/>
        </w:rPr>
        <w:t xml:space="preserve"> Seega</w:t>
      </w:r>
      <w:r w:rsidR="008D661D" w:rsidRPr="00341336">
        <w:rPr>
          <w:rFonts w:ascii="Times New Roman" w:hAnsi="Times New Roman" w:cs="Times New Roman"/>
          <w:sz w:val="24"/>
          <w:szCs w:val="24"/>
        </w:rPr>
        <w:t xml:space="preserve"> </w:t>
      </w:r>
      <w:r w:rsidR="00DA6B8C" w:rsidRPr="00341336">
        <w:rPr>
          <w:rFonts w:ascii="Times New Roman" w:hAnsi="Times New Roman" w:cs="Times New Roman"/>
          <w:sz w:val="24"/>
          <w:szCs w:val="24"/>
        </w:rPr>
        <w:t xml:space="preserve">vastab </w:t>
      </w:r>
      <w:r w:rsidR="00984615" w:rsidRPr="00341336">
        <w:rPr>
          <w:rFonts w:ascii="Times New Roman" w:hAnsi="Times New Roman" w:cs="Times New Roman"/>
          <w:sz w:val="24"/>
          <w:szCs w:val="24"/>
        </w:rPr>
        <w:t>aktsiate reguleeritud turul</w:t>
      </w:r>
      <w:r w:rsidR="004F551E" w:rsidRPr="00341336">
        <w:rPr>
          <w:rFonts w:ascii="Times New Roman" w:hAnsi="Times New Roman" w:cs="Times New Roman"/>
          <w:sz w:val="24"/>
          <w:szCs w:val="24"/>
        </w:rPr>
        <w:t>e</w:t>
      </w:r>
      <w:r w:rsidR="00984615" w:rsidRPr="00341336">
        <w:rPr>
          <w:rFonts w:ascii="Times New Roman" w:hAnsi="Times New Roman" w:cs="Times New Roman"/>
          <w:sz w:val="24"/>
          <w:szCs w:val="24"/>
        </w:rPr>
        <w:t xml:space="preserve"> </w:t>
      </w:r>
      <w:r w:rsidR="00B12664" w:rsidRPr="00341336">
        <w:rPr>
          <w:rFonts w:ascii="Times New Roman" w:hAnsi="Times New Roman" w:cs="Times New Roman"/>
          <w:sz w:val="24"/>
          <w:szCs w:val="24"/>
        </w:rPr>
        <w:t xml:space="preserve">kauplemisele võtmine </w:t>
      </w:r>
      <w:r w:rsidR="00DA6B8C" w:rsidRPr="00341336">
        <w:rPr>
          <w:rFonts w:ascii="Times New Roman" w:hAnsi="Times New Roman" w:cs="Times New Roman"/>
          <w:sz w:val="24"/>
          <w:szCs w:val="24"/>
        </w:rPr>
        <w:t xml:space="preserve">juba praegu </w:t>
      </w:r>
      <w:r w:rsidR="00984615" w:rsidRPr="00341336">
        <w:rPr>
          <w:rFonts w:ascii="Times New Roman" w:hAnsi="Times New Roman" w:cs="Times New Roman"/>
          <w:sz w:val="24"/>
          <w:szCs w:val="24"/>
        </w:rPr>
        <w:t>MIFID2-</w:t>
      </w:r>
      <w:r w:rsidR="00C77B05" w:rsidRPr="00341336">
        <w:rPr>
          <w:rFonts w:ascii="Times New Roman" w:hAnsi="Times New Roman" w:cs="Times New Roman"/>
          <w:sz w:val="24"/>
          <w:szCs w:val="24"/>
        </w:rPr>
        <w:t xml:space="preserve">st tulenevale </w:t>
      </w:r>
      <w:r w:rsidR="00984615" w:rsidRPr="00341336">
        <w:rPr>
          <w:rFonts w:ascii="Times New Roman" w:hAnsi="Times New Roman" w:cs="Times New Roman"/>
          <w:sz w:val="24"/>
          <w:szCs w:val="24"/>
        </w:rPr>
        <w:t>miinimumnõudele.</w:t>
      </w:r>
      <w:r w:rsidR="007458DD" w:rsidRPr="00341336">
        <w:rPr>
          <w:rFonts w:ascii="Times New Roman" w:hAnsi="Times New Roman" w:cs="Times New Roman"/>
          <w:sz w:val="24"/>
          <w:szCs w:val="24"/>
        </w:rPr>
        <w:t xml:space="preserve"> </w:t>
      </w:r>
      <w:r w:rsidR="00F5336A" w:rsidRPr="00341336">
        <w:rPr>
          <w:rFonts w:ascii="Times New Roman" w:hAnsi="Times New Roman" w:cs="Times New Roman"/>
          <w:sz w:val="24"/>
          <w:szCs w:val="24"/>
        </w:rPr>
        <w:t>Aktsiate börsil</w:t>
      </w:r>
      <w:r w:rsidR="00D44CA0" w:rsidRPr="00341336">
        <w:rPr>
          <w:rFonts w:ascii="Times New Roman" w:hAnsi="Times New Roman" w:cs="Times New Roman"/>
          <w:sz w:val="24"/>
          <w:szCs w:val="24"/>
        </w:rPr>
        <w:t>e</w:t>
      </w:r>
      <w:r w:rsidR="00F5336A" w:rsidRPr="00341336">
        <w:rPr>
          <w:rFonts w:ascii="Times New Roman" w:hAnsi="Times New Roman" w:cs="Times New Roman"/>
          <w:sz w:val="24"/>
          <w:szCs w:val="24"/>
        </w:rPr>
        <w:t xml:space="preserve"> kauplemisele võtmise puhul on </w:t>
      </w:r>
      <w:r w:rsidR="007B5D76" w:rsidRPr="00341336">
        <w:rPr>
          <w:rFonts w:ascii="Times New Roman" w:hAnsi="Times New Roman" w:cs="Times New Roman"/>
          <w:sz w:val="24"/>
          <w:szCs w:val="24"/>
        </w:rPr>
        <w:t>turukapitalisatsiooni</w:t>
      </w:r>
      <w:r w:rsidR="00F5336A" w:rsidRPr="00341336">
        <w:rPr>
          <w:rFonts w:ascii="Times New Roman" w:hAnsi="Times New Roman" w:cs="Times New Roman"/>
          <w:sz w:val="24"/>
          <w:szCs w:val="24"/>
        </w:rPr>
        <w:t xml:space="preserve"> nõ</w:t>
      </w:r>
      <w:r w:rsidR="009327B5" w:rsidRPr="00341336">
        <w:rPr>
          <w:rFonts w:ascii="Times New Roman" w:hAnsi="Times New Roman" w:cs="Times New Roman"/>
          <w:sz w:val="24"/>
          <w:szCs w:val="24"/>
        </w:rPr>
        <w:t xml:space="preserve">ue </w:t>
      </w:r>
      <w:r w:rsidR="007458DD" w:rsidRPr="00341336">
        <w:rPr>
          <w:rFonts w:ascii="Times New Roman" w:hAnsi="Times New Roman" w:cs="Times New Roman"/>
          <w:sz w:val="24"/>
          <w:szCs w:val="24"/>
        </w:rPr>
        <w:t xml:space="preserve">isegi </w:t>
      </w:r>
      <w:r w:rsidR="009327B5" w:rsidRPr="00341336">
        <w:rPr>
          <w:rFonts w:ascii="Times New Roman" w:hAnsi="Times New Roman" w:cs="Times New Roman"/>
          <w:sz w:val="24"/>
          <w:szCs w:val="24"/>
        </w:rPr>
        <w:t xml:space="preserve">rangem – </w:t>
      </w:r>
      <w:r w:rsidR="007B5D76" w:rsidRPr="00341336">
        <w:rPr>
          <w:rFonts w:ascii="Times New Roman" w:hAnsi="Times New Roman" w:cs="Times New Roman"/>
          <w:sz w:val="24"/>
          <w:szCs w:val="24"/>
        </w:rPr>
        <w:t xml:space="preserve">vähemalt </w:t>
      </w:r>
      <w:r w:rsidR="009327B5" w:rsidRPr="00341336">
        <w:rPr>
          <w:rFonts w:ascii="Times New Roman" w:hAnsi="Times New Roman" w:cs="Times New Roman"/>
          <w:sz w:val="24"/>
          <w:szCs w:val="24"/>
        </w:rPr>
        <w:t>4 miljonit eurot.</w:t>
      </w:r>
      <w:r w:rsidR="005762C1" w:rsidRPr="00341336">
        <w:rPr>
          <w:rStyle w:val="Allmrkuseviide"/>
          <w:rFonts w:ascii="Times New Roman" w:hAnsi="Times New Roman" w:cs="Times New Roman"/>
          <w:sz w:val="24"/>
          <w:szCs w:val="24"/>
        </w:rPr>
        <w:footnoteReference w:id="15"/>
      </w:r>
      <w:r w:rsidR="00DA6B8C" w:rsidRPr="00341336">
        <w:rPr>
          <w:rFonts w:ascii="Times New Roman" w:hAnsi="Times New Roman" w:cs="Times New Roman"/>
          <w:sz w:val="24"/>
          <w:szCs w:val="24"/>
        </w:rPr>
        <w:t xml:space="preserve"> Seega, </w:t>
      </w:r>
      <w:r w:rsidR="00841AF7" w:rsidRPr="00341336">
        <w:rPr>
          <w:rFonts w:ascii="Times New Roman" w:hAnsi="Times New Roman" w:cs="Times New Roman"/>
          <w:sz w:val="24"/>
          <w:szCs w:val="24"/>
        </w:rPr>
        <w:t>sisuliselt</w:t>
      </w:r>
      <w:r w:rsidR="00DA6B8C" w:rsidRPr="00341336">
        <w:rPr>
          <w:rFonts w:ascii="Times New Roman" w:hAnsi="Times New Roman" w:cs="Times New Roman"/>
          <w:sz w:val="24"/>
          <w:szCs w:val="24"/>
        </w:rPr>
        <w:t xml:space="preserve"> ei ole </w:t>
      </w:r>
      <w:r w:rsidR="00894675" w:rsidRPr="00341336">
        <w:rPr>
          <w:rFonts w:ascii="Times New Roman" w:hAnsi="Times New Roman" w:cs="Times New Roman"/>
          <w:sz w:val="24"/>
          <w:szCs w:val="24"/>
        </w:rPr>
        <w:t>kõnealuse</w:t>
      </w:r>
      <w:r w:rsidR="0014786F" w:rsidRPr="00341336">
        <w:rPr>
          <w:rFonts w:ascii="Times New Roman" w:hAnsi="Times New Roman" w:cs="Times New Roman"/>
          <w:sz w:val="24"/>
          <w:szCs w:val="24"/>
        </w:rPr>
        <w:t xml:space="preserve"> MIFID2 muudatus</w:t>
      </w:r>
      <w:r w:rsidR="00894675" w:rsidRPr="00341336">
        <w:rPr>
          <w:rFonts w:ascii="Times New Roman" w:hAnsi="Times New Roman" w:cs="Times New Roman"/>
          <w:sz w:val="24"/>
          <w:szCs w:val="24"/>
        </w:rPr>
        <w:t>e näol</w:t>
      </w:r>
      <w:r w:rsidR="00841AF7" w:rsidRPr="00341336">
        <w:rPr>
          <w:rFonts w:ascii="Times New Roman" w:hAnsi="Times New Roman" w:cs="Times New Roman"/>
          <w:sz w:val="24"/>
          <w:szCs w:val="24"/>
        </w:rPr>
        <w:t xml:space="preserve"> tegemist</w:t>
      </w:r>
      <w:r w:rsidR="0014786F" w:rsidRPr="00341336">
        <w:rPr>
          <w:rFonts w:ascii="Times New Roman" w:hAnsi="Times New Roman" w:cs="Times New Roman"/>
          <w:sz w:val="24"/>
          <w:szCs w:val="24"/>
        </w:rPr>
        <w:t xml:space="preserve"> </w:t>
      </w:r>
      <w:r w:rsidR="00841AF7" w:rsidRPr="00341336">
        <w:rPr>
          <w:rFonts w:ascii="Times New Roman" w:hAnsi="Times New Roman" w:cs="Times New Roman"/>
          <w:sz w:val="24"/>
          <w:szCs w:val="24"/>
        </w:rPr>
        <w:t>turu korraldaja ja emitentide jaoks</w:t>
      </w:r>
      <w:r w:rsidR="00A45435" w:rsidRPr="00341336">
        <w:rPr>
          <w:rFonts w:ascii="Times New Roman" w:hAnsi="Times New Roman" w:cs="Times New Roman"/>
          <w:sz w:val="24"/>
          <w:szCs w:val="24"/>
        </w:rPr>
        <w:t xml:space="preserve"> uue nõudega</w:t>
      </w:r>
      <w:r w:rsidR="00841AF7" w:rsidRPr="00341336">
        <w:rPr>
          <w:rFonts w:ascii="Times New Roman" w:hAnsi="Times New Roman" w:cs="Times New Roman"/>
          <w:sz w:val="24"/>
          <w:szCs w:val="24"/>
        </w:rPr>
        <w:t>.</w:t>
      </w:r>
    </w:p>
    <w:p w14:paraId="38DE5C6F" w14:textId="77777777" w:rsidR="00AF0A9E" w:rsidRPr="00341336" w:rsidRDefault="00AF0A9E" w:rsidP="000018E7">
      <w:pPr>
        <w:spacing w:after="0" w:line="240" w:lineRule="auto"/>
        <w:jc w:val="both"/>
        <w:rPr>
          <w:rFonts w:ascii="Times New Roman" w:hAnsi="Times New Roman" w:cs="Times New Roman"/>
          <w:sz w:val="24"/>
          <w:szCs w:val="24"/>
        </w:rPr>
      </w:pPr>
    </w:p>
    <w:p w14:paraId="075EBE8A" w14:textId="0BD221A5" w:rsidR="00862803" w:rsidRPr="00341336" w:rsidRDefault="00862803"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Avalikkusele kuuluvad aktsiad</w:t>
      </w:r>
    </w:p>
    <w:p w14:paraId="798FB006" w14:textId="5F4B4D4B" w:rsidR="00846751" w:rsidRPr="00341336" w:rsidRDefault="00512AED" w:rsidP="00AD6D9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Noteerimisdirektiivist</w:t>
      </w:r>
      <w:r w:rsidR="006538D8" w:rsidRPr="00341336">
        <w:rPr>
          <w:rFonts w:ascii="Times New Roman" w:hAnsi="Times New Roman" w:cs="Times New Roman"/>
          <w:sz w:val="24"/>
          <w:szCs w:val="24"/>
        </w:rPr>
        <w:t xml:space="preserve"> tulenevalt </w:t>
      </w:r>
      <w:r w:rsidR="00EA31A1" w:rsidRPr="00341336">
        <w:rPr>
          <w:rFonts w:ascii="Times New Roman" w:hAnsi="Times New Roman" w:cs="Times New Roman"/>
          <w:sz w:val="24"/>
          <w:szCs w:val="24"/>
        </w:rPr>
        <w:t>kehtib</w:t>
      </w:r>
      <w:r w:rsidR="008C602D" w:rsidRPr="00341336">
        <w:rPr>
          <w:rFonts w:ascii="Times New Roman" w:hAnsi="Times New Roman" w:cs="Times New Roman"/>
          <w:sz w:val="24"/>
          <w:szCs w:val="24"/>
        </w:rPr>
        <w:t xml:space="preserve"> </w:t>
      </w:r>
      <w:r w:rsidR="006538D8" w:rsidRPr="00341336">
        <w:rPr>
          <w:rFonts w:ascii="Times New Roman" w:hAnsi="Times New Roman" w:cs="Times New Roman"/>
          <w:sz w:val="24"/>
          <w:szCs w:val="24"/>
        </w:rPr>
        <w:t xml:space="preserve">nõue, et aktsiate </w:t>
      </w:r>
      <w:r w:rsidR="00652CEA" w:rsidRPr="00341336">
        <w:rPr>
          <w:rFonts w:ascii="Times New Roman" w:hAnsi="Times New Roman" w:cs="Times New Roman"/>
          <w:sz w:val="24"/>
          <w:szCs w:val="24"/>
        </w:rPr>
        <w:t xml:space="preserve">börsil </w:t>
      </w:r>
      <w:r w:rsidR="006538D8" w:rsidRPr="00341336">
        <w:rPr>
          <w:rFonts w:ascii="Times New Roman" w:hAnsi="Times New Roman" w:cs="Times New Roman"/>
          <w:sz w:val="24"/>
          <w:szCs w:val="24"/>
        </w:rPr>
        <w:t>kauplemisele võtmiseks</w:t>
      </w:r>
      <w:r w:rsidR="00E410A3" w:rsidRPr="00341336">
        <w:rPr>
          <w:rFonts w:ascii="Times New Roman" w:hAnsi="Times New Roman" w:cs="Times New Roman"/>
          <w:sz w:val="24"/>
          <w:szCs w:val="24"/>
        </w:rPr>
        <w:t xml:space="preserve"> peab </w:t>
      </w:r>
      <w:r w:rsidR="00376886" w:rsidRPr="00341336">
        <w:rPr>
          <w:rFonts w:ascii="Times New Roman" w:hAnsi="Times New Roman" w:cs="Times New Roman"/>
          <w:sz w:val="24"/>
          <w:szCs w:val="24"/>
        </w:rPr>
        <w:t>olema</w:t>
      </w:r>
      <w:r w:rsidR="00374092" w:rsidRPr="00341336">
        <w:rPr>
          <w:rFonts w:ascii="Times New Roman" w:hAnsi="Times New Roman" w:cs="Times New Roman"/>
          <w:sz w:val="24"/>
          <w:szCs w:val="24"/>
        </w:rPr>
        <w:t xml:space="preserve"> täidetu</w:t>
      </w:r>
      <w:r w:rsidR="00376886" w:rsidRPr="00341336">
        <w:rPr>
          <w:rFonts w:ascii="Times New Roman" w:hAnsi="Times New Roman" w:cs="Times New Roman"/>
          <w:sz w:val="24"/>
          <w:szCs w:val="24"/>
        </w:rPr>
        <w:t>d vähemalt üks järgmistest tingimustest:</w:t>
      </w:r>
    </w:p>
    <w:p w14:paraId="201A373C" w14:textId="77777777" w:rsidR="00846751" w:rsidRPr="00341336" w:rsidRDefault="00AD6D97" w:rsidP="00AD6D9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1) avalikkusele kuulub vähemalt 25% aktsiatest</w:t>
      </w:r>
      <w:r w:rsidR="004B55A1" w:rsidRPr="00341336">
        <w:rPr>
          <w:rFonts w:ascii="Times New Roman" w:hAnsi="Times New Roman" w:cs="Times New Roman"/>
          <w:sz w:val="24"/>
          <w:szCs w:val="24"/>
        </w:rPr>
        <w:t>;</w:t>
      </w:r>
    </w:p>
    <w:p w14:paraId="0B82DD31" w14:textId="77777777" w:rsidR="00846751" w:rsidRPr="00341336" w:rsidRDefault="00AD6D97" w:rsidP="00AD6D9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2) arvestades aktsiate suurt arvu ja jaotust avalikkuse hulka kuuluvate investorite seas, toimiks </w:t>
      </w:r>
      <w:r w:rsidR="005C79B8" w:rsidRPr="00341336">
        <w:rPr>
          <w:rFonts w:ascii="Times New Roman" w:hAnsi="Times New Roman" w:cs="Times New Roman"/>
          <w:sz w:val="24"/>
          <w:szCs w:val="24"/>
        </w:rPr>
        <w:t>turg</w:t>
      </w:r>
      <w:r w:rsidRPr="00341336">
        <w:rPr>
          <w:rFonts w:ascii="Times New Roman" w:hAnsi="Times New Roman" w:cs="Times New Roman"/>
          <w:sz w:val="24"/>
          <w:szCs w:val="24"/>
        </w:rPr>
        <w:t xml:space="preserve"> ka väiksema </w:t>
      </w:r>
      <w:r w:rsidR="0094179C" w:rsidRPr="00341336">
        <w:rPr>
          <w:rFonts w:ascii="Times New Roman" w:hAnsi="Times New Roman" w:cs="Times New Roman"/>
          <w:sz w:val="24"/>
          <w:szCs w:val="24"/>
        </w:rPr>
        <w:t>protsendi</w:t>
      </w:r>
      <w:r w:rsidR="00244B1A" w:rsidRPr="00341336">
        <w:rPr>
          <w:rFonts w:ascii="Times New Roman" w:hAnsi="Times New Roman" w:cs="Times New Roman"/>
          <w:sz w:val="24"/>
          <w:szCs w:val="24"/>
        </w:rPr>
        <w:t>määra korral</w:t>
      </w:r>
      <w:r w:rsidR="004B55A1" w:rsidRPr="00341336">
        <w:rPr>
          <w:rFonts w:ascii="Times New Roman" w:hAnsi="Times New Roman" w:cs="Times New Roman"/>
          <w:sz w:val="24"/>
          <w:szCs w:val="24"/>
        </w:rPr>
        <w:t>;</w:t>
      </w:r>
    </w:p>
    <w:p w14:paraId="560A5B1C" w14:textId="455FE938" w:rsidR="00AD6D97" w:rsidRPr="00341336" w:rsidRDefault="00AD6D97" w:rsidP="00AD6D9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3) eelnimetatud jaotuse saavutamist võib eeldada lühikese ajaperioodi jooksul pärast aktsiate </w:t>
      </w:r>
      <w:r w:rsidR="00597ACD" w:rsidRPr="00341336">
        <w:rPr>
          <w:rFonts w:ascii="Times New Roman" w:hAnsi="Times New Roman" w:cs="Times New Roman"/>
          <w:sz w:val="24"/>
          <w:szCs w:val="24"/>
        </w:rPr>
        <w:t>kauplemisele võtmist</w:t>
      </w:r>
      <w:r w:rsidRPr="00341336">
        <w:rPr>
          <w:rFonts w:ascii="Times New Roman" w:hAnsi="Times New Roman" w:cs="Times New Roman"/>
          <w:sz w:val="24"/>
          <w:szCs w:val="24"/>
        </w:rPr>
        <w:t>.</w:t>
      </w:r>
    </w:p>
    <w:p w14:paraId="3A05C98C" w14:textId="77777777" w:rsidR="00852DCF" w:rsidRPr="00341336" w:rsidRDefault="00852DCF" w:rsidP="0010424B">
      <w:pPr>
        <w:spacing w:after="0" w:line="240" w:lineRule="auto"/>
        <w:jc w:val="both"/>
        <w:rPr>
          <w:rFonts w:ascii="Times New Roman" w:hAnsi="Times New Roman" w:cs="Times New Roman"/>
          <w:sz w:val="24"/>
          <w:szCs w:val="24"/>
        </w:rPr>
      </w:pPr>
    </w:p>
    <w:p w14:paraId="018990C2" w14:textId="09F7C10A" w:rsidR="0010424B" w:rsidRPr="00341336" w:rsidRDefault="003253F1" w:rsidP="0010424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Turu korraldaja</w:t>
      </w:r>
      <w:r w:rsidR="00FF7630" w:rsidRPr="00341336">
        <w:rPr>
          <w:rFonts w:ascii="Times New Roman" w:hAnsi="Times New Roman" w:cs="Times New Roman"/>
          <w:sz w:val="24"/>
          <w:szCs w:val="24"/>
        </w:rPr>
        <w:t xml:space="preserve"> </w:t>
      </w:r>
      <w:r w:rsidR="0010424B" w:rsidRPr="00341336">
        <w:rPr>
          <w:rFonts w:ascii="Times New Roman" w:hAnsi="Times New Roman" w:cs="Times New Roman"/>
          <w:sz w:val="24"/>
          <w:szCs w:val="24"/>
        </w:rPr>
        <w:t xml:space="preserve">on vastava nõude kehtestanud </w:t>
      </w:r>
      <w:r w:rsidR="00BD1406" w:rsidRPr="00341336">
        <w:rPr>
          <w:rFonts w:ascii="Times New Roman" w:hAnsi="Times New Roman" w:cs="Times New Roman"/>
          <w:sz w:val="24"/>
          <w:szCs w:val="24"/>
        </w:rPr>
        <w:t xml:space="preserve">üldiselt </w:t>
      </w:r>
      <w:r w:rsidR="0010424B" w:rsidRPr="00341336">
        <w:rPr>
          <w:rFonts w:ascii="Times New Roman" w:hAnsi="Times New Roman" w:cs="Times New Roman"/>
          <w:sz w:val="24"/>
          <w:szCs w:val="24"/>
        </w:rPr>
        <w:t>ka aktsiate reguleeritud turul</w:t>
      </w:r>
      <w:r w:rsidR="00B96C27" w:rsidRPr="00341336">
        <w:rPr>
          <w:rFonts w:ascii="Times New Roman" w:hAnsi="Times New Roman" w:cs="Times New Roman"/>
          <w:sz w:val="24"/>
          <w:szCs w:val="24"/>
        </w:rPr>
        <w:t>e</w:t>
      </w:r>
      <w:r w:rsidR="0010424B" w:rsidRPr="00341336">
        <w:rPr>
          <w:rFonts w:ascii="Times New Roman" w:hAnsi="Times New Roman" w:cs="Times New Roman"/>
          <w:sz w:val="24"/>
          <w:szCs w:val="24"/>
        </w:rPr>
        <w:t xml:space="preserve"> kauplemisele võtmise suhtes</w:t>
      </w:r>
      <w:r w:rsidR="00711736" w:rsidRPr="00341336">
        <w:rPr>
          <w:rFonts w:ascii="Times New Roman" w:hAnsi="Times New Roman" w:cs="Times New Roman"/>
          <w:sz w:val="24"/>
          <w:szCs w:val="24"/>
        </w:rPr>
        <w:t xml:space="preserve">, jättes samas </w:t>
      </w:r>
      <w:r w:rsidR="001B40C0" w:rsidRPr="00341336">
        <w:rPr>
          <w:rFonts w:ascii="Times New Roman" w:hAnsi="Times New Roman" w:cs="Times New Roman"/>
          <w:sz w:val="24"/>
          <w:szCs w:val="24"/>
        </w:rPr>
        <w:t xml:space="preserve">alles </w:t>
      </w:r>
      <w:r w:rsidR="00B96C27" w:rsidRPr="00341336">
        <w:rPr>
          <w:rFonts w:ascii="Times New Roman" w:hAnsi="Times New Roman" w:cs="Times New Roman"/>
          <w:sz w:val="24"/>
          <w:szCs w:val="24"/>
        </w:rPr>
        <w:t xml:space="preserve">ka </w:t>
      </w:r>
      <w:r w:rsidR="00711736" w:rsidRPr="00341336">
        <w:rPr>
          <w:rFonts w:ascii="Times New Roman" w:hAnsi="Times New Roman" w:cs="Times New Roman"/>
          <w:sz w:val="24"/>
          <w:szCs w:val="24"/>
        </w:rPr>
        <w:t>võimaluse</w:t>
      </w:r>
      <w:r w:rsidR="00B900CF" w:rsidRPr="00341336">
        <w:rPr>
          <w:rFonts w:ascii="Times New Roman" w:hAnsi="Times New Roman" w:cs="Times New Roman"/>
          <w:sz w:val="24"/>
          <w:szCs w:val="24"/>
        </w:rPr>
        <w:t xml:space="preserve"> võtta </w:t>
      </w:r>
      <w:r w:rsidR="00411088" w:rsidRPr="00341336">
        <w:rPr>
          <w:rFonts w:ascii="Times New Roman" w:hAnsi="Times New Roman" w:cs="Times New Roman"/>
          <w:sz w:val="24"/>
          <w:szCs w:val="24"/>
        </w:rPr>
        <w:t xml:space="preserve">reguleeritud turule </w:t>
      </w:r>
      <w:r w:rsidR="00B900CF" w:rsidRPr="00341336">
        <w:rPr>
          <w:rFonts w:ascii="Times New Roman" w:hAnsi="Times New Roman" w:cs="Times New Roman"/>
          <w:sz w:val="24"/>
          <w:szCs w:val="24"/>
        </w:rPr>
        <w:t xml:space="preserve">kauplemisele </w:t>
      </w:r>
      <w:r w:rsidR="00411088" w:rsidRPr="00341336">
        <w:rPr>
          <w:rFonts w:ascii="Times New Roman" w:hAnsi="Times New Roman" w:cs="Times New Roman"/>
          <w:sz w:val="24"/>
          <w:szCs w:val="24"/>
        </w:rPr>
        <w:t xml:space="preserve">aktsiaid, </w:t>
      </w:r>
      <w:r w:rsidR="00654730" w:rsidRPr="00341336">
        <w:rPr>
          <w:rFonts w:ascii="Times New Roman" w:hAnsi="Times New Roman" w:cs="Times New Roman"/>
          <w:sz w:val="24"/>
          <w:szCs w:val="24"/>
        </w:rPr>
        <w:t xml:space="preserve">mille puhul see nõue </w:t>
      </w:r>
      <w:r w:rsidR="00336B2B" w:rsidRPr="00341336">
        <w:rPr>
          <w:rFonts w:ascii="Times New Roman" w:hAnsi="Times New Roman" w:cs="Times New Roman"/>
          <w:sz w:val="24"/>
          <w:szCs w:val="24"/>
        </w:rPr>
        <w:t>täidetud</w:t>
      </w:r>
      <w:r w:rsidR="00654730" w:rsidRPr="00341336">
        <w:rPr>
          <w:rFonts w:ascii="Times New Roman" w:hAnsi="Times New Roman" w:cs="Times New Roman"/>
          <w:sz w:val="24"/>
          <w:szCs w:val="24"/>
        </w:rPr>
        <w:t xml:space="preserve"> ei ole</w:t>
      </w:r>
      <w:r w:rsidR="004E5DF6" w:rsidRPr="00341336">
        <w:rPr>
          <w:rFonts w:ascii="Times New Roman" w:hAnsi="Times New Roman" w:cs="Times New Roman"/>
          <w:sz w:val="24"/>
          <w:szCs w:val="24"/>
        </w:rPr>
        <w:t>.</w:t>
      </w:r>
      <w:r w:rsidR="007A70D3" w:rsidRPr="00341336">
        <w:rPr>
          <w:rStyle w:val="Allmrkuseviide"/>
          <w:rFonts w:ascii="Times New Roman" w:hAnsi="Times New Roman" w:cs="Times New Roman"/>
          <w:sz w:val="24"/>
          <w:szCs w:val="24"/>
        </w:rPr>
        <w:footnoteReference w:id="16"/>
      </w:r>
    </w:p>
    <w:p w14:paraId="789FA760" w14:textId="158301A6" w:rsidR="00D7417D" w:rsidRPr="00341336" w:rsidRDefault="00D7417D" w:rsidP="00AD6D97">
      <w:pPr>
        <w:spacing w:after="0" w:line="240" w:lineRule="auto"/>
        <w:jc w:val="both"/>
        <w:rPr>
          <w:rFonts w:ascii="Times New Roman" w:hAnsi="Times New Roman" w:cs="Times New Roman"/>
          <w:sz w:val="24"/>
          <w:szCs w:val="24"/>
        </w:rPr>
      </w:pPr>
    </w:p>
    <w:p w14:paraId="0121346B" w14:textId="7DD5C1AA" w:rsidR="00C66B73" w:rsidRPr="00341336" w:rsidRDefault="00512AED" w:rsidP="004B416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Noteerimisdirektiivis</w:t>
      </w:r>
      <w:r w:rsidR="004B416D" w:rsidRPr="00341336">
        <w:rPr>
          <w:rFonts w:ascii="Times New Roman" w:hAnsi="Times New Roman" w:cs="Times New Roman"/>
          <w:sz w:val="24"/>
          <w:szCs w:val="24"/>
        </w:rPr>
        <w:t xml:space="preserve"> </w:t>
      </w:r>
      <w:r w:rsidR="009B7C47" w:rsidRPr="00341336">
        <w:rPr>
          <w:rFonts w:ascii="Times New Roman" w:hAnsi="Times New Roman" w:cs="Times New Roman"/>
          <w:sz w:val="24"/>
          <w:szCs w:val="24"/>
        </w:rPr>
        <w:t xml:space="preserve">sätestatud </w:t>
      </w:r>
      <w:r w:rsidR="004B416D" w:rsidRPr="00341336">
        <w:rPr>
          <w:rFonts w:ascii="Times New Roman" w:hAnsi="Times New Roman" w:cs="Times New Roman"/>
          <w:sz w:val="24"/>
          <w:szCs w:val="24"/>
        </w:rPr>
        <w:t xml:space="preserve">avalikkusele kuuluvate aktsiate (nn </w:t>
      </w:r>
      <w:proofErr w:type="spellStart"/>
      <w:r w:rsidR="004B416D" w:rsidRPr="00341336">
        <w:rPr>
          <w:rFonts w:ascii="Times New Roman" w:hAnsi="Times New Roman" w:cs="Times New Roman"/>
          <w:i/>
          <w:iCs/>
          <w:sz w:val="24"/>
          <w:szCs w:val="24"/>
        </w:rPr>
        <w:t>free</w:t>
      </w:r>
      <w:proofErr w:type="spellEnd"/>
      <w:r w:rsidR="004B416D" w:rsidRPr="00341336">
        <w:rPr>
          <w:rFonts w:ascii="Times New Roman" w:hAnsi="Times New Roman" w:cs="Times New Roman"/>
          <w:i/>
          <w:iCs/>
          <w:sz w:val="24"/>
          <w:szCs w:val="24"/>
        </w:rPr>
        <w:t xml:space="preserve"> </w:t>
      </w:r>
      <w:proofErr w:type="spellStart"/>
      <w:r w:rsidR="004B416D" w:rsidRPr="00341336">
        <w:rPr>
          <w:rFonts w:ascii="Times New Roman" w:hAnsi="Times New Roman" w:cs="Times New Roman"/>
          <w:i/>
          <w:iCs/>
          <w:sz w:val="24"/>
          <w:szCs w:val="24"/>
        </w:rPr>
        <w:t>float</w:t>
      </w:r>
      <w:proofErr w:type="spellEnd"/>
      <w:r w:rsidR="004B416D" w:rsidRPr="00341336">
        <w:rPr>
          <w:rFonts w:ascii="Times New Roman" w:hAnsi="Times New Roman" w:cs="Times New Roman"/>
          <w:sz w:val="24"/>
          <w:szCs w:val="24"/>
        </w:rPr>
        <w:t>) minimaalse</w:t>
      </w:r>
      <w:r w:rsidR="00F30512" w:rsidRPr="00341336">
        <w:rPr>
          <w:rFonts w:ascii="Times New Roman" w:hAnsi="Times New Roman" w:cs="Times New Roman"/>
          <w:sz w:val="24"/>
          <w:szCs w:val="24"/>
        </w:rPr>
        <w:t>t</w:t>
      </w:r>
      <w:r w:rsidR="004B416D" w:rsidRPr="00341336">
        <w:rPr>
          <w:rFonts w:ascii="Times New Roman" w:hAnsi="Times New Roman" w:cs="Times New Roman"/>
          <w:sz w:val="24"/>
          <w:szCs w:val="24"/>
        </w:rPr>
        <w:t xml:space="preserve"> osakaalu</w:t>
      </w:r>
      <w:r w:rsidR="007675D1" w:rsidRPr="00341336">
        <w:rPr>
          <w:rFonts w:ascii="Times New Roman" w:hAnsi="Times New Roman" w:cs="Times New Roman"/>
          <w:sz w:val="24"/>
          <w:szCs w:val="24"/>
        </w:rPr>
        <w:t xml:space="preserve"> </w:t>
      </w:r>
      <w:r w:rsidR="006F4580" w:rsidRPr="00341336">
        <w:rPr>
          <w:rFonts w:ascii="Times New Roman" w:hAnsi="Times New Roman" w:cs="Times New Roman"/>
          <w:sz w:val="24"/>
          <w:szCs w:val="24"/>
        </w:rPr>
        <w:t xml:space="preserve">(25%) </w:t>
      </w:r>
      <w:r w:rsidR="004B416D" w:rsidRPr="00341336">
        <w:rPr>
          <w:rFonts w:ascii="Times New Roman" w:hAnsi="Times New Roman" w:cs="Times New Roman"/>
          <w:sz w:val="24"/>
          <w:szCs w:val="24"/>
        </w:rPr>
        <w:t>peetakse ülemääraseks nõudeks, mis ei ole enam asjakohane. Selleks, et võimaldada emitentidele suuremat paindlikkust ja muuta EL kapitaliturud konkurentsivõimelisemaks, on direktiiviga seda miinimumnõuet vähendatud 10%-</w:t>
      </w:r>
      <w:proofErr w:type="spellStart"/>
      <w:r w:rsidR="004B416D" w:rsidRPr="00341336">
        <w:rPr>
          <w:rFonts w:ascii="Times New Roman" w:hAnsi="Times New Roman" w:cs="Times New Roman"/>
          <w:sz w:val="24"/>
          <w:szCs w:val="24"/>
        </w:rPr>
        <w:t>ni</w:t>
      </w:r>
      <w:proofErr w:type="spellEnd"/>
      <w:r w:rsidR="004B416D" w:rsidRPr="00341336">
        <w:rPr>
          <w:rFonts w:ascii="Times New Roman" w:hAnsi="Times New Roman" w:cs="Times New Roman"/>
          <w:sz w:val="24"/>
          <w:szCs w:val="24"/>
        </w:rPr>
        <w:t>.</w:t>
      </w:r>
      <w:r w:rsidR="00606203" w:rsidRPr="00341336">
        <w:rPr>
          <w:rFonts w:ascii="Times New Roman" w:hAnsi="Times New Roman" w:cs="Times New Roman"/>
          <w:sz w:val="24"/>
          <w:szCs w:val="24"/>
        </w:rPr>
        <w:t xml:space="preserve"> </w:t>
      </w:r>
      <w:r w:rsidR="004B416D" w:rsidRPr="00341336">
        <w:rPr>
          <w:rFonts w:ascii="Times New Roman" w:hAnsi="Times New Roman" w:cs="Times New Roman"/>
          <w:sz w:val="24"/>
          <w:szCs w:val="24"/>
        </w:rPr>
        <w:t xml:space="preserve">Selleks, et paremini arvestada aktsiaemissioonide eripära ja mahtu, on liikmesriikidel võimalik lubada </w:t>
      </w:r>
      <w:r w:rsidR="00C7364D" w:rsidRPr="00341336">
        <w:rPr>
          <w:rFonts w:ascii="Times New Roman" w:hAnsi="Times New Roman" w:cs="Times New Roman"/>
          <w:sz w:val="24"/>
          <w:szCs w:val="24"/>
        </w:rPr>
        <w:t xml:space="preserve">ka </w:t>
      </w:r>
      <w:r w:rsidR="004B416D" w:rsidRPr="00341336">
        <w:rPr>
          <w:rFonts w:ascii="Times New Roman" w:hAnsi="Times New Roman" w:cs="Times New Roman"/>
          <w:sz w:val="24"/>
          <w:szCs w:val="24"/>
        </w:rPr>
        <w:t>alternatiivseid viise hindamaks, kas piisav arv aktsiaid on avalikkusele jaotatud.</w:t>
      </w:r>
      <w:r w:rsidR="004C3A59" w:rsidRPr="00341336">
        <w:rPr>
          <w:rStyle w:val="Allmrkuseviide"/>
          <w:rFonts w:ascii="Times New Roman" w:hAnsi="Times New Roman" w:cs="Times New Roman"/>
          <w:sz w:val="24"/>
          <w:szCs w:val="24"/>
        </w:rPr>
        <w:footnoteReference w:id="17"/>
      </w:r>
      <w:r w:rsidR="004B416D" w:rsidRPr="00341336">
        <w:rPr>
          <w:rFonts w:ascii="Times New Roman" w:hAnsi="Times New Roman" w:cs="Times New Roman"/>
          <w:sz w:val="24"/>
          <w:szCs w:val="24"/>
        </w:rPr>
        <w:t xml:space="preserve"> Selleks on MIFID2 artiklis 51a(5) sätestatud, et </w:t>
      </w:r>
      <w:r w:rsidR="00FF01BC" w:rsidRPr="00341336">
        <w:rPr>
          <w:rFonts w:ascii="Times New Roman" w:hAnsi="Times New Roman" w:cs="Times New Roman"/>
          <w:sz w:val="24"/>
          <w:szCs w:val="24"/>
        </w:rPr>
        <w:t xml:space="preserve">10% </w:t>
      </w:r>
      <w:r w:rsidR="00371DEE" w:rsidRPr="00341336">
        <w:rPr>
          <w:rFonts w:ascii="Times New Roman" w:hAnsi="Times New Roman" w:cs="Times New Roman"/>
          <w:sz w:val="24"/>
          <w:szCs w:val="24"/>
        </w:rPr>
        <w:t xml:space="preserve">künnise </w:t>
      </w:r>
      <w:r w:rsidR="00FF01BC" w:rsidRPr="00341336">
        <w:rPr>
          <w:rFonts w:ascii="Times New Roman" w:hAnsi="Times New Roman" w:cs="Times New Roman"/>
          <w:sz w:val="24"/>
          <w:szCs w:val="24"/>
        </w:rPr>
        <w:t>asemel</w:t>
      </w:r>
      <w:r w:rsidR="004B416D" w:rsidRPr="00341336">
        <w:rPr>
          <w:rFonts w:ascii="Times New Roman" w:hAnsi="Times New Roman" w:cs="Times New Roman"/>
          <w:sz w:val="24"/>
          <w:szCs w:val="24"/>
        </w:rPr>
        <w:t xml:space="preserve"> võivad liikmesriigid nõuda, et reguleeritud turud kehtestaksid kauplemisele võtmise ajal vähemalt ühe</w:t>
      </w:r>
      <w:r w:rsidR="003A460B" w:rsidRPr="00341336">
        <w:rPr>
          <w:rFonts w:ascii="Times New Roman" w:hAnsi="Times New Roman" w:cs="Times New Roman"/>
          <w:sz w:val="24"/>
          <w:szCs w:val="24"/>
        </w:rPr>
        <w:t xml:space="preserve"> järgmistest </w:t>
      </w:r>
      <w:r w:rsidR="00A623A6" w:rsidRPr="00341336">
        <w:rPr>
          <w:rFonts w:ascii="Times New Roman" w:hAnsi="Times New Roman" w:cs="Times New Roman"/>
          <w:sz w:val="24"/>
          <w:szCs w:val="24"/>
        </w:rPr>
        <w:t>tingimustest</w:t>
      </w:r>
      <w:r w:rsidR="003A460B" w:rsidRPr="00341336">
        <w:rPr>
          <w:rFonts w:ascii="Times New Roman" w:hAnsi="Times New Roman" w:cs="Times New Roman"/>
          <w:sz w:val="24"/>
          <w:szCs w:val="24"/>
        </w:rPr>
        <w:t>:</w:t>
      </w:r>
    </w:p>
    <w:p w14:paraId="479799FC" w14:textId="77777777" w:rsidR="003A460B" w:rsidRPr="00341336" w:rsidRDefault="003A460B" w:rsidP="003A460B">
      <w:pPr>
        <w:pStyle w:val="Loendilik"/>
        <w:numPr>
          <w:ilvl w:val="0"/>
          <w:numId w:val="8"/>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piisav arv aktsiaid kuulub avalikkusele;</w:t>
      </w:r>
    </w:p>
    <w:p w14:paraId="1DFB2C9E" w14:textId="77777777" w:rsidR="003A460B" w:rsidRPr="00341336" w:rsidRDefault="003A460B" w:rsidP="003A460B">
      <w:pPr>
        <w:pStyle w:val="Loendilik"/>
        <w:numPr>
          <w:ilvl w:val="0"/>
          <w:numId w:val="8"/>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aktsiad kuuluvad piisavale arvule aktsionäridele;</w:t>
      </w:r>
    </w:p>
    <w:p w14:paraId="2DEDB781" w14:textId="52D2EED1" w:rsidR="004B416D" w:rsidRPr="00341336" w:rsidRDefault="003A460B" w:rsidP="004B416D">
      <w:pPr>
        <w:pStyle w:val="Loendilik"/>
        <w:numPr>
          <w:ilvl w:val="0"/>
          <w:numId w:val="8"/>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avalikkusele kuuluvate aktsiate turuväärtus vastab piisaval määral kõigi seda liiki aktsiate turuväärtusele</w:t>
      </w:r>
      <w:r w:rsidR="004B416D" w:rsidRPr="00341336">
        <w:rPr>
          <w:rFonts w:ascii="Times New Roman" w:hAnsi="Times New Roman" w:cs="Times New Roman"/>
          <w:sz w:val="24"/>
          <w:szCs w:val="24"/>
        </w:rPr>
        <w:t>.</w:t>
      </w:r>
    </w:p>
    <w:p w14:paraId="334007E4" w14:textId="77777777" w:rsidR="00A07A7F" w:rsidRPr="00341336" w:rsidRDefault="00A07A7F" w:rsidP="002C5BA8">
      <w:pPr>
        <w:spacing w:after="0" w:line="240" w:lineRule="auto"/>
        <w:jc w:val="both"/>
        <w:rPr>
          <w:rFonts w:ascii="Times New Roman" w:hAnsi="Times New Roman" w:cs="Times New Roman"/>
          <w:sz w:val="24"/>
          <w:szCs w:val="24"/>
        </w:rPr>
      </w:pPr>
    </w:p>
    <w:p w14:paraId="7287A1E1" w14:textId="3A99A447" w:rsidR="002F42FA" w:rsidRPr="00341336" w:rsidRDefault="002C5BA8" w:rsidP="002C5BA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MIFID2 artikli 51a(5) kohaselt on üheks võimalikuks tingimuseks see, et piisav arv aktsiaid kuulub avalikkusele, on reguleeritud turul võimalik nõuda</w:t>
      </w:r>
      <w:r w:rsidR="002F42FA" w:rsidRPr="00341336">
        <w:rPr>
          <w:rFonts w:ascii="Times New Roman" w:hAnsi="Times New Roman" w:cs="Times New Roman"/>
          <w:sz w:val="24"/>
          <w:szCs w:val="24"/>
        </w:rPr>
        <w:t xml:space="preserve"> ka sisuliselt 10% künnise täitmist – st nõuda, et avalikkusele kuulub vähemalt 10% aktsiatest (kui reguleeritud turg peab seda </w:t>
      </w:r>
      <w:r w:rsidR="00F62E31" w:rsidRPr="00341336">
        <w:rPr>
          <w:rFonts w:ascii="Times New Roman" w:hAnsi="Times New Roman" w:cs="Times New Roman"/>
          <w:sz w:val="24"/>
          <w:szCs w:val="24"/>
        </w:rPr>
        <w:t xml:space="preserve">turu toimimiseks </w:t>
      </w:r>
      <w:r w:rsidR="002F42FA" w:rsidRPr="00341336">
        <w:rPr>
          <w:rFonts w:ascii="Times New Roman" w:hAnsi="Times New Roman" w:cs="Times New Roman"/>
          <w:sz w:val="24"/>
          <w:szCs w:val="24"/>
        </w:rPr>
        <w:t>piisavaks).</w:t>
      </w:r>
      <w:r w:rsidR="00E71A8A" w:rsidRPr="00341336">
        <w:rPr>
          <w:rFonts w:ascii="Times New Roman" w:hAnsi="Times New Roman" w:cs="Times New Roman"/>
          <w:sz w:val="24"/>
          <w:szCs w:val="24"/>
        </w:rPr>
        <w:t xml:space="preserve"> </w:t>
      </w:r>
    </w:p>
    <w:p w14:paraId="07E8CF5C" w14:textId="77777777" w:rsidR="000A3276" w:rsidRPr="00341336" w:rsidRDefault="000A3276" w:rsidP="000018E7">
      <w:pPr>
        <w:spacing w:after="0" w:line="240" w:lineRule="auto"/>
        <w:jc w:val="both"/>
        <w:rPr>
          <w:rFonts w:ascii="Times New Roman" w:hAnsi="Times New Roman" w:cs="Times New Roman"/>
          <w:sz w:val="24"/>
          <w:szCs w:val="24"/>
        </w:rPr>
      </w:pPr>
    </w:p>
    <w:p w14:paraId="71EE11CE" w14:textId="39B2ADA8" w:rsidR="00973165" w:rsidRDefault="00B95CF8" w:rsidP="0097316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Käesolevas eelnõus on kasutatud MIFID2 artiklis 51a(5) ette nähtud liikmesriigi õigust, võimaldades reguleeritud turule paindlikkust avalikkusele kuuluvate aktsiate piisavuse hindamisel</w:t>
      </w:r>
      <w:r w:rsidR="00357809">
        <w:rPr>
          <w:rFonts w:ascii="Times New Roman" w:hAnsi="Times New Roman" w:cs="Times New Roman"/>
          <w:sz w:val="24"/>
          <w:szCs w:val="24"/>
        </w:rPr>
        <w:t xml:space="preserve"> </w:t>
      </w:r>
      <w:r w:rsidR="00BB311F" w:rsidRPr="00341336">
        <w:rPr>
          <w:rFonts w:ascii="Times New Roman" w:hAnsi="Times New Roman" w:cs="Times New Roman"/>
          <w:sz w:val="24"/>
          <w:szCs w:val="24"/>
        </w:rPr>
        <w:t>(</w:t>
      </w:r>
      <w:r w:rsidR="00C32EFE" w:rsidRPr="00341336">
        <w:rPr>
          <w:rFonts w:ascii="Times New Roman" w:hAnsi="Times New Roman" w:cs="Times New Roman"/>
          <w:sz w:val="24"/>
          <w:szCs w:val="24"/>
        </w:rPr>
        <w:t xml:space="preserve">mida </w:t>
      </w:r>
      <w:r w:rsidR="00DE7FF2" w:rsidRPr="00341336">
        <w:rPr>
          <w:rFonts w:ascii="Times New Roman" w:hAnsi="Times New Roman" w:cs="Times New Roman"/>
          <w:sz w:val="24"/>
          <w:szCs w:val="24"/>
        </w:rPr>
        <w:t xml:space="preserve">MIFID2 artiklis 51a(4) </w:t>
      </w:r>
      <w:r w:rsidR="009F02C1" w:rsidRPr="00341336">
        <w:rPr>
          <w:rFonts w:ascii="Times New Roman" w:hAnsi="Times New Roman" w:cs="Times New Roman"/>
          <w:sz w:val="24"/>
          <w:szCs w:val="24"/>
        </w:rPr>
        <w:t>sätestatud</w:t>
      </w:r>
      <w:r w:rsidR="00DE7FF2" w:rsidRPr="00341336">
        <w:rPr>
          <w:rFonts w:ascii="Times New Roman" w:hAnsi="Times New Roman" w:cs="Times New Roman"/>
          <w:sz w:val="24"/>
          <w:szCs w:val="24"/>
        </w:rPr>
        <w:t xml:space="preserve"> 10% </w:t>
      </w:r>
      <w:r w:rsidR="00BB311F" w:rsidRPr="00341336">
        <w:rPr>
          <w:rFonts w:ascii="Times New Roman" w:hAnsi="Times New Roman" w:cs="Times New Roman"/>
          <w:sz w:val="24"/>
          <w:szCs w:val="24"/>
        </w:rPr>
        <w:t>miinimumnõude</w:t>
      </w:r>
      <w:r w:rsidR="00DE7FF2" w:rsidRPr="00341336">
        <w:rPr>
          <w:rFonts w:ascii="Times New Roman" w:hAnsi="Times New Roman" w:cs="Times New Roman"/>
          <w:sz w:val="24"/>
          <w:szCs w:val="24"/>
        </w:rPr>
        <w:t xml:space="preserve"> </w:t>
      </w:r>
      <w:r w:rsidR="00530ABA" w:rsidRPr="00341336">
        <w:rPr>
          <w:rFonts w:ascii="Times New Roman" w:hAnsi="Times New Roman" w:cs="Times New Roman"/>
          <w:sz w:val="24"/>
          <w:szCs w:val="24"/>
        </w:rPr>
        <w:t xml:space="preserve">kehtestamine ei </w:t>
      </w:r>
      <w:r w:rsidR="00BB311F" w:rsidRPr="00341336">
        <w:rPr>
          <w:rFonts w:ascii="Times New Roman" w:hAnsi="Times New Roman" w:cs="Times New Roman"/>
          <w:sz w:val="24"/>
          <w:szCs w:val="24"/>
        </w:rPr>
        <w:t>võimaldaks)</w:t>
      </w:r>
      <w:r w:rsidRPr="00341336">
        <w:rPr>
          <w:rFonts w:ascii="Times New Roman" w:hAnsi="Times New Roman" w:cs="Times New Roman"/>
          <w:sz w:val="24"/>
          <w:szCs w:val="24"/>
        </w:rPr>
        <w:t>. Teadaolevalt on ka Lätil ja Leedul plaanis kõnealust valikuõigust kasutada, mis omakorda võimalda</w:t>
      </w:r>
      <w:r w:rsidR="00121139">
        <w:rPr>
          <w:rFonts w:ascii="Times New Roman" w:hAnsi="Times New Roman" w:cs="Times New Roman"/>
          <w:sz w:val="24"/>
          <w:szCs w:val="24"/>
        </w:rPr>
        <w:t>ks</w:t>
      </w:r>
      <w:r w:rsidRPr="00341336">
        <w:rPr>
          <w:rFonts w:ascii="Times New Roman" w:hAnsi="Times New Roman" w:cs="Times New Roman"/>
          <w:sz w:val="24"/>
          <w:szCs w:val="24"/>
        </w:rPr>
        <w:t xml:space="preserve"> nn </w:t>
      </w:r>
      <w:proofErr w:type="spellStart"/>
      <w:r w:rsidRPr="00341336">
        <w:rPr>
          <w:rFonts w:ascii="Times New Roman" w:hAnsi="Times New Roman" w:cs="Times New Roman"/>
          <w:i/>
          <w:iCs/>
          <w:sz w:val="24"/>
          <w:szCs w:val="24"/>
        </w:rPr>
        <w:t>free</w:t>
      </w:r>
      <w:proofErr w:type="spellEnd"/>
      <w:r w:rsidRPr="00341336">
        <w:rPr>
          <w:rFonts w:ascii="Times New Roman" w:hAnsi="Times New Roman" w:cs="Times New Roman"/>
          <w:i/>
          <w:iCs/>
          <w:sz w:val="24"/>
          <w:szCs w:val="24"/>
        </w:rPr>
        <w:t xml:space="preserve"> </w:t>
      </w:r>
      <w:proofErr w:type="spellStart"/>
      <w:r w:rsidRPr="00341336">
        <w:rPr>
          <w:rFonts w:ascii="Times New Roman" w:hAnsi="Times New Roman" w:cs="Times New Roman"/>
          <w:i/>
          <w:iCs/>
          <w:sz w:val="24"/>
          <w:szCs w:val="24"/>
        </w:rPr>
        <w:t>float</w:t>
      </w:r>
      <w:proofErr w:type="spellEnd"/>
      <w:r w:rsidRPr="00341336">
        <w:rPr>
          <w:rFonts w:ascii="Times New Roman" w:hAnsi="Times New Roman" w:cs="Times New Roman"/>
          <w:sz w:val="24"/>
          <w:szCs w:val="24"/>
        </w:rPr>
        <w:t xml:space="preserve"> nõude Balti-üleselt ühtlustada.</w:t>
      </w:r>
      <w:r w:rsidR="00CF2DEA" w:rsidRPr="00341336">
        <w:rPr>
          <w:rFonts w:ascii="Times New Roman" w:hAnsi="Times New Roman" w:cs="Times New Roman"/>
          <w:sz w:val="24"/>
          <w:szCs w:val="24"/>
        </w:rPr>
        <w:t xml:space="preserve"> Ka </w:t>
      </w:r>
      <w:r w:rsidR="00F228B3" w:rsidRPr="00341336">
        <w:rPr>
          <w:rFonts w:ascii="Times New Roman" w:hAnsi="Times New Roman" w:cs="Times New Roman"/>
          <w:sz w:val="24"/>
          <w:szCs w:val="24"/>
        </w:rPr>
        <w:t>noteerimisdirektiivist</w:t>
      </w:r>
      <w:r w:rsidR="006520DD" w:rsidRPr="00341336">
        <w:rPr>
          <w:rFonts w:ascii="Times New Roman" w:hAnsi="Times New Roman" w:cs="Times New Roman"/>
          <w:sz w:val="24"/>
          <w:szCs w:val="24"/>
        </w:rPr>
        <w:t xml:space="preserve"> tulenevalt</w:t>
      </w:r>
      <w:r w:rsidR="00635649" w:rsidRPr="00341336">
        <w:rPr>
          <w:rFonts w:ascii="Times New Roman" w:hAnsi="Times New Roman" w:cs="Times New Roman"/>
          <w:sz w:val="24"/>
          <w:szCs w:val="24"/>
        </w:rPr>
        <w:t xml:space="preserve"> </w:t>
      </w:r>
      <w:r w:rsidR="00A51560" w:rsidRPr="00341336">
        <w:rPr>
          <w:rFonts w:ascii="Times New Roman" w:hAnsi="Times New Roman" w:cs="Times New Roman"/>
          <w:sz w:val="24"/>
          <w:szCs w:val="24"/>
        </w:rPr>
        <w:t>on</w:t>
      </w:r>
      <w:r w:rsidR="006520DD" w:rsidRPr="00341336">
        <w:rPr>
          <w:rFonts w:ascii="Times New Roman" w:hAnsi="Times New Roman" w:cs="Times New Roman"/>
          <w:sz w:val="24"/>
          <w:szCs w:val="24"/>
        </w:rPr>
        <w:t xml:space="preserve"> </w:t>
      </w:r>
      <w:r w:rsidR="003247E0" w:rsidRPr="00341336">
        <w:rPr>
          <w:rFonts w:ascii="Times New Roman" w:hAnsi="Times New Roman" w:cs="Times New Roman"/>
          <w:sz w:val="24"/>
          <w:szCs w:val="24"/>
        </w:rPr>
        <w:t>turul</w:t>
      </w:r>
      <w:r w:rsidR="007249F9" w:rsidRPr="00341336">
        <w:rPr>
          <w:rFonts w:ascii="Times New Roman" w:hAnsi="Times New Roman" w:cs="Times New Roman"/>
          <w:sz w:val="24"/>
          <w:szCs w:val="24"/>
        </w:rPr>
        <w:t xml:space="preserve"> </w:t>
      </w:r>
      <w:r w:rsidR="00635649" w:rsidRPr="00341336">
        <w:rPr>
          <w:rFonts w:ascii="Times New Roman" w:hAnsi="Times New Roman" w:cs="Times New Roman"/>
          <w:sz w:val="24"/>
          <w:szCs w:val="24"/>
        </w:rPr>
        <w:t>teatav paindlikkus</w:t>
      </w:r>
      <w:r w:rsidR="0077689F" w:rsidRPr="00341336">
        <w:rPr>
          <w:rFonts w:ascii="Times New Roman" w:hAnsi="Times New Roman" w:cs="Times New Roman"/>
          <w:sz w:val="24"/>
          <w:szCs w:val="24"/>
        </w:rPr>
        <w:t xml:space="preserve"> </w:t>
      </w:r>
      <w:r w:rsidR="00B02181" w:rsidRPr="00341336">
        <w:rPr>
          <w:rFonts w:ascii="Times New Roman" w:hAnsi="Times New Roman" w:cs="Times New Roman"/>
          <w:sz w:val="24"/>
          <w:szCs w:val="24"/>
        </w:rPr>
        <w:t>avalikkusele kuuluvate aktsiate piisavuse hindamise</w:t>
      </w:r>
      <w:r w:rsidR="00E72362" w:rsidRPr="00341336">
        <w:rPr>
          <w:rFonts w:ascii="Times New Roman" w:hAnsi="Times New Roman" w:cs="Times New Roman"/>
          <w:sz w:val="24"/>
          <w:szCs w:val="24"/>
        </w:rPr>
        <w:t xml:space="preserve">l, kuna </w:t>
      </w:r>
      <w:r w:rsidR="000864E3" w:rsidRPr="00341336">
        <w:rPr>
          <w:rFonts w:ascii="Times New Roman" w:hAnsi="Times New Roman" w:cs="Times New Roman"/>
          <w:sz w:val="24"/>
          <w:szCs w:val="24"/>
        </w:rPr>
        <w:t>avalikkusele kuuluvate aktsiate</w:t>
      </w:r>
      <w:r w:rsidR="00112DF6" w:rsidRPr="00341336">
        <w:rPr>
          <w:rFonts w:ascii="Times New Roman" w:hAnsi="Times New Roman" w:cs="Times New Roman"/>
          <w:sz w:val="24"/>
          <w:szCs w:val="24"/>
        </w:rPr>
        <w:t xml:space="preserve"> </w:t>
      </w:r>
      <w:r w:rsidR="00E72362" w:rsidRPr="00341336">
        <w:rPr>
          <w:rFonts w:ascii="Times New Roman" w:hAnsi="Times New Roman" w:cs="Times New Roman"/>
          <w:sz w:val="24"/>
          <w:szCs w:val="24"/>
        </w:rPr>
        <w:t xml:space="preserve">piisavuse nõue </w:t>
      </w:r>
      <w:r w:rsidR="00A67B5D" w:rsidRPr="00341336">
        <w:rPr>
          <w:rFonts w:ascii="Times New Roman" w:hAnsi="Times New Roman" w:cs="Times New Roman"/>
          <w:sz w:val="24"/>
          <w:szCs w:val="24"/>
        </w:rPr>
        <w:t>loetakse</w:t>
      </w:r>
      <w:r w:rsidR="00E72362" w:rsidRPr="00341336">
        <w:rPr>
          <w:rFonts w:ascii="Times New Roman" w:hAnsi="Times New Roman" w:cs="Times New Roman"/>
          <w:sz w:val="24"/>
          <w:szCs w:val="24"/>
        </w:rPr>
        <w:t xml:space="preserve"> täidetuks ka</w:t>
      </w:r>
      <w:r w:rsidR="00367B0C" w:rsidRPr="00341336">
        <w:rPr>
          <w:rFonts w:ascii="Times New Roman" w:hAnsi="Times New Roman" w:cs="Times New Roman"/>
          <w:sz w:val="24"/>
          <w:szCs w:val="24"/>
        </w:rPr>
        <w:t xml:space="preserve"> juhul,</w:t>
      </w:r>
      <w:r w:rsidR="00884EDB" w:rsidRPr="00341336">
        <w:rPr>
          <w:rFonts w:ascii="Times New Roman" w:hAnsi="Times New Roman" w:cs="Times New Roman"/>
          <w:sz w:val="24"/>
          <w:szCs w:val="24"/>
        </w:rPr>
        <w:t xml:space="preserve"> kui</w:t>
      </w:r>
      <w:r w:rsidR="002F7E26" w:rsidRPr="00341336">
        <w:rPr>
          <w:rFonts w:ascii="Times New Roman" w:hAnsi="Times New Roman" w:cs="Times New Roman"/>
          <w:sz w:val="24"/>
          <w:szCs w:val="24"/>
        </w:rPr>
        <w:t xml:space="preserve"> aktsiate suurt arvu ja jaotust avalikkuse hulka kuuluvate investorite seas arvestades toimiks turg ka </w:t>
      </w:r>
      <w:r w:rsidR="00C86163" w:rsidRPr="00341336">
        <w:rPr>
          <w:rFonts w:ascii="Times New Roman" w:hAnsi="Times New Roman" w:cs="Times New Roman"/>
          <w:sz w:val="24"/>
          <w:szCs w:val="24"/>
        </w:rPr>
        <w:t>väiksema koguse avalikkusele kuuluvate aktsiatega</w:t>
      </w:r>
      <w:r w:rsidR="002F7E26" w:rsidRPr="00341336">
        <w:rPr>
          <w:rFonts w:ascii="Times New Roman" w:hAnsi="Times New Roman" w:cs="Times New Roman"/>
          <w:sz w:val="24"/>
          <w:szCs w:val="24"/>
        </w:rPr>
        <w:t>.</w:t>
      </w:r>
      <w:r w:rsidR="001B0B56" w:rsidRPr="00341336">
        <w:rPr>
          <w:rFonts w:ascii="Times New Roman" w:hAnsi="Times New Roman" w:cs="Times New Roman"/>
          <w:sz w:val="24"/>
          <w:szCs w:val="24"/>
        </w:rPr>
        <w:t xml:space="preserve"> </w:t>
      </w:r>
      <w:r w:rsidR="00814863" w:rsidRPr="00341336">
        <w:rPr>
          <w:rFonts w:ascii="Times New Roman" w:hAnsi="Times New Roman" w:cs="Times New Roman"/>
          <w:sz w:val="24"/>
          <w:szCs w:val="24"/>
        </w:rPr>
        <w:t xml:space="preserve">Sellest küljest oleks </w:t>
      </w:r>
      <w:r w:rsidR="001B0B56" w:rsidRPr="00341336">
        <w:rPr>
          <w:rFonts w:ascii="Times New Roman" w:hAnsi="Times New Roman" w:cs="Times New Roman"/>
          <w:sz w:val="24"/>
          <w:szCs w:val="24"/>
        </w:rPr>
        <w:t>MIFID2 artiklis 51a(4) sätestatud 10% miinimumnõude kehtestamine</w:t>
      </w:r>
      <w:r w:rsidR="000A08DE" w:rsidRPr="00341336">
        <w:rPr>
          <w:rFonts w:ascii="Times New Roman" w:hAnsi="Times New Roman" w:cs="Times New Roman"/>
          <w:sz w:val="24"/>
          <w:szCs w:val="24"/>
        </w:rPr>
        <w:t xml:space="preserve"> </w:t>
      </w:r>
      <w:r w:rsidR="00F228B3" w:rsidRPr="00341336">
        <w:rPr>
          <w:rFonts w:ascii="Times New Roman" w:hAnsi="Times New Roman" w:cs="Times New Roman"/>
          <w:sz w:val="24"/>
          <w:szCs w:val="24"/>
        </w:rPr>
        <w:t>noteerimisdirektiivi</w:t>
      </w:r>
      <w:r w:rsidR="00CE3133" w:rsidRPr="00341336">
        <w:rPr>
          <w:rFonts w:ascii="Times New Roman" w:hAnsi="Times New Roman" w:cs="Times New Roman"/>
          <w:sz w:val="24"/>
          <w:szCs w:val="24"/>
        </w:rPr>
        <w:t xml:space="preserve"> </w:t>
      </w:r>
      <w:r w:rsidR="00553B90" w:rsidRPr="00341336">
        <w:rPr>
          <w:rFonts w:ascii="Times New Roman" w:hAnsi="Times New Roman" w:cs="Times New Roman"/>
          <w:sz w:val="24"/>
          <w:szCs w:val="24"/>
        </w:rPr>
        <w:t>reeglitest</w:t>
      </w:r>
      <w:r w:rsidR="004433D8" w:rsidRPr="00341336">
        <w:rPr>
          <w:rFonts w:ascii="Times New Roman" w:hAnsi="Times New Roman" w:cs="Times New Roman"/>
          <w:sz w:val="24"/>
          <w:szCs w:val="24"/>
        </w:rPr>
        <w:t xml:space="preserve"> rangem</w:t>
      </w:r>
      <w:r w:rsidR="00CE3133" w:rsidRPr="00341336">
        <w:rPr>
          <w:rFonts w:ascii="Times New Roman" w:hAnsi="Times New Roman" w:cs="Times New Roman"/>
          <w:sz w:val="24"/>
          <w:szCs w:val="24"/>
        </w:rPr>
        <w:t>,</w:t>
      </w:r>
      <w:r w:rsidR="0005171F" w:rsidRPr="00341336">
        <w:rPr>
          <w:rFonts w:ascii="Times New Roman" w:hAnsi="Times New Roman" w:cs="Times New Roman"/>
          <w:sz w:val="24"/>
          <w:szCs w:val="24"/>
        </w:rPr>
        <w:t xml:space="preserve"> kuna </w:t>
      </w:r>
      <w:r w:rsidR="00BA08BE" w:rsidRPr="00341336">
        <w:rPr>
          <w:rFonts w:ascii="Times New Roman" w:hAnsi="Times New Roman" w:cs="Times New Roman"/>
          <w:sz w:val="24"/>
          <w:szCs w:val="24"/>
        </w:rPr>
        <w:t xml:space="preserve">see </w:t>
      </w:r>
      <w:r w:rsidR="0005171F" w:rsidRPr="00341336">
        <w:rPr>
          <w:rFonts w:ascii="Times New Roman" w:hAnsi="Times New Roman" w:cs="Times New Roman"/>
          <w:sz w:val="24"/>
          <w:szCs w:val="24"/>
        </w:rPr>
        <w:t xml:space="preserve">ei võimalda </w:t>
      </w:r>
      <w:r w:rsidR="00561D9C" w:rsidRPr="00341336">
        <w:rPr>
          <w:rFonts w:ascii="Times New Roman" w:hAnsi="Times New Roman" w:cs="Times New Roman"/>
          <w:sz w:val="24"/>
          <w:szCs w:val="24"/>
        </w:rPr>
        <w:t>turu korraldajale</w:t>
      </w:r>
      <w:r w:rsidR="00502274" w:rsidRPr="00341336">
        <w:rPr>
          <w:rFonts w:ascii="Times New Roman" w:hAnsi="Times New Roman" w:cs="Times New Roman"/>
          <w:sz w:val="24"/>
          <w:szCs w:val="24"/>
        </w:rPr>
        <w:t xml:space="preserve"> </w:t>
      </w:r>
      <w:r w:rsidR="007F19AB" w:rsidRPr="00341336">
        <w:rPr>
          <w:rFonts w:ascii="Times New Roman" w:hAnsi="Times New Roman" w:cs="Times New Roman"/>
          <w:sz w:val="24"/>
          <w:szCs w:val="24"/>
        </w:rPr>
        <w:t>likviidsuse</w:t>
      </w:r>
      <w:r w:rsidR="00502274" w:rsidRPr="00341336">
        <w:rPr>
          <w:rFonts w:ascii="Times New Roman" w:hAnsi="Times New Roman" w:cs="Times New Roman"/>
          <w:sz w:val="24"/>
          <w:szCs w:val="24"/>
        </w:rPr>
        <w:t xml:space="preserve"> tagamiseks</w:t>
      </w:r>
      <w:r w:rsidR="00F87BA1" w:rsidRPr="00341336">
        <w:rPr>
          <w:rFonts w:ascii="Times New Roman" w:hAnsi="Times New Roman" w:cs="Times New Roman"/>
          <w:sz w:val="24"/>
          <w:szCs w:val="24"/>
        </w:rPr>
        <w:t xml:space="preserve"> </w:t>
      </w:r>
      <w:r w:rsidR="00502274" w:rsidRPr="00341336">
        <w:rPr>
          <w:rFonts w:ascii="Times New Roman" w:hAnsi="Times New Roman" w:cs="Times New Roman"/>
          <w:sz w:val="24"/>
          <w:szCs w:val="24"/>
        </w:rPr>
        <w:t>paindlikkust.</w:t>
      </w:r>
      <w:r w:rsidR="00A616F7" w:rsidRPr="00341336">
        <w:rPr>
          <w:rFonts w:ascii="Times New Roman" w:hAnsi="Times New Roman" w:cs="Times New Roman"/>
          <w:sz w:val="24"/>
          <w:szCs w:val="24"/>
        </w:rPr>
        <w:t xml:space="preserve"> MIFID2 artik</w:t>
      </w:r>
      <w:r w:rsidR="00963745" w:rsidRPr="00341336">
        <w:rPr>
          <w:rFonts w:ascii="Times New Roman" w:hAnsi="Times New Roman" w:cs="Times New Roman"/>
          <w:sz w:val="24"/>
          <w:szCs w:val="24"/>
        </w:rPr>
        <w:t>kel</w:t>
      </w:r>
      <w:r w:rsidR="00A616F7" w:rsidRPr="00341336">
        <w:rPr>
          <w:rFonts w:ascii="Times New Roman" w:hAnsi="Times New Roman" w:cs="Times New Roman"/>
          <w:sz w:val="24"/>
          <w:szCs w:val="24"/>
        </w:rPr>
        <w:t xml:space="preserve"> 51a(5)</w:t>
      </w:r>
      <w:r w:rsidR="00804051" w:rsidRPr="00341336">
        <w:rPr>
          <w:rFonts w:ascii="Times New Roman" w:hAnsi="Times New Roman" w:cs="Times New Roman"/>
          <w:sz w:val="24"/>
          <w:szCs w:val="24"/>
        </w:rPr>
        <w:t xml:space="preserve"> </w:t>
      </w:r>
      <w:r w:rsidR="00AF610D" w:rsidRPr="00341336">
        <w:rPr>
          <w:rFonts w:ascii="Times New Roman" w:hAnsi="Times New Roman" w:cs="Times New Roman"/>
          <w:sz w:val="24"/>
          <w:szCs w:val="24"/>
        </w:rPr>
        <w:t xml:space="preserve">seevastu </w:t>
      </w:r>
      <w:r w:rsidR="00AA1A0F" w:rsidRPr="00341336">
        <w:rPr>
          <w:rFonts w:ascii="Times New Roman" w:hAnsi="Times New Roman" w:cs="Times New Roman"/>
          <w:sz w:val="24"/>
          <w:szCs w:val="24"/>
        </w:rPr>
        <w:t xml:space="preserve">võimaldab </w:t>
      </w:r>
      <w:r w:rsidR="0077479D" w:rsidRPr="00341336">
        <w:rPr>
          <w:rFonts w:ascii="Times New Roman" w:hAnsi="Times New Roman" w:cs="Times New Roman"/>
          <w:sz w:val="24"/>
          <w:szCs w:val="24"/>
        </w:rPr>
        <w:t xml:space="preserve">turul piisava likviidsustaseme tagamiseks </w:t>
      </w:r>
      <w:r w:rsidR="003E17F5" w:rsidRPr="00341336">
        <w:rPr>
          <w:rFonts w:ascii="Times New Roman" w:hAnsi="Times New Roman" w:cs="Times New Roman"/>
          <w:sz w:val="24"/>
          <w:szCs w:val="24"/>
        </w:rPr>
        <w:t>hinnata</w:t>
      </w:r>
      <w:r w:rsidR="0077479D" w:rsidRPr="00341336">
        <w:rPr>
          <w:rFonts w:ascii="Times New Roman" w:hAnsi="Times New Roman" w:cs="Times New Roman"/>
          <w:sz w:val="24"/>
          <w:szCs w:val="24"/>
        </w:rPr>
        <w:t xml:space="preserve"> </w:t>
      </w:r>
      <w:r w:rsidR="00DE27D6" w:rsidRPr="00341336">
        <w:rPr>
          <w:rFonts w:ascii="Times New Roman" w:hAnsi="Times New Roman" w:cs="Times New Roman"/>
          <w:sz w:val="24"/>
          <w:szCs w:val="24"/>
        </w:rPr>
        <w:t xml:space="preserve">nii </w:t>
      </w:r>
      <w:r w:rsidR="00C633D8" w:rsidRPr="00341336">
        <w:rPr>
          <w:rFonts w:ascii="Times New Roman" w:hAnsi="Times New Roman" w:cs="Times New Roman"/>
          <w:sz w:val="24"/>
          <w:szCs w:val="24"/>
        </w:rPr>
        <w:t>avalikkusele kuuluvate aktsiate arvu</w:t>
      </w:r>
      <w:r w:rsidR="00E03CAA" w:rsidRPr="00341336">
        <w:rPr>
          <w:rFonts w:ascii="Times New Roman" w:hAnsi="Times New Roman" w:cs="Times New Roman"/>
          <w:sz w:val="24"/>
          <w:szCs w:val="24"/>
        </w:rPr>
        <w:t xml:space="preserve">, </w:t>
      </w:r>
      <w:r w:rsidR="00C633D8" w:rsidRPr="00341336">
        <w:rPr>
          <w:rFonts w:ascii="Times New Roman" w:hAnsi="Times New Roman" w:cs="Times New Roman"/>
          <w:sz w:val="24"/>
          <w:szCs w:val="24"/>
        </w:rPr>
        <w:t xml:space="preserve">aktsionäride arvu </w:t>
      </w:r>
      <w:r w:rsidR="00F605BD" w:rsidRPr="00341336">
        <w:rPr>
          <w:rFonts w:ascii="Times New Roman" w:hAnsi="Times New Roman" w:cs="Times New Roman"/>
          <w:sz w:val="24"/>
          <w:szCs w:val="24"/>
        </w:rPr>
        <w:t>kui ka</w:t>
      </w:r>
      <w:r w:rsidR="00C633D8" w:rsidRPr="00341336">
        <w:rPr>
          <w:rFonts w:ascii="Times New Roman" w:hAnsi="Times New Roman" w:cs="Times New Roman"/>
          <w:sz w:val="24"/>
          <w:szCs w:val="24"/>
        </w:rPr>
        <w:t xml:space="preserve"> avalikkusele kuuluvate aktsiate turuväärtus</w:t>
      </w:r>
      <w:r w:rsidR="00554083" w:rsidRPr="00341336">
        <w:rPr>
          <w:rFonts w:ascii="Times New Roman" w:hAnsi="Times New Roman" w:cs="Times New Roman"/>
          <w:sz w:val="24"/>
          <w:szCs w:val="24"/>
        </w:rPr>
        <w:t>t</w:t>
      </w:r>
      <w:r w:rsidR="00C633D8" w:rsidRPr="00341336">
        <w:rPr>
          <w:rFonts w:ascii="Times New Roman" w:hAnsi="Times New Roman" w:cs="Times New Roman"/>
          <w:sz w:val="24"/>
          <w:szCs w:val="24"/>
        </w:rPr>
        <w:t>.</w:t>
      </w:r>
      <w:r w:rsidR="00E20604" w:rsidRPr="00341336">
        <w:rPr>
          <w:rFonts w:ascii="Times New Roman" w:hAnsi="Times New Roman" w:cs="Times New Roman"/>
          <w:sz w:val="24"/>
          <w:szCs w:val="24"/>
        </w:rPr>
        <w:t xml:space="preserve"> </w:t>
      </w:r>
      <w:r w:rsidR="0029337B" w:rsidRPr="00341336">
        <w:rPr>
          <w:rFonts w:ascii="Times New Roman" w:hAnsi="Times New Roman" w:cs="Times New Roman"/>
          <w:sz w:val="24"/>
          <w:szCs w:val="24"/>
        </w:rPr>
        <w:t xml:space="preserve">See omakorda </w:t>
      </w:r>
      <w:r w:rsidR="00633C5E" w:rsidRPr="00341336">
        <w:rPr>
          <w:rFonts w:ascii="Times New Roman" w:hAnsi="Times New Roman" w:cs="Times New Roman"/>
          <w:sz w:val="24"/>
          <w:szCs w:val="24"/>
        </w:rPr>
        <w:t xml:space="preserve">loob </w:t>
      </w:r>
      <w:r w:rsidR="00973165" w:rsidRPr="00341336">
        <w:rPr>
          <w:rFonts w:ascii="Times New Roman" w:hAnsi="Times New Roman" w:cs="Times New Roman"/>
          <w:sz w:val="24"/>
          <w:szCs w:val="24"/>
        </w:rPr>
        <w:t xml:space="preserve">võimaluse </w:t>
      </w:r>
      <w:r w:rsidR="00B4059C">
        <w:rPr>
          <w:rFonts w:ascii="Times New Roman" w:hAnsi="Times New Roman" w:cs="Times New Roman"/>
          <w:sz w:val="24"/>
          <w:szCs w:val="24"/>
        </w:rPr>
        <w:t>avardada</w:t>
      </w:r>
      <w:r w:rsidR="00973165" w:rsidRPr="00341336">
        <w:rPr>
          <w:rFonts w:ascii="Times New Roman" w:hAnsi="Times New Roman" w:cs="Times New Roman"/>
          <w:sz w:val="24"/>
          <w:szCs w:val="24"/>
        </w:rPr>
        <w:t xml:space="preserve"> ettevõtete</w:t>
      </w:r>
      <w:r w:rsidR="00B915A7">
        <w:rPr>
          <w:rFonts w:ascii="Times New Roman" w:hAnsi="Times New Roman" w:cs="Times New Roman"/>
          <w:sz w:val="24"/>
          <w:szCs w:val="24"/>
        </w:rPr>
        <w:t xml:space="preserve"> võimalusi </w:t>
      </w:r>
      <w:r w:rsidR="00633C5E" w:rsidRPr="00341336">
        <w:rPr>
          <w:rFonts w:ascii="Times New Roman" w:hAnsi="Times New Roman" w:cs="Times New Roman"/>
          <w:sz w:val="24"/>
          <w:szCs w:val="24"/>
        </w:rPr>
        <w:t>oma aktsiate</w:t>
      </w:r>
      <w:r w:rsidR="00973165" w:rsidRPr="00341336">
        <w:rPr>
          <w:rFonts w:ascii="Times New Roman" w:hAnsi="Times New Roman" w:cs="Times New Roman"/>
          <w:sz w:val="24"/>
          <w:szCs w:val="24"/>
        </w:rPr>
        <w:t xml:space="preserve"> turul</w:t>
      </w:r>
      <w:r w:rsidR="00633C5E" w:rsidRPr="00341336">
        <w:rPr>
          <w:rFonts w:ascii="Times New Roman" w:hAnsi="Times New Roman" w:cs="Times New Roman"/>
          <w:sz w:val="24"/>
          <w:szCs w:val="24"/>
        </w:rPr>
        <w:t xml:space="preserve"> kauplemisele võtmiseks</w:t>
      </w:r>
      <w:r w:rsidR="00C535B4" w:rsidRPr="00341336">
        <w:rPr>
          <w:rFonts w:ascii="Times New Roman" w:hAnsi="Times New Roman" w:cs="Times New Roman"/>
          <w:sz w:val="24"/>
          <w:szCs w:val="24"/>
        </w:rPr>
        <w:t>, kes</w:t>
      </w:r>
      <w:r w:rsidR="0086201E" w:rsidRPr="00341336">
        <w:rPr>
          <w:rFonts w:ascii="Times New Roman" w:hAnsi="Times New Roman" w:cs="Times New Roman"/>
          <w:sz w:val="24"/>
          <w:szCs w:val="24"/>
        </w:rPr>
        <w:t xml:space="preserve"> </w:t>
      </w:r>
      <w:r w:rsidR="00BD494B" w:rsidRPr="00341336">
        <w:rPr>
          <w:rFonts w:ascii="Times New Roman" w:hAnsi="Times New Roman" w:cs="Times New Roman"/>
          <w:sz w:val="24"/>
          <w:szCs w:val="24"/>
        </w:rPr>
        <w:t>rangele</w:t>
      </w:r>
      <w:r w:rsidR="00EE1917" w:rsidRPr="00341336">
        <w:rPr>
          <w:rFonts w:ascii="Times New Roman" w:hAnsi="Times New Roman" w:cs="Times New Roman"/>
          <w:sz w:val="24"/>
          <w:szCs w:val="24"/>
        </w:rPr>
        <w:t xml:space="preserve"> 10% </w:t>
      </w:r>
      <w:r w:rsidR="00BD494B" w:rsidRPr="00341336">
        <w:rPr>
          <w:rFonts w:ascii="Times New Roman" w:hAnsi="Times New Roman" w:cs="Times New Roman"/>
          <w:sz w:val="24"/>
          <w:szCs w:val="24"/>
        </w:rPr>
        <w:t xml:space="preserve">vabalt kaubeldavate aktsiate osakaalu nõudele </w:t>
      </w:r>
      <w:r w:rsidR="00EE1917" w:rsidRPr="00341336">
        <w:rPr>
          <w:rFonts w:ascii="Times New Roman" w:hAnsi="Times New Roman" w:cs="Times New Roman"/>
          <w:sz w:val="24"/>
          <w:szCs w:val="24"/>
        </w:rPr>
        <w:t>ei vasta</w:t>
      </w:r>
      <w:r w:rsidR="00901D75" w:rsidRPr="00341336">
        <w:rPr>
          <w:rFonts w:ascii="Times New Roman" w:hAnsi="Times New Roman" w:cs="Times New Roman"/>
          <w:sz w:val="24"/>
          <w:szCs w:val="24"/>
        </w:rPr>
        <w:t xml:space="preserve">, kuid </w:t>
      </w:r>
      <w:r w:rsidR="006E690C" w:rsidRPr="00341336">
        <w:rPr>
          <w:rFonts w:ascii="Times New Roman" w:hAnsi="Times New Roman" w:cs="Times New Roman"/>
          <w:sz w:val="24"/>
          <w:szCs w:val="24"/>
        </w:rPr>
        <w:t xml:space="preserve">kelle </w:t>
      </w:r>
      <w:r w:rsidR="000635A0" w:rsidRPr="00341336">
        <w:rPr>
          <w:rFonts w:ascii="Times New Roman" w:hAnsi="Times New Roman" w:cs="Times New Roman"/>
          <w:sz w:val="24"/>
          <w:szCs w:val="24"/>
        </w:rPr>
        <w:t>aktsiate kauplemisele võtmise</w:t>
      </w:r>
      <w:r w:rsidR="00135886" w:rsidRPr="00341336">
        <w:rPr>
          <w:rFonts w:ascii="Times New Roman" w:hAnsi="Times New Roman" w:cs="Times New Roman"/>
          <w:sz w:val="24"/>
          <w:szCs w:val="24"/>
        </w:rPr>
        <w:t xml:space="preserve"> </w:t>
      </w:r>
      <w:r w:rsidR="000C3A9A" w:rsidRPr="00341336">
        <w:rPr>
          <w:rFonts w:ascii="Times New Roman" w:hAnsi="Times New Roman" w:cs="Times New Roman"/>
          <w:sz w:val="24"/>
          <w:szCs w:val="24"/>
        </w:rPr>
        <w:t xml:space="preserve">korral </w:t>
      </w:r>
      <w:r w:rsidR="00EE6F3D" w:rsidRPr="00341336">
        <w:rPr>
          <w:rFonts w:ascii="Times New Roman" w:hAnsi="Times New Roman" w:cs="Times New Roman"/>
          <w:sz w:val="24"/>
          <w:szCs w:val="24"/>
        </w:rPr>
        <w:t>toimiks turg</w:t>
      </w:r>
      <w:r w:rsidR="009046D5" w:rsidRPr="00341336">
        <w:rPr>
          <w:rFonts w:ascii="Times New Roman" w:hAnsi="Times New Roman" w:cs="Times New Roman"/>
          <w:sz w:val="24"/>
          <w:szCs w:val="24"/>
        </w:rPr>
        <w:t xml:space="preserve"> siiski</w:t>
      </w:r>
      <w:r w:rsidR="006E690C" w:rsidRPr="00341336">
        <w:rPr>
          <w:rFonts w:ascii="Times New Roman" w:hAnsi="Times New Roman" w:cs="Times New Roman"/>
          <w:sz w:val="24"/>
          <w:szCs w:val="24"/>
        </w:rPr>
        <w:t xml:space="preserve"> </w:t>
      </w:r>
      <w:r w:rsidR="000C3A9A" w:rsidRPr="00341336">
        <w:rPr>
          <w:rFonts w:ascii="Times New Roman" w:hAnsi="Times New Roman" w:cs="Times New Roman"/>
          <w:sz w:val="24"/>
          <w:szCs w:val="24"/>
        </w:rPr>
        <w:t>nõuetekohaselt.</w:t>
      </w:r>
    </w:p>
    <w:p w14:paraId="2911C160" w14:textId="77777777" w:rsidR="005C4FD3" w:rsidRPr="00341336" w:rsidRDefault="005C4FD3" w:rsidP="00973165">
      <w:pPr>
        <w:spacing w:after="0" w:line="240" w:lineRule="auto"/>
        <w:jc w:val="both"/>
        <w:rPr>
          <w:rFonts w:ascii="Times New Roman" w:hAnsi="Times New Roman" w:cs="Times New Roman"/>
          <w:sz w:val="24"/>
          <w:szCs w:val="24"/>
        </w:rPr>
      </w:pPr>
    </w:p>
    <w:p w14:paraId="5623AD04" w14:textId="1BA72DC5" w:rsidR="005C4FD3" w:rsidRPr="00341336" w:rsidRDefault="00F34EFD" w:rsidP="0097316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Vastavalt direktiivi artiklile 3(1)</w:t>
      </w:r>
      <w:r w:rsidR="005F525B" w:rsidRPr="00341336">
        <w:rPr>
          <w:rFonts w:ascii="Times New Roman" w:hAnsi="Times New Roman" w:cs="Times New Roman"/>
          <w:sz w:val="24"/>
          <w:szCs w:val="24"/>
        </w:rPr>
        <w:t xml:space="preserve"> jõustub MIFID2-st tulenev avalikkusele kuuluvate aktsiate nõue</w:t>
      </w:r>
      <w:r w:rsidR="00B353EF" w:rsidRPr="00341336">
        <w:rPr>
          <w:rFonts w:ascii="Times New Roman" w:hAnsi="Times New Roman" w:cs="Times New Roman"/>
          <w:sz w:val="24"/>
          <w:szCs w:val="24"/>
        </w:rPr>
        <w:t xml:space="preserve"> aktsiate reguleeritud turul kauplemisele võtmise suhtes </w:t>
      </w:r>
      <w:r w:rsidR="008D551E" w:rsidRPr="00341336">
        <w:rPr>
          <w:rFonts w:ascii="Times New Roman" w:hAnsi="Times New Roman" w:cs="Times New Roman"/>
          <w:sz w:val="24"/>
          <w:szCs w:val="24"/>
        </w:rPr>
        <w:t>6. juunil 2026.</w:t>
      </w:r>
      <w:r w:rsidR="00B53156" w:rsidRPr="00341336">
        <w:rPr>
          <w:rFonts w:ascii="Times New Roman" w:hAnsi="Times New Roman" w:cs="Times New Roman"/>
          <w:sz w:val="24"/>
          <w:szCs w:val="24"/>
        </w:rPr>
        <w:t xml:space="preserve"> Aktsiate börsil </w:t>
      </w:r>
      <w:r w:rsidR="00FA1251" w:rsidRPr="00341336">
        <w:rPr>
          <w:rFonts w:ascii="Times New Roman" w:hAnsi="Times New Roman" w:cs="Times New Roman"/>
          <w:sz w:val="24"/>
          <w:szCs w:val="24"/>
        </w:rPr>
        <w:t xml:space="preserve">kauplemisele võtmise suhtes kehtib kuni </w:t>
      </w:r>
      <w:r w:rsidR="00816C5E" w:rsidRPr="00341336">
        <w:rPr>
          <w:rFonts w:ascii="Times New Roman" w:hAnsi="Times New Roman" w:cs="Times New Roman"/>
          <w:sz w:val="24"/>
          <w:szCs w:val="24"/>
        </w:rPr>
        <w:t xml:space="preserve">noteerimisdirektiivi kehtetuks tunnistamiseni </w:t>
      </w:r>
      <w:r w:rsidR="00E671F7" w:rsidRPr="00341336">
        <w:rPr>
          <w:rFonts w:ascii="Times New Roman" w:hAnsi="Times New Roman" w:cs="Times New Roman"/>
          <w:sz w:val="24"/>
          <w:szCs w:val="24"/>
        </w:rPr>
        <w:t>(5. detsember 2026</w:t>
      </w:r>
      <w:r w:rsidR="005E1CBE" w:rsidRPr="00341336">
        <w:rPr>
          <w:rFonts w:ascii="Times New Roman" w:hAnsi="Times New Roman" w:cs="Times New Roman"/>
          <w:sz w:val="24"/>
          <w:szCs w:val="24"/>
        </w:rPr>
        <w:t>. a)</w:t>
      </w:r>
      <w:r w:rsidR="000563EC" w:rsidRPr="00341336">
        <w:rPr>
          <w:rFonts w:ascii="Times New Roman" w:hAnsi="Times New Roman" w:cs="Times New Roman"/>
          <w:sz w:val="24"/>
          <w:szCs w:val="24"/>
        </w:rPr>
        <w:t xml:space="preserve"> </w:t>
      </w:r>
      <w:r w:rsidR="00892B69" w:rsidRPr="00341336">
        <w:rPr>
          <w:rFonts w:ascii="Times New Roman" w:hAnsi="Times New Roman" w:cs="Times New Roman"/>
          <w:sz w:val="24"/>
          <w:szCs w:val="24"/>
        </w:rPr>
        <w:t>noteerimisdirektiivist</w:t>
      </w:r>
      <w:r w:rsidR="00800F16" w:rsidRPr="00341336">
        <w:rPr>
          <w:rFonts w:ascii="Times New Roman" w:hAnsi="Times New Roman" w:cs="Times New Roman"/>
          <w:sz w:val="24"/>
          <w:szCs w:val="24"/>
        </w:rPr>
        <w:t xml:space="preserve"> </w:t>
      </w:r>
      <w:r w:rsidR="00534F95" w:rsidRPr="00341336">
        <w:rPr>
          <w:rFonts w:ascii="Times New Roman" w:hAnsi="Times New Roman" w:cs="Times New Roman"/>
          <w:sz w:val="24"/>
          <w:szCs w:val="24"/>
        </w:rPr>
        <w:t>tulenev</w:t>
      </w:r>
      <w:r w:rsidR="005707C8" w:rsidRPr="00341336">
        <w:rPr>
          <w:rFonts w:ascii="Times New Roman" w:hAnsi="Times New Roman" w:cs="Times New Roman"/>
          <w:sz w:val="24"/>
          <w:szCs w:val="24"/>
        </w:rPr>
        <w:t xml:space="preserve"> </w:t>
      </w:r>
      <w:r w:rsidR="006A03B9" w:rsidRPr="00341336">
        <w:rPr>
          <w:rFonts w:ascii="Times New Roman" w:hAnsi="Times New Roman" w:cs="Times New Roman"/>
          <w:sz w:val="24"/>
          <w:szCs w:val="24"/>
        </w:rPr>
        <w:t>avalikkusele kuuluvate aktsiate nõue</w:t>
      </w:r>
      <w:r w:rsidR="001415B0" w:rsidRPr="00341336">
        <w:rPr>
          <w:rFonts w:ascii="Times New Roman" w:hAnsi="Times New Roman" w:cs="Times New Roman"/>
          <w:sz w:val="24"/>
          <w:szCs w:val="24"/>
        </w:rPr>
        <w:t xml:space="preserve">, misjärel </w:t>
      </w:r>
      <w:r w:rsidR="002E35C0" w:rsidRPr="00341336">
        <w:rPr>
          <w:rFonts w:ascii="Times New Roman" w:hAnsi="Times New Roman" w:cs="Times New Roman"/>
          <w:sz w:val="24"/>
          <w:szCs w:val="24"/>
        </w:rPr>
        <w:t xml:space="preserve"> </w:t>
      </w:r>
      <w:r w:rsidR="002E35C0" w:rsidRPr="00341336">
        <w:rPr>
          <w:rFonts w:ascii="Times New Roman" w:hAnsi="Times New Roman" w:cs="Times New Roman"/>
          <w:sz w:val="24"/>
          <w:szCs w:val="24"/>
        </w:rPr>
        <w:lastRenderedPageBreak/>
        <w:t xml:space="preserve">ühtlustatakse </w:t>
      </w:r>
      <w:r w:rsidR="00D0053B" w:rsidRPr="00341336">
        <w:rPr>
          <w:rFonts w:ascii="Times New Roman" w:hAnsi="Times New Roman" w:cs="Times New Roman"/>
          <w:sz w:val="24"/>
          <w:szCs w:val="24"/>
        </w:rPr>
        <w:t>börsi/noteerimise regulatsioon</w:t>
      </w:r>
      <w:r w:rsidR="00BF49A9" w:rsidRPr="00341336">
        <w:rPr>
          <w:rFonts w:ascii="Times New Roman" w:hAnsi="Times New Roman" w:cs="Times New Roman"/>
          <w:sz w:val="24"/>
          <w:szCs w:val="24"/>
        </w:rPr>
        <w:t xml:space="preserve"> reguleeritud turu/kauplemisele võtmise regulatsiooniga (vt seletuskirja punkt 2.2)</w:t>
      </w:r>
      <w:r w:rsidR="00A80A7A" w:rsidRPr="00341336">
        <w:rPr>
          <w:rFonts w:ascii="Times New Roman" w:hAnsi="Times New Roman" w:cs="Times New Roman"/>
          <w:sz w:val="24"/>
          <w:szCs w:val="24"/>
        </w:rPr>
        <w:t>.</w:t>
      </w:r>
    </w:p>
    <w:p w14:paraId="325702FF" w14:textId="77777777" w:rsidR="00B75A77" w:rsidRPr="00341336" w:rsidRDefault="00B75A77" w:rsidP="00973165">
      <w:pPr>
        <w:spacing w:after="0" w:line="240" w:lineRule="auto"/>
        <w:jc w:val="both"/>
        <w:rPr>
          <w:rFonts w:ascii="Times New Roman" w:hAnsi="Times New Roman" w:cs="Times New Roman"/>
          <w:sz w:val="24"/>
          <w:szCs w:val="24"/>
        </w:rPr>
      </w:pPr>
    </w:p>
    <w:p w14:paraId="6BC97DF3" w14:textId="2038F7FA" w:rsidR="00B75A77" w:rsidRPr="00341336" w:rsidRDefault="00B75A77" w:rsidP="00B75A7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2.1.2 Analüüsiga seotud muudatused</w:t>
      </w:r>
    </w:p>
    <w:p w14:paraId="2BF1C4CC" w14:textId="22B5D4B6" w:rsidR="00B75A77"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MIFID2 muudatuste üheks eesmärgiks on edendada investeerimisanalüüsi tegemist </w:t>
      </w:r>
      <w:r w:rsidR="00E30674" w:rsidRPr="00341336">
        <w:rPr>
          <w:rFonts w:ascii="Times New Roman" w:hAnsi="Times New Roman" w:cs="Times New Roman"/>
          <w:sz w:val="24"/>
          <w:szCs w:val="24"/>
        </w:rPr>
        <w:t>emitentide</w:t>
      </w:r>
      <w:r w:rsidR="00B97DCE" w:rsidRPr="00341336">
        <w:rPr>
          <w:rFonts w:ascii="Times New Roman" w:hAnsi="Times New Roman" w:cs="Times New Roman"/>
          <w:sz w:val="24"/>
          <w:szCs w:val="24"/>
        </w:rPr>
        <w:t xml:space="preserve"> </w:t>
      </w:r>
      <w:r w:rsidRPr="00341336">
        <w:rPr>
          <w:rFonts w:ascii="Times New Roman" w:hAnsi="Times New Roman" w:cs="Times New Roman"/>
          <w:sz w:val="24"/>
          <w:szCs w:val="24"/>
        </w:rPr>
        <w:t>kohta</w:t>
      </w:r>
      <w:r w:rsidR="00900DEF">
        <w:rPr>
          <w:rFonts w:ascii="Times New Roman" w:hAnsi="Times New Roman" w:cs="Times New Roman"/>
          <w:sz w:val="24"/>
          <w:szCs w:val="24"/>
        </w:rPr>
        <w:t xml:space="preserve">, et </w:t>
      </w:r>
      <w:r w:rsidRPr="00341336">
        <w:rPr>
          <w:rFonts w:ascii="Times New Roman" w:hAnsi="Times New Roman" w:cs="Times New Roman"/>
          <w:sz w:val="24"/>
          <w:szCs w:val="24"/>
        </w:rPr>
        <w:t xml:space="preserve">suurendada </w:t>
      </w:r>
      <w:r w:rsidR="00900DEF">
        <w:rPr>
          <w:rFonts w:ascii="Times New Roman" w:hAnsi="Times New Roman" w:cs="Times New Roman"/>
          <w:sz w:val="24"/>
          <w:szCs w:val="24"/>
        </w:rPr>
        <w:t>nende</w:t>
      </w:r>
      <w:r w:rsidR="004347DF" w:rsidRPr="00F375C0">
        <w:rPr>
          <w:rFonts w:ascii="Times New Roman" w:hAnsi="Times New Roman" w:cs="Times New Roman"/>
          <w:sz w:val="24"/>
          <w:szCs w:val="24"/>
        </w:rPr>
        <w:t xml:space="preserve"> nähtavust </w:t>
      </w:r>
      <w:r w:rsidR="004347DF">
        <w:rPr>
          <w:rFonts w:ascii="Times New Roman" w:hAnsi="Times New Roman" w:cs="Times New Roman"/>
          <w:sz w:val="24"/>
          <w:szCs w:val="24"/>
        </w:rPr>
        <w:t xml:space="preserve">investorite seas </w:t>
      </w:r>
      <w:r w:rsidR="004347DF" w:rsidRPr="00F375C0">
        <w:rPr>
          <w:rFonts w:ascii="Times New Roman" w:hAnsi="Times New Roman" w:cs="Times New Roman"/>
          <w:sz w:val="24"/>
          <w:szCs w:val="24"/>
        </w:rPr>
        <w:t xml:space="preserve">ning parandada nende võimalusi </w:t>
      </w:r>
      <w:r w:rsidR="004347DF">
        <w:rPr>
          <w:rFonts w:ascii="Times New Roman" w:hAnsi="Times New Roman" w:cs="Times New Roman"/>
          <w:sz w:val="24"/>
          <w:szCs w:val="24"/>
        </w:rPr>
        <w:t>kapitali</w:t>
      </w:r>
      <w:r w:rsidR="004347DF" w:rsidRPr="00F375C0">
        <w:rPr>
          <w:rFonts w:ascii="Times New Roman" w:hAnsi="Times New Roman" w:cs="Times New Roman"/>
          <w:sz w:val="24"/>
          <w:szCs w:val="24"/>
        </w:rPr>
        <w:t xml:space="preserve"> kaasamiseks</w:t>
      </w:r>
      <w:r w:rsidRPr="00341336">
        <w:rPr>
          <w:rFonts w:ascii="Times New Roman" w:hAnsi="Times New Roman" w:cs="Times New Roman"/>
          <w:sz w:val="24"/>
          <w:szCs w:val="24"/>
        </w:rPr>
        <w:t>. Selleks on ette nähtud muudatused, mis puudutavad kolmanda isiku analüüsi eest maksmist n</w:t>
      </w:r>
      <w:r w:rsidR="0067026A" w:rsidRPr="00341336">
        <w:rPr>
          <w:rFonts w:ascii="Times New Roman" w:hAnsi="Times New Roman" w:cs="Times New Roman"/>
          <w:sz w:val="24"/>
          <w:szCs w:val="24"/>
        </w:rPr>
        <w:t xml:space="preserve">ing </w:t>
      </w:r>
      <w:r w:rsidRPr="00341336">
        <w:rPr>
          <w:rFonts w:ascii="Times New Roman" w:hAnsi="Times New Roman" w:cs="Times New Roman"/>
          <w:sz w:val="24"/>
          <w:szCs w:val="24"/>
        </w:rPr>
        <w:t>emitendi rahastatud analüüs</w:t>
      </w:r>
      <w:r w:rsidR="0067026A" w:rsidRPr="00341336">
        <w:rPr>
          <w:rFonts w:ascii="Times New Roman" w:hAnsi="Times New Roman" w:cs="Times New Roman"/>
          <w:sz w:val="24"/>
          <w:szCs w:val="24"/>
        </w:rPr>
        <w:t>i</w:t>
      </w:r>
      <w:r w:rsidRPr="00341336">
        <w:rPr>
          <w:rFonts w:ascii="Times New Roman" w:hAnsi="Times New Roman" w:cs="Times New Roman"/>
          <w:sz w:val="24"/>
          <w:szCs w:val="24"/>
        </w:rPr>
        <w:t>.</w:t>
      </w:r>
    </w:p>
    <w:p w14:paraId="751780C6" w14:textId="77777777" w:rsidR="00B75A77" w:rsidRPr="00341336" w:rsidRDefault="00B75A77" w:rsidP="00B75A77">
      <w:pPr>
        <w:spacing w:after="0" w:line="240" w:lineRule="auto"/>
        <w:jc w:val="both"/>
        <w:rPr>
          <w:rFonts w:ascii="Times New Roman" w:hAnsi="Times New Roman" w:cs="Times New Roman"/>
          <w:sz w:val="24"/>
          <w:szCs w:val="24"/>
        </w:rPr>
      </w:pPr>
    </w:p>
    <w:p w14:paraId="21B434C0" w14:textId="77777777" w:rsidR="00B75A77" w:rsidRPr="00341336" w:rsidRDefault="00B75A77" w:rsidP="00B75A7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Maksed kolmanda isiku analüüsi eest</w:t>
      </w:r>
    </w:p>
    <w:p w14:paraId="1958774E" w14:textId="04FBC0E1" w:rsidR="00B75A77" w:rsidRPr="00341336"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Selleks, et elavdada investeerimisanalüüside turgu ja tagada </w:t>
      </w:r>
      <w:r w:rsidR="00461FA7" w:rsidRPr="00341336">
        <w:rPr>
          <w:rFonts w:ascii="Times New Roman" w:hAnsi="Times New Roman" w:cs="Times New Roman"/>
          <w:sz w:val="24"/>
          <w:szCs w:val="24"/>
        </w:rPr>
        <w:t>emitentide</w:t>
      </w:r>
      <w:r w:rsidR="007120DD" w:rsidRPr="00341336">
        <w:rPr>
          <w:rFonts w:ascii="Times New Roman" w:hAnsi="Times New Roman" w:cs="Times New Roman"/>
          <w:sz w:val="24"/>
          <w:szCs w:val="24"/>
        </w:rPr>
        <w:t xml:space="preserve"> </w:t>
      </w:r>
      <w:r w:rsidRPr="00341336">
        <w:rPr>
          <w:rFonts w:ascii="Times New Roman" w:hAnsi="Times New Roman" w:cs="Times New Roman"/>
          <w:sz w:val="24"/>
          <w:szCs w:val="24"/>
        </w:rPr>
        <w:t>piisav analüüsidega hõlmatus, on kaotatud turukapitalisatsiooni künnis, mille ületamisel ei ole investeerimisühingul</w:t>
      </w:r>
      <w:r w:rsidR="00DD5898"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võimalik analüüside koostamise ja korralduste täitmise teenuse eest ühiselt maksta. Kui siiani oli investeerimisühingul võimalik maksta korralduste täitmise teenuse ja analüüsi eest </w:t>
      </w:r>
      <w:proofErr w:type="spellStart"/>
      <w:r w:rsidRPr="00341336">
        <w:rPr>
          <w:rFonts w:ascii="Times New Roman" w:hAnsi="Times New Roman" w:cs="Times New Roman"/>
          <w:sz w:val="24"/>
          <w:szCs w:val="24"/>
        </w:rPr>
        <w:t>ühismaksega</w:t>
      </w:r>
      <w:proofErr w:type="spellEnd"/>
      <w:r w:rsidRPr="00341336">
        <w:rPr>
          <w:rFonts w:ascii="Times New Roman" w:hAnsi="Times New Roman" w:cs="Times New Roman"/>
          <w:sz w:val="24"/>
          <w:szCs w:val="24"/>
        </w:rPr>
        <w:t xml:space="preserve"> üksnes juhul, kui analüüse koostatakse emitentide kohta, kelle turukapitalisatsioon analüüsi koostamisele eelnenud 36 kuu jooksul ei ületa 1 miljardit eurot, siis edaspidi pakub selle tingimuse kaotamine investeerimisühingutele suuremat paindlikkust korralduste täitmise teenuse ja analüüsi eest maksmise korraldamisel, vähendades seeläbi </w:t>
      </w:r>
      <w:r w:rsidR="00F51455" w:rsidRPr="00341336">
        <w:rPr>
          <w:rFonts w:ascii="Times New Roman" w:hAnsi="Times New Roman" w:cs="Times New Roman"/>
          <w:sz w:val="24"/>
          <w:szCs w:val="24"/>
        </w:rPr>
        <w:t xml:space="preserve">nende </w:t>
      </w:r>
      <w:r w:rsidRPr="00341336">
        <w:rPr>
          <w:rFonts w:ascii="Times New Roman" w:hAnsi="Times New Roman" w:cs="Times New Roman"/>
          <w:sz w:val="24"/>
          <w:szCs w:val="24"/>
        </w:rPr>
        <w:t xml:space="preserve">halduskoormust. See eeldab läbipaistvust klientide suhtes seoses makseviisi valikuga, mistõttu peaksid investeerimisühingud oma kliente teavitama, kas nad kasutavad korralduste täitmise teenuse ja kolmanda isiku analüüsi puhul eraldi makseid või </w:t>
      </w:r>
      <w:proofErr w:type="spellStart"/>
      <w:r w:rsidRPr="00341336">
        <w:rPr>
          <w:rFonts w:ascii="Times New Roman" w:hAnsi="Times New Roman" w:cs="Times New Roman"/>
          <w:sz w:val="24"/>
          <w:szCs w:val="24"/>
        </w:rPr>
        <w:t>ühismakset</w:t>
      </w:r>
      <w:proofErr w:type="spellEnd"/>
      <w:r w:rsidRPr="00341336">
        <w:rPr>
          <w:rFonts w:ascii="Times New Roman" w:hAnsi="Times New Roman" w:cs="Times New Roman"/>
          <w:sz w:val="24"/>
          <w:szCs w:val="24"/>
        </w:rPr>
        <w:t xml:space="preserve">. Valiku korralduste täitmise teenuse ja analüüsi puhul kas eraldi maksete või </w:t>
      </w:r>
      <w:proofErr w:type="spellStart"/>
      <w:r w:rsidRPr="00341336">
        <w:rPr>
          <w:rFonts w:ascii="Times New Roman" w:hAnsi="Times New Roman" w:cs="Times New Roman"/>
          <w:sz w:val="24"/>
          <w:szCs w:val="24"/>
        </w:rPr>
        <w:t>ühismakse</w:t>
      </w:r>
      <w:proofErr w:type="spellEnd"/>
      <w:r w:rsidRPr="00341336">
        <w:rPr>
          <w:rFonts w:ascii="Times New Roman" w:hAnsi="Times New Roman" w:cs="Times New Roman"/>
          <w:sz w:val="24"/>
          <w:szCs w:val="24"/>
        </w:rPr>
        <w:t xml:space="preserve"> tegemise kasuks peaks investeerimisühing tegema kooskõlas oma põhimõtetega. Need põhimõtted tuleks samuti klientidele esitada ning need peaksid olenevalt investeerimisühingu valitud makseviisist näitama ära kolmanda isiku analüüsile omistatavate kulude kohta käiva teabe liigi</w:t>
      </w:r>
      <w:r w:rsidR="00C64A9A" w:rsidRPr="00341336">
        <w:rPr>
          <w:rFonts w:ascii="Times New Roman" w:hAnsi="Times New Roman" w:cs="Times New Roman"/>
          <w:sz w:val="24"/>
          <w:szCs w:val="24"/>
        </w:rPr>
        <w:t xml:space="preserve"> ning </w:t>
      </w:r>
      <w:r w:rsidR="00410F1B" w:rsidRPr="00341336">
        <w:rPr>
          <w:rFonts w:ascii="Times New Roman" w:hAnsi="Times New Roman" w:cs="Times New Roman"/>
          <w:sz w:val="24"/>
          <w:szCs w:val="24"/>
        </w:rPr>
        <w:t>sisaldama teavet meetmete kohta, millega investeerimisühing ennetab või haldab huvide konflikte</w:t>
      </w:r>
      <w:r w:rsidR="00CE1F67" w:rsidRPr="00341336">
        <w:rPr>
          <w:rFonts w:ascii="Times New Roman" w:hAnsi="Times New Roman" w:cs="Times New Roman"/>
          <w:sz w:val="24"/>
          <w:szCs w:val="24"/>
        </w:rPr>
        <w:t>.</w:t>
      </w:r>
      <w:r w:rsidR="0010260C"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Korralduste täitmise teenuse ja analüüsi eest </w:t>
      </w:r>
      <w:proofErr w:type="spellStart"/>
      <w:r w:rsidRPr="00341336">
        <w:rPr>
          <w:rFonts w:ascii="Times New Roman" w:hAnsi="Times New Roman" w:cs="Times New Roman"/>
          <w:sz w:val="24"/>
          <w:szCs w:val="24"/>
        </w:rPr>
        <w:t>ühismaksete</w:t>
      </w:r>
      <w:proofErr w:type="spellEnd"/>
      <w:r w:rsidRPr="00341336">
        <w:rPr>
          <w:rFonts w:ascii="Times New Roman" w:hAnsi="Times New Roman" w:cs="Times New Roman"/>
          <w:sz w:val="24"/>
          <w:szCs w:val="24"/>
        </w:rPr>
        <w:t xml:space="preserve"> tegemise korral on klientidel ühtlasi õigus saada taotluse korral igal aastal teavet investeerimisühingule koostatud kolmanda isiku analüüsidele omistatavate kogukulude kohta, kui need on investeerimisühingule teada.</w:t>
      </w:r>
      <w:r w:rsidRPr="00341336">
        <w:rPr>
          <w:rStyle w:val="Allmrkuseviide"/>
          <w:rFonts w:ascii="Times New Roman" w:hAnsi="Times New Roman" w:cs="Times New Roman"/>
          <w:sz w:val="24"/>
          <w:szCs w:val="24"/>
        </w:rPr>
        <w:footnoteReference w:id="18"/>
      </w:r>
    </w:p>
    <w:p w14:paraId="71E59EBC" w14:textId="77777777" w:rsidR="00B75A77" w:rsidRPr="00341336" w:rsidRDefault="00B75A77" w:rsidP="00B75A77">
      <w:pPr>
        <w:spacing w:after="0" w:line="240" w:lineRule="auto"/>
        <w:jc w:val="both"/>
        <w:rPr>
          <w:rFonts w:ascii="Times New Roman" w:hAnsi="Times New Roman" w:cs="Times New Roman"/>
          <w:sz w:val="24"/>
          <w:szCs w:val="24"/>
        </w:rPr>
      </w:pPr>
    </w:p>
    <w:p w14:paraId="1107835E" w14:textId="77777777" w:rsidR="00B75A77" w:rsidRPr="00341336" w:rsidRDefault="00B75A77" w:rsidP="00B75A7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Emitendi rahastatud analüüs</w:t>
      </w:r>
    </w:p>
    <w:p w14:paraId="6847645E" w14:textId="66B04DB6" w:rsidR="00B75A77" w:rsidRPr="00341336"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Investeerimisanalüüside turu elavdamiseks ja </w:t>
      </w:r>
      <w:r w:rsidR="00DB1BE8" w:rsidRPr="00341336">
        <w:rPr>
          <w:rFonts w:ascii="Times New Roman" w:hAnsi="Times New Roman" w:cs="Times New Roman"/>
          <w:sz w:val="24"/>
          <w:szCs w:val="24"/>
        </w:rPr>
        <w:t>emitentide</w:t>
      </w:r>
      <w:r w:rsidRPr="00341336">
        <w:rPr>
          <w:rFonts w:ascii="Times New Roman" w:hAnsi="Times New Roman" w:cs="Times New Roman"/>
          <w:sz w:val="24"/>
          <w:szCs w:val="24"/>
        </w:rPr>
        <w:t xml:space="preserve"> analüüsidega hõlmatuse parandamiseks on MIFID2 muudatustega ühtlasi ette nähtud meetmed seoses emitendi rahastatud analüüsiga. Vastavaid analüüse koostaval või levitaval investeerimisühingul peab olema organisatsiooniline kord, tagamaks et sellised analüüsid on koostatud kooskõlas emitendi rahastatud analüüsi käsitleva EL tegevusjuhendiga. Tegevusjuhend kehtestatakse Euroopa Väärtpaberiturujärelevalve Asutuse väljatöötatud regulatiivsete tehniliste standardite alusel ning selles kehtestatakse sõltumatuse ja objektiivsuse standardid ning täpsustatakse protseduure ja meetmeid huvide konfliktide tõhusaks tuvastamiseks, ennetamiseks ja avalikustamiseks. Sellise organisatsioonilise korra kehtestamine, millega tagatakse, et emitendi rahastatud analüüs on koostatud kooskõlas nimetatud tegevusjuhendiga, peaks suurendama selliste analüüside usaldusväärsust ja kasutamist.</w:t>
      </w:r>
      <w:r w:rsidRPr="00341336">
        <w:rPr>
          <w:rStyle w:val="Allmrkuseviide"/>
          <w:rFonts w:ascii="Times New Roman" w:hAnsi="Times New Roman" w:cs="Times New Roman"/>
          <w:sz w:val="24"/>
          <w:szCs w:val="24"/>
        </w:rPr>
        <w:footnoteReference w:id="19"/>
      </w:r>
    </w:p>
    <w:p w14:paraId="15E26555" w14:textId="77777777" w:rsidR="00B75A77" w:rsidRPr="00341336" w:rsidRDefault="00B75A77" w:rsidP="00B75A77">
      <w:pPr>
        <w:spacing w:after="0" w:line="240" w:lineRule="auto"/>
        <w:jc w:val="both"/>
        <w:rPr>
          <w:rFonts w:ascii="Times New Roman" w:hAnsi="Times New Roman" w:cs="Times New Roman"/>
          <w:sz w:val="24"/>
          <w:szCs w:val="24"/>
        </w:rPr>
      </w:pPr>
    </w:p>
    <w:p w14:paraId="29563909" w14:textId="77777777" w:rsidR="00B75A77" w:rsidRPr="00341336"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Selleks, et parandada kooskõlas emitendi rahastatud analüüsi käsitleva EL tegevusjuhendiga koostatud emitendi rahastatud analüüside tunnustamist ja vältida selliste analüüside segiajamist muude soovitustega, mis ei vasta tegevusjuhendile, on lubatud nimetada emitendi rahastatud analüüsideks üksnes neid analüüse, mis on koostatud kooskõlas kõnealuse tegevusjuhendiga.</w:t>
      </w:r>
      <w:r w:rsidRPr="00341336">
        <w:rPr>
          <w:rStyle w:val="Allmrkuseviide"/>
          <w:rFonts w:ascii="Times New Roman" w:hAnsi="Times New Roman" w:cs="Times New Roman"/>
          <w:sz w:val="24"/>
          <w:szCs w:val="24"/>
        </w:rPr>
        <w:footnoteReference w:id="20"/>
      </w:r>
    </w:p>
    <w:p w14:paraId="6BD6C8DC" w14:textId="77777777" w:rsidR="00B75A77" w:rsidRPr="00341336" w:rsidRDefault="00B75A77" w:rsidP="00B75A77">
      <w:pPr>
        <w:spacing w:after="0" w:line="240" w:lineRule="auto"/>
        <w:jc w:val="both"/>
        <w:rPr>
          <w:rFonts w:ascii="Times New Roman" w:hAnsi="Times New Roman" w:cs="Times New Roman"/>
          <w:sz w:val="24"/>
          <w:szCs w:val="24"/>
        </w:rPr>
      </w:pPr>
    </w:p>
    <w:p w14:paraId="29E4A1C6" w14:textId="6B7276CD" w:rsidR="00B75A77" w:rsidRPr="00341336"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Ühtlasi annavad MIFID2 muudatused emitendile võimaluse teha </w:t>
      </w:r>
      <w:commentRangeStart w:id="18"/>
      <w:r w:rsidRPr="00341336">
        <w:rPr>
          <w:rFonts w:ascii="Times New Roman" w:hAnsi="Times New Roman" w:cs="Times New Roman"/>
          <w:sz w:val="24"/>
          <w:szCs w:val="24"/>
        </w:rPr>
        <w:t xml:space="preserve">oma emitendi </w:t>
      </w:r>
      <w:commentRangeEnd w:id="18"/>
      <w:r w:rsidR="00597B2E">
        <w:rPr>
          <w:rStyle w:val="Kommentaariviide"/>
        </w:rPr>
        <w:commentReference w:id="18"/>
      </w:r>
      <w:r w:rsidRPr="00341336">
        <w:rPr>
          <w:rFonts w:ascii="Times New Roman" w:hAnsi="Times New Roman" w:cs="Times New Roman"/>
          <w:sz w:val="24"/>
          <w:szCs w:val="24"/>
        </w:rPr>
        <w:t>rahastatud analüüs üldsusele nähtavamaks, võimaldades esitada sellise analüüsi Finantsinspektsioonile, et teha see Euroopa ühtse juurdepääsupunkti (</w:t>
      </w:r>
      <w:r w:rsidRPr="00341336">
        <w:rPr>
          <w:rFonts w:ascii="Times New Roman" w:hAnsi="Times New Roman" w:cs="Times New Roman"/>
          <w:i/>
          <w:iCs/>
          <w:sz w:val="24"/>
          <w:szCs w:val="24"/>
        </w:rPr>
        <w:t>ESAP</w:t>
      </w:r>
      <w:r w:rsidRPr="00341336">
        <w:rPr>
          <w:rFonts w:ascii="Times New Roman" w:hAnsi="Times New Roman" w:cs="Times New Roman"/>
          <w:sz w:val="24"/>
          <w:szCs w:val="24"/>
        </w:rPr>
        <w:t>) kaudu kättesaadavaks. Hiljemalt 10. juuliks 2027. a Euroopa Väärtpaberiturujärelevalve Asutuse poolt loodav ja korraldatav ESAP pakub keskset elektroonilist juurdepääsu EL ettevõtjaid ja nende tooteid käsitlevale avalikustatud teabele, mis on oluline finantsteenuste, kapitaliturgude ja kestlikkuse valdkonnas. Kuigi kõnealune muudatus tuleb direktiivi artiklist 3(1) tulenevalt üle võtta hiljemalt 5. juuniks 2026. a, tuleb siinkohal arvestada, et vastavalt Euroopa Parlamendi ja nõukogu määruse (EL) 2023/2859</w:t>
      </w:r>
      <w:r w:rsidRPr="00341336">
        <w:rPr>
          <w:rStyle w:val="Allmrkuseviide"/>
          <w:rFonts w:ascii="Times New Roman" w:hAnsi="Times New Roman" w:cs="Times New Roman"/>
          <w:sz w:val="24"/>
          <w:szCs w:val="24"/>
        </w:rPr>
        <w:footnoteReference w:id="21"/>
      </w:r>
      <w:r w:rsidRPr="00341336">
        <w:rPr>
          <w:rFonts w:ascii="Times New Roman" w:hAnsi="Times New Roman" w:cs="Times New Roman"/>
          <w:sz w:val="24"/>
          <w:szCs w:val="24"/>
        </w:rPr>
        <w:t xml:space="preserve"> artiklile 3(1) võib emitent kõnealuse analüüsi esitada registrijärgse asukoha liikmesriigi kogumisasutusele, et teha see ESAP-i kaudu kättesaadavaks, alates 10. jaanuarist 2030. a.</w:t>
      </w:r>
    </w:p>
    <w:p w14:paraId="431EFA87" w14:textId="77777777" w:rsidR="00B75A77" w:rsidRPr="00341336" w:rsidRDefault="00B75A77" w:rsidP="00B75A77">
      <w:pPr>
        <w:spacing w:after="0" w:line="240" w:lineRule="auto"/>
        <w:jc w:val="both"/>
        <w:rPr>
          <w:rFonts w:ascii="Times New Roman" w:hAnsi="Times New Roman" w:cs="Times New Roman"/>
          <w:sz w:val="24"/>
          <w:szCs w:val="24"/>
        </w:rPr>
      </w:pPr>
    </w:p>
    <w:p w14:paraId="167DDF78" w14:textId="13B37A00" w:rsidR="00B75A77" w:rsidRPr="00341336" w:rsidRDefault="00B75A77" w:rsidP="00B75A77">
      <w:pPr>
        <w:spacing w:after="0" w:line="240" w:lineRule="auto"/>
        <w:jc w:val="both"/>
        <w:rPr>
          <w:rFonts w:ascii="Times New Roman" w:hAnsi="Times New Roman" w:cs="Times New Roman"/>
          <w:b/>
          <w:bCs/>
          <w:sz w:val="24"/>
          <w:szCs w:val="24"/>
        </w:rPr>
      </w:pPr>
      <w:commentRangeStart w:id="19"/>
      <w:r w:rsidRPr="00341336">
        <w:rPr>
          <w:rFonts w:ascii="Times New Roman" w:hAnsi="Times New Roman" w:cs="Times New Roman"/>
          <w:b/>
          <w:bCs/>
          <w:sz w:val="24"/>
          <w:szCs w:val="24"/>
        </w:rPr>
        <w:t>2.1.3 Kasvuturuga seotud muudatused</w:t>
      </w:r>
      <w:commentRangeEnd w:id="19"/>
      <w:r w:rsidR="00C64BE5">
        <w:rPr>
          <w:rStyle w:val="Kommentaariviide"/>
        </w:rPr>
        <w:commentReference w:id="19"/>
      </w:r>
    </w:p>
    <w:p w14:paraId="75F2AA93" w14:textId="2B3CB71E" w:rsidR="00B75A77" w:rsidRPr="00341336" w:rsidRDefault="00B75A77" w:rsidP="00B75A7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MIFID2-ga võeti kasutusele väike</w:t>
      </w:r>
      <w:r w:rsidR="00D139A9" w:rsidRPr="00341336">
        <w:rPr>
          <w:rFonts w:ascii="Times New Roman" w:hAnsi="Times New Roman" w:cs="Times New Roman"/>
          <w:sz w:val="24"/>
          <w:szCs w:val="24"/>
        </w:rPr>
        <w:t>ste</w:t>
      </w:r>
      <w:r w:rsidRPr="00341336">
        <w:rPr>
          <w:rFonts w:ascii="Times New Roman" w:hAnsi="Times New Roman" w:cs="Times New Roman"/>
          <w:sz w:val="24"/>
          <w:szCs w:val="24"/>
        </w:rPr>
        <w:t xml:space="preserve"> või keskmise suurusega ettevõtjate (edaspidi </w:t>
      </w:r>
      <w:r w:rsidRPr="00341336">
        <w:rPr>
          <w:rFonts w:ascii="Times New Roman" w:hAnsi="Times New Roman" w:cs="Times New Roman"/>
          <w:i/>
          <w:iCs/>
          <w:sz w:val="24"/>
          <w:szCs w:val="24"/>
        </w:rPr>
        <w:t>VKE</w:t>
      </w:r>
      <w:r w:rsidRPr="00341336">
        <w:rPr>
          <w:rFonts w:ascii="Times New Roman" w:hAnsi="Times New Roman" w:cs="Times New Roman"/>
          <w:sz w:val="24"/>
          <w:szCs w:val="24"/>
        </w:rPr>
        <w:t>) kasvuturu kategooria, et suurendada VKE-de väärtpaberitega kauplemisele spetsialiseerunud turgude nähtavust ja profiili ning edendada EL-is VKE-</w:t>
      </w:r>
      <w:proofErr w:type="spellStart"/>
      <w:r w:rsidRPr="00341336">
        <w:rPr>
          <w:rFonts w:ascii="Times New Roman" w:hAnsi="Times New Roman" w:cs="Times New Roman"/>
          <w:sz w:val="24"/>
          <w:szCs w:val="24"/>
        </w:rPr>
        <w:t>dele</w:t>
      </w:r>
      <w:proofErr w:type="spellEnd"/>
      <w:r w:rsidRPr="00341336">
        <w:rPr>
          <w:rFonts w:ascii="Times New Roman" w:hAnsi="Times New Roman" w:cs="Times New Roman"/>
          <w:sz w:val="24"/>
          <w:szCs w:val="24"/>
        </w:rPr>
        <w:t xml:space="preserve"> spetsialiseerunud turgude ühiste regulatiivsete standardite väljatöötamist.</w:t>
      </w:r>
      <w:r w:rsidRPr="00341336">
        <w:rPr>
          <w:rStyle w:val="Allmrkuseviide"/>
          <w:rFonts w:ascii="Times New Roman" w:hAnsi="Times New Roman" w:cs="Times New Roman"/>
          <w:sz w:val="24"/>
          <w:szCs w:val="24"/>
        </w:rPr>
        <w:footnoteReference w:id="22"/>
      </w:r>
      <w:r w:rsidRPr="00341336">
        <w:rPr>
          <w:rFonts w:ascii="Times New Roman" w:hAnsi="Times New Roman" w:cs="Times New Roman"/>
          <w:sz w:val="24"/>
          <w:szCs w:val="24"/>
        </w:rPr>
        <w:t xml:space="preserve"> Kui siiani oli võimalik kasvuturuna registreerida üksnes </w:t>
      </w:r>
      <w:proofErr w:type="spellStart"/>
      <w:r w:rsidRPr="00341336">
        <w:rPr>
          <w:rFonts w:ascii="Times New Roman" w:hAnsi="Times New Roman" w:cs="Times New Roman"/>
          <w:sz w:val="24"/>
          <w:szCs w:val="24"/>
        </w:rPr>
        <w:t>mitmepoolset</w:t>
      </w:r>
      <w:proofErr w:type="spellEnd"/>
      <w:r w:rsidRPr="00341336">
        <w:rPr>
          <w:rFonts w:ascii="Times New Roman" w:hAnsi="Times New Roman" w:cs="Times New Roman"/>
          <w:sz w:val="24"/>
          <w:szCs w:val="24"/>
        </w:rPr>
        <w:t xml:space="preserve"> kauplemissüsteemi</w:t>
      </w:r>
      <w:r w:rsidR="00B13151" w:rsidRPr="00341336">
        <w:rPr>
          <w:rStyle w:val="Allmrkuseviide"/>
          <w:rFonts w:ascii="Times New Roman" w:hAnsi="Times New Roman" w:cs="Times New Roman"/>
          <w:sz w:val="24"/>
          <w:szCs w:val="24"/>
        </w:rPr>
        <w:footnoteReference w:id="23"/>
      </w:r>
      <w:r w:rsidRPr="00341336">
        <w:rPr>
          <w:rFonts w:ascii="Times New Roman" w:hAnsi="Times New Roman" w:cs="Times New Roman"/>
          <w:sz w:val="24"/>
          <w:szCs w:val="24"/>
        </w:rPr>
        <w:t xml:space="preserve">, siis MIFID2 muudatuste kohaselt võib ka </w:t>
      </w:r>
      <w:proofErr w:type="spellStart"/>
      <w:r w:rsidRPr="00341336">
        <w:rPr>
          <w:rFonts w:ascii="Times New Roman" w:hAnsi="Times New Roman" w:cs="Times New Roman"/>
          <w:sz w:val="24"/>
          <w:szCs w:val="24"/>
        </w:rPr>
        <w:t>mitmepoolse</w:t>
      </w:r>
      <w:proofErr w:type="spellEnd"/>
      <w:r w:rsidRPr="00341336">
        <w:rPr>
          <w:rFonts w:ascii="Times New Roman" w:hAnsi="Times New Roman" w:cs="Times New Roman"/>
          <w:sz w:val="24"/>
          <w:szCs w:val="24"/>
        </w:rPr>
        <w:t xml:space="preserve"> kauplemissüsteemi segment olla kasvuturuks. Selliste spetsialiseerunud turgude arengu soodustamiseks ning </w:t>
      </w:r>
      <w:proofErr w:type="spellStart"/>
      <w:r w:rsidRPr="00341336">
        <w:rPr>
          <w:rFonts w:ascii="Times New Roman" w:hAnsi="Times New Roman" w:cs="Times New Roman"/>
          <w:sz w:val="24"/>
          <w:szCs w:val="24"/>
        </w:rPr>
        <w:t>mitmepoolset</w:t>
      </w:r>
      <w:proofErr w:type="spellEnd"/>
      <w:r w:rsidRPr="00341336">
        <w:rPr>
          <w:rFonts w:ascii="Times New Roman" w:hAnsi="Times New Roman" w:cs="Times New Roman"/>
          <w:sz w:val="24"/>
          <w:szCs w:val="24"/>
        </w:rPr>
        <w:t xml:space="preserve"> kauplemissüsteemi korraldavate investeerimisühingute või turu korraldajate organisatsioonilise koormuse vähendamiseks on </w:t>
      </w:r>
      <w:proofErr w:type="spellStart"/>
      <w:r w:rsidRPr="00341336">
        <w:rPr>
          <w:rFonts w:ascii="Times New Roman" w:hAnsi="Times New Roman" w:cs="Times New Roman"/>
          <w:sz w:val="24"/>
          <w:szCs w:val="24"/>
        </w:rPr>
        <w:t>mitmepoolse</w:t>
      </w:r>
      <w:proofErr w:type="spellEnd"/>
      <w:r w:rsidRPr="00341336">
        <w:rPr>
          <w:rFonts w:ascii="Times New Roman" w:hAnsi="Times New Roman" w:cs="Times New Roman"/>
          <w:sz w:val="24"/>
          <w:szCs w:val="24"/>
        </w:rPr>
        <w:t xml:space="preserve"> kauplemissüsteemi segmendil võimalik taotleda kasvuturuks saamist tingimusel, et selline segment on ülejäänud </w:t>
      </w:r>
      <w:proofErr w:type="spellStart"/>
      <w:r w:rsidRPr="00341336">
        <w:rPr>
          <w:rFonts w:ascii="Times New Roman" w:hAnsi="Times New Roman" w:cs="Times New Roman"/>
          <w:sz w:val="24"/>
          <w:szCs w:val="24"/>
        </w:rPr>
        <w:t>mitmepoolsest</w:t>
      </w:r>
      <w:proofErr w:type="spellEnd"/>
      <w:r w:rsidRPr="00341336">
        <w:rPr>
          <w:rFonts w:ascii="Times New Roman" w:hAnsi="Times New Roman" w:cs="Times New Roman"/>
          <w:sz w:val="24"/>
          <w:szCs w:val="24"/>
        </w:rPr>
        <w:t xml:space="preserve"> kauplemissüsteemist selgelt eraldatud.</w:t>
      </w:r>
      <w:r w:rsidRPr="00341336">
        <w:rPr>
          <w:rStyle w:val="Allmrkuseviide"/>
          <w:rFonts w:ascii="Times New Roman" w:hAnsi="Times New Roman" w:cs="Times New Roman"/>
          <w:sz w:val="24"/>
          <w:szCs w:val="24"/>
        </w:rPr>
        <w:footnoteReference w:id="24"/>
      </w:r>
    </w:p>
    <w:p w14:paraId="7986BB24" w14:textId="77777777" w:rsidR="00B75A77" w:rsidRPr="00341336" w:rsidRDefault="00B75A77" w:rsidP="00B75A77">
      <w:pPr>
        <w:spacing w:after="0" w:line="240" w:lineRule="auto"/>
        <w:jc w:val="both"/>
        <w:rPr>
          <w:rFonts w:ascii="Times New Roman" w:hAnsi="Times New Roman" w:cs="Times New Roman"/>
          <w:sz w:val="24"/>
          <w:szCs w:val="24"/>
        </w:rPr>
      </w:pPr>
    </w:p>
    <w:p w14:paraId="4F72378A" w14:textId="5CF3D048" w:rsidR="00B75A77" w:rsidRPr="00341336" w:rsidRDefault="00B75A77" w:rsidP="0097316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Selleks, et vähendada VKE-de aktsiate likviidsuse killustumise riski ja võttes arvesse selliste väärtpaberite väiksemat likviidsust, on nõutud, et kasvuturule kauplemisele võetud väärtpaberiga võib kaubelda ka teisel kasvuturul juhul, kui emitenti on sellest teavitatud ja ta ei ole esitanud vastuväiteid. Selleks, et veelgi nimetatud riski vähendada, laiendatakse MIFID2 muudatusega seda tingimust kõikidele muudele kauplemiskohtadele. Ehk edaspidi võib kasvuturule kauplemisele võetud väärtpaberiga kaubelda ka muus kauplemiskohas (sh teisel kasvuturul) juhul, kui eelnimetatud tingimus on täidetud. Kui muu kauplemiskoht ei ole teine kasvuturg, peaks emitent seoses selle muu kauplemiskohaga täitma kõiki ühingu juhtimiskorralduse või teabe avalikustamisega seotud kohustusi.</w:t>
      </w:r>
      <w:r w:rsidRPr="00341336">
        <w:rPr>
          <w:rStyle w:val="Allmrkuseviide"/>
          <w:rFonts w:ascii="Times New Roman" w:hAnsi="Times New Roman" w:cs="Times New Roman"/>
          <w:sz w:val="24"/>
          <w:szCs w:val="24"/>
        </w:rPr>
        <w:footnoteReference w:id="25"/>
      </w:r>
    </w:p>
    <w:p w14:paraId="2748E169" w14:textId="77777777" w:rsidR="00D13E54" w:rsidRPr="00341336" w:rsidRDefault="00D13E54" w:rsidP="00802201">
      <w:pPr>
        <w:spacing w:after="0" w:line="240" w:lineRule="auto"/>
        <w:jc w:val="both"/>
        <w:rPr>
          <w:rFonts w:ascii="Times New Roman" w:hAnsi="Times New Roman" w:cs="Times New Roman"/>
          <w:sz w:val="24"/>
          <w:szCs w:val="24"/>
        </w:rPr>
      </w:pPr>
    </w:p>
    <w:p w14:paraId="3328D759" w14:textId="43B74CFC" w:rsidR="00D13E54" w:rsidRPr="00341336" w:rsidRDefault="00BC686C" w:rsidP="00802201">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2.2. </w:t>
      </w:r>
      <w:r w:rsidR="00424419">
        <w:rPr>
          <w:rFonts w:ascii="Times New Roman" w:hAnsi="Times New Roman" w:cs="Times New Roman"/>
          <w:b/>
          <w:bCs/>
          <w:sz w:val="24"/>
          <w:szCs w:val="24"/>
        </w:rPr>
        <w:t>Väärtpaberibörsi ja reguleeritud v</w:t>
      </w:r>
      <w:r w:rsidR="006C72A1">
        <w:rPr>
          <w:rFonts w:ascii="Times New Roman" w:hAnsi="Times New Roman" w:cs="Times New Roman"/>
          <w:b/>
          <w:bCs/>
          <w:sz w:val="24"/>
          <w:szCs w:val="24"/>
        </w:rPr>
        <w:t xml:space="preserve">äärtpaberituru regulatsioonide ühtlustamine </w:t>
      </w:r>
      <w:r w:rsidR="006537F4">
        <w:rPr>
          <w:rFonts w:ascii="Times New Roman" w:hAnsi="Times New Roman" w:cs="Times New Roman"/>
          <w:b/>
          <w:bCs/>
          <w:sz w:val="24"/>
          <w:szCs w:val="24"/>
        </w:rPr>
        <w:t>seoses n</w:t>
      </w:r>
      <w:r w:rsidR="00F228B3" w:rsidRPr="00341336">
        <w:rPr>
          <w:rFonts w:ascii="Times New Roman" w:hAnsi="Times New Roman" w:cs="Times New Roman"/>
          <w:b/>
          <w:bCs/>
          <w:sz w:val="24"/>
          <w:szCs w:val="24"/>
        </w:rPr>
        <w:t>oteerimisdirektiivi</w:t>
      </w:r>
      <w:r w:rsidR="00D13E54" w:rsidRPr="00341336">
        <w:rPr>
          <w:rFonts w:ascii="Times New Roman" w:hAnsi="Times New Roman" w:cs="Times New Roman"/>
          <w:b/>
          <w:bCs/>
          <w:sz w:val="24"/>
          <w:szCs w:val="24"/>
        </w:rPr>
        <w:t xml:space="preserve"> kehtetuks tunnistami</w:t>
      </w:r>
      <w:r w:rsidR="006537F4">
        <w:rPr>
          <w:rFonts w:ascii="Times New Roman" w:hAnsi="Times New Roman" w:cs="Times New Roman"/>
          <w:b/>
          <w:bCs/>
          <w:sz w:val="24"/>
          <w:szCs w:val="24"/>
        </w:rPr>
        <w:t>sega</w:t>
      </w:r>
    </w:p>
    <w:p w14:paraId="262C4DDF" w14:textId="7CA1154A" w:rsidR="008B568D" w:rsidRPr="00341336" w:rsidRDefault="00D261E7" w:rsidP="008B568D">
      <w:pPr>
        <w:spacing w:after="0" w:line="240" w:lineRule="auto"/>
        <w:jc w:val="both"/>
        <w:rPr>
          <w:rFonts w:ascii="Times New Roman" w:hAnsi="Times New Roman" w:cs="Times New Roman"/>
          <w:sz w:val="24"/>
          <w:szCs w:val="24"/>
        </w:rPr>
      </w:pPr>
      <w:bookmarkStart w:id="20" w:name="_Hlk188271253"/>
      <w:r w:rsidRPr="00341336">
        <w:rPr>
          <w:rFonts w:ascii="Times New Roman" w:hAnsi="Times New Roman" w:cs="Times New Roman"/>
          <w:sz w:val="24"/>
          <w:szCs w:val="24"/>
        </w:rPr>
        <w:t xml:space="preserve">Nagu </w:t>
      </w:r>
      <w:r w:rsidR="00EA3FE5" w:rsidRPr="00341336">
        <w:rPr>
          <w:rFonts w:ascii="Times New Roman" w:hAnsi="Times New Roman" w:cs="Times New Roman"/>
          <w:sz w:val="24"/>
          <w:szCs w:val="24"/>
        </w:rPr>
        <w:t>seletuskirja punktis 2.1.</w:t>
      </w:r>
      <w:r w:rsidR="00B75A77" w:rsidRPr="00341336">
        <w:rPr>
          <w:rFonts w:ascii="Times New Roman" w:hAnsi="Times New Roman" w:cs="Times New Roman"/>
          <w:sz w:val="24"/>
          <w:szCs w:val="24"/>
        </w:rPr>
        <w:t>1</w:t>
      </w:r>
      <w:r w:rsidRPr="00341336">
        <w:rPr>
          <w:rFonts w:ascii="Times New Roman" w:hAnsi="Times New Roman" w:cs="Times New Roman"/>
          <w:sz w:val="24"/>
          <w:szCs w:val="24"/>
        </w:rPr>
        <w:t xml:space="preserve"> </w:t>
      </w:r>
      <w:r w:rsidR="00DF3FC5" w:rsidRPr="00341336">
        <w:rPr>
          <w:rFonts w:ascii="Times New Roman" w:hAnsi="Times New Roman" w:cs="Times New Roman"/>
          <w:sz w:val="24"/>
          <w:szCs w:val="24"/>
        </w:rPr>
        <w:t>selgitatud</w:t>
      </w:r>
      <w:r w:rsidR="00363F06" w:rsidRPr="00341336">
        <w:rPr>
          <w:rFonts w:ascii="Times New Roman" w:hAnsi="Times New Roman" w:cs="Times New Roman"/>
          <w:sz w:val="24"/>
          <w:szCs w:val="24"/>
        </w:rPr>
        <w:t>, võeti MIFID2-te üle noteerimisdirektiivi sätted, mis puudutavad avalikkusele kuuluvaid aktsiaid ja turukapitalisatsiooni</w:t>
      </w:r>
      <w:r w:rsidR="00C86D84" w:rsidRPr="00341336">
        <w:rPr>
          <w:rFonts w:ascii="Times New Roman" w:hAnsi="Times New Roman" w:cs="Times New Roman"/>
          <w:sz w:val="24"/>
          <w:szCs w:val="24"/>
        </w:rPr>
        <w:t xml:space="preserve">, mida </w:t>
      </w:r>
      <w:r w:rsidR="00363F06" w:rsidRPr="00341336">
        <w:rPr>
          <w:rFonts w:ascii="Times New Roman" w:hAnsi="Times New Roman" w:cs="Times New Roman"/>
          <w:sz w:val="24"/>
          <w:szCs w:val="24"/>
        </w:rPr>
        <w:t xml:space="preserve">peetakse aktsiate reguleeritud turgudel kauplemisele võtmise taotlemisel olulisteks reegliteks. </w:t>
      </w:r>
      <w:r w:rsidRPr="00341336">
        <w:rPr>
          <w:rFonts w:ascii="Times New Roman" w:hAnsi="Times New Roman" w:cs="Times New Roman"/>
          <w:sz w:val="24"/>
          <w:szCs w:val="24"/>
        </w:rPr>
        <w:t>Ülejäänud osas peetakse noteerimisdirektiivi ülearuseks</w:t>
      </w:r>
      <w:r w:rsidR="00D117AD" w:rsidRPr="00341336">
        <w:rPr>
          <w:rFonts w:ascii="Times New Roman" w:hAnsi="Times New Roman" w:cs="Times New Roman"/>
          <w:sz w:val="24"/>
          <w:szCs w:val="24"/>
        </w:rPr>
        <w:t xml:space="preserve">, mistõttu tunnistatakse see </w:t>
      </w:r>
      <w:r w:rsidR="00F873D7" w:rsidRPr="00341336">
        <w:rPr>
          <w:rFonts w:ascii="Times New Roman" w:hAnsi="Times New Roman" w:cs="Times New Roman"/>
          <w:sz w:val="24"/>
          <w:szCs w:val="24"/>
        </w:rPr>
        <w:t xml:space="preserve">direktiiviga </w:t>
      </w:r>
      <w:r w:rsidR="00D117AD" w:rsidRPr="00341336">
        <w:rPr>
          <w:rFonts w:ascii="Times New Roman" w:hAnsi="Times New Roman" w:cs="Times New Roman"/>
          <w:sz w:val="24"/>
          <w:szCs w:val="24"/>
        </w:rPr>
        <w:t>kehtetuks alates 5. detsembrist 2026.</w:t>
      </w:r>
      <w:r w:rsidR="00F225A7" w:rsidRPr="00341336">
        <w:rPr>
          <w:rFonts w:ascii="Times New Roman" w:hAnsi="Times New Roman" w:cs="Times New Roman"/>
          <w:sz w:val="24"/>
          <w:szCs w:val="24"/>
        </w:rPr>
        <w:t xml:space="preserve"> </w:t>
      </w:r>
      <w:r w:rsidR="005E1CBE" w:rsidRPr="00341336">
        <w:rPr>
          <w:rFonts w:ascii="Times New Roman" w:hAnsi="Times New Roman" w:cs="Times New Roman"/>
          <w:sz w:val="24"/>
          <w:szCs w:val="24"/>
        </w:rPr>
        <w:t>a</w:t>
      </w:r>
      <w:r w:rsidR="004C6573" w:rsidRPr="00341336">
        <w:rPr>
          <w:rFonts w:ascii="Times New Roman" w:hAnsi="Times New Roman" w:cs="Times New Roman"/>
          <w:sz w:val="24"/>
          <w:szCs w:val="24"/>
        </w:rPr>
        <w:t xml:space="preserve">, et </w:t>
      </w:r>
      <w:r w:rsidR="007D6FCE" w:rsidRPr="00341336">
        <w:rPr>
          <w:rFonts w:ascii="Times New Roman" w:hAnsi="Times New Roman" w:cs="Times New Roman"/>
          <w:sz w:val="24"/>
          <w:szCs w:val="24"/>
        </w:rPr>
        <w:t>luua EL tasandil ühtne reeglistik.</w:t>
      </w:r>
      <w:r w:rsidR="001B6369" w:rsidRPr="00341336">
        <w:rPr>
          <w:rStyle w:val="Allmrkuseviide"/>
          <w:rFonts w:ascii="Times New Roman" w:hAnsi="Times New Roman" w:cs="Times New Roman"/>
          <w:sz w:val="24"/>
          <w:szCs w:val="24"/>
        </w:rPr>
        <w:footnoteReference w:id="26"/>
      </w:r>
    </w:p>
    <w:p w14:paraId="06A9C003" w14:textId="77777777" w:rsidR="004A34BF" w:rsidRPr="00341336" w:rsidRDefault="004A34BF" w:rsidP="000018E7">
      <w:pPr>
        <w:spacing w:after="0" w:line="240" w:lineRule="auto"/>
        <w:jc w:val="both"/>
        <w:rPr>
          <w:rFonts w:ascii="Times New Roman" w:hAnsi="Times New Roman" w:cs="Times New Roman"/>
          <w:sz w:val="24"/>
          <w:szCs w:val="24"/>
        </w:rPr>
      </w:pPr>
    </w:p>
    <w:p w14:paraId="12F21A94" w14:textId="4DC1CE76" w:rsidR="0001414E" w:rsidRPr="00341336" w:rsidRDefault="004A34BF" w:rsidP="001C428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Noteerimisdirektiiv </w:t>
      </w:r>
      <w:r w:rsidR="00310595" w:rsidRPr="00341336">
        <w:rPr>
          <w:rFonts w:ascii="Times New Roman" w:hAnsi="Times New Roman" w:cs="Times New Roman"/>
          <w:sz w:val="24"/>
          <w:szCs w:val="24"/>
        </w:rPr>
        <w:t>käsitleb väärtpaberite ametlikku noteerimist väärtpaberibörsil ja nende väärtpaberite kohta avaldatavat teavet.</w:t>
      </w:r>
      <w:r w:rsidR="00971C50" w:rsidRPr="00341336">
        <w:rPr>
          <w:rFonts w:ascii="Times New Roman" w:hAnsi="Times New Roman" w:cs="Times New Roman"/>
          <w:sz w:val="24"/>
          <w:szCs w:val="24"/>
        </w:rPr>
        <w:t xml:space="preserve"> Direktiivi põhjenduspunktis 13 on selgitatud, et </w:t>
      </w:r>
      <w:r w:rsidR="00DC3B99" w:rsidRPr="00341336">
        <w:rPr>
          <w:rFonts w:ascii="Times New Roman" w:hAnsi="Times New Roman" w:cs="Times New Roman"/>
          <w:sz w:val="24"/>
          <w:szCs w:val="24"/>
        </w:rPr>
        <w:t xml:space="preserve">noteerimisdirektiivis sätestatud väärtpaberite väärtpaberibörsil ametliku noteerimise </w:t>
      </w:r>
      <w:r w:rsidR="006C4793" w:rsidRPr="00341336">
        <w:rPr>
          <w:rFonts w:ascii="Times New Roman" w:hAnsi="Times New Roman" w:cs="Times New Roman"/>
          <w:sz w:val="24"/>
          <w:szCs w:val="24"/>
        </w:rPr>
        <w:t>(</w:t>
      </w:r>
      <w:proofErr w:type="spellStart"/>
      <w:r w:rsidR="006C4793" w:rsidRPr="00341336">
        <w:rPr>
          <w:rFonts w:ascii="Times New Roman" w:hAnsi="Times New Roman" w:cs="Times New Roman"/>
          <w:i/>
          <w:iCs/>
          <w:sz w:val="24"/>
          <w:szCs w:val="24"/>
        </w:rPr>
        <w:t>official</w:t>
      </w:r>
      <w:proofErr w:type="spellEnd"/>
      <w:r w:rsidR="006C4793" w:rsidRPr="00341336">
        <w:rPr>
          <w:rFonts w:ascii="Times New Roman" w:hAnsi="Times New Roman" w:cs="Times New Roman"/>
          <w:i/>
          <w:iCs/>
          <w:sz w:val="24"/>
          <w:szCs w:val="24"/>
        </w:rPr>
        <w:t xml:space="preserve"> </w:t>
      </w:r>
      <w:proofErr w:type="spellStart"/>
      <w:r w:rsidR="006C4793" w:rsidRPr="00341336">
        <w:rPr>
          <w:rFonts w:ascii="Times New Roman" w:hAnsi="Times New Roman" w:cs="Times New Roman"/>
          <w:i/>
          <w:iCs/>
          <w:sz w:val="24"/>
          <w:szCs w:val="24"/>
        </w:rPr>
        <w:t>listing</w:t>
      </w:r>
      <w:proofErr w:type="spellEnd"/>
      <w:r w:rsidR="006C4793" w:rsidRPr="00341336">
        <w:rPr>
          <w:rFonts w:ascii="Times New Roman" w:hAnsi="Times New Roman" w:cs="Times New Roman"/>
          <w:sz w:val="24"/>
          <w:szCs w:val="24"/>
        </w:rPr>
        <w:t xml:space="preserve">) </w:t>
      </w:r>
      <w:r w:rsidR="00DC3B99" w:rsidRPr="00341336">
        <w:rPr>
          <w:rFonts w:ascii="Times New Roman" w:hAnsi="Times New Roman" w:cs="Times New Roman"/>
          <w:sz w:val="24"/>
          <w:szCs w:val="24"/>
        </w:rPr>
        <w:t xml:space="preserve">kontseptsioon ei ole turusuundumuste tõttu enam </w:t>
      </w:r>
      <w:r w:rsidR="007C612B" w:rsidRPr="00341336">
        <w:rPr>
          <w:rFonts w:ascii="Times New Roman" w:hAnsi="Times New Roman" w:cs="Times New Roman"/>
          <w:sz w:val="24"/>
          <w:szCs w:val="24"/>
        </w:rPr>
        <w:t>valdav</w:t>
      </w:r>
      <w:r w:rsidR="00DC3B99" w:rsidRPr="00341336">
        <w:rPr>
          <w:rFonts w:ascii="Times New Roman" w:hAnsi="Times New Roman" w:cs="Times New Roman"/>
          <w:sz w:val="24"/>
          <w:szCs w:val="24"/>
        </w:rPr>
        <w:t>, kuna MIFID2-s on juba sätestatud finantsinstrumentide reguleeritud turul kauplemisele võtmise kontseptsioon</w:t>
      </w:r>
      <w:r w:rsidR="00EA1659" w:rsidRPr="00341336">
        <w:rPr>
          <w:rFonts w:ascii="Times New Roman" w:hAnsi="Times New Roman" w:cs="Times New Roman"/>
          <w:sz w:val="24"/>
          <w:szCs w:val="24"/>
        </w:rPr>
        <w:t>.</w:t>
      </w:r>
      <w:r w:rsidR="00182163" w:rsidRPr="00341336">
        <w:rPr>
          <w:rFonts w:ascii="Times New Roman" w:hAnsi="Times New Roman" w:cs="Times New Roman"/>
          <w:sz w:val="24"/>
          <w:szCs w:val="24"/>
        </w:rPr>
        <w:t xml:space="preserve"> Samas ei piira n</w:t>
      </w:r>
      <w:r w:rsidR="00F11B2D" w:rsidRPr="00341336">
        <w:rPr>
          <w:rFonts w:ascii="Times New Roman" w:hAnsi="Times New Roman" w:cs="Times New Roman"/>
          <w:sz w:val="24"/>
          <w:szCs w:val="24"/>
        </w:rPr>
        <w:t xml:space="preserve">oteerimisdirektiivi kehtetuks tunnistamine väärtpaberibörsil ametliku noteerimise korra kehtivust ja jätkuvust nendes liikmesriikides, kes soovivad selle korra kohaldamist jätkata. </w:t>
      </w:r>
      <w:r w:rsidR="00182163" w:rsidRPr="00341336">
        <w:rPr>
          <w:rFonts w:ascii="Times New Roman" w:hAnsi="Times New Roman" w:cs="Times New Roman"/>
          <w:sz w:val="24"/>
          <w:szCs w:val="24"/>
        </w:rPr>
        <w:t>Seega säilib l</w:t>
      </w:r>
      <w:r w:rsidR="00F11B2D" w:rsidRPr="00341336">
        <w:rPr>
          <w:rFonts w:ascii="Times New Roman" w:hAnsi="Times New Roman" w:cs="Times New Roman"/>
          <w:sz w:val="24"/>
          <w:szCs w:val="24"/>
        </w:rPr>
        <w:t>iikmesriikidel võimalus selliseid kordi siseriiklike õigusaktidega ette näha ja reguleerida.</w:t>
      </w:r>
    </w:p>
    <w:p w14:paraId="4B7C419A" w14:textId="77777777" w:rsidR="00F57AD0" w:rsidRPr="00341336" w:rsidRDefault="00F57AD0" w:rsidP="001C428D">
      <w:pPr>
        <w:spacing w:after="0" w:line="240" w:lineRule="auto"/>
        <w:jc w:val="both"/>
        <w:rPr>
          <w:rFonts w:ascii="Times New Roman" w:hAnsi="Times New Roman" w:cs="Times New Roman"/>
          <w:sz w:val="24"/>
          <w:szCs w:val="24"/>
        </w:rPr>
      </w:pPr>
    </w:p>
    <w:p w14:paraId="07EFC690" w14:textId="53BB279A" w:rsidR="00E6345B" w:rsidRPr="00341336" w:rsidRDefault="00F57AD0" w:rsidP="00E6345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Eesti</w:t>
      </w:r>
      <w:r w:rsidR="00922A67" w:rsidRPr="00341336">
        <w:rPr>
          <w:rFonts w:ascii="Times New Roman" w:hAnsi="Times New Roman" w:cs="Times New Roman"/>
          <w:sz w:val="24"/>
          <w:szCs w:val="24"/>
        </w:rPr>
        <w:t>s kehtib</w:t>
      </w:r>
      <w:r w:rsidR="006632C2" w:rsidRPr="00341336">
        <w:rPr>
          <w:rFonts w:ascii="Times New Roman" w:hAnsi="Times New Roman" w:cs="Times New Roman"/>
          <w:sz w:val="24"/>
          <w:szCs w:val="24"/>
        </w:rPr>
        <w:t xml:space="preserve"> hetkel MIFID2-st tuleneva reguleeritud turu ja kauplemisele võtmise regulatsiooni kõrval ka väärtpaberibörsi ja noteerimise regulatsioon.</w:t>
      </w:r>
      <w:r w:rsidR="00E6453A" w:rsidRPr="00341336">
        <w:rPr>
          <w:rFonts w:ascii="Times New Roman" w:hAnsi="Times New Roman" w:cs="Times New Roman"/>
          <w:sz w:val="24"/>
          <w:szCs w:val="24"/>
        </w:rPr>
        <w:t xml:space="preserve"> </w:t>
      </w:r>
      <w:r w:rsidR="005E0B5F" w:rsidRPr="00341336">
        <w:rPr>
          <w:rFonts w:ascii="Times New Roman" w:hAnsi="Times New Roman" w:cs="Times New Roman"/>
          <w:sz w:val="24"/>
          <w:szCs w:val="24"/>
        </w:rPr>
        <w:t>Börsi</w:t>
      </w:r>
      <w:r w:rsidR="00E6345B" w:rsidRPr="00341336">
        <w:rPr>
          <w:rFonts w:ascii="Times New Roman" w:hAnsi="Times New Roman" w:cs="Times New Roman"/>
          <w:sz w:val="24"/>
          <w:szCs w:val="24"/>
        </w:rPr>
        <w:t xml:space="preserve"> ja noteerimist ehk väärtpaberi börsile kauplemisele võtmist </w:t>
      </w:r>
      <w:r w:rsidR="00E6453A" w:rsidRPr="00341336">
        <w:rPr>
          <w:rFonts w:ascii="Times New Roman" w:hAnsi="Times New Roman" w:cs="Times New Roman"/>
          <w:sz w:val="24"/>
          <w:szCs w:val="24"/>
        </w:rPr>
        <w:t xml:space="preserve">reguleerib VPTS </w:t>
      </w:r>
      <w:r w:rsidR="00E6345B" w:rsidRPr="00341336">
        <w:rPr>
          <w:rFonts w:ascii="Times New Roman" w:hAnsi="Times New Roman" w:cs="Times New Roman"/>
          <w:sz w:val="24"/>
          <w:szCs w:val="24"/>
        </w:rPr>
        <w:t xml:space="preserve">18. peatükk ning põhinõuded väärtpaberi börsil noteerimiseks on sätestatud VPTS § 155 lõike 2 ning § 159 lõigete 1 ja 2 alusel kehtestatud rahandusministri 21.01.2003. a määruses nr 14 (edaspidi </w:t>
      </w:r>
      <w:r w:rsidR="00E6345B" w:rsidRPr="00341336">
        <w:rPr>
          <w:rFonts w:ascii="Times New Roman" w:hAnsi="Times New Roman" w:cs="Times New Roman"/>
          <w:i/>
          <w:iCs/>
          <w:sz w:val="24"/>
          <w:szCs w:val="24"/>
        </w:rPr>
        <w:t>RM määrus</w:t>
      </w:r>
      <w:r w:rsidR="00E6345B" w:rsidRPr="00341336">
        <w:rPr>
          <w:rFonts w:ascii="Times New Roman" w:hAnsi="Times New Roman" w:cs="Times New Roman"/>
          <w:sz w:val="24"/>
          <w:szCs w:val="24"/>
        </w:rPr>
        <w:t>)</w:t>
      </w:r>
      <w:r w:rsidR="00835A12" w:rsidRPr="00341336">
        <w:rPr>
          <w:rFonts w:ascii="Times New Roman" w:hAnsi="Times New Roman" w:cs="Times New Roman"/>
          <w:sz w:val="24"/>
          <w:szCs w:val="24"/>
        </w:rPr>
        <w:t>.</w:t>
      </w:r>
    </w:p>
    <w:p w14:paraId="4CFD7E3F" w14:textId="77777777" w:rsidR="002E6A9E" w:rsidRPr="00341336" w:rsidRDefault="002E6A9E" w:rsidP="00E6345B">
      <w:pPr>
        <w:spacing w:after="0" w:line="240" w:lineRule="auto"/>
        <w:jc w:val="both"/>
        <w:rPr>
          <w:rFonts w:ascii="Times New Roman" w:hAnsi="Times New Roman" w:cs="Times New Roman"/>
          <w:sz w:val="24"/>
          <w:szCs w:val="24"/>
        </w:rPr>
      </w:pPr>
    </w:p>
    <w:p w14:paraId="507F186B" w14:textId="5AEDFD9D" w:rsidR="00EE541B" w:rsidRPr="00341336" w:rsidRDefault="000C0299" w:rsidP="00EE541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VPTS § </w:t>
      </w:r>
      <w:r w:rsidR="00BA2377" w:rsidRPr="00341336">
        <w:rPr>
          <w:rFonts w:ascii="Times New Roman" w:hAnsi="Times New Roman" w:cs="Times New Roman"/>
          <w:sz w:val="24"/>
          <w:szCs w:val="24"/>
        </w:rPr>
        <w:t>150 l</w:t>
      </w:r>
      <w:r w:rsidR="00401744" w:rsidRPr="00341336">
        <w:rPr>
          <w:rFonts w:ascii="Times New Roman" w:hAnsi="Times New Roman" w:cs="Times New Roman"/>
          <w:sz w:val="24"/>
          <w:szCs w:val="24"/>
        </w:rPr>
        <w:t>õike</w:t>
      </w:r>
      <w:r w:rsidR="00BA2377" w:rsidRPr="00341336">
        <w:rPr>
          <w:rFonts w:ascii="Times New Roman" w:hAnsi="Times New Roman" w:cs="Times New Roman"/>
          <w:sz w:val="24"/>
          <w:szCs w:val="24"/>
        </w:rPr>
        <w:t xml:space="preserve"> 1 kohaselt on börs reguleeritud turg, kus kaubeldakse noteeritud </w:t>
      </w:r>
      <w:r w:rsidR="008F7141" w:rsidRPr="00341336">
        <w:rPr>
          <w:rFonts w:ascii="Times New Roman" w:hAnsi="Times New Roman" w:cs="Times New Roman"/>
          <w:sz w:val="24"/>
          <w:szCs w:val="24"/>
        </w:rPr>
        <w:t xml:space="preserve">(börsile kauplemisele võetud) </w:t>
      </w:r>
      <w:r w:rsidR="00BA2377" w:rsidRPr="00341336">
        <w:rPr>
          <w:rFonts w:ascii="Times New Roman" w:hAnsi="Times New Roman" w:cs="Times New Roman"/>
          <w:sz w:val="24"/>
          <w:szCs w:val="24"/>
        </w:rPr>
        <w:t>väärtpaberitega.</w:t>
      </w:r>
      <w:r w:rsidR="005B690B" w:rsidRPr="00341336">
        <w:rPr>
          <w:rFonts w:ascii="Times New Roman" w:hAnsi="Times New Roman" w:cs="Times New Roman"/>
          <w:sz w:val="24"/>
          <w:szCs w:val="24"/>
        </w:rPr>
        <w:t xml:space="preserve"> </w:t>
      </w:r>
      <w:r w:rsidR="007510AE" w:rsidRPr="00341336">
        <w:rPr>
          <w:rFonts w:ascii="Times New Roman" w:hAnsi="Times New Roman" w:cs="Times New Roman"/>
          <w:sz w:val="24"/>
          <w:szCs w:val="24"/>
        </w:rPr>
        <w:t>VPTS § 154</w:t>
      </w:r>
      <w:r w:rsidR="00BD4456" w:rsidRPr="00341336">
        <w:rPr>
          <w:rFonts w:ascii="Times New Roman" w:hAnsi="Times New Roman" w:cs="Times New Roman"/>
          <w:sz w:val="24"/>
          <w:szCs w:val="24"/>
        </w:rPr>
        <w:t xml:space="preserve"> l</w:t>
      </w:r>
      <w:r w:rsidR="00515A51" w:rsidRPr="00341336">
        <w:rPr>
          <w:rFonts w:ascii="Times New Roman" w:hAnsi="Times New Roman" w:cs="Times New Roman"/>
          <w:sz w:val="24"/>
          <w:szCs w:val="24"/>
        </w:rPr>
        <w:t>õikes</w:t>
      </w:r>
      <w:r w:rsidR="00BD4456" w:rsidRPr="00341336">
        <w:rPr>
          <w:rFonts w:ascii="Times New Roman" w:hAnsi="Times New Roman" w:cs="Times New Roman"/>
          <w:sz w:val="24"/>
          <w:szCs w:val="24"/>
        </w:rPr>
        <w:t xml:space="preserve"> 1 </w:t>
      </w:r>
      <w:r w:rsidR="00515A51" w:rsidRPr="00341336">
        <w:rPr>
          <w:rFonts w:ascii="Times New Roman" w:hAnsi="Times New Roman" w:cs="Times New Roman"/>
          <w:sz w:val="24"/>
          <w:szCs w:val="24"/>
        </w:rPr>
        <w:t>on täpsustatud</w:t>
      </w:r>
      <w:r w:rsidR="00BD4456" w:rsidRPr="00341336">
        <w:rPr>
          <w:rFonts w:ascii="Times New Roman" w:hAnsi="Times New Roman" w:cs="Times New Roman"/>
          <w:sz w:val="24"/>
          <w:szCs w:val="24"/>
        </w:rPr>
        <w:t>, et börsil kaubeldakse börsinimekirja arvatud väärtpaberitega.</w:t>
      </w:r>
      <w:r w:rsidR="00515A51" w:rsidRPr="00341336">
        <w:rPr>
          <w:rFonts w:ascii="Times New Roman" w:hAnsi="Times New Roman" w:cs="Times New Roman"/>
          <w:sz w:val="24"/>
          <w:szCs w:val="24"/>
        </w:rPr>
        <w:t xml:space="preserve"> </w:t>
      </w:r>
      <w:r w:rsidR="005B690B" w:rsidRPr="00341336">
        <w:rPr>
          <w:rFonts w:ascii="Times New Roman" w:hAnsi="Times New Roman" w:cs="Times New Roman"/>
          <w:sz w:val="24"/>
          <w:szCs w:val="24"/>
        </w:rPr>
        <w:t>Seega on tegemist</w:t>
      </w:r>
      <w:r w:rsidR="005B690B" w:rsidRPr="00341336">
        <w:rPr>
          <w:rFonts w:ascii="Times New Roman" w:hAnsi="Times New Roman" w:cs="Times New Roman"/>
          <w:b/>
          <w:bCs/>
          <w:sz w:val="24"/>
          <w:szCs w:val="24"/>
        </w:rPr>
        <w:t xml:space="preserve"> sisuliselt ühe ja sama kauplemiskohaga</w:t>
      </w:r>
      <w:r w:rsidR="004F623F" w:rsidRPr="00341336">
        <w:rPr>
          <w:rFonts w:ascii="Times New Roman" w:hAnsi="Times New Roman" w:cs="Times New Roman"/>
          <w:b/>
          <w:bCs/>
          <w:sz w:val="24"/>
          <w:szCs w:val="24"/>
        </w:rPr>
        <w:t xml:space="preserve"> (reguleeritud turg), </w:t>
      </w:r>
      <w:r w:rsidR="00515A51" w:rsidRPr="00341336">
        <w:rPr>
          <w:rFonts w:ascii="Times New Roman" w:hAnsi="Times New Roman" w:cs="Times New Roman"/>
          <w:b/>
          <w:bCs/>
          <w:sz w:val="24"/>
          <w:szCs w:val="24"/>
        </w:rPr>
        <w:t>milles</w:t>
      </w:r>
      <w:r w:rsidR="00B83B1B" w:rsidRPr="00341336">
        <w:rPr>
          <w:rFonts w:ascii="Times New Roman" w:hAnsi="Times New Roman" w:cs="Times New Roman"/>
          <w:b/>
          <w:bCs/>
          <w:sz w:val="24"/>
          <w:szCs w:val="24"/>
        </w:rPr>
        <w:t xml:space="preserve"> teatud väärtpaberid on koondatud eraldi nimekirjadesse</w:t>
      </w:r>
      <w:r w:rsidR="00B83B1B" w:rsidRPr="00341336">
        <w:rPr>
          <w:rFonts w:ascii="Times New Roman" w:hAnsi="Times New Roman" w:cs="Times New Roman"/>
          <w:sz w:val="24"/>
          <w:szCs w:val="24"/>
        </w:rPr>
        <w:t>.</w:t>
      </w:r>
      <w:r w:rsidR="00E819C0" w:rsidRPr="00341336">
        <w:rPr>
          <w:rFonts w:ascii="Times New Roman" w:hAnsi="Times New Roman" w:cs="Times New Roman"/>
          <w:sz w:val="24"/>
          <w:szCs w:val="24"/>
        </w:rPr>
        <w:t xml:space="preserve"> </w:t>
      </w:r>
      <w:r w:rsidR="00FC60CD" w:rsidRPr="00341336">
        <w:rPr>
          <w:rFonts w:ascii="Times New Roman" w:hAnsi="Times New Roman" w:cs="Times New Roman"/>
          <w:sz w:val="24"/>
          <w:szCs w:val="24"/>
        </w:rPr>
        <w:t>Üldiselt kohaldatakse</w:t>
      </w:r>
      <w:r w:rsidR="00122D49" w:rsidRPr="00341336">
        <w:rPr>
          <w:rFonts w:ascii="Times New Roman" w:hAnsi="Times New Roman" w:cs="Times New Roman"/>
          <w:sz w:val="24"/>
          <w:szCs w:val="24"/>
        </w:rPr>
        <w:t>gi</w:t>
      </w:r>
      <w:r w:rsidR="002112D7" w:rsidRPr="00341336">
        <w:rPr>
          <w:rFonts w:ascii="Times New Roman" w:hAnsi="Times New Roman" w:cs="Times New Roman"/>
          <w:sz w:val="24"/>
          <w:szCs w:val="24"/>
        </w:rPr>
        <w:t xml:space="preserve"> börsi</w:t>
      </w:r>
      <w:r w:rsidR="00DB2ACD" w:rsidRPr="00341336">
        <w:rPr>
          <w:rFonts w:ascii="Times New Roman" w:hAnsi="Times New Roman" w:cs="Times New Roman"/>
          <w:sz w:val="24"/>
          <w:szCs w:val="24"/>
        </w:rPr>
        <w:t>le</w:t>
      </w:r>
      <w:r w:rsidR="002112D7" w:rsidRPr="00341336">
        <w:rPr>
          <w:rFonts w:ascii="Times New Roman" w:hAnsi="Times New Roman" w:cs="Times New Roman"/>
          <w:sz w:val="24"/>
          <w:szCs w:val="24"/>
        </w:rPr>
        <w:t xml:space="preserve"> (sh börsikorraldaja</w:t>
      </w:r>
      <w:r w:rsidR="00DB2ACD" w:rsidRPr="00341336">
        <w:rPr>
          <w:rFonts w:ascii="Times New Roman" w:hAnsi="Times New Roman" w:cs="Times New Roman"/>
          <w:sz w:val="24"/>
          <w:szCs w:val="24"/>
        </w:rPr>
        <w:t>le</w:t>
      </w:r>
      <w:r w:rsidR="002112D7" w:rsidRPr="00341336">
        <w:rPr>
          <w:rFonts w:ascii="Times New Roman" w:hAnsi="Times New Roman" w:cs="Times New Roman"/>
          <w:sz w:val="24"/>
          <w:szCs w:val="24"/>
        </w:rPr>
        <w:t>, börsi liikme</w:t>
      </w:r>
      <w:r w:rsidR="00DB2ACD" w:rsidRPr="00341336">
        <w:rPr>
          <w:rFonts w:ascii="Times New Roman" w:hAnsi="Times New Roman" w:cs="Times New Roman"/>
          <w:sz w:val="24"/>
          <w:szCs w:val="24"/>
        </w:rPr>
        <w:t>le</w:t>
      </w:r>
      <w:r w:rsidR="009B211F" w:rsidRPr="00341336">
        <w:rPr>
          <w:rFonts w:ascii="Times New Roman" w:hAnsi="Times New Roman" w:cs="Times New Roman"/>
          <w:sz w:val="24"/>
          <w:szCs w:val="24"/>
        </w:rPr>
        <w:t xml:space="preserve"> ja</w:t>
      </w:r>
      <w:r w:rsidR="002112D7" w:rsidRPr="00341336">
        <w:rPr>
          <w:rFonts w:ascii="Times New Roman" w:hAnsi="Times New Roman" w:cs="Times New Roman"/>
          <w:sz w:val="24"/>
          <w:szCs w:val="24"/>
        </w:rPr>
        <w:t xml:space="preserve"> börsi reglemendi</w:t>
      </w:r>
      <w:r w:rsidR="00DB2ACD" w:rsidRPr="00341336">
        <w:rPr>
          <w:rFonts w:ascii="Times New Roman" w:hAnsi="Times New Roman" w:cs="Times New Roman"/>
          <w:sz w:val="24"/>
          <w:szCs w:val="24"/>
        </w:rPr>
        <w:t>le</w:t>
      </w:r>
      <w:r w:rsidR="009B211F" w:rsidRPr="00341336">
        <w:rPr>
          <w:rFonts w:ascii="Times New Roman" w:hAnsi="Times New Roman" w:cs="Times New Roman"/>
          <w:sz w:val="24"/>
          <w:szCs w:val="24"/>
        </w:rPr>
        <w:t>)</w:t>
      </w:r>
      <w:r w:rsidR="00EE17D7" w:rsidRPr="00341336">
        <w:rPr>
          <w:rFonts w:ascii="Times New Roman" w:hAnsi="Times New Roman" w:cs="Times New Roman"/>
          <w:sz w:val="24"/>
          <w:szCs w:val="24"/>
        </w:rPr>
        <w:t xml:space="preserve">, samuti </w:t>
      </w:r>
      <w:r w:rsidR="00FC5498" w:rsidRPr="00341336">
        <w:rPr>
          <w:rFonts w:ascii="Times New Roman" w:hAnsi="Times New Roman" w:cs="Times New Roman"/>
          <w:sz w:val="24"/>
          <w:szCs w:val="24"/>
        </w:rPr>
        <w:t xml:space="preserve">väärtpaberi </w:t>
      </w:r>
      <w:r w:rsidR="009B211F" w:rsidRPr="00341336">
        <w:rPr>
          <w:rFonts w:ascii="Times New Roman" w:hAnsi="Times New Roman" w:cs="Times New Roman"/>
          <w:sz w:val="24"/>
          <w:szCs w:val="24"/>
        </w:rPr>
        <w:t>noteerimise</w:t>
      </w:r>
      <w:r w:rsidR="00DB2ACD" w:rsidRPr="00341336">
        <w:rPr>
          <w:rFonts w:ascii="Times New Roman" w:hAnsi="Times New Roman" w:cs="Times New Roman"/>
          <w:sz w:val="24"/>
          <w:szCs w:val="24"/>
        </w:rPr>
        <w:t>le</w:t>
      </w:r>
      <w:r w:rsidR="00765AC1" w:rsidRPr="00341336">
        <w:rPr>
          <w:rFonts w:ascii="Times New Roman" w:hAnsi="Times New Roman" w:cs="Times New Roman"/>
          <w:sz w:val="24"/>
          <w:szCs w:val="24"/>
        </w:rPr>
        <w:t xml:space="preserve"> (sh </w:t>
      </w:r>
      <w:r w:rsidR="00EE17D7" w:rsidRPr="00341336">
        <w:rPr>
          <w:rFonts w:ascii="Times New Roman" w:hAnsi="Times New Roman" w:cs="Times New Roman"/>
          <w:sz w:val="24"/>
          <w:szCs w:val="24"/>
        </w:rPr>
        <w:t>selle peatamise</w:t>
      </w:r>
      <w:r w:rsidR="00DB2ACD" w:rsidRPr="00341336">
        <w:rPr>
          <w:rFonts w:ascii="Times New Roman" w:hAnsi="Times New Roman" w:cs="Times New Roman"/>
          <w:sz w:val="24"/>
          <w:szCs w:val="24"/>
        </w:rPr>
        <w:t>le</w:t>
      </w:r>
      <w:r w:rsidR="00987241" w:rsidRPr="00341336">
        <w:rPr>
          <w:rFonts w:ascii="Times New Roman" w:hAnsi="Times New Roman" w:cs="Times New Roman"/>
          <w:sz w:val="24"/>
          <w:szCs w:val="24"/>
        </w:rPr>
        <w:t xml:space="preserve"> ja lõpetamise</w:t>
      </w:r>
      <w:r w:rsidR="00DB2ACD" w:rsidRPr="00341336">
        <w:rPr>
          <w:rFonts w:ascii="Times New Roman" w:hAnsi="Times New Roman" w:cs="Times New Roman"/>
          <w:sz w:val="24"/>
          <w:szCs w:val="24"/>
        </w:rPr>
        <w:t>le</w:t>
      </w:r>
      <w:r w:rsidR="00765AC1" w:rsidRPr="00341336">
        <w:rPr>
          <w:rFonts w:ascii="Times New Roman" w:hAnsi="Times New Roman" w:cs="Times New Roman"/>
          <w:sz w:val="24"/>
          <w:szCs w:val="24"/>
        </w:rPr>
        <w:t>)</w:t>
      </w:r>
      <w:r w:rsidR="00503478" w:rsidRPr="00341336">
        <w:rPr>
          <w:rFonts w:ascii="Times New Roman" w:hAnsi="Times New Roman" w:cs="Times New Roman"/>
          <w:sz w:val="24"/>
          <w:szCs w:val="24"/>
        </w:rPr>
        <w:t xml:space="preserve"> </w:t>
      </w:r>
      <w:r w:rsidR="00400A4E" w:rsidRPr="00341336">
        <w:rPr>
          <w:rFonts w:ascii="Times New Roman" w:hAnsi="Times New Roman" w:cs="Times New Roman"/>
          <w:sz w:val="24"/>
          <w:szCs w:val="24"/>
        </w:rPr>
        <w:t xml:space="preserve">vastavalt </w:t>
      </w:r>
      <w:r w:rsidR="00503478" w:rsidRPr="00341336">
        <w:rPr>
          <w:rFonts w:ascii="Times New Roman" w:hAnsi="Times New Roman" w:cs="Times New Roman"/>
          <w:sz w:val="24"/>
          <w:szCs w:val="24"/>
        </w:rPr>
        <w:t>reguleeritud turu</w:t>
      </w:r>
      <w:r w:rsidR="00D86535" w:rsidRPr="00341336">
        <w:rPr>
          <w:rFonts w:ascii="Times New Roman" w:hAnsi="Times New Roman" w:cs="Times New Roman"/>
          <w:sz w:val="24"/>
          <w:szCs w:val="24"/>
        </w:rPr>
        <w:t xml:space="preserve"> (sh selle korraldaja, reguleeritud turul osaleja ja reguleeritud turu reglemendi)</w:t>
      </w:r>
      <w:r w:rsidR="00503478" w:rsidRPr="00341336">
        <w:rPr>
          <w:rFonts w:ascii="Times New Roman" w:hAnsi="Times New Roman" w:cs="Times New Roman"/>
          <w:sz w:val="24"/>
          <w:szCs w:val="24"/>
        </w:rPr>
        <w:t xml:space="preserve"> </w:t>
      </w:r>
      <w:r w:rsidR="00EE17D7" w:rsidRPr="00341336">
        <w:rPr>
          <w:rFonts w:ascii="Times New Roman" w:hAnsi="Times New Roman" w:cs="Times New Roman"/>
          <w:sz w:val="24"/>
          <w:szCs w:val="24"/>
        </w:rPr>
        <w:t>ning</w:t>
      </w:r>
      <w:r w:rsidR="00503478" w:rsidRPr="00341336">
        <w:rPr>
          <w:rFonts w:ascii="Times New Roman" w:hAnsi="Times New Roman" w:cs="Times New Roman"/>
          <w:sz w:val="24"/>
          <w:szCs w:val="24"/>
        </w:rPr>
        <w:t xml:space="preserve"> </w:t>
      </w:r>
      <w:r w:rsidR="00C92523" w:rsidRPr="00341336">
        <w:rPr>
          <w:rFonts w:ascii="Times New Roman" w:hAnsi="Times New Roman" w:cs="Times New Roman"/>
          <w:sz w:val="24"/>
          <w:szCs w:val="24"/>
        </w:rPr>
        <w:t xml:space="preserve">väärtpaberi reguleeritud turule </w:t>
      </w:r>
      <w:r w:rsidR="00503478" w:rsidRPr="00341336">
        <w:rPr>
          <w:rFonts w:ascii="Times New Roman" w:hAnsi="Times New Roman" w:cs="Times New Roman"/>
          <w:sz w:val="24"/>
          <w:szCs w:val="24"/>
        </w:rPr>
        <w:t xml:space="preserve">kauplemisele </w:t>
      </w:r>
      <w:r w:rsidR="00EE17D7" w:rsidRPr="00341336">
        <w:rPr>
          <w:rFonts w:ascii="Times New Roman" w:hAnsi="Times New Roman" w:cs="Times New Roman"/>
          <w:sz w:val="24"/>
          <w:szCs w:val="24"/>
        </w:rPr>
        <w:t>võtmise</w:t>
      </w:r>
      <w:r w:rsidR="00C92523" w:rsidRPr="00341336">
        <w:rPr>
          <w:rFonts w:ascii="Times New Roman" w:hAnsi="Times New Roman" w:cs="Times New Roman"/>
          <w:sz w:val="24"/>
          <w:szCs w:val="24"/>
        </w:rPr>
        <w:t xml:space="preserve">, kauplemise peatamise ja </w:t>
      </w:r>
      <w:r w:rsidR="00765AC1" w:rsidRPr="00341336">
        <w:rPr>
          <w:rFonts w:ascii="Times New Roman" w:hAnsi="Times New Roman" w:cs="Times New Roman"/>
          <w:sz w:val="24"/>
          <w:szCs w:val="24"/>
        </w:rPr>
        <w:t>lõpetamise</w:t>
      </w:r>
      <w:r w:rsidR="00EE17D7" w:rsidRPr="00341336">
        <w:rPr>
          <w:rFonts w:ascii="Times New Roman" w:hAnsi="Times New Roman" w:cs="Times New Roman"/>
          <w:sz w:val="24"/>
          <w:szCs w:val="24"/>
        </w:rPr>
        <w:t xml:space="preserve"> </w:t>
      </w:r>
      <w:r w:rsidR="00DB2ACD" w:rsidRPr="00341336">
        <w:rPr>
          <w:rFonts w:ascii="Times New Roman" w:hAnsi="Times New Roman" w:cs="Times New Roman"/>
          <w:sz w:val="24"/>
          <w:szCs w:val="24"/>
        </w:rPr>
        <w:t xml:space="preserve">suhtes kohalduvat </w:t>
      </w:r>
      <w:r w:rsidR="00EE17D7" w:rsidRPr="00341336">
        <w:rPr>
          <w:rFonts w:ascii="Times New Roman" w:hAnsi="Times New Roman" w:cs="Times New Roman"/>
          <w:sz w:val="24"/>
          <w:szCs w:val="24"/>
        </w:rPr>
        <w:t>regulatsiooni.</w:t>
      </w:r>
      <w:r w:rsidR="002C6D65" w:rsidRPr="00341336">
        <w:rPr>
          <w:rStyle w:val="Allmrkuseviide"/>
          <w:rFonts w:ascii="Times New Roman" w:hAnsi="Times New Roman" w:cs="Times New Roman"/>
          <w:sz w:val="24"/>
          <w:szCs w:val="24"/>
        </w:rPr>
        <w:footnoteReference w:id="27"/>
      </w:r>
      <w:r w:rsidR="00F325B6" w:rsidRPr="00341336">
        <w:rPr>
          <w:rFonts w:ascii="Times New Roman" w:hAnsi="Times New Roman" w:cs="Times New Roman"/>
          <w:sz w:val="24"/>
          <w:szCs w:val="24"/>
        </w:rPr>
        <w:t xml:space="preserve"> </w:t>
      </w:r>
      <w:r w:rsidR="008B2A43" w:rsidRPr="00341336">
        <w:rPr>
          <w:rFonts w:ascii="Times New Roman" w:hAnsi="Times New Roman" w:cs="Times New Roman"/>
          <w:sz w:val="24"/>
          <w:szCs w:val="24"/>
        </w:rPr>
        <w:t>Ühtlasi kohaldatakse</w:t>
      </w:r>
      <w:r w:rsidR="00F325B6" w:rsidRPr="00341336">
        <w:rPr>
          <w:rFonts w:ascii="Times New Roman" w:hAnsi="Times New Roman" w:cs="Times New Roman"/>
          <w:sz w:val="24"/>
          <w:szCs w:val="24"/>
        </w:rPr>
        <w:t xml:space="preserve"> </w:t>
      </w:r>
      <w:r w:rsidR="003F79C1" w:rsidRPr="00341336">
        <w:rPr>
          <w:rFonts w:ascii="Times New Roman" w:hAnsi="Times New Roman" w:cs="Times New Roman"/>
          <w:sz w:val="24"/>
          <w:szCs w:val="24"/>
        </w:rPr>
        <w:t>noteerimise</w:t>
      </w:r>
      <w:r w:rsidR="009874EA" w:rsidRPr="00341336">
        <w:rPr>
          <w:rFonts w:ascii="Times New Roman" w:hAnsi="Times New Roman" w:cs="Times New Roman"/>
          <w:sz w:val="24"/>
          <w:szCs w:val="24"/>
        </w:rPr>
        <w:t xml:space="preserve">ks </w:t>
      </w:r>
      <w:r w:rsidR="00AE05A5" w:rsidRPr="00341336">
        <w:rPr>
          <w:rFonts w:ascii="Times New Roman" w:hAnsi="Times New Roman" w:cs="Times New Roman"/>
          <w:sz w:val="24"/>
          <w:szCs w:val="24"/>
        </w:rPr>
        <w:t>esitatava</w:t>
      </w:r>
      <w:r w:rsidR="003F79C1" w:rsidRPr="00341336">
        <w:rPr>
          <w:rFonts w:ascii="Times New Roman" w:hAnsi="Times New Roman" w:cs="Times New Roman"/>
          <w:sz w:val="24"/>
          <w:szCs w:val="24"/>
        </w:rPr>
        <w:t xml:space="preserve"> prospekti </w:t>
      </w:r>
      <w:r w:rsidR="00792FE1" w:rsidRPr="00341336">
        <w:rPr>
          <w:rFonts w:ascii="Times New Roman" w:hAnsi="Times New Roman" w:cs="Times New Roman"/>
          <w:sz w:val="24"/>
          <w:szCs w:val="24"/>
        </w:rPr>
        <w:t xml:space="preserve">suhtes </w:t>
      </w:r>
      <w:r w:rsidR="00F23095" w:rsidRPr="00341336">
        <w:rPr>
          <w:rFonts w:ascii="Times New Roman" w:hAnsi="Times New Roman" w:cs="Times New Roman"/>
          <w:sz w:val="24"/>
          <w:szCs w:val="24"/>
        </w:rPr>
        <w:t>sama regulatsiooni</w:t>
      </w:r>
      <w:r w:rsidR="00E573D2" w:rsidRPr="00341336">
        <w:rPr>
          <w:rFonts w:ascii="Times New Roman" w:hAnsi="Times New Roman" w:cs="Times New Roman"/>
          <w:sz w:val="24"/>
          <w:szCs w:val="24"/>
        </w:rPr>
        <w:t xml:space="preserve">, mida kohaldatakse </w:t>
      </w:r>
      <w:r w:rsidR="0083282D" w:rsidRPr="00341336">
        <w:rPr>
          <w:rFonts w:ascii="Times New Roman" w:hAnsi="Times New Roman" w:cs="Times New Roman"/>
          <w:sz w:val="24"/>
          <w:szCs w:val="24"/>
        </w:rPr>
        <w:t>väärtpaberite</w:t>
      </w:r>
      <w:r w:rsidR="00FF2C99" w:rsidRPr="00341336">
        <w:rPr>
          <w:rFonts w:ascii="Times New Roman" w:hAnsi="Times New Roman" w:cs="Times New Roman"/>
          <w:sz w:val="24"/>
          <w:szCs w:val="24"/>
        </w:rPr>
        <w:t xml:space="preserve"> </w:t>
      </w:r>
      <w:r w:rsidR="004C5AC9" w:rsidRPr="00341336">
        <w:rPr>
          <w:rFonts w:ascii="Times New Roman" w:hAnsi="Times New Roman" w:cs="Times New Roman"/>
          <w:sz w:val="24"/>
          <w:szCs w:val="24"/>
        </w:rPr>
        <w:t xml:space="preserve">reguleeritud </w:t>
      </w:r>
      <w:r w:rsidR="00FF2C99" w:rsidRPr="00341336">
        <w:rPr>
          <w:rFonts w:ascii="Times New Roman" w:hAnsi="Times New Roman" w:cs="Times New Roman"/>
          <w:sz w:val="24"/>
          <w:szCs w:val="24"/>
        </w:rPr>
        <w:t>turul</w:t>
      </w:r>
      <w:r w:rsidR="00C45C46" w:rsidRPr="00341336">
        <w:rPr>
          <w:rFonts w:ascii="Times New Roman" w:hAnsi="Times New Roman" w:cs="Times New Roman"/>
          <w:sz w:val="24"/>
          <w:szCs w:val="24"/>
        </w:rPr>
        <w:t>e</w:t>
      </w:r>
      <w:r w:rsidR="00FF2C99" w:rsidRPr="00341336">
        <w:rPr>
          <w:rFonts w:ascii="Times New Roman" w:hAnsi="Times New Roman" w:cs="Times New Roman"/>
          <w:sz w:val="24"/>
          <w:szCs w:val="24"/>
        </w:rPr>
        <w:t xml:space="preserve"> kauplemisele</w:t>
      </w:r>
      <w:r w:rsidR="00A60861" w:rsidRPr="00341336">
        <w:rPr>
          <w:rFonts w:ascii="Times New Roman" w:hAnsi="Times New Roman" w:cs="Times New Roman"/>
          <w:sz w:val="24"/>
          <w:szCs w:val="24"/>
        </w:rPr>
        <w:t xml:space="preserve"> võtmisega </w:t>
      </w:r>
      <w:r w:rsidR="00D245BB" w:rsidRPr="00341336">
        <w:rPr>
          <w:rFonts w:ascii="Times New Roman" w:hAnsi="Times New Roman" w:cs="Times New Roman"/>
          <w:sz w:val="24"/>
          <w:szCs w:val="24"/>
        </w:rPr>
        <w:t xml:space="preserve">seoses </w:t>
      </w:r>
      <w:r w:rsidR="00A60861" w:rsidRPr="00341336">
        <w:rPr>
          <w:rFonts w:ascii="Times New Roman" w:hAnsi="Times New Roman" w:cs="Times New Roman"/>
          <w:sz w:val="24"/>
          <w:szCs w:val="24"/>
        </w:rPr>
        <w:t>avalikustatava</w:t>
      </w:r>
      <w:r w:rsidR="004C5AC9" w:rsidRPr="00341336">
        <w:rPr>
          <w:rFonts w:ascii="Times New Roman" w:hAnsi="Times New Roman" w:cs="Times New Roman"/>
          <w:sz w:val="24"/>
          <w:szCs w:val="24"/>
        </w:rPr>
        <w:t xml:space="preserve"> prospekti</w:t>
      </w:r>
      <w:r w:rsidR="00F23095" w:rsidRPr="00341336">
        <w:rPr>
          <w:rFonts w:ascii="Times New Roman" w:hAnsi="Times New Roman" w:cs="Times New Roman"/>
          <w:sz w:val="24"/>
          <w:szCs w:val="24"/>
        </w:rPr>
        <w:t xml:space="preserve"> suhtes.</w:t>
      </w:r>
      <w:r w:rsidR="002C5035" w:rsidRPr="00341336">
        <w:rPr>
          <w:rStyle w:val="Allmrkuseviide"/>
          <w:rFonts w:ascii="Times New Roman" w:hAnsi="Times New Roman" w:cs="Times New Roman"/>
          <w:sz w:val="24"/>
          <w:szCs w:val="24"/>
        </w:rPr>
        <w:footnoteReference w:id="28"/>
      </w:r>
      <w:r w:rsidR="00274FFD" w:rsidRPr="00341336">
        <w:rPr>
          <w:rFonts w:ascii="Times New Roman" w:hAnsi="Times New Roman" w:cs="Times New Roman"/>
          <w:sz w:val="24"/>
          <w:szCs w:val="24"/>
        </w:rPr>
        <w:t xml:space="preserve"> </w:t>
      </w:r>
      <w:r w:rsidR="006E7EC4" w:rsidRPr="00341336">
        <w:rPr>
          <w:rFonts w:ascii="Times New Roman" w:hAnsi="Times New Roman" w:cs="Times New Roman"/>
          <w:sz w:val="24"/>
          <w:szCs w:val="24"/>
        </w:rPr>
        <w:t>Seega</w:t>
      </w:r>
      <w:r w:rsidR="006202B4" w:rsidRPr="00341336">
        <w:rPr>
          <w:rFonts w:ascii="Times New Roman" w:hAnsi="Times New Roman" w:cs="Times New Roman"/>
          <w:sz w:val="24"/>
          <w:szCs w:val="24"/>
        </w:rPr>
        <w:t xml:space="preserve"> </w:t>
      </w:r>
      <w:r w:rsidR="008610AB" w:rsidRPr="00341336">
        <w:rPr>
          <w:rFonts w:ascii="Times New Roman" w:hAnsi="Times New Roman" w:cs="Times New Roman"/>
          <w:sz w:val="24"/>
          <w:szCs w:val="24"/>
        </w:rPr>
        <w:t xml:space="preserve">peamise </w:t>
      </w:r>
      <w:r w:rsidR="006202B4" w:rsidRPr="00341336">
        <w:rPr>
          <w:rFonts w:ascii="Times New Roman" w:hAnsi="Times New Roman" w:cs="Times New Roman"/>
          <w:sz w:val="24"/>
          <w:szCs w:val="24"/>
        </w:rPr>
        <w:t>investorite</w:t>
      </w:r>
      <w:r w:rsidR="00183858" w:rsidRPr="00341336">
        <w:rPr>
          <w:rFonts w:ascii="Times New Roman" w:hAnsi="Times New Roman" w:cs="Times New Roman"/>
          <w:sz w:val="24"/>
          <w:szCs w:val="24"/>
        </w:rPr>
        <w:t>le</w:t>
      </w:r>
      <w:r w:rsidR="005F05EF" w:rsidRPr="00341336">
        <w:rPr>
          <w:rFonts w:ascii="Times New Roman" w:hAnsi="Times New Roman" w:cs="Times New Roman"/>
          <w:sz w:val="24"/>
          <w:szCs w:val="24"/>
        </w:rPr>
        <w:t xml:space="preserve"> teabe </w:t>
      </w:r>
      <w:r w:rsidR="00183858" w:rsidRPr="00341336">
        <w:rPr>
          <w:rFonts w:ascii="Times New Roman" w:hAnsi="Times New Roman" w:cs="Times New Roman"/>
          <w:sz w:val="24"/>
          <w:szCs w:val="24"/>
        </w:rPr>
        <w:t xml:space="preserve">andmise </w:t>
      </w:r>
      <w:r w:rsidR="005F05EF" w:rsidRPr="00341336">
        <w:rPr>
          <w:rFonts w:ascii="Times New Roman" w:hAnsi="Times New Roman" w:cs="Times New Roman"/>
          <w:sz w:val="24"/>
          <w:szCs w:val="24"/>
        </w:rPr>
        <w:t>allika</w:t>
      </w:r>
      <w:r w:rsidR="00721856" w:rsidRPr="00341336">
        <w:rPr>
          <w:rFonts w:ascii="Times New Roman" w:hAnsi="Times New Roman" w:cs="Times New Roman"/>
          <w:sz w:val="24"/>
          <w:szCs w:val="24"/>
        </w:rPr>
        <w:t xml:space="preserve"> ehk prospekti sisu</w:t>
      </w:r>
      <w:r w:rsidR="006F7259" w:rsidRPr="00341336">
        <w:rPr>
          <w:rFonts w:ascii="Times New Roman" w:hAnsi="Times New Roman" w:cs="Times New Roman"/>
          <w:sz w:val="24"/>
          <w:szCs w:val="24"/>
        </w:rPr>
        <w:t xml:space="preserve"> on sama.</w:t>
      </w:r>
      <w:r w:rsidR="00223741" w:rsidRPr="00341336">
        <w:rPr>
          <w:rFonts w:ascii="Times New Roman" w:hAnsi="Times New Roman" w:cs="Times New Roman"/>
          <w:sz w:val="24"/>
          <w:szCs w:val="24"/>
        </w:rPr>
        <w:t xml:space="preserve"> </w:t>
      </w:r>
      <w:r w:rsidR="00442C34" w:rsidRPr="00341336">
        <w:rPr>
          <w:rFonts w:ascii="Times New Roman" w:hAnsi="Times New Roman" w:cs="Times New Roman"/>
          <w:sz w:val="24"/>
          <w:szCs w:val="24"/>
        </w:rPr>
        <w:t>Samuti kehtib</w:t>
      </w:r>
      <w:r w:rsidR="00223741" w:rsidRPr="00341336">
        <w:rPr>
          <w:rFonts w:ascii="Times New Roman" w:hAnsi="Times New Roman" w:cs="Times New Roman"/>
          <w:sz w:val="24"/>
          <w:szCs w:val="24"/>
        </w:rPr>
        <w:t xml:space="preserve"> korraldatud teabe avalikustamise kohustus</w:t>
      </w:r>
      <w:r w:rsidR="00453E43" w:rsidRPr="00341336">
        <w:rPr>
          <w:rFonts w:ascii="Times New Roman" w:hAnsi="Times New Roman" w:cs="Times New Roman"/>
          <w:sz w:val="24"/>
          <w:szCs w:val="24"/>
        </w:rPr>
        <w:t xml:space="preserve"> nii </w:t>
      </w:r>
      <w:r w:rsidR="00E9236E" w:rsidRPr="00341336">
        <w:rPr>
          <w:rFonts w:ascii="Times New Roman" w:hAnsi="Times New Roman" w:cs="Times New Roman"/>
          <w:sz w:val="24"/>
          <w:szCs w:val="24"/>
        </w:rPr>
        <w:t>reguleeritud turu kui ka börsi puhul.</w:t>
      </w:r>
      <w:r w:rsidR="006E51DE" w:rsidRPr="00341336">
        <w:rPr>
          <w:rFonts w:ascii="Times New Roman" w:hAnsi="Times New Roman" w:cs="Times New Roman"/>
          <w:sz w:val="24"/>
          <w:szCs w:val="24"/>
        </w:rPr>
        <w:t xml:space="preserve"> </w:t>
      </w:r>
      <w:r w:rsidR="005474C8" w:rsidRPr="00341336">
        <w:rPr>
          <w:rFonts w:ascii="Times New Roman" w:hAnsi="Times New Roman" w:cs="Times New Roman"/>
          <w:sz w:val="24"/>
          <w:szCs w:val="24"/>
        </w:rPr>
        <w:t>Ka b</w:t>
      </w:r>
      <w:r w:rsidR="00F03E48" w:rsidRPr="00341336">
        <w:rPr>
          <w:rFonts w:ascii="Times New Roman" w:hAnsi="Times New Roman" w:cs="Times New Roman"/>
          <w:sz w:val="24"/>
          <w:szCs w:val="24"/>
        </w:rPr>
        <w:t>örsi</w:t>
      </w:r>
      <w:r w:rsidR="005474C8" w:rsidRPr="00341336">
        <w:rPr>
          <w:rFonts w:ascii="Times New Roman" w:hAnsi="Times New Roman" w:cs="Times New Roman"/>
          <w:sz w:val="24"/>
          <w:szCs w:val="24"/>
        </w:rPr>
        <w:t xml:space="preserve"> reglemendile</w:t>
      </w:r>
      <w:r w:rsidR="000A0CA0" w:rsidRPr="00341336">
        <w:rPr>
          <w:rFonts w:ascii="Times New Roman" w:hAnsi="Times New Roman" w:cs="Times New Roman"/>
          <w:sz w:val="24"/>
          <w:szCs w:val="24"/>
        </w:rPr>
        <w:t xml:space="preserve"> </w:t>
      </w:r>
      <w:r w:rsidR="00F03E48" w:rsidRPr="00341336">
        <w:rPr>
          <w:rFonts w:ascii="Times New Roman" w:hAnsi="Times New Roman" w:cs="Times New Roman"/>
          <w:sz w:val="24"/>
          <w:szCs w:val="24"/>
        </w:rPr>
        <w:t>kehtestatud nõuded kattuvad</w:t>
      </w:r>
      <w:r w:rsidR="00754F88" w:rsidRPr="00341336">
        <w:rPr>
          <w:rFonts w:ascii="Times New Roman" w:hAnsi="Times New Roman" w:cs="Times New Roman"/>
          <w:sz w:val="24"/>
          <w:szCs w:val="24"/>
        </w:rPr>
        <w:t xml:space="preserve"> </w:t>
      </w:r>
      <w:r w:rsidR="005474C8" w:rsidRPr="00341336">
        <w:rPr>
          <w:rFonts w:ascii="Times New Roman" w:hAnsi="Times New Roman" w:cs="Times New Roman"/>
          <w:sz w:val="24"/>
          <w:szCs w:val="24"/>
        </w:rPr>
        <w:t xml:space="preserve">sisuliselt </w:t>
      </w:r>
      <w:r w:rsidR="00754F88" w:rsidRPr="00341336">
        <w:rPr>
          <w:rFonts w:ascii="Times New Roman" w:hAnsi="Times New Roman" w:cs="Times New Roman"/>
          <w:sz w:val="24"/>
          <w:szCs w:val="24"/>
        </w:rPr>
        <w:t>paljuski</w:t>
      </w:r>
      <w:r w:rsidR="00F03E48" w:rsidRPr="00341336">
        <w:rPr>
          <w:rFonts w:ascii="Times New Roman" w:hAnsi="Times New Roman" w:cs="Times New Roman"/>
          <w:sz w:val="24"/>
          <w:szCs w:val="24"/>
        </w:rPr>
        <w:t xml:space="preserve"> </w:t>
      </w:r>
      <w:r w:rsidR="009A363A" w:rsidRPr="00341336">
        <w:rPr>
          <w:rFonts w:ascii="Times New Roman" w:hAnsi="Times New Roman" w:cs="Times New Roman"/>
          <w:sz w:val="24"/>
          <w:szCs w:val="24"/>
        </w:rPr>
        <w:t>reguleeritud turu</w:t>
      </w:r>
      <w:r w:rsidR="005474C8" w:rsidRPr="00341336">
        <w:rPr>
          <w:rFonts w:ascii="Times New Roman" w:hAnsi="Times New Roman" w:cs="Times New Roman"/>
          <w:sz w:val="24"/>
          <w:szCs w:val="24"/>
        </w:rPr>
        <w:t xml:space="preserve"> reglemendile</w:t>
      </w:r>
      <w:r w:rsidR="00AE32CB" w:rsidRPr="00341336">
        <w:rPr>
          <w:rFonts w:ascii="Times New Roman" w:hAnsi="Times New Roman" w:cs="Times New Roman"/>
          <w:sz w:val="24"/>
          <w:szCs w:val="24"/>
        </w:rPr>
        <w:t xml:space="preserve"> seatud </w:t>
      </w:r>
      <w:r w:rsidR="009A363A" w:rsidRPr="00341336">
        <w:rPr>
          <w:rFonts w:ascii="Times New Roman" w:hAnsi="Times New Roman" w:cs="Times New Roman"/>
          <w:sz w:val="24"/>
          <w:szCs w:val="24"/>
        </w:rPr>
        <w:t>nõuetega.</w:t>
      </w:r>
      <w:r w:rsidR="00355FBC" w:rsidRPr="00341336">
        <w:rPr>
          <w:rFonts w:ascii="Times New Roman" w:hAnsi="Times New Roman" w:cs="Times New Roman"/>
          <w:sz w:val="24"/>
          <w:szCs w:val="24"/>
        </w:rPr>
        <w:t xml:space="preserve"> </w:t>
      </w:r>
      <w:r w:rsidR="00184A4F" w:rsidRPr="00341336">
        <w:rPr>
          <w:rFonts w:ascii="Times New Roman" w:hAnsi="Times New Roman" w:cs="Times New Roman"/>
          <w:sz w:val="24"/>
          <w:szCs w:val="24"/>
        </w:rPr>
        <w:t xml:space="preserve">Nt </w:t>
      </w:r>
      <w:r w:rsidR="003A302C" w:rsidRPr="00341336">
        <w:rPr>
          <w:rFonts w:ascii="Times New Roman" w:hAnsi="Times New Roman" w:cs="Times New Roman"/>
          <w:sz w:val="24"/>
          <w:szCs w:val="24"/>
        </w:rPr>
        <w:t>nii reguleeritud turu</w:t>
      </w:r>
      <w:r w:rsidR="003B486A" w:rsidRPr="00341336">
        <w:rPr>
          <w:rFonts w:ascii="Times New Roman" w:hAnsi="Times New Roman" w:cs="Times New Roman"/>
          <w:sz w:val="24"/>
          <w:szCs w:val="24"/>
        </w:rPr>
        <w:t xml:space="preserve"> kui </w:t>
      </w:r>
      <w:r w:rsidR="00207B71" w:rsidRPr="00341336">
        <w:rPr>
          <w:rFonts w:ascii="Times New Roman" w:hAnsi="Times New Roman" w:cs="Times New Roman"/>
          <w:sz w:val="24"/>
          <w:szCs w:val="24"/>
        </w:rPr>
        <w:t>ka</w:t>
      </w:r>
      <w:r w:rsidR="003B486A" w:rsidRPr="00341336">
        <w:rPr>
          <w:rFonts w:ascii="Times New Roman" w:hAnsi="Times New Roman" w:cs="Times New Roman"/>
          <w:sz w:val="24"/>
          <w:szCs w:val="24"/>
        </w:rPr>
        <w:t xml:space="preserve"> börsi reglemendis</w:t>
      </w:r>
      <w:r w:rsidR="008E1D37" w:rsidRPr="00341336">
        <w:rPr>
          <w:rFonts w:ascii="Times New Roman" w:hAnsi="Times New Roman" w:cs="Times New Roman"/>
          <w:sz w:val="24"/>
          <w:szCs w:val="24"/>
        </w:rPr>
        <w:t xml:space="preserve"> </w:t>
      </w:r>
      <w:r w:rsidR="00B26862" w:rsidRPr="00341336">
        <w:rPr>
          <w:rFonts w:ascii="Times New Roman" w:hAnsi="Times New Roman" w:cs="Times New Roman"/>
          <w:sz w:val="24"/>
          <w:szCs w:val="24"/>
        </w:rPr>
        <w:t>tuleb sätestada</w:t>
      </w:r>
      <w:r w:rsidR="00FF45E0" w:rsidRPr="00341336">
        <w:rPr>
          <w:rFonts w:ascii="Times New Roman" w:hAnsi="Times New Roman" w:cs="Times New Roman"/>
          <w:sz w:val="24"/>
          <w:szCs w:val="24"/>
        </w:rPr>
        <w:t xml:space="preserve"> </w:t>
      </w:r>
      <w:r w:rsidR="00785A3A" w:rsidRPr="00341336">
        <w:rPr>
          <w:rFonts w:ascii="Times New Roman" w:hAnsi="Times New Roman" w:cs="Times New Roman"/>
          <w:sz w:val="24"/>
          <w:szCs w:val="24"/>
        </w:rPr>
        <w:t xml:space="preserve">mh </w:t>
      </w:r>
      <w:r w:rsidR="00FF45E0" w:rsidRPr="00341336">
        <w:rPr>
          <w:rFonts w:ascii="Times New Roman" w:hAnsi="Times New Roman" w:cs="Times New Roman"/>
          <w:sz w:val="24"/>
          <w:szCs w:val="24"/>
        </w:rPr>
        <w:t xml:space="preserve">väärtpaberi </w:t>
      </w:r>
      <w:r w:rsidR="00D94289" w:rsidRPr="00341336">
        <w:rPr>
          <w:rFonts w:ascii="Times New Roman" w:hAnsi="Times New Roman" w:cs="Times New Roman"/>
          <w:sz w:val="24"/>
          <w:szCs w:val="24"/>
        </w:rPr>
        <w:t>kauplemise</w:t>
      </w:r>
      <w:r w:rsidR="00515A88" w:rsidRPr="00341336">
        <w:rPr>
          <w:rFonts w:ascii="Times New Roman" w:hAnsi="Times New Roman" w:cs="Times New Roman"/>
          <w:sz w:val="24"/>
          <w:szCs w:val="24"/>
        </w:rPr>
        <w:t>le võtmise</w:t>
      </w:r>
      <w:r w:rsidR="008451F2" w:rsidRPr="00341336">
        <w:rPr>
          <w:rFonts w:ascii="Times New Roman" w:hAnsi="Times New Roman" w:cs="Times New Roman"/>
          <w:sz w:val="24"/>
          <w:szCs w:val="24"/>
        </w:rPr>
        <w:t xml:space="preserve"> (börsi </w:t>
      </w:r>
      <w:r w:rsidR="00020D05" w:rsidRPr="00341336">
        <w:rPr>
          <w:rFonts w:ascii="Times New Roman" w:hAnsi="Times New Roman" w:cs="Times New Roman"/>
          <w:sz w:val="24"/>
          <w:szCs w:val="24"/>
        </w:rPr>
        <w:t xml:space="preserve">mõistes </w:t>
      </w:r>
      <w:r w:rsidR="008451F2" w:rsidRPr="00341336">
        <w:rPr>
          <w:rFonts w:ascii="Times New Roman" w:hAnsi="Times New Roman" w:cs="Times New Roman"/>
          <w:sz w:val="24"/>
          <w:szCs w:val="24"/>
        </w:rPr>
        <w:t>noteerimise)</w:t>
      </w:r>
      <w:r w:rsidR="00207B71" w:rsidRPr="00341336">
        <w:rPr>
          <w:rFonts w:ascii="Times New Roman" w:hAnsi="Times New Roman" w:cs="Times New Roman"/>
          <w:sz w:val="24"/>
          <w:szCs w:val="24"/>
        </w:rPr>
        <w:t xml:space="preserve"> ja </w:t>
      </w:r>
      <w:r w:rsidR="00EA25C8" w:rsidRPr="00341336">
        <w:rPr>
          <w:rFonts w:ascii="Times New Roman" w:hAnsi="Times New Roman" w:cs="Times New Roman"/>
          <w:sz w:val="24"/>
          <w:szCs w:val="24"/>
        </w:rPr>
        <w:t>selle lõpetamise</w:t>
      </w:r>
      <w:r w:rsidR="00E17FEB" w:rsidRPr="00341336">
        <w:rPr>
          <w:rFonts w:ascii="Times New Roman" w:hAnsi="Times New Roman" w:cs="Times New Roman"/>
          <w:sz w:val="24"/>
          <w:szCs w:val="24"/>
        </w:rPr>
        <w:t xml:space="preserve"> </w:t>
      </w:r>
      <w:r w:rsidR="00466540" w:rsidRPr="00341336">
        <w:rPr>
          <w:rFonts w:ascii="Times New Roman" w:hAnsi="Times New Roman" w:cs="Times New Roman"/>
          <w:sz w:val="24"/>
          <w:szCs w:val="24"/>
        </w:rPr>
        <w:t>alused, tingimused ja kord</w:t>
      </w:r>
      <w:r w:rsidR="00B6221B" w:rsidRPr="00341336">
        <w:rPr>
          <w:rFonts w:ascii="Times New Roman" w:hAnsi="Times New Roman" w:cs="Times New Roman"/>
          <w:sz w:val="24"/>
          <w:szCs w:val="24"/>
        </w:rPr>
        <w:t xml:space="preserve">, </w:t>
      </w:r>
      <w:r w:rsidR="001B6B1C" w:rsidRPr="00341336">
        <w:rPr>
          <w:rFonts w:ascii="Times New Roman" w:hAnsi="Times New Roman" w:cs="Times New Roman"/>
          <w:sz w:val="24"/>
          <w:szCs w:val="24"/>
        </w:rPr>
        <w:t xml:space="preserve">samuti </w:t>
      </w:r>
      <w:r w:rsidR="00AD162C" w:rsidRPr="00341336">
        <w:rPr>
          <w:rFonts w:ascii="Times New Roman" w:hAnsi="Times New Roman" w:cs="Times New Roman"/>
          <w:sz w:val="24"/>
          <w:szCs w:val="24"/>
        </w:rPr>
        <w:t xml:space="preserve">kauplemisele võetud (börsi mõistes noteeritud) </w:t>
      </w:r>
      <w:r w:rsidR="00091C6F" w:rsidRPr="00341336">
        <w:rPr>
          <w:rFonts w:ascii="Times New Roman" w:hAnsi="Times New Roman" w:cs="Times New Roman"/>
          <w:sz w:val="24"/>
          <w:szCs w:val="24"/>
        </w:rPr>
        <w:t>väärtpaberi emitendi</w:t>
      </w:r>
      <w:r w:rsidR="00E272A5" w:rsidRPr="00341336">
        <w:rPr>
          <w:rFonts w:ascii="Times New Roman" w:hAnsi="Times New Roman" w:cs="Times New Roman"/>
          <w:sz w:val="24"/>
          <w:szCs w:val="24"/>
        </w:rPr>
        <w:t xml:space="preserve"> </w:t>
      </w:r>
      <w:r w:rsidR="005F5C01" w:rsidRPr="00341336">
        <w:rPr>
          <w:rFonts w:ascii="Times New Roman" w:hAnsi="Times New Roman" w:cs="Times New Roman"/>
          <w:sz w:val="24"/>
          <w:szCs w:val="24"/>
        </w:rPr>
        <w:t xml:space="preserve">ja </w:t>
      </w:r>
      <w:r w:rsidR="00E25D87" w:rsidRPr="00341336">
        <w:rPr>
          <w:rFonts w:ascii="Times New Roman" w:hAnsi="Times New Roman" w:cs="Times New Roman"/>
          <w:sz w:val="24"/>
          <w:szCs w:val="24"/>
        </w:rPr>
        <w:t xml:space="preserve">turul osaleja (börsi mõistes börsi liikme) </w:t>
      </w:r>
      <w:r w:rsidR="00E272A5" w:rsidRPr="00341336">
        <w:rPr>
          <w:rFonts w:ascii="Times New Roman" w:hAnsi="Times New Roman" w:cs="Times New Roman"/>
          <w:sz w:val="24"/>
          <w:szCs w:val="24"/>
        </w:rPr>
        <w:t>peamised kohustused</w:t>
      </w:r>
      <w:r w:rsidR="00255BD8" w:rsidRPr="00341336">
        <w:rPr>
          <w:rFonts w:ascii="Times New Roman" w:hAnsi="Times New Roman" w:cs="Times New Roman"/>
          <w:sz w:val="24"/>
          <w:szCs w:val="24"/>
        </w:rPr>
        <w:t>, väärtpaberi</w:t>
      </w:r>
      <w:r w:rsidR="00B15DE0" w:rsidRPr="00341336">
        <w:rPr>
          <w:rFonts w:ascii="Times New Roman" w:hAnsi="Times New Roman" w:cs="Times New Roman"/>
          <w:sz w:val="24"/>
          <w:szCs w:val="24"/>
        </w:rPr>
        <w:t xml:space="preserve"> kauplemisele võtmist (</w:t>
      </w:r>
      <w:r w:rsidR="00A13C1F" w:rsidRPr="00341336">
        <w:rPr>
          <w:rFonts w:ascii="Times New Roman" w:hAnsi="Times New Roman" w:cs="Times New Roman"/>
          <w:sz w:val="24"/>
          <w:szCs w:val="24"/>
        </w:rPr>
        <w:t xml:space="preserve">börsi mõistes </w:t>
      </w:r>
      <w:r w:rsidR="00206CA9" w:rsidRPr="00341336">
        <w:rPr>
          <w:rFonts w:ascii="Times New Roman" w:hAnsi="Times New Roman" w:cs="Times New Roman"/>
          <w:sz w:val="24"/>
          <w:szCs w:val="24"/>
        </w:rPr>
        <w:t>noteerimist) otsustava</w:t>
      </w:r>
      <w:r w:rsidR="00535B0B" w:rsidRPr="00341336">
        <w:rPr>
          <w:rFonts w:ascii="Times New Roman" w:hAnsi="Times New Roman" w:cs="Times New Roman"/>
          <w:sz w:val="24"/>
          <w:szCs w:val="24"/>
        </w:rPr>
        <w:t xml:space="preserve"> isiku, organi</w:t>
      </w:r>
      <w:r w:rsidR="00B03632" w:rsidRPr="00341336">
        <w:rPr>
          <w:rFonts w:ascii="Times New Roman" w:hAnsi="Times New Roman" w:cs="Times New Roman"/>
          <w:sz w:val="24"/>
          <w:szCs w:val="24"/>
        </w:rPr>
        <w:t xml:space="preserve"> ja selle liikme</w:t>
      </w:r>
      <w:r w:rsidR="00364A1C" w:rsidRPr="00341336">
        <w:rPr>
          <w:rFonts w:ascii="Times New Roman" w:hAnsi="Times New Roman" w:cs="Times New Roman"/>
          <w:sz w:val="24"/>
          <w:szCs w:val="24"/>
        </w:rPr>
        <w:t xml:space="preserve"> õigused </w:t>
      </w:r>
      <w:r w:rsidR="006D5A01" w:rsidRPr="00341336">
        <w:rPr>
          <w:rFonts w:ascii="Times New Roman" w:hAnsi="Times New Roman" w:cs="Times New Roman"/>
          <w:sz w:val="24"/>
          <w:szCs w:val="24"/>
        </w:rPr>
        <w:t>ning kohustused</w:t>
      </w:r>
      <w:r w:rsidR="003F6294" w:rsidRPr="00341336">
        <w:rPr>
          <w:rFonts w:ascii="Times New Roman" w:hAnsi="Times New Roman" w:cs="Times New Roman"/>
          <w:sz w:val="24"/>
          <w:szCs w:val="24"/>
        </w:rPr>
        <w:t xml:space="preserve"> jm.</w:t>
      </w:r>
    </w:p>
    <w:p w14:paraId="7BCF4862" w14:textId="77777777" w:rsidR="009639F0" w:rsidRPr="00341336" w:rsidRDefault="009639F0" w:rsidP="00EE541B">
      <w:pPr>
        <w:spacing w:after="0" w:line="240" w:lineRule="auto"/>
        <w:jc w:val="both"/>
        <w:rPr>
          <w:rFonts w:ascii="Times New Roman" w:hAnsi="Times New Roman" w:cs="Times New Roman"/>
          <w:sz w:val="24"/>
          <w:szCs w:val="24"/>
        </w:rPr>
      </w:pPr>
    </w:p>
    <w:p w14:paraId="3E8E887B" w14:textId="2837466E" w:rsidR="009639F0" w:rsidRPr="00341336" w:rsidRDefault="00BF6146" w:rsidP="009639F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Väärtpaberi börsile kauplemisele võtmise</w:t>
      </w:r>
      <w:r w:rsidR="00104AF5" w:rsidRPr="00341336">
        <w:rPr>
          <w:rFonts w:ascii="Times New Roman" w:hAnsi="Times New Roman" w:cs="Times New Roman"/>
          <w:sz w:val="24"/>
          <w:szCs w:val="24"/>
        </w:rPr>
        <w:t xml:space="preserve"> puhul</w:t>
      </w:r>
      <w:r w:rsidR="009639F0" w:rsidRPr="00341336">
        <w:rPr>
          <w:rFonts w:ascii="Times New Roman" w:hAnsi="Times New Roman" w:cs="Times New Roman"/>
          <w:sz w:val="24"/>
          <w:szCs w:val="24"/>
        </w:rPr>
        <w:t xml:space="preserve"> </w:t>
      </w:r>
      <w:r w:rsidR="008C2F8E" w:rsidRPr="00341336">
        <w:rPr>
          <w:rFonts w:ascii="Times New Roman" w:hAnsi="Times New Roman" w:cs="Times New Roman"/>
          <w:sz w:val="24"/>
          <w:szCs w:val="24"/>
        </w:rPr>
        <w:t xml:space="preserve">on </w:t>
      </w:r>
      <w:r w:rsidR="009639F0" w:rsidRPr="00341336">
        <w:rPr>
          <w:rFonts w:ascii="Times New Roman" w:hAnsi="Times New Roman" w:cs="Times New Roman"/>
          <w:sz w:val="24"/>
          <w:szCs w:val="24"/>
        </w:rPr>
        <w:t>ette nähtud</w:t>
      </w:r>
      <w:r w:rsidR="008C2F8E" w:rsidRPr="00341336">
        <w:rPr>
          <w:rFonts w:ascii="Times New Roman" w:hAnsi="Times New Roman" w:cs="Times New Roman"/>
          <w:sz w:val="24"/>
          <w:szCs w:val="24"/>
        </w:rPr>
        <w:t xml:space="preserve"> </w:t>
      </w:r>
      <w:r w:rsidR="009639F0" w:rsidRPr="00341336">
        <w:rPr>
          <w:rFonts w:ascii="Times New Roman" w:hAnsi="Times New Roman" w:cs="Times New Roman"/>
          <w:b/>
          <w:bCs/>
          <w:sz w:val="24"/>
          <w:szCs w:val="24"/>
        </w:rPr>
        <w:t>teatud täiendavad/rangemad nõuded</w:t>
      </w:r>
      <w:r w:rsidR="009639F0" w:rsidRPr="00341336">
        <w:rPr>
          <w:rFonts w:ascii="Times New Roman" w:hAnsi="Times New Roman" w:cs="Times New Roman"/>
          <w:sz w:val="24"/>
          <w:szCs w:val="24"/>
        </w:rPr>
        <w:t xml:space="preserve"> RM määruses, mis põhinevad valdavalt noteerimisdirektiivil. Nagu eelnevalt selgitatud, siis noteerimisdirektiivi nõuetest peeti vajalikuks säilitada ja reguleeritud turule kauplemisele võtmise suhtes kehtestada üksnes turukapitalisatsiooni ja avalikkusele kuuluvaid aktsiaid puudutavad nõuded. Vastavad RM määruse § 5 ja 9 nõuded kehtivad seega edaspidi (muudetud kujul – vastavalt MIFID2-le) VPTS-st tulenevalt ka </w:t>
      </w:r>
      <w:r w:rsidR="007D40F1">
        <w:rPr>
          <w:rFonts w:ascii="Times New Roman" w:hAnsi="Times New Roman" w:cs="Times New Roman"/>
          <w:sz w:val="24"/>
          <w:szCs w:val="24"/>
        </w:rPr>
        <w:t>aktsiate</w:t>
      </w:r>
      <w:r w:rsidR="009639F0" w:rsidRPr="00341336">
        <w:rPr>
          <w:rFonts w:ascii="Times New Roman" w:hAnsi="Times New Roman" w:cs="Times New Roman"/>
          <w:sz w:val="24"/>
          <w:szCs w:val="24"/>
        </w:rPr>
        <w:t xml:space="preserve"> reguleeritud turule kauplemisele võtmise suhtes (täpsemalt on muudatusi selgitatud seletuskirja 3. osas)</w:t>
      </w:r>
      <w:r w:rsidR="0059144C" w:rsidRPr="00341336">
        <w:rPr>
          <w:rFonts w:ascii="Times New Roman" w:hAnsi="Times New Roman" w:cs="Times New Roman"/>
          <w:sz w:val="24"/>
          <w:szCs w:val="24"/>
        </w:rPr>
        <w:t>.</w:t>
      </w:r>
    </w:p>
    <w:p w14:paraId="4F2635A6" w14:textId="77777777" w:rsidR="008D7DF5" w:rsidRPr="00341336" w:rsidRDefault="008D7DF5" w:rsidP="009639F0">
      <w:pPr>
        <w:spacing w:after="0" w:line="240" w:lineRule="auto"/>
        <w:jc w:val="both"/>
        <w:rPr>
          <w:rFonts w:ascii="Times New Roman" w:hAnsi="Times New Roman" w:cs="Times New Roman"/>
          <w:sz w:val="24"/>
          <w:szCs w:val="24"/>
        </w:rPr>
      </w:pPr>
    </w:p>
    <w:p w14:paraId="171ECD28" w14:textId="6FA0702E" w:rsidR="008D7DF5" w:rsidRPr="00341336" w:rsidRDefault="008D7DF5" w:rsidP="008D7DF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Noteerimisdirektiivi kehtetuks tunnistamisega börsil ametliku noteerimise kord EL õiguse tasandil kaob ja jääb alles MIFID2-s sätestatud reguleeritud turule kauplemisele võtmine (ning lisaks muude </w:t>
      </w:r>
      <w:proofErr w:type="spellStart"/>
      <w:r w:rsidRPr="00341336">
        <w:rPr>
          <w:rFonts w:ascii="Times New Roman" w:hAnsi="Times New Roman" w:cs="Times New Roman"/>
          <w:sz w:val="24"/>
          <w:szCs w:val="24"/>
        </w:rPr>
        <w:t>mitmepoolsete</w:t>
      </w:r>
      <w:proofErr w:type="spellEnd"/>
      <w:r w:rsidRPr="00341336">
        <w:rPr>
          <w:rFonts w:ascii="Times New Roman" w:hAnsi="Times New Roman" w:cs="Times New Roman"/>
          <w:sz w:val="24"/>
          <w:szCs w:val="24"/>
        </w:rPr>
        <w:t xml:space="preserve"> süsteemide</w:t>
      </w:r>
      <w:r w:rsidRPr="00341336">
        <w:rPr>
          <w:rStyle w:val="Allmrkuseviide"/>
          <w:rFonts w:ascii="Times New Roman" w:hAnsi="Times New Roman" w:cs="Times New Roman"/>
          <w:sz w:val="24"/>
          <w:szCs w:val="24"/>
        </w:rPr>
        <w:footnoteReference w:id="29"/>
      </w:r>
      <w:r w:rsidRPr="00341336">
        <w:rPr>
          <w:rFonts w:ascii="Times New Roman" w:hAnsi="Times New Roman" w:cs="Times New Roman"/>
          <w:sz w:val="24"/>
          <w:szCs w:val="24"/>
        </w:rPr>
        <w:t xml:space="preserve"> korraldamine). Kuna reguleeritud turule kauplemisele võtmise kõrval täiendavalt börsil noteerimise korra säilitamine ei anna ülaltoodust </w:t>
      </w:r>
      <w:r w:rsidRPr="00341336">
        <w:rPr>
          <w:rFonts w:ascii="Times New Roman" w:hAnsi="Times New Roman" w:cs="Times New Roman"/>
          <w:sz w:val="24"/>
          <w:szCs w:val="24"/>
        </w:rPr>
        <w:lastRenderedPageBreak/>
        <w:t xml:space="preserve">tulenevalt turule, emitentidele ja investoritele olulist lisaväärtust, ei ole kavas seda säilitada ka siseriiklikul tasandil. Seega </w:t>
      </w:r>
      <w:r w:rsidRPr="00341336">
        <w:rPr>
          <w:rFonts w:ascii="Times New Roman" w:hAnsi="Times New Roman" w:cs="Times New Roman"/>
          <w:b/>
          <w:bCs/>
          <w:sz w:val="24"/>
          <w:szCs w:val="24"/>
        </w:rPr>
        <w:t>tunnistatakse börsi ja noteerimise regulatsioon ehk VPTS 18. peatükk kehtetuks alates noteerimisdirektiivi kehtetuks tunnistamisest ehk 5. detsembrist 2026</w:t>
      </w:r>
      <w:r w:rsidRPr="00341336">
        <w:rPr>
          <w:rFonts w:ascii="Times New Roman" w:hAnsi="Times New Roman" w:cs="Times New Roman"/>
          <w:sz w:val="24"/>
          <w:szCs w:val="24"/>
        </w:rPr>
        <w:t xml:space="preserve">. </w:t>
      </w:r>
      <w:r w:rsidRPr="00341336">
        <w:rPr>
          <w:rFonts w:ascii="Times New Roman" w:hAnsi="Times New Roman" w:cs="Times New Roman"/>
          <w:b/>
          <w:bCs/>
          <w:sz w:val="24"/>
          <w:szCs w:val="24"/>
        </w:rPr>
        <w:t>a.</w:t>
      </w:r>
      <w:r w:rsidRPr="00341336">
        <w:rPr>
          <w:rFonts w:ascii="Times New Roman" w:hAnsi="Times New Roman" w:cs="Times New Roman"/>
          <w:sz w:val="24"/>
          <w:szCs w:val="24"/>
        </w:rPr>
        <w:t xml:space="preserve"> Sealhulgas tunnistatakse kehtetuks volitusnormid, mille alusel on kehtestatud RM määrus, mistõttu muutub nimetatud kuupäevast kehtetuks ka RM määrus. Kuna</w:t>
      </w:r>
      <w:r w:rsidR="005A6AC0" w:rsidRPr="00341336">
        <w:rPr>
          <w:rFonts w:ascii="Times New Roman" w:hAnsi="Times New Roman" w:cs="Times New Roman"/>
          <w:sz w:val="24"/>
          <w:szCs w:val="24"/>
        </w:rPr>
        <w:t xml:space="preserve"> </w:t>
      </w:r>
      <w:r w:rsidRPr="00341336">
        <w:rPr>
          <w:rFonts w:ascii="Times New Roman" w:hAnsi="Times New Roman" w:cs="Times New Roman"/>
          <w:sz w:val="24"/>
          <w:szCs w:val="24"/>
        </w:rPr>
        <w:t>edaspidi ei eristata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börsi ja noteerimist reguleeritud turust ja kauplemisele võtmisest, ühtlustatakse vastavad mõisted ka teistes seadustes.</w:t>
      </w:r>
    </w:p>
    <w:p w14:paraId="78E227D3" w14:textId="77777777" w:rsidR="008D7DF5" w:rsidRPr="00341336" w:rsidRDefault="008D7DF5" w:rsidP="009639F0">
      <w:pPr>
        <w:spacing w:after="0" w:line="240" w:lineRule="auto"/>
        <w:jc w:val="both"/>
        <w:rPr>
          <w:rFonts w:ascii="Times New Roman" w:hAnsi="Times New Roman" w:cs="Times New Roman"/>
          <w:sz w:val="24"/>
          <w:szCs w:val="24"/>
        </w:rPr>
      </w:pPr>
    </w:p>
    <w:p w14:paraId="30897B60" w14:textId="0C05A790" w:rsidR="00037038" w:rsidRPr="00341336" w:rsidRDefault="00E522DD" w:rsidP="0003703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RM määruse kehtetuks muutumine </w:t>
      </w:r>
      <w:r w:rsidR="00900439" w:rsidRPr="00341336">
        <w:rPr>
          <w:rFonts w:ascii="Times New Roman" w:hAnsi="Times New Roman" w:cs="Times New Roman"/>
          <w:sz w:val="24"/>
          <w:szCs w:val="24"/>
        </w:rPr>
        <w:t xml:space="preserve">samas </w:t>
      </w:r>
      <w:r w:rsidRPr="00341336">
        <w:rPr>
          <w:rFonts w:ascii="Times New Roman" w:hAnsi="Times New Roman" w:cs="Times New Roman"/>
          <w:sz w:val="24"/>
          <w:szCs w:val="24"/>
        </w:rPr>
        <w:t>ei välista reguleeritud turu korraldaja õigust vastavaid nõudeid sisuliselt jätkuvalt kohaldada (nt reguleeritud turu teatud segmendi suhtes) läbi nende nõuete kehtestamise reguleeritud turu reglemendis</w:t>
      </w:r>
      <w:r w:rsidR="00402B94" w:rsidRPr="00341336">
        <w:rPr>
          <w:rFonts w:ascii="Times New Roman" w:hAnsi="Times New Roman" w:cs="Times New Roman"/>
          <w:sz w:val="24"/>
          <w:szCs w:val="24"/>
        </w:rPr>
        <w:t xml:space="preserve">, et eristada </w:t>
      </w:r>
      <w:r w:rsidR="000F24AF" w:rsidRPr="00341336">
        <w:rPr>
          <w:rFonts w:ascii="Times New Roman" w:hAnsi="Times New Roman" w:cs="Times New Roman"/>
          <w:sz w:val="24"/>
          <w:szCs w:val="24"/>
        </w:rPr>
        <w:t>erineva</w:t>
      </w:r>
      <w:r w:rsidR="009F1A62" w:rsidRPr="00341336">
        <w:rPr>
          <w:rFonts w:ascii="Times New Roman" w:hAnsi="Times New Roman" w:cs="Times New Roman"/>
          <w:sz w:val="24"/>
          <w:szCs w:val="24"/>
        </w:rPr>
        <w:t xml:space="preserve"> riskiastmega</w:t>
      </w:r>
      <w:r w:rsidR="00215A18" w:rsidRPr="00341336">
        <w:rPr>
          <w:rFonts w:ascii="Times New Roman" w:hAnsi="Times New Roman" w:cs="Times New Roman"/>
          <w:sz w:val="24"/>
          <w:szCs w:val="24"/>
        </w:rPr>
        <w:t xml:space="preserve"> emitente</w:t>
      </w:r>
      <w:r w:rsidRPr="00341336">
        <w:rPr>
          <w:rFonts w:ascii="Times New Roman" w:hAnsi="Times New Roman" w:cs="Times New Roman"/>
          <w:sz w:val="24"/>
          <w:szCs w:val="24"/>
        </w:rPr>
        <w:t xml:space="preserve">. </w:t>
      </w:r>
      <w:r w:rsidR="005162BB">
        <w:rPr>
          <w:rFonts w:ascii="Times New Roman" w:hAnsi="Times New Roman" w:cs="Times New Roman"/>
          <w:sz w:val="24"/>
          <w:szCs w:val="24"/>
        </w:rPr>
        <w:t>R</w:t>
      </w:r>
      <w:r w:rsidRPr="00341336">
        <w:rPr>
          <w:rFonts w:ascii="Times New Roman" w:hAnsi="Times New Roman" w:cs="Times New Roman"/>
          <w:sz w:val="24"/>
          <w:szCs w:val="24"/>
        </w:rPr>
        <w:t>eguleeritud turul on võimalik kehtestada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üle võetud MIFID2-ga võrreldes rangemaid nõudeid</w:t>
      </w:r>
      <w:r w:rsidR="00A21D9B">
        <w:rPr>
          <w:rStyle w:val="Allmrkuseviide"/>
          <w:rFonts w:ascii="Times New Roman" w:hAnsi="Times New Roman" w:cs="Times New Roman"/>
          <w:sz w:val="24"/>
          <w:szCs w:val="24"/>
        </w:rPr>
        <w:footnoteReference w:id="30"/>
      </w:r>
      <w:r w:rsidRPr="00341336">
        <w:rPr>
          <w:rFonts w:ascii="Times New Roman" w:hAnsi="Times New Roman" w:cs="Times New Roman"/>
          <w:sz w:val="24"/>
          <w:szCs w:val="24"/>
        </w:rPr>
        <w:t>, mida on praktikas ka tehtud</w:t>
      </w:r>
      <w:r w:rsidR="000C338E" w:rsidRPr="00341336">
        <w:rPr>
          <w:rFonts w:ascii="Times New Roman" w:hAnsi="Times New Roman" w:cs="Times New Roman"/>
          <w:sz w:val="24"/>
          <w:szCs w:val="24"/>
        </w:rPr>
        <w:t>.</w:t>
      </w:r>
      <w:r w:rsidR="005802BB" w:rsidRPr="00341336">
        <w:rPr>
          <w:rFonts w:ascii="Times New Roman" w:hAnsi="Times New Roman" w:cs="Times New Roman"/>
          <w:sz w:val="24"/>
          <w:szCs w:val="24"/>
        </w:rPr>
        <w:t xml:space="preserve"> Seega </w:t>
      </w:r>
      <w:r w:rsidR="0012561E" w:rsidRPr="00341336">
        <w:rPr>
          <w:rFonts w:ascii="Times New Roman" w:hAnsi="Times New Roman" w:cs="Times New Roman"/>
          <w:sz w:val="24"/>
          <w:szCs w:val="24"/>
        </w:rPr>
        <w:t xml:space="preserve">praktikas ei pruugi </w:t>
      </w:r>
      <w:r w:rsidR="000B734A" w:rsidRPr="00341336">
        <w:rPr>
          <w:rFonts w:ascii="Times New Roman" w:hAnsi="Times New Roman" w:cs="Times New Roman"/>
          <w:sz w:val="24"/>
          <w:szCs w:val="24"/>
        </w:rPr>
        <w:t>RM määruse kehtetuks muutumine</w:t>
      </w:r>
      <w:r w:rsidR="0012561E" w:rsidRPr="00341336">
        <w:rPr>
          <w:rFonts w:ascii="Times New Roman" w:hAnsi="Times New Roman" w:cs="Times New Roman"/>
          <w:sz w:val="24"/>
          <w:szCs w:val="24"/>
        </w:rPr>
        <w:t xml:space="preserve"> </w:t>
      </w:r>
      <w:r w:rsidR="00071EA5" w:rsidRPr="00341336">
        <w:rPr>
          <w:rFonts w:ascii="Times New Roman" w:hAnsi="Times New Roman" w:cs="Times New Roman"/>
          <w:sz w:val="24"/>
          <w:szCs w:val="24"/>
        </w:rPr>
        <w:t>turuosaliste</w:t>
      </w:r>
      <w:r w:rsidR="0012561E" w:rsidRPr="00341336">
        <w:rPr>
          <w:rFonts w:ascii="Times New Roman" w:hAnsi="Times New Roman" w:cs="Times New Roman"/>
          <w:sz w:val="24"/>
          <w:szCs w:val="24"/>
        </w:rPr>
        <w:t xml:space="preserve"> jaoks </w:t>
      </w:r>
      <w:r w:rsidR="00C20E26" w:rsidRPr="00341336">
        <w:rPr>
          <w:rFonts w:ascii="Times New Roman" w:hAnsi="Times New Roman" w:cs="Times New Roman"/>
          <w:sz w:val="24"/>
          <w:szCs w:val="24"/>
        </w:rPr>
        <w:t xml:space="preserve">sisuliselt </w:t>
      </w:r>
      <w:r w:rsidR="0012561E" w:rsidRPr="00341336">
        <w:rPr>
          <w:rFonts w:ascii="Times New Roman" w:hAnsi="Times New Roman" w:cs="Times New Roman"/>
          <w:sz w:val="24"/>
          <w:szCs w:val="24"/>
        </w:rPr>
        <w:t>väga suuri muudatusi kaasa tuua</w:t>
      </w:r>
      <w:r w:rsidR="00A70113" w:rsidRPr="00341336">
        <w:rPr>
          <w:rFonts w:ascii="Times New Roman" w:hAnsi="Times New Roman" w:cs="Times New Roman"/>
          <w:sz w:val="24"/>
          <w:szCs w:val="24"/>
        </w:rPr>
        <w:t xml:space="preserve">, arvestades seejuures, et praktikas moodustab </w:t>
      </w:r>
      <w:r w:rsidR="00DD18A8" w:rsidRPr="00341336">
        <w:rPr>
          <w:rFonts w:ascii="Times New Roman" w:hAnsi="Times New Roman" w:cs="Times New Roman"/>
          <w:sz w:val="24"/>
          <w:szCs w:val="24"/>
        </w:rPr>
        <w:t>seni</w:t>
      </w:r>
      <w:r w:rsidR="007D56E8" w:rsidRPr="00341336">
        <w:rPr>
          <w:rFonts w:ascii="Times New Roman" w:hAnsi="Times New Roman" w:cs="Times New Roman"/>
          <w:sz w:val="24"/>
          <w:szCs w:val="24"/>
        </w:rPr>
        <w:t xml:space="preserve">ste </w:t>
      </w:r>
      <w:r w:rsidR="00A70113" w:rsidRPr="00341336">
        <w:rPr>
          <w:rFonts w:ascii="Times New Roman" w:hAnsi="Times New Roman" w:cs="Times New Roman"/>
          <w:sz w:val="24"/>
          <w:szCs w:val="24"/>
        </w:rPr>
        <w:t>kõrgendatud nõuetega börs valdava enamuse Eesti reguleeritud turust</w:t>
      </w:r>
      <w:r w:rsidR="008030AF" w:rsidRPr="00341336">
        <w:rPr>
          <w:rFonts w:ascii="Times New Roman" w:hAnsi="Times New Roman" w:cs="Times New Roman"/>
          <w:sz w:val="24"/>
          <w:szCs w:val="24"/>
        </w:rPr>
        <w:t xml:space="preserve"> (vt seletuskirja </w:t>
      </w:r>
      <w:r w:rsidR="00037038" w:rsidRPr="00341336">
        <w:rPr>
          <w:rFonts w:ascii="Times New Roman" w:hAnsi="Times New Roman" w:cs="Times New Roman"/>
          <w:sz w:val="24"/>
          <w:szCs w:val="24"/>
        </w:rPr>
        <w:t>punkt 6.2.1).</w:t>
      </w:r>
    </w:p>
    <w:p w14:paraId="1F35071B" w14:textId="77777777" w:rsidR="00BC157C" w:rsidRPr="00341336" w:rsidRDefault="00BC157C" w:rsidP="00037038">
      <w:pPr>
        <w:spacing w:after="0" w:line="240" w:lineRule="auto"/>
        <w:jc w:val="both"/>
        <w:rPr>
          <w:rFonts w:ascii="Times New Roman" w:hAnsi="Times New Roman" w:cs="Times New Roman"/>
          <w:sz w:val="24"/>
          <w:szCs w:val="24"/>
        </w:rPr>
      </w:pPr>
    </w:p>
    <w:p w14:paraId="13D6EA82" w14:textId="719702FA" w:rsidR="0049492E" w:rsidRPr="00341336" w:rsidRDefault="00BC157C" w:rsidP="005766AC">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Kuna eelnõuga </w:t>
      </w:r>
      <w:r w:rsidR="00A26E1D" w:rsidRPr="00341336">
        <w:rPr>
          <w:rFonts w:ascii="Times New Roman" w:hAnsi="Times New Roman" w:cs="Times New Roman"/>
          <w:sz w:val="24"/>
          <w:szCs w:val="24"/>
        </w:rPr>
        <w:t xml:space="preserve">börsi/noteerimise regulatsioon ühtlustatakse </w:t>
      </w:r>
      <w:r w:rsidR="00FA48FA" w:rsidRPr="00341336">
        <w:rPr>
          <w:rFonts w:ascii="Times New Roman" w:hAnsi="Times New Roman" w:cs="Times New Roman"/>
          <w:sz w:val="24"/>
          <w:szCs w:val="24"/>
        </w:rPr>
        <w:t xml:space="preserve">MIFID2-st tuleneva </w:t>
      </w:r>
      <w:r w:rsidR="00A26E1D" w:rsidRPr="00341336">
        <w:rPr>
          <w:rFonts w:ascii="Times New Roman" w:hAnsi="Times New Roman" w:cs="Times New Roman"/>
          <w:sz w:val="24"/>
          <w:szCs w:val="24"/>
        </w:rPr>
        <w:t>reguleeritud turu/kauplemisele võtmise regulatsiooniga</w:t>
      </w:r>
      <w:r w:rsidR="00E86417" w:rsidRPr="00341336">
        <w:rPr>
          <w:rFonts w:ascii="Times New Roman" w:hAnsi="Times New Roman" w:cs="Times New Roman"/>
          <w:sz w:val="24"/>
          <w:szCs w:val="24"/>
        </w:rPr>
        <w:t xml:space="preserve"> </w:t>
      </w:r>
      <w:r w:rsidR="00735244" w:rsidRPr="00341336">
        <w:rPr>
          <w:rFonts w:ascii="Times New Roman" w:hAnsi="Times New Roman" w:cs="Times New Roman"/>
          <w:sz w:val="24"/>
          <w:szCs w:val="24"/>
        </w:rPr>
        <w:t>(nii</w:t>
      </w:r>
      <w:r w:rsidR="00E86417" w:rsidRPr="00341336">
        <w:rPr>
          <w:rFonts w:ascii="Times New Roman" w:hAnsi="Times New Roman" w:cs="Times New Roman"/>
          <w:sz w:val="24"/>
          <w:szCs w:val="24"/>
        </w:rPr>
        <w:t>,</w:t>
      </w:r>
      <w:r w:rsidR="005000ED" w:rsidRPr="00341336">
        <w:rPr>
          <w:rFonts w:ascii="Times New Roman" w:hAnsi="Times New Roman" w:cs="Times New Roman"/>
          <w:sz w:val="24"/>
          <w:szCs w:val="24"/>
        </w:rPr>
        <w:t xml:space="preserve"> et</w:t>
      </w:r>
      <w:r w:rsidR="00E86417" w:rsidRPr="00341336">
        <w:rPr>
          <w:rFonts w:ascii="Times New Roman" w:hAnsi="Times New Roman" w:cs="Times New Roman"/>
          <w:sz w:val="24"/>
          <w:szCs w:val="24"/>
        </w:rPr>
        <w:t xml:space="preserve"> alles</w:t>
      </w:r>
      <w:r w:rsidR="005000ED" w:rsidRPr="00341336">
        <w:rPr>
          <w:rFonts w:ascii="Times New Roman" w:hAnsi="Times New Roman" w:cs="Times New Roman"/>
          <w:sz w:val="24"/>
          <w:szCs w:val="24"/>
        </w:rPr>
        <w:t xml:space="preserve"> jääb ühtne reguleeritud turu/kauplemisele võtmise regulatsioon</w:t>
      </w:r>
      <w:r w:rsidR="00735244" w:rsidRPr="00341336">
        <w:rPr>
          <w:rFonts w:ascii="Times New Roman" w:hAnsi="Times New Roman" w:cs="Times New Roman"/>
          <w:sz w:val="24"/>
          <w:szCs w:val="24"/>
        </w:rPr>
        <w:t>)</w:t>
      </w:r>
      <w:r w:rsidR="005000ED" w:rsidRPr="00341336">
        <w:rPr>
          <w:rFonts w:ascii="Times New Roman" w:hAnsi="Times New Roman" w:cs="Times New Roman"/>
          <w:sz w:val="24"/>
          <w:szCs w:val="24"/>
        </w:rPr>
        <w:t>,</w:t>
      </w:r>
      <w:r w:rsidR="00A26E1D" w:rsidRPr="00341336">
        <w:rPr>
          <w:rFonts w:ascii="Times New Roman" w:hAnsi="Times New Roman" w:cs="Times New Roman"/>
          <w:sz w:val="24"/>
          <w:szCs w:val="24"/>
        </w:rPr>
        <w:t xml:space="preserve"> siis arvestades </w:t>
      </w:r>
      <w:r w:rsidR="00264651" w:rsidRPr="00341336">
        <w:rPr>
          <w:rFonts w:ascii="Times New Roman" w:hAnsi="Times New Roman" w:cs="Times New Roman"/>
          <w:sz w:val="24"/>
          <w:szCs w:val="24"/>
        </w:rPr>
        <w:t xml:space="preserve">börsi </w:t>
      </w:r>
      <w:r w:rsidR="00390525" w:rsidRPr="00341336">
        <w:rPr>
          <w:rFonts w:ascii="Times New Roman" w:hAnsi="Times New Roman" w:cs="Times New Roman"/>
          <w:sz w:val="24"/>
          <w:szCs w:val="24"/>
        </w:rPr>
        <w:t xml:space="preserve">valdavat </w:t>
      </w:r>
      <w:r w:rsidR="00264651" w:rsidRPr="00341336">
        <w:rPr>
          <w:rFonts w:ascii="Times New Roman" w:hAnsi="Times New Roman" w:cs="Times New Roman"/>
          <w:sz w:val="24"/>
          <w:szCs w:val="24"/>
        </w:rPr>
        <w:t xml:space="preserve">osakaalu </w:t>
      </w:r>
      <w:r w:rsidR="00BB0506" w:rsidRPr="00341336">
        <w:rPr>
          <w:rFonts w:ascii="Times New Roman" w:hAnsi="Times New Roman" w:cs="Times New Roman"/>
          <w:sz w:val="24"/>
          <w:szCs w:val="24"/>
        </w:rPr>
        <w:t xml:space="preserve">kogu </w:t>
      </w:r>
      <w:r w:rsidR="006D2366" w:rsidRPr="00341336">
        <w:rPr>
          <w:rFonts w:ascii="Times New Roman" w:hAnsi="Times New Roman" w:cs="Times New Roman"/>
          <w:sz w:val="24"/>
          <w:szCs w:val="24"/>
        </w:rPr>
        <w:t>Eesti reguleeritud turu</w:t>
      </w:r>
      <w:r w:rsidR="00BB0506" w:rsidRPr="00341336">
        <w:rPr>
          <w:rFonts w:ascii="Times New Roman" w:hAnsi="Times New Roman" w:cs="Times New Roman"/>
          <w:sz w:val="24"/>
          <w:szCs w:val="24"/>
        </w:rPr>
        <w:t>st,</w:t>
      </w:r>
      <w:r w:rsidR="00541289" w:rsidRPr="00341336">
        <w:rPr>
          <w:rFonts w:ascii="Times New Roman" w:hAnsi="Times New Roman" w:cs="Times New Roman"/>
          <w:sz w:val="24"/>
          <w:szCs w:val="24"/>
        </w:rPr>
        <w:t xml:space="preserve"> </w:t>
      </w:r>
      <w:r w:rsidR="00882C3B" w:rsidRPr="00341336">
        <w:rPr>
          <w:rFonts w:ascii="Times New Roman" w:hAnsi="Times New Roman" w:cs="Times New Roman"/>
          <w:b/>
          <w:bCs/>
          <w:sz w:val="24"/>
          <w:szCs w:val="24"/>
        </w:rPr>
        <w:t>tõstetakse eelnõuga</w:t>
      </w:r>
      <w:r w:rsidR="00541289" w:rsidRPr="00341336">
        <w:rPr>
          <w:rFonts w:ascii="Times New Roman" w:hAnsi="Times New Roman" w:cs="Times New Roman"/>
          <w:b/>
          <w:bCs/>
          <w:sz w:val="24"/>
          <w:szCs w:val="24"/>
        </w:rPr>
        <w:t xml:space="preserve"> reguleeritud </w:t>
      </w:r>
      <w:r w:rsidR="00882C3B" w:rsidRPr="00341336">
        <w:rPr>
          <w:rFonts w:ascii="Times New Roman" w:hAnsi="Times New Roman" w:cs="Times New Roman"/>
          <w:b/>
          <w:bCs/>
          <w:sz w:val="24"/>
          <w:szCs w:val="24"/>
        </w:rPr>
        <w:t xml:space="preserve">turu </w:t>
      </w:r>
      <w:r w:rsidR="005766AC" w:rsidRPr="00341336">
        <w:rPr>
          <w:rFonts w:ascii="Times New Roman" w:hAnsi="Times New Roman" w:cs="Times New Roman"/>
          <w:b/>
          <w:bCs/>
          <w:sz w:val="24"/>
          <w:szCs w:val="24"/>
        </w:rPr>
        <w:t xml:space="preserve">korraldamiseks ette nähtud </w:t>
      </w:r>
      <w:r w:rsidR="00CC66A6" w:rsidRPr="00341336">
        <w:rPr>
          <w:rFonts w:ascii="Times New Roman" w:hAnsi="Times New Roman" w:cs="Times New Roman"/>
          <w:b/>
          <w:bCs/>
          <w:sz w:val="24"/>
          <w:szCs w:val="24"/>
        </w:rPr>
        <w:t>aktsia</w:t>
      </w:r>
      <w:r w:rsidR="005766AC" w:rsidRPr="00341336">
        <w:rPr>
          <w:rFonts w:ascii="Times New Roman" w:hAnsi="Times New Roman" w:cs="Times New Roman"/>
          <w:b/>
          <w:bCs/>
          <w:sz w:val="24"/>
          <w:szCs w:val="24"/>
        </w:rPr>
        <w:t>kapitali</w:t>
      </w:r>
      <w:r w:rsidR="00CC66A6" w:rsidRPr="00341336">
        <w:rPr>
          <w:rFonts w:ascii="Times New Roman" w:hAnsi="Times New Roman" w:cs="Times New Roman"/>
          <w:b/>
          <w:bCs/>
          <w:sz w:val="24"/>
          <w:szCs w:val="24"/>
        </w:rPr>
        <w:t xml:space="preserve"> </w:t>
      </w:r>
      <w:r w:rsidR="005766AC" w:rsidRPr="00341336">
        <w:rPr>
          <w:rFonts w:ascii="Times New Roman" w:hAnsi="Times New Roman" w:cs="Times New Roman"/>
          <w:b/>
          <w:bCs/>
          <w:sz w:val="24"/>
          <w:szCs w:val="24"/>
        </w:rPr>
        <w:t xml:space="preserve">nõue 125 000 eurolt 375 000 eurole, mis vastab senisele börsi korraldamiseks </w:t>
      </w:r>
      <w:r w:rsidR="00882C3B" w:rsidRPr="00341336">
        <w:rPr>
          <w:rFonts w:ascii="Times New Roman" w:hAnsi="Times New Roman" w:cs="Times New Roman"/>
          <w:b/>
          <w:bCs/>
          <w:sz w:val="24"/>
          <w:szCs w:val="24"/>
        </w:rPr>
        <w:t>ette nähtud</w:t>
      </w:r>
      <w:r w:rsidR="005766AC" w:rsidRPr="00341336">
        <w:rPr>
          <w:rFonts w:ascii="Times New Roman" w:hAnsi="Times New Roman" w:cs="Times New Roman"/>
          <w:b/>
          <w:bCs/>
          <w:sz w:val="24"/>
          <w:szCs w:val="24"/>
        </w:rPr>
        <w:t xml:space="preserve"> </w:t>
      </w:r>
      <w:r w:rsidR="00CC66A6" w:rsidRPr="00341336">
        <w:rPr>
          <w:rFonts w:ascii="Times New Roman" w:hAnsi="Times New Roman" w:cs="Times New Roman"/>
          <w:b/>
          <w:bCs/>
          <w:sz w:val="24"/>
          <w:szCs w:val="24"/>
        </w:rPr>
        <w:t>aktsia</w:t>
      </w:r>
      <w:r w:rsidR="005766AC" w:rsidRPr="00341336">
        <w:rPr>
          <w:rFonts w:ascii="Times New Roman" w:hAnsi="Times New Roman" w:cs="Times New Roman"/>
          <w:b/>
          <w:bCs/>
          <w:sz w:val="24"/>
          <w:szCs w:val="24"/>
        </w:rPr>
        <w:t>kapitali</w:t>
      </w:r>
      <w:r w:rsidR="00CC66A6" w:rsidRPr="00341336">
        <w:rPr>
          <w:rFonts w:ascii="Times New Roman" w:hAnsi="Times New Roman" w:cs="Times New Roman"/>
          <w:b/>
          <w:bCs/>
          <w:sz w:val="24"/>
          <w:szCs w:val="24"/>
        </w:rPr>
        <w:t xml:space="preserve"> </w:t>
      </w:r>
      <w:r w:rsidR="005766AC" w:rsidRPr="00341336">
        <w:rPr>
          <w:rFonts w:ascii="Times New Roman" w:hAnsi="Times New Roman" w:cs="Times New Roman"/>
          <w:b/>
          <w:bCs/>
          <w:sz w:val="24"/>
          <w:szCs w:val="24"/>
        </w:rPr>
        <w:t>nõudele</w:t>
      </w:r>
      <w:r w:rsidR="005766AC" w:rsidRPr="00341336">
        <w:rPr>
          <w:rFonts w:ascii="Times New Roman" w:hAnsi="Times New Roman" w:cs="Times New Roman"/>
          <w:sz w:val="24"/>
          <w:szCs w:val="24"/>
        </w:rPr>
        <w:t>.</w:t>
      </w:r>
    </w:p>
    <w:p w14:paraId="15370C82" w14:textId="77777777" w:rsidR="0049492E" w:rsidRPr="00341336" w:rsidRDefault="0049492E" w:rsidP="005766AC">
      <w:pPr>
        <w:spacing w:after="0" w:line="240" w:lineRule="auto"/>
        <w:jc w:val="both"/>
        <w:rPr>
          <w:rFonts w:ascii="Times New Roman" w:hAnsi="Times New Roman" w:cs="Times New Roman"/>
          <w:sz w:val="24"/>
          <w:szCs w:val="24"/>
        </w:rPr>
      </w:pPr>
    </w:p>
    <w:p w14:paraId="28116E80" w14:textId="0EBB273D" w:rsidR="00861F8B" w:rsidRPr="00341336" w:rsidRDefault="00795A7D" w:rsidP="00FD7CD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MIFID2-st tulenevalt</w:t>
      </w:r>
      <w:r w:rsidR="00A21FC2" w:rsidRPr="00341336">
        <w:rPr>
          <w:rFonts w:ascii="Times New Roman" w:hAnsi="Times New Roman" w:cs="Times New Roman"/>
          <w:sz w:val="24"/>
          <w:szCs w:val="24"/>
        </w:rPr>
        <w:t xml:space="preserve"> peab</w:t>
      </w:r>
      <w:r w:rsidR="006955CE" w:rsidRPr="00341336">
        <w:rPr>
          <w:rFonts w:ascii="Times New Roman" w:hAnsi="Times New Roman" w:cs="Times New Roman"/>
          <w:sz w:val="24"/>
          <w:szCs w:val="24"/>
        </w:rPr>
        <w:t xml:space="preserve"> reguleeritud</w:t>
      </w:r>
      <w:r w:rsidR="00A21FC2" w:rsidRPr="00341336">
        <w:rPr>
          <w:rFonts w:ascii="Times New Roman" w:hAnsi="Times New Roman" w:cs="Times New Roman"/>
          <w:sz w:val="24"/>
          <w:szCs w:val="24"/>
        </w:rPr>
        <w:t xml:space="preserve"> </w:t>
      </w:r>
      <w:r w:rsidR="004C4F49" w:rsidRPr="00341336">
        <w:rPr>
          <w:rFonts w:ascii="Times New Roman" w:hAnsi="Times New Roman" w:cs="Times New Roman"/>
          <w:sz w:val="24"/>
          <w:szCs w:val="24"/>
        </w:rPr>
        <w:t xml:space="preserve">turu </w:t>
      </w:r>
      <w:r w:rsidR="00A21FC2" w:rsidRPr="00341336">
        <w:rPr>
          <w:rFonts w:ascii="Times New Roman" w:hAnsi="Times New Roman" w:cs="Times New Roman"/>
          <w:sz w:val="24"/>
          <w:szCs w:val="24"/>
        </w:rPr>
        <w:t xml:space="preserve">korraldaja tagama turu korrapäraseks toimimiseks piisavate finantsvahendite pideva olemasolu, võttes arvesse turul tehtavate tehingute laadi ja mahtu ning turu toimimist mõjutavate riskide ulatust ja taset. Täpsemalt on finantsvahendite piisavust käsitletud VPTS §-s 125, mis nõuab </w:t>
      </w:r>
      <w:r w:rsidR="004C4F49" w:rsidRPr="00341336">
        <w:rPr>
          <w:rFonts w:ascii="Times New Roman" w:hAnsi="Times New Roman" w:cs="Times New Roman"/>
          <w:sz w:val="24"/>
          <w:szCs w:val="24"/>
        </w:rPr>
        <w:t xml:space="preserve">turu </w:t>
      </w:r>
      <w:r w:rsidR="00A21FC2" w:rsidRPr="00341336">
        <w:rPr>
          <w:rFonts w:ascii="Times New Roman" w:hAnsi="Times New Roman" w:cs="Times New Roman"/>
          <w:sz w:val="24"/>
          <w:szCs w:val="24"/>
        </w:rPr>
        <w:t>korraldajalt finantsriskide maandamiseks vähemalt 125 000 euro suurust aktsiakapitali, ning omakapitali, mis on vähemalt võrdne summaga, mis on vajalik turu korraldamiseks vajalike viie kuu tegevuskulude katmiseks.</w:t>
      </w:r>
      <w:r w:rsidR="00FD7CDB" w:rsidRPr="00341336">
        <w:rPr>
          <w:rFonts w:ascii="Times New Roman" w:hAnsi="Times New Roman" w:cs="Times New Roman"/>
          <w:sz w:val="24"/>
          <w:szCs w:val="24"/>
        </w:rPr>
        <w:t xml:space="preserve"> Kapitalinõuded on seega vahend, millega tagada, et turu korraldajal on ressursid </w:t>
      </w:r>
      <w:r w:rsidR="000124DD" w:rsidRPr="00341336">
        <w:rPr>
          <w:rFonts w:ascii="Times New Roman" w:hAnsi="Times New Roman" w:cs="Times New Roman"/>
          <w:sz w:val="24"/>
          <w:szCs w:val="24"/>
        </w:rPr>
        <w:t xml:space="preserve">süsteemsete riskide maandamiseks ja </w:t>
      </w:r>
      <w:r w:rsidR="00FD7CDB" w:rsidRPr="00341336">
        <w:rPr>
          <w:rFonts w:ascii="Times New Roman" w:hAnsi="Times New Roman" w:cs="Times New Roman"/>
          <w:sz w:val="24"/>
          <w:szCs w:val="24"/>
        </w:rPr>
        <w:t>turu toimimise tagamiseks.</w:t>
      </w:r>
    </w:p>
    <w:p w14:paraId="1D001F36" w14:textId="77777777" w:rsidR="00861F8B" w:rsidRPr="00341336" w:rsidRDefault="00861F8B" w:rsidP="00FD7CDB">
      <w:pPr>
        <w:spacing w:after="0" w:line="240" w:lineRule="auto"/>
        <w:jc w:val="both"/>
        <w:rPr>
          <w:rFonts w:ascii="Times New Roman" w:hAnsi="Times New Roman" w:cs="Times New Roman"/>
          <w:sz w:val="24"/>
          <w:szCs w:val="24"/>
        </w:rPr>
      </w:pPr>
    </w:p>
    <w:p w14:paraId="19FB83CB" w14:textId="1E2A57BE" w:rsidR="00A813AC" w:rsidRPr="00341336" w:rsidRDefault="00CB246C" w:rsidP="00BA163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Reguleeritud turu puhul on seadusandja varasemalt pidanud piisavaks vähemalt 125 000 euro suurust </w:t>
      </w:r>
      <w:r w:rsidR="006D5EA8" w:rsidRPr="00341336">
        <w:rPr>
          <w:rFonts w:ascii="Times New Roman" w:hAnsi="Times New Roman" w:cs="Times New Roman"/>
          <w:sz w:val="24"/>
          <w:szCs w:val="24"/>
        </w:rPr>
        <w:t>aktsia</w:t>
      </w:r>
      <w:r w:rsidR="00F919A6" w:rsidRPr="00341336">
        <w:rPr>
          <w:rFonts w:ascii="Times New Roman" w:hAnsi="Times New Roman" w:cs="Times New Roman"/>
          <w:sz w:val="24"/>
          <w:szCs w:val="24"/>
        </w:rPr>
        <w:t>kapitali</w:t>
      </w:r>
      <w:r w:rsidR="006D5EA8" w:rsidRPr="00341336">
        <w:rPr>
          <w:rFonts w:ascii="Times New Roman" w:hAnsi="Times New Roman" w:cs="Times New Roman"/>
          <w:sz w:val="24"/>
          <w:szCs w:val="24"/>
        </w:rPr>
        <w:t xml:space="preserve"> </w:t>
      </w:r>
      <w:r w:rsidR="00861F8B" w:rsidRPr="00341336">
        <w:rPr>
          <w:rFonts w:ascii="Times New Roman" w:hAnsi="Times New Roman" w:cs="Times New Roman"/>
          <w:sz w:val="24"/>
          <w:szCs w:val="24"/>
        </w:rPr>
        <w:t>nõuet</w:t>
      </w:r>
      <w:r w:rsidR="001C2889" w:rsidRPr="00341336">
        <w:rPr>
          <w:rFonts w:ascii="Times New Roman" w:hAnsi="Times New Roman" w:cs="Times New Roman"/>
          <w:sz w:val="24"/>
          <w:szCs w:val="24"/>
        </w:rPr>
        <w:t xml:space="preserve">. </w:t>
      </w:r>
      <w:r w:rsidR="006B6696" w:rsidRPr="00341336">
        <w:rPr>
          <w:rFonts w:ascii="Times New Roman" w:hAnsi="Times New Roman" w:cs="Times New Roman"/>
          <w:sz w:val="24"/>
          <w:szCs w:val="24"/>
        </w:rPr>
        <w:t xml:space="preserve">Samas, kuna eelnõuga ühtlustatakse </w:t>
      </w:r>
      <w:r w:rsidR="009505EF" w:rsidRPr="00341336">
        <w:rPr>
          <w:rFonts w:ascii="Times New Roman" w:hAnsi="Times New Roman" w:cs="Times New Roman"/>
          <w:sz w:val="24"/>
          <w:szCs w:val="24"/>
        </w:rPr>
        <w:t xml:space="preserve">börs </w:t>
      </w:r>
      <w:r w:rsidR="005E160B" w:rsidRPr="00341336">
        <w:rPr>
          <w:rFonts w:ascii="Times New Roman" w:hAnsi="Times New Roman" w:cs="Times New Roman"/>
          <w:sz w:val="24"/>
          <w:szCs w:val="24"/>
        </w:rPr>
        <w:t xml:space="preserve">ülejäänud </w:t>
      </w:r>
      <w:r w:rsidR="009505EF" w:rsidRPr="00341336">
        <w:rPr>
          <w:rFonts w:ascii="Times New Roman" w:hAnsi="Times New Roman" w:cs="Times New Roman"/>
          <w:sz w:val="24"/>
          <w:szCs w:val="24"/>
        </w:rPr>
        <w:t xml:space="preserve">reguleeritud turuga, st </w:t>
      </w:r>
      <w:r w:rsidR="00DB769C" w:rsidRPr="00341336">
        <w:rPr>
          <w:rFonts w:ascii="Times New Roman" w:hAnsi="Times New Roman" w:cs="Times New Roman"/>
          <w:sz w:val="24"/>
          <w:szCs w:val="24"/>
        </w:rPr>
        <w:t xml:space="preserve">edaspidi </w:t>
      </w:r>
      <w:r w:rsidR="009505EF" w:rsidRPr="00341336">
        <w:rPr>
          <w:rFonts w:ascii="Times New Roman" w:hAnsi="Times New Roman" w:cs="Times New Roman"/>
          <w:sz w:val="24"/>
          <w:szCs w:val="24"/>
        </w:rPr>
        <w:t xml:space="preserve">korraldab senist </w:t>
      </w:r>
      <w:r w:rsidR="00D210AC" w:rsidRPr="00341336">
        <w:rPr>
          <w:rFonts w:ascii="Times New Roman" w:hAnsi="Times New Roman" w:cs="Times New Roman"/>
          <w:sz w:val="24"/>
          <w:szCs w:val="24"/>
        </w:rPr>
        <w:t xml:space="preserve">börsi </w:t>
      </w:r>
      <w:r w:rsidR="00F02E43" w:rsidRPr="00341336">
        <w:rPr>
          <w:rFonts w:ascii="Times New Roman" w:hAnsi="Times New Roman" w:cs="Times New Roman"/>
          <w:sz w:val="24"/>
          <w:szCs w:val="24"/>
        </w:rPr>
        <w:t xml:space="preserve">osa </w:t>
      </w:r>
      <w:r w:rsidR="005673EF" w:rsidRPr="00341336">
        <w:rPr>
          <w:rFonts w:ascii="Times New Roman" w:hAnsi="Times New Roman" w:cs="Times New Roman"/>
          <w:sz w:val="24"/>
          <w:szCs w:val="24"/>
        </w:rPr>
        <w:t xml:space="preserve">reguleeritud turu korraldaja, </w:t>
      </w:r>
      <w:r w:rsidR="00166E9E" w:rsidRPr="00341336">
        <w:rPr>
          <w:rFonts w:ascii="Times New Roman" w:hAnsi="Times New Roman" w:cs="Times New Roman"/>
          <w:sz w:val="24"/>
          <w:szCs w:val="24"/>
        </w:rPr>
        <w:t>on eelnõus</w:t>
      </w:r>
      <w:r w:rsidR="001548BC" w:rsidRPr="00341336">
        <w:rPr>
          <w:rFonts w:ascii="Times New Roman" w:hAnsi="Times New Roman" w:cs="Times New Roman"/>
          <w:sz w:val="24"/>
          <w:szCs w:val="24"/>
        </w:rPr>
        <w:t xml:space="preserve"> </w:t>
      </w:r>
      <w:r w:rsidR="00D136C7" w:rsidRPr="00341336">
        <w:rPr>
          <w:rFonts w:ascii="Times New Roman" w:hAnsi="Times New Roman" w:cs="Times New Roman"/>
          <w:sz w:val="24"/>
          <w:szCs w:val="24"/>
        </w:rPr>
        <w:t xml:space="preserve">turu </w:t>
      </w:r>
      <w:r w:rsidR="00BF1FD0" w:rsidRPr="00341336">
        <w:rPr>
          <w:rFonts w:ascii="Times New Roman" w:hAnsi="Times New Roman" w:cs="Times New Roman"/>
          <w:sz w:val="24"/>
          <w:szCs w:val="24"/>
        </w:rPr>
        <w:t xml:space="preserve">korraldaja </w:t>
      </w:r>
      <w:r w:rsidR="00EE0F45" w:rsidRPr="00341336">
        <w:rPr>
          <w:rFonts w:ascii="Times New Roman" w:hAnsi="Times New Roman" w:cs="Times New Roman"/>
          <w:sz w:val="24"/>
          <w:szCs w:val="24"/>
        </w:rPr>
        <w:t xml:space="preserve">kapitalinõude hindamisel arvesse </w:t>
      </w:r>
      <w:r w:rsidR="00166E9E" w:rsidRPr="00341336">
        <w:rPr>
          <w:rFonts w:ascii="Times New Roman" w:hAnsi="Times New Roman" w:cs="Times New Roman"/>
          <w:sz w:val="24"/>
          <w:szCs w:val="24"/>
        </w:rPr>
        <w:t>võetud</w:t>
      </w:r>
      <w:r w:rsidR="00EE0F45" w:rsidRPr="00341336">
        <w:rPr>
          <w:rFonts w:ascii="Times New Roman" w:hAnsi="Times New Roman" w:cs="Times New Roman"/>
          <w:sz w:val="24"/>
          <w:szCs w:val="24"/>
        </w:rPr>
        <w:t xml:space="preserve"> ka </w:t>
      </w:r>
      <w:r w:rsidR="002D5C17" w:rsidRPr="00341336">
        <w:rPr>
          <w:rFonts w:ascii="Times New Roman" w:hAnsi="Times New Roman" w:cs="Times New Roman"/>
          <w:sz w:val="24"/>
          <w:szCs w:val="24"/>
        </w:rPr>
        <w:t xml:space="preserve">senist </w:t>
      </w:r>
      <w:r w:rsidR="00EE0F45" w:rsidRPr="00341336">
        <w:rPr>
          <w:rFonts w:ascii="Times New Roman" w:hAnsi="Times New Roman" w:cs="Times New Roman"/>
          <w:sz w:val="24"/>
          <w:szCs w:val="24"/>
        </w:rPr>
        <w:t xml:space="preserve">börsi </w:t>
      </w:r>
      <w:r w:rsidR="00CD5C2F" w:rsidRPr="00341336">
        <w:rPr>
          <w:rFonts w:ascii="Times New Roman" w:hAnsi="Times New Roman" w:cs="Times New Roman"/>
          <w:sz w:val="24"/>
          <w:szCs w:val="24"/>
        </w:rPr>
        <w:t>osakaalu</w:t>
      </w:r>
      <w:r w:rsidR="002D5C17" w:rsidRPr="00341336">
        <w:rPr>
          <w:rFonts w:ascii="Times New Roman" w:hAnsi="Times New Roman" w:cs="Times New Roman"/>
          <w:sz w:val="24"/>
          <w:szCs w:val="24"/>
        </w:rPr>
        <w:t xml:space="preserve"> kogu Eesti reguleeritud turust</w:t>
      </w:r>
      <w:r w:rsidR="0054423F" w:rsidRPr="00341336">
        <w:rPr>
          <w:rFonts w:ascii="Times New Roman" w:hAnsi="Times New Roman" w:cs="Times New Roman"/>
          <w:sz w:val="24"/>
          <w:szCs w:val="24"/>
        </w:rPr>
        <w:t xml:space="preserve">, mille korraldamiseks on seadusandja pidanud vajalikuks </w:t>
      </w:r>
      <w:r w:rsidR="004A13CA" w:rsidRPr="00341336">
        <w:rPr>
          <w:rFonts w:ascii="Times New Roman" w:hAnsi="Times New Roman" w:cs="Times New Roman"/>
          <w:sz w:val="24"/>
          <w:szCs w:val="24"/>
        </w:rPr>
        <w:t>rangema</w:t>
      </w:r>
      <w:r w:rsidR="00BA1635" w:rsidRPr="00341336">
        <w:rPr>
          <w:rFonts w:ascii="Times New Roman" w:hAnsi="Times New Roman" w:cs="Times New Roman"/>
          <w:sz w:val="24"/>
          <w:szCs w:val="24"/>
        </w:rPr>
        <w:t xml:space="preserve"> ehk </w:t>
      </w:r>
      <w:r w:rsidR="0054423F" w:rsidRPr="00341336">
        <w:rPr>
          <w:rFonts w:ascii="Times New Roman" w:hAnsi="Times New Roman" w:cs="Times New Roman"/>
          <w:sz w:val="24"/>
          <w:szCs w:val="24"/>
        </w:rPr>
        <w:t>375 000 euro suuruse kapitalinõude kehtestamist.</w:t>
      </w:r>
      <w:r w:rsidR="00C37134" w:rsidRPr="00341336">
        <w:rPr>
          <w:rFonts w:ascii="Times New Roman" w:hAnsi="Times New Roman" w:cs="Times New Roman"/>
          <w:sz w:val="24"/>
          <w:szCs w:val="24"/>
        </w:rPr>
        <w:t xml:space="preserve"> </w:t>
      </w:r>
      <w:proofErr w:type="spellStart"/>
      <w:r w:rsidR="001E3CDC" w:rsidRPr="00341336">
        <w:rPr>
          <w:rFonts w:ascii="Times New Roman" w:hAnsi="Times New Roman" w:cs="Times New Roman"/>
          <w:sz w:val="24"/>
          <w:szCs w:val="24"/>
        </w:rPr>
        <w:t>Nasdaq</w:t>
      </w:r>
      <w:proofErr w:type="spellEnd"/>
      <w:r w:rsidR="001E3CDC" w:rsidRPr="00341336">
        <w:rPr>
          <w:rFonts w:ascii="Times New Roman" w:hAnsi="Times New Roman" w:cs="Times New Roman"/>
          <w:sz w:val="24"/>
          <w:szCs w:val="24"/>
        </w:rPr>
        <w:t xml:space="preserve"> Tallinna börsil</w:t>
      </w:r>
      <w:r w:rsidR="00D45BB5" w:rsidRPr="00341336">
        <w:rPr>
          <w:rFonts w:ascii="Times New Roman" w:hAnsi="Times New Roman" w:cs="Times New Roman"/>
          <w:sz w:val="24"/>
          <w:szCs w:val="24"/>
        </w:rPr>
        <w:t xml:space="preserve"> on noteeritud </w:t>
      </w:r>
      <w:r w:rsidR="00142D31" w:rsidRPr="00341336">
        <w:rPr>
          <w:rFonts w:ascii="Times New Roman" w:hAnsi="Times New Roman" w:cs="Times New Roman"/>
          <w:sz w:val="24"/>
          <w:szCs w:val="24"/>
        </w:rPr>
        <w:t>16 Eesti ettevõtja aktsiad ja 15 Eesti emitendi võlakirjad</w:t>
      </w:r>
      <w:r w:rsidR="00D00E28" w:rsidRPr="00341336">
        <w:rPr>
          <w:rFonts w:ascii="Times New Roman" w:hAnsi="Times New Roman" w:cs="Times New Roman"/>
          <w:sz w:val="24"/>
          <w:szCs w:val="24"/>
        </w:rPr>
        <w:t xml:space="preserve"> (turukapitalisatsioon kokku ligikaudu 5,4 miljardit eurot)</w:t>
      </w:r>
      <w:r w:rsidR="000759E5" w:rsidRPr="00341336">
        <w:rPr>
          <w:rFonts w:ascii="Times New Roman" w:hAnsi="Times New Roman" w:cs="Times New Roman"/>
          <w:sz w:val="24"/>
          <w:szCs w:val="24"/>
        </w:rPr>
        <w:t>, samas kui reguleeritud turu</w:t>
      </w:r>
      <w:r w:rsidR="003B4C49" w:rsidRPr="00341336">
        <w:rPr>
          <w:rFonts w:ascii="Times New Roman" w:hAnsi="Times New Roman" w:cs="Times New Roman"/>
          <w:sz w:val="24"/>
          <w:szCs w:val="24"/>
        </w:rPr>
        <w:t xml:space="preserve">le </w:t>
      </w:r>
      <w:r w:rsidR="00ED0C2A" w:rsidRPr="00341336">
        <w:rPr>
          <w:rFonts w:ascii="Times New Roman" w:hAnsi="Times New Roman" w:cs="Times New Roman"/>
          <w:sz w:val="24"/>
          <w:szCs w:val="24"/>
        </w:rPr>
        <w:t xml:space="preserve">ehk </w:t>
      </w:r>
      <w:proofErr w:type="spellStart"/>
      <w:r w:rsidR="003B4C49" w:rsidRPr="00341336">
        <w:rPr>
          <w:rFonts w:ascii="Times New Roman" w:hAnsi="Times New Roman" w:cs="Times New Roman"/>
          <w:sz w:val="24"/>
          <w:szCs w:val="24"/>
        </w:rPr>
        <w:t>Nasdaq</w:t>
      </w:r>
      <w:proofErr w:type="spellEnd"/>
      <w:r w:rsidR="003B4C49" w:rsidRPr="00341336">
        <w:rPr>
          <w:rFonts w:ascii="Times New Roman" w:hAnsi="Times New Roman" w:cs="Times New Roman"/>
          <w:sz w:val="24"/>
          <w:szCs w:val="24"/>
        </w:rPr>
        <w:t xml:space="preserve"> Tallinna </w:t>
      </w:r>
      <w:r w:rsidR="00427443">
        <w:rPr>
          <w:rFonts w:ascii="Times New Roman" w:hAnsi="Times New Roman" w:cs="Times New Roman"/>
          <w:sz w:val="24"/>
          <w:szCs w:val="24"/>
        </w:rPr>
        <w:t xml:space="preserve">börsi </w:t>
      </w:r>
      <w:r w:rsidR="003B4C49" w:rsidRPr="00341336">
        <w:rPr>
          <w:rFonts w:ascii="Times New Roman" w:hAnsi="Times New Roman" w:cs="Times New Roman"/>
          <w:sz w:val="24"/>
          <w:szCs w:val="24"/>
        </w:rPr>
        <w:t>reglemendi mõistes lisanimekirja on kauplemisele võetud üksnes 3 Eesti ettevõtja väärtpaberid</w:t>
      </w:r>
      <w:r w:rsidR="0050399E" w:rsidRPr="00341336">
        <w:rPr>
          <w:rFonts w:ascii="Times New Roman" w:hAnsi="Times New Roman" w:cs="Times New Roman"/>
          <w:sz w:val="24"/>
          <w:szCs w:val="24"/>
        </w:rPr>
        <w:t xml:space="preserve"> (turukapitalisatsioon kokku ligikaudu 8,2 miljonit eurot ehk alla 1%</w:t>
      </w:r>
      <w:r w:rsidR="00313C3D" w:rsidRPr="00341336">
        <w:rPr>
          <w:rFonts w:ascii="Times New Roman" w:hAnsi="Times New Roman" w:cs="Times New Roman"/>
          <w:sz w:val="24"/>
          <w:szCs w:val="24"/>
        </w:rPr>
        <w:t xml:space="preserve"> </w:t>
      </w:r>
      <w:r w:rsidR="002B2DF6" w:rsidRPr="00341336">
        <w:rPr>
          <w:rFonts w:ascii="Times New Roman" w:hAnsi="Times New Roman" w:cs="Times New Roman"/>
          <w:sz w:val="24"/>
          <w:szCs w:val="24"/>
        </w:rPr>
        <w:t xml:space="preserve">eelnimetatud </w:t>
      </w:r>
      <w:r w:rsidR="00313C3D" w:rsidRPr="00341336">
        <w:rPr>
          <w:rFonts w:ascii="Times New Roman" w:hAnsi="Times New Roman" w:cs="Times New Roman"/>
          <w:sz w:val="24"/>
          <w:szCs w:val="24"/>
        </w:rPr>
        <w:t>börsil noteeritud emitentide</w:t>
      </w:r>
      <w:r w:rsidR="00D02377" w:rsidRPr="00341336">
        <w:rPr>
          <w:rFonts w:ascii="Times New Roman" w:hAnsi="Times New Roman" w:cs="Times New Roman"/>
          <w:sz w:val="24"/>
          <w:szCs w:val="24"/>
        </w:rPr>
        <w:t xml:space="preserve"> väärtpaberite </w:t>
      </w:r>
      <w:r w:rsidR="002B2DF6" w:rsidRPr="00341336">
        <w:rPr>
          <w:rFonts w:ascii="Times New Roman" w:hAnsi="Times New Roman" w:cs="Times New Roman"/>
          <w:sz w:val="24"/>
          <w:szCs w:val="24"/>
        </w:rPr>
        <w:t>turukapitalisatsioonist)</w:t>
      </w:r>
      <w:r w:rsidR="003B4C49" w:rsidRPr="00341336">
        <w:rPr>
          <w:rFonts w:ascii="Times New Roman" w:hAnsi="Times New Roman" w:cs="Times New Roman"/>
          <w:sz w:val="24"/>
          <w:szCs w:val="24"/>
        </w:rPr>
        <w:t>.</w:t>
      </w:r>
      <w:r w:rsidR="00871481" w:rsidRPr="00341336">
        <w:rPr>
          <w:rFonts w:ascii="Times New Roman" w:hAnsi="Times New Roman" w:cs="Times New Roman"/>
          <w:sz w:val="24"/>
          <w:szCs w:val="24"/>
        </w:rPr>
        <w:t xml:space="preserve"> </w:t>
      </w:r>
      <w:r w:rsidR="00BA1635" w:rsidRPr="00341336">
        <w:rPr>
          <w:rFonts w:ascii="Times New Roman" w:hAnsi="Times New Roman" w:cs="Times New Roman"/>
          <w:sz w:val="24"/>
          <w:szCs w:val="24"/>
        </w:rPr>
        <w:t xml:space="preserve">Viimase 3 aasta kauplemisstatistika kohaselt on </w:t>
      </w:r>
      <w:proofErr w:type="spellStart"/>
      <w:r w:rsidR="008131E4" w:rsidRPr="00341336">
        <w:rPr>
          <w:rFonts w:ascii="Times New Roman" w:hAnsi="Times New Roman" w:cs="Times New Roman"/>
          <w:sz w:val="24"/>
          <w:szCs w:val="24"/>
        </w:rPr>
        <w:t>Nasdaq</w:t>
      </w:r>
      <w:proofErr w:type="spellEnd"/>
      <w:r w:rsidR="008131E4" w:rsidRPr="00341336">
        <w:rPr>
          <w:rFonts w:ascii="Times New Roman" w:hAnsi="Times New Roman" w:cs="Times New Roman"/>
          <w:sz w:val="24"/>
          <w:szCs w:val="24"/>
        </w:rPr>
        <w:t xml:space="preserve"> </w:t>
      </w:r>
      <w:r w:rsidR="008F76D8" w:rsidRPr="00341336">
        <w:rPr>
          <w:rFonts w:ascii="Times New Roman" w:hAnsi="Times New Roman" w:cs="Times New Roman"/>
          <w:sz w:val="24"/>
          <w:szCs w:val="24"/>
        </w:rPr>
        <w:t>Tallinna</w:t>
      </w:r>
      <w:r w:rsidR="008131E4" w:rsidRPr="00341336">
        <w:rPr>
          <w:rFonts w:ascii="Times New Roman" w:hAnsi="Times New Roman" w:cs="Times New Roman"/>
          <w:sz w:val="24"/>
          <w:szCs w:val="24"/>
        </w:rPr>
        <w:t xml:space="preserve"> </w:t>
      </w:r>
      <w:r w:rsidR="00941298" w:rsidRPr="00341336">
        <w:rPr>
          <w:rFonts w:ascii="Times New Roman" w:hAnsi="Times New Roman" w:cs="Times New Roman"/>
          <w:sz w:val="24"/>
          <w:szCs w:val="24"/>
        </w:rPr>
        <w:t>börsil kaubeldavate</w:t>
      </w:r>
      <w:r w:rsidR="00BA1635" w:rsidRPr="00341336">
        <w:rPr>
          <w:rFonts w:ascii="Times New Roman" w:hAnsi="Times New Roman" w:cs="Times New Roman"/>
          <w:sz w:val="24"/>
          <w:szCs w:val="24"/>
        </w:rPr>
        <w:t xml:space="preserve"> Eesti emitentide väärtpaberitega tehtud kokku ligikaudu 2 miljonit tehingut kogukäibega üle 878 miljoni euro. Reguleeritud turul </w:t>
      </w:r>
      <w:r w:rsidR="00D47CA2" w:rsidRPr="00341336">
        <w:rPr>
          <w:rFonts w:ascii="Times New Roman" w:hAnsi="Times New Roman" w:cs="Times New Roman"/>
          <w:sz w:val="24"/>
          <w:szCs w:val="24"/>
        </w:rPr>
        <w:t>(</w:t>
      </w:r>
      <w:proofErr w:type="spellStart"/>
      <w:r w:rsidR="00BA1635" w:rsidRPr="00341336">
        <w:rPr>
          <w:rFonts w:ascii="Times New Roman" w:hAnsi="Times New Roman" w:cs="Times New Roman"/>
          <w:sz w:val="24"/>
          <w:szCs w:val="24"/>
        </w:rPr>
        <w:t>Nasdaq</w:t>
      </w:r>
      <w:proofErr w:type="spellEnd"/>
      <w:r w:rsidR="00BA1635" w:rsidRPr="00341336">
        <w:rPr>
          <w:rFonts w:ascii="Times New Roman" w:hAnsi="Times New Roman" w:cs="Times New Roman"/>
          <w:sz w:val="24"/>
          <w:szCs w:val="24"/>
        </w:rPr>
        <w:t xml:space="preserve"> Tallinna </w:t>
      </w:r>
      <w:r w:rsidR="005951A1">
        <w:rPr>
          <w:rFonts w:ascii="Times New Roman" w:hAnsi="Times New Roman" w:cs="Times New Roman"/>
          <w:sz w:val="24"/>
          <w:szCs w:val="24"/>
        </w:rPr>
        <w:t xml:space="preserve">börsi </w:t>
      </w:r>
      <w:r w:rsidR="00BA1635" w:rsidRPr="00341336">
        <w:rPr>
          <w:rFonts w:ascii="Times New Roman" w:hAnsi="Times New Roman" w:cs="Times New Roman"/>
          <w:sz w:val="24"/>
          <w:szCs w:val="24"/>
        </w:rPr>
        <w:t>reglemendi mõistes lisanimekirjas</w:t>
      </w:r>
      <w:r w:rsidR="00D47CA2" w:rsidRPr="00341336">
        <w:rPr>
          <w:rFonts w:ascii="Times New Roman" w:hAnsi="Times New Roman" w:cs="Times New Roman"/>
          <w:sz w:val="24"/>
          <w:szCs w:val="24"/>
        </w:rPr>
        <w:t>)</w:t>
      </w:r>
      <w:r w:rsidR="00BA1635" w:rsidRPr="00341336">
        <w:rPr>
          <w:rFonts w:ascii="Times New Roman" w:hAnsi="Times New Roman" w:cs="Times New Roman"/>
          <w:sz w:val="24"/>
          <w:szCs w:val="24"/>
        </w:rPr>
        <w:t xml:space="preserve"> on tehinguid olnud seevastu veidi üle 38 000 kogukäibega ligikaudu 1,6 miljonit eurot.</w:t>
      </w:r>
      <w:r w:rsidR="00D47CA2" w:rsidRPr="00341336">
        <w:rPr>
          <w:rStyle w:val="Allmrkuseviide"/>
          <w:rFonts w:ascii="Times New Roman" w:hAnsi="Times New Roman" w:cs="Times New Roman"/>
          <w:sz w:val="24"/>
          <w:szCs w:val="24"/>
        </w:rPr>
        <w:footnoteReference w:id="31"/>
      </w:r>
      <w:r w:rsidR="00C724E6" w:rsidRPr="00341336">
        <w:rPr>
          <w:rFonts w:ascii="Times New Roman" w:hAnsi="Times New Roman" w:cs="Times New Roman"/>
          <w:sz w:val="24"/>
          <w:szCs w:val="24"/>
        </w:rPr>
        <w:t xml:space="preserve"> </w:t>
      </w:r>
      <w:r w:rsidR="00DF7569" w:rsidRPr="00341336">
        <w:rPr>
          <w:rFonts w:ascii="Times New Roman" w:hAnsi="Times New Roman" w:cs="Times New Roman"/>
          <w:sz w:val="24"/>
          <w:szCs w:val="24"/>
        </w:rPr>
        <w:t>Kuna börsi</w:t>
      </w:r>
      <w:r w:rsidR="00A07CD6" w:rsidRPr="00341336">
        <w:rPr>
          <w:rFonts w:ascii="Times New Roman" w:hAnsi="Times New Roman" w:cs="Times New Roman"/>
          <w:sz w:val="24"/>
          <w:szCs w:val="24"/>
        </w:rPr>
        <w:t>l tehtavate</w:t>
      </w:r>
      <w:r w:rsidR="00ED569E" w:rsidRPr="00341336">
        <w:rPr>
          <w:rFonts w:ascii="Times New Roman" w:hAnsi="Times New Roman" w:cs="Times New Roman"/>
          <w:sz w:val="24"/>
          <w:szCs w:val="24"/>
        </w:rPr>
        <w:t xml:space="preserve"> </w:t>
      </w:r>
      <w:r w:rsidR="00DF7569" w:rsidRPr="00341336">
        <w:rPr>
          <w:rFonts w:ascii="Times New Roman" w:hAnsi="Times New Roman" w:cs="Times New Roman"/>
          <w:sz w:val="24"/>
          <w:szCs w:val="24"/>
        </w:rPr>
        <w:t xml:space="preserve">tehingute mahud on </w:t>
      </w:r>
      <w:r w:rsidR="00312F8F" w:rsidRPr="00341336">
        <w:rPr>
          <w:rFonts w:ascii="Times New Roman" w:hAnsi="Times New Roman" w:cs="Times New Roman"/>
          <w:sz w:val="24"/>
          <w:szCs w:val="24"/>
        </w:rPr>
        <w:t>reguleeritud turuga</w:t>
      </w:r>
      <w:r w:rsidR="00DE7CF2" w:rsidRPr="00341336">
        <w:rPr>
          <w:rFonts w:ascii="Times New Roman" w:hAnsi="Times New Roman" w:cs="Times New Roman"/>
          <w:sz w:val="24"/>
          <w:szCs w:val="24"/>
        </w:rPr>
        <w:t xml:space="preserve"> </w:t>
      </w:r>
      <w:r w:rsidR="00DE7CF2" w:rsidRPr="00341336">
        <w:rPr>
          <w:rFonts w:ascii="Times New Roman" w:hAnsi="Times New Roman" w:cs="Times New Roman"/>
          <w:sz w:val="24"/>
          <w:szCs w:val="24"/>
        </w:rPr>
        <w:lastRenderedPageBreak/>
        <w:t>(lisanimekirjaga)</w:t>
      </w:r>
      <w:r w:rsidR="00312F8F" w:rsidRPr="00341336">
        <w:rPr>
          <w:rFonts w:ascii="Times New Roman" w:hAnsi="Times New Roman" w:cs="Times New Roman"/>
          <w:sz w:val="24"/>
          <w:szCs w:val="24"/>
        </w:rPr>
        <w:t xml:space="preserve"> võrreldes oluliselt suuremad ning</w:t>
      </w:r>
      <w:r w:rsidR="00A77F8A" w:rsidRPr="00341336">
        <w:rPr>
          <w:rFonts w:ascii="Times New Roman" w:hAnsi="Times New Roman" w:cs="Times New Roman"/>
          <w:sz w:val="24"/>
          <w:szCs w:val="24"/>
        </w:rPr>
        <w:t xml:space="preserve"> korraldaja peab suutma hallata vastavaid mahte ka edaspidi</w:t>
      </w:r>
      <w:r w:rsidR="00626391" w:rsidRPr="00341336">
        <w:rPr>
          <w:rFonts w:ascii="Times New Roman" w:hAnsi="Times New Roman" w:cs="Times New Roman"/>
          <w:sz w:val="24"/>
          <w:szCs w:val="24"/>
        </w:rPr>
        <w:t xml:space="preserve">, </w:t>
      </w:r>
      <w:r w:rsidR="00E4516C" w:rsidRPr="00341336">
        <w:rPr>
          <w:rFonts w:ascii="Times New Roman" w:hAnsi="Times New Roman" w:cs="Times New Roman"/>
          <w:sz w:val="24"/>
          <w:szCs w:val="24"/>
        </w:rPr>
        <w:t>on</w:t>
      </w:r>
      <w:r w:rsidR="0085618E" w:rsidRPr="00341336">
        <w:rPr>
          <w:rFonts w:ascii="Times New Roman" w:hAnsi="Times New Roman" w:cs="Times New Roman"/>
          <w:sz w:val="24"/>
          <w:szCs w:val="24"/>
        </w:rPr>
        <w:t xml:space="preserve"> </w:t>
      </w:r>
      <w:r w:rsidR="00E4516C" w:rsidRPr="00341336">
        <w:rPr>
          <w:rFonts w:ascii="Times New Roman" w:hAnsi="Times New Roman" w:cs="Times New Roman"/>
          <w:sz w:val="24"/>
          <w:szCs w:val="24"/>
        </w:rPr>
        <w:t>turu korraldaja finantsriskide maandamiseks</w:t>
      </w:r>
      <w:r w:rsidR="0085618E" w:rsidRPr="00341336">
        <w:rPr>
          <w:rFonts w:ascii="Times New Roman" w:hAnsi="Times New Roman" w:cs="Times New Roman"/>
          <w:sz w:val="24"/>
          <w:szCs w:val="24"/>
        </w:rPr>
        <w:t xml:space="preserve"> </w:t>
      </w:r>
      <w:r w:rsidR="00611D9B" w:rsidRPr="00341336">
        <w:rPr>
          <w:rFonts w:ascii="Times New Roman" w:hAnsi="Times New Roman" w:cs="Times New Roman"/>
          <w:sz w:val="24"/>
          <w:szCs w:val="24"/>
        </w:rPr>
        <w:t xml:space="preserve">edaspidi </w:t>
      </w:r>
      <w:r w:rsidR="0085618E" w:rsidRPr="00341336">
        <w:rPr>
          <w:rFonts w:ascii="Times New Roman" w:hAnsi="Times New Roman" w:cs="Times New Roman"/>
          <w:sz w:val="24"/>
          <w:szCs w:val="24"/>
        </w:rPr>
        <w:t xml:space="preserve">ette </w:t>
      </w:r>
      <w:r w:rsidR="00611D9B" w:rsidRPr="00341336">
        <w:rPr>
          <w:rFonts w:ascii="Times New Roman" w:hAnsi="Times New Roman" w:cs="Times New Roman"/>
          <w:sz w:val="24"/>
          <w:szCs w:val="24"/>
        </w:rPr>
        <w:t>nähtud 375 000 euro suurune aktsiakapitali nõue.</w:t>
      </w:r>
    </w:p>
    <w:p w14:paraId="368CD7B8" w14:textId="77777777" w:rsidR="00A813AC" w:rsidRPr="00341336" w:rsidRDefault="00A813AC" w:rsidP="00BA1635">
      <w:pPr>
        <w:spacing w:after="0" w:line="240" w:lineRule="auto"/>
        <w:jc w:val="both"/>
        <w:rPr>
          <w:rFonts w:ascii="Times New Roman" w:hAnsi="Times New Roman" w:cs="Times New Roman"/>
          <w:sz w:val="24"/>
          <w:szCs w:val="24"/>
        </w:rPr>
      </w:pPr>
    </w:p>
    <w:p w14:paraId="0C346526" w14:textId="08326027" w:rsidR="000E4DBF" w:rsidRPr="00341336" w:rsidRDefault="004F52E9" w:rsidP="00BA163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Ühest küljest aitab r</w:t>
      </w:r>
      <w:r w:rsidR="00A02337" w:rsidRPr="00341336">
        <w:rPr>
          <w:rFonts w:ascii="Times New Roman" w:hAnsi="Times New Roman" w:cs="Times New Roman"/>
          <w:sz w:val="24"/>
          <w:szCs w:val="24"/>
        </w:rPr>
        <w:t xml:space="preserve">eguleeritud turu korraldamiseks </w:t>
      </w:r>
      <w:r w:rsidR="00AD64A4" w:rsidRPr="00341336">
        <w:rPr>
          <w:rFonts w:ascii="Times New Roman" w:hAnsi="Times New Roman" w:cs="Times New Roman"/>
          <w:sz w:val="24"/>
          <w:szCs w:val="24"/>
        </w:rPr>
        <w:t>ettenähtud aktsiakapitali nõude ühtlustamine siiani börsi korraldamiseks ette nähtud kapitalinõudega</w:t>
      </w:r>
      <w:r w:rsidRPr="00341336">
        <w:rPr>
          <w:rFonts w:ascii="Times New Roman" w:hAnsi="Times New Roman" w:cs="Times New Roman"/>
          <w:sz w:val="24"/>
          <w:szCs w:val="24"/>
        </w:rPr>
        <w:t xml:space="preserve"> </w:t>
      </w:r>
      <w:r w:rsidR="000712A2" w:rsidRPr="00341336">
        <w:rPr>
          <w:rFonts w:ascii="Times New Roman" w:hAnsi="Times New Roman" w:cs="Times New Roman"/>
          <w:sz w:val="24"/>
          <w:szCs w:val="24"/>
        </w:rPr>
        <w:t>säilitada</w:t>
      </w:r>
      <w:r w:rsidR="00A813AC" w:rsidRPr="00341336">
        <w:rPr>
          <w:rFonts w:ascii="Times New Roman" w:hAnsi="Times New Roman" w:cs="Times New Roman"/>
          <w:sz w:val="24"/>
          <w:szCs w:val="24"/>
        </w:rPr>
        <w:t xml:space="preserve"> </w:t>
      </w:r>
      <w:r w:rsidR="000712A2" w:rsidRPr="00341336">
        <w:rPr>
          <w:rFonts w:ascii="Times New Roman" w:hAnsi="Times New Roman" w:cs="Times New Roman"/>
          <w:sz w:val="24"/>
          <w:szCs w:val="24"/>
        </w:rPr>
        <w:t>senist</w:t>
      </w:r>
      <w:r w:rsidR="00A813AC" w:rsidRPr="00341336">
        <w:rPr>
          <w:rFonts w:ascii="Times New Roman" w:hAnsi="Times New Roman" w:cs="Times New Roman"/>
          <w:sz w:val="24"/>
          <w:szCs w:val="24"/>
        </w:rPr>
        <w:t xml:space="preserve"> </w:t>
      </w:r>
      <w:r w:rsidR="0077287C" w:rsidRPr="00341336">
        <w:rPr>
          <w:rFonts w:ascii="Times New Roman" w:hAnsi="Times New Roman" w:cs="Times New Roman"/>
          <w:sz w:val="24"/>
          <w:szCs w:val="24"/>
        </w:rPr>
        <w:t>turukindlust ja stabiilsust</w:t>
      </w:r>
      <w:r w:rsidR="00817636" w:rsidRPr="00341336">
        <w:rPr>
          <w:rFonts w:ascii="Times New Roman" w:hAnsi="Times New Roman" w:cs="Times New Roman"/>
          <w:sz w:val="24"/>
          <w:szCs w:val="24"/>
        </w:rPr>
        <w:t xml:space="preserve"> ning</w:t>
      </w:r>
      <w:r w:rsidR="001A3B4D" w:rsidRPr="00341336">
        <w:rPr>
          <w:rFonts w:ascii="Times New Roman" w:hAnsi="Times New Roman" w:cs="Times New Roman"/>
          <w:sz w:val="24"/>
          <w:szCs w:val="24"/>
        </w:rPr>
        <w:t xml:space="preserve"> turu </w:t>
      </w:r>
      <w:r w:rsidR="00B72CC4" w:rsidRPr="00341336">
        <w:rPr>
          <w:rFonts w:ascii="Times New Roman" w:hAnsi="Times New Roman" w:cs="Times New Roman"/>
          <w:sz w:val="24"/>
          <w:szCs w:val="24"/>
        </w:rPr>
        <w:t>üldis</w:t>
      </w:r>
      <w:r w:rsidR="000712A2" w:rsidRPr="00341336">
        <w:rPr>
          <w:rFonts w:ascii="Times New Roman" w:hAnsi="Times New Roman" w:cs="Times New Roman"/>
          <w:sz w:val="24"/>
          <w:szCs w:val="24"/>
        </w:rPr>
        <w:t>t</w:t>
      </w:r>
      <w:r w:rsidR="001A3B4D" w:rsidRPr="00341336">
        <w:rPr>
          <w:rFonts w:ascii="Times New Roman" w:hAnsi="Times New Roman" w:cs="Times New Roman"/>
          <w:sz w:val="24"/>
          <w:szCs w:val="24"/>
        </w:rPr>
        <w:t xml:space="preserve"> usaldusväärsus</w:t>
      </w:r>
      <w:r w:rsidR="000712A2" w:rsidRPr="00341336">
        <w:rPr>
          <w:rFonts w:ascii="Times New Roman" w:hAnsi="Times New Roman" w:cs="Times New Roman"/>
          <w:sz w:val="24"/>
          <w:szCs w:val="24"/>
        </w:rPr>
        <w:t>t</w:t>
      </w:r>
      <w:r w:rsidR="001A3B4D" w:rsidRPr="00341336">
        <w:rPr>
          <w:rFonts w:ascii="Times New Roman" w:hAnsi="Times New Roman" w:cs="Times New Roman"/>
          <w:sz w:val="24"/>
          <w:szCs w:val="24"/>
        </w:rPr>
        <w:t xml:space="preserve"> </w:t>
      </w:r>
      <w:r w:rsidR="003E12C0" w:rsidRPr="00341336">
        <w:rPr>
          <w:rFonts w:ascii="Times New Roman" w:hAnsi="Times New Roman" w:cs="Times New Roman"/>
          <w:sz w:val="24"/>
          <w:szCs w:val="24"/>
        </w:rPr>
        <w:t>turuosaliste ja investorite jaoks</w:t>
      </w:r>
      <w:r w:rsidR="00BD4F4B" w:rsidRPr="00341336">
        <w:rPr>
          <w:rFonts w:ascii="Times New Roman" w:hAnsi="Times New Roman" w:cs="Times New Roman"/>
          <w:sz w:val="24"/>
          <w:szCs w:val="24"/>
        </w:rPr>
        <w:t>.</w:t>
      </w:r>
      <w:r w:rsidR="00BF0C70" w:rsidRPr="00341336">
        <w:rPr>
          <w:rFonts w:ascii="Times New Roman" w:hAnsi="Times New Roman" w:cs="Times New Roman"/>
          <w:sz w:val="24"/>
          <w:szCs w:val="24"/>
        </w:rPr>
        <w:t xml:space="preserve"> Teisest küljest </w:t>
      </w:r>
      <w:r w:rsidR="00A2647B" w:rsidRPr="00341336">
        <w:rPr>
          <w:rFonts w:ascii="Times New Roman" w:hAnsi="Times New Roman" w:cs="Times New Roman"/>
          <w:sz w:val="24"/>
          <w:szCs w:val="24"/>
        </w:rPr>
        <w:t xml:space="preserve">võib </w:t>
      </w:r>
      <w:r w:rsidR="00827238" w:rsidRPr="00341336">
        <w:rPr>
          <w:rFonts w:ascii="Times New Roman" w:hAnsi="Times New Roman" w:cs="Times New Roman"/>
          <w:sz w:val="24"/>
          <w:szCs w:val="24"/>
        </w:rPr>
        <w:t>reguleeritud turu korraldaja senisest kõrgem aktsiakapitali nõue</w:t>
      </w:r>
      <w:r w:rsidR="00A2647B" w:rsidRPr="00341336">
        <w:rPr>
          <w:rFonts w:ascii="Times New Roman" w:hAnsi="Times New Roman" w:cs="Times New Roman"/>
          <w:sz w:val="24"/>
          <w:szCs w:val="24"/>
        </w:rPr>
        <w:t xml:space="preserve"> </w:t>
      </w:r>
      <w:r w:rsidR="00957CB3" w:rsidRPr="00341336">
        <w:rPr>
          <w:rFonts w:ascii="Times New Roman" w:hAnsi="Times New Roman" w:cs="Times New Roman"/>
          <w:sz w:val="24"/>
          <w:szCs w:val="24"/>
        </w:rPr>
        <w:t xml:space="preserve">takistada </w:t>
      </w:r>
      <w:r w:rsidR="00BD2903" w:rsidRPr="00341336">
        <w:rPr>
          <w:rFonts w:ascii="Times New Roman" w:hAnsi="Times New Roman" w:cs="Times New Roman"/>
          <w:sz w:val="24"/>
          <w:szCs w:val="24"/>
        </w:rPr>
        <w:t xml:space="preserve">võimalike </w:t>
      </w:r>
      <w:r w:rsidR="00957CB3" w:rsidRPr="00341336">
        <w:rPr>
          <w:rFonts w:ascii="Times New Roman" w:hAnsi="Times New Roman" w:cs="Times New Roman"/>
          <w:sz w:val="24"/>
          <w:szCs w:val="24"/>
        </w:rPr>
        <w:t>uute korraldajate turule sisenemist</w:t>
      </w:r>
      <w:r w:rsidR="003C0DBC" w:rsidRPr="00341336">
        <w:rPr>
          <w:rFonts w:ascii="Times New Roman" w:hAnsi="Times New Roman" w:cs="Times New Roman"/>
          <w:sz w:val="24"/>
          <w:szCs w:val="24"/>
        </w:rPr>
        <w:t xml:space="preserve">, mis omakorda </w:t>
      </w:r>
      <w:r w:rsidR="00152C4F" w:rsidRPr="00341336">
        <w:rPr>
          <w:rFonts w:ascii="Times New Roman" w:hAnsi="Times New Roman" w:cs="Times New Roman"/>
          <w:sz w:val="24"/>
          <w:szCs w:val="24"/>
        </w:rPr>
        <w:t>vähendab</w:t>
      </w:r>
      <w:r w:rsidR="003C0DBC" w:rsidRPr="00341336">
        <w:rPr>
          <w:rFonts w:ascii="Times New Roman" w:hAnsi="Times New Roman" w:cs="Times New Roman"/>
          <w:sz w:val="24"/>
          <w:szCs w:val="24"/>
        </w:rPr>
        <w:t xml:space="preserve"> konkurentsi</w:t>
      </w:r>
      <w:r w:rsidR="00152C4F" w:rsidRPr="00341336">
        <w:rPr>
          <w:rFonts w:ascii="Times New Roman" w:hAnsi="Times New Roman" w:cs="Times New Roman"/>
          <w:sz w:val="24"/>
          <w:szCs w:val="24"/>
        </w:rPr>
        <w:t>võimalust</w:t>
      </w:r>
      <w:r w:rsidR="003965BA" w:rsidRPr="00341336">
        <w:rPr>
          <w:rFonts w:ascii="Times New Roman" w:hAnsi="Times New Roman" w:cs="Times New Roman"/>
          <w:sz w:val="24"/>
          <w:szCs w:val="24"/>
        </w:rPr>
        <w:t xml:space="preserve"> ning võib raskendada Eesti kapitalituru arengut.</w:t>
      </w:r>
      <w:r w:rsidR="005E157D" w:rsidRPr="00341336">
        <w:rPr>
          <w:rFonts w:ascii="Times New Roman" w:hAnsi="Times New Roman" w:cs="Times New Roman"/>
          <w:sz w:val="24"/>
          <w:szCs w:val="24"/>
        </w:rPr>
        <w:t xml:space="preserve"> Seega </w:t>
      </w:r>
      <w:r w:rsidR="00F93DDE" w:rsidRPr="00341336">
        <w:rPr>
          <w:rFonts w:ascii="Times New Roman" w:hAnsi="Times New Roman" w:cs="Times New Roman"/>
          <w:b/>
          <w:bCs/>
          <w:sz w:val="24"/>
          <w:szCs w:val="24"/>
        </w:rPr>
        <w:t>kehtestatakse</w:t>
      </w:r>
      <w:r w:rsidR="005E157D" w:rsidRPr="00341336">
        <w:rPr>
          <w:rFonts w:ascii="Times New Roman" w:hAnsi="Times New Roman" w:cs="Times New Roman"/>
          <w:b/>
          <w:bCs/>
          <w:sz w:val="24"/>
          <w:szCs w:val="24"/>
        </w:rPr>
        <w:t xml:space="preserve"> </w:t>
      </w:r>
      <w:r w:rsidR="003947AA" w:rsidRPr="00341336">
        <w:rPr>
          <w:rFonts w:ascii="Times New Roman" w:hAnsi="Times New Roman" w:cs="Times New Roman"/>
          <w:b/>
          <w:bCs/>
          <w:sz w:val="24"/>
          <w:szCs w:val="24"/>
        </w:rPr>
        <w:t xml:space="preserve">eelnõuga </w:t>
      </w:r>
      <w:r w:rsidR="008D20B4" w:rsidRPr="00341336">
        <w:rPr>
          <w:rFonts w:ascii="Times New Roman" w:hAnsi="Times New Roman" w:cs="Times New Roman"/>
          <w:b/>
          <w:bCs/>
          <w:sz w:val="24"/>
          <w:szCs w:val="24"/>
        </w:rPr>
        <w:t xml:space="preserve">alustavatele </w:t>
      </w:r>
      <w:r w:rsidR="008D1A5D" w:rsidRPr="00341336">
        <w:rPr>
          <w:rFonts w:ascii="Times New Roman" w:hAnsi="Times New Roman" w:cs="Times New Roman"/>
          <w:b/>
          <w:bCs/>
          <w:sz w:val="24"/>
          <w:szCs w:val="24"/>
        </w:rPr>
        <w:t>ning</w:t>
      </w:r>
      <w:r w:rsidR="008D20B4" w:rsidRPr="00341336">
        <w:rPr>
          <w:rFonts w:ascii="Times New Roman" w:hAnsi="Times New Roman" w:cs="Times New Roman"/>
          <w:b/>
          <w:bCs/>
          <w:sz w:val="24"/>
          <w:szCs w:val="24"/>
        </w:rPr>
        <w:t xml:space="preserve"> väikese mahu</w:t>
      </w:r>
      <w:r w:rsidR="008E783F" w:rsidRPr="00341336">
        <w:rPr>
          <w:rFonts w:ascii="Times New Roman" w:hAnsi="Times New Roman" w:cs="Times New Roman"/>
          <w:b/>
          <w:bCs/>
          <w:sz w:val="24"/>
          <w:szCs w:val="24"/>
        </w:rPr>
        <w:t xml:space="preserve"> ja </w:t>
      </w:r>
      <w:r w:rsidR="00F245F2" w:rsidRPr="00341336">
        <w:rPr>
          <w:rFonts w:ascii="Times New Roman" w:hAnsi="Times New Roman" w:cs="Times New Roman"/>
          <w:b/>
          <w:bCs/>
          <w:sz w:val="24"/>
          <w:szCs w:val="24"/>
        </w:rPr>
        <w:t>riskiga</w:t>
      </w:r>
      <w:r w:rsidR="008D20B4" w:rsidRPr="00341336">
        <w:rPr>
          <w:rFonts w:ascii="Times New Roman" w:hAnsi="Times New Roman" w:cs="Times New Roman"/>
          <w:b/>
          <w:bCs/>
          <w:sz w:val="24"/>
          <w:szCs w:val="24"/>
        </w:rPr>
        <w:t xml:space="preserve"> korraldajatele suunatud erand</w:t>
      </w:r>
      <w:r w:rsidR="0020495D" w:rsidRPr="00341336">
        <w:rPr>
          <w:rFonts w:ascii="Times New Roman" w:hAnsi="Times New Roman" w:cs="Times New Roman"/>
          <w:sz w:val="24"/>
          <w:szCs w:val="24"/>
        </w:rPr>
        <w:t xml:space="preserve">, </w:t>
      </w:r>
      <w:r w:rsidR="00D51340" w:rsidRPr="00341336">
        <w:rPr>
          <w:rFonts w:ascii="Times New Roman" w:hAnsi="Times New Roman" w:cs="Times New Roman"/>
          <w:sz w:val="24"/>
          <w:szCs w:val="24"/>
        </w:rPr>
        <w:t>eesmärgiga</w:t>
      </w:r>
      <w:r w:rsidR="0020495D" w:rsidRPr="00341336">
        <w:rPr>
          <w:rFonts w:ascii="Times New Roman" w:hAnsi="Times New Roman" w:cs="Times New Roman"/>
          <w:sz w:val="24"/>
          <w:szCs w:val="24"/>
        </w:rPr>
        <w:t xml:space="preserve"> </w:t>
      </w:r>
      <w:r w:rsidR="00D51340" w:rsidRPr="00341336">
        <w:rPr>
          <w:rFonts w:ascii="Times New Roman" w:hAnsi="Times New Roman" w:cs="Times New Roman"/>
          <w:sz w:val="24"/>
          <w:szCs w:val="24"/>
        </w:rPr>
        <w:t>tagada</w:t>
      </w:r>
      <w:r w:rsidR="00060CA8" w:rsidRPr="00341336">
        <w:rPr>
          <w:rFonts w:ascii="Times New Roman" w:hAnsi="Times New Roman" w:cs="Times New Roman"/>
          <w:sz w:val="24"/>
          <w:szCs w:val="24"/>
        </w:rPr>
        <w:t xml:space="preserve"> </w:t>
      </w:r>
      <w:r w:rsidR="008D1A5D" w:rsidRPr="00341336">
        <w:rPr>
          <w:rFonts w:ascii="Times New Roman" w:hAnsi="Times New Roman" w:cs="Times New Roman"/>
          <w:sz w:val="24"/>
          <w:szCs w:val="24"/>
        </w:rPr>
        <w:t xml:space="preserve">kapitalinõude </w:t>
      </w:r>
      <w:r w:rsidR="0020495D" w:rsidRPr="00341336">
        <w:rPr>
          <w:rFonts w:ascii="Times New Roman" w:hAnsi="Times New Roman" w:cs="Times New Roman"/>
          <w:sz w:val="24"/>
          <w:szCs w:val="24"/>
        </w:rPr>
        <w:t xml:space="preserve">proportsionaalsus </w:t>
      </w:r>
      <w:r w:rsidR="00D147E7" w:rsidRPr="00341336">
        <w:rPr>
          <w:rFonts w:ascii="Times New Roman" w:hAnsi="Times New Roman" w:cs="Times New Roman"/>
          <w:sz w:val="24"/>
          <w:szCs w:val="24"/>
        </w:rPr>
        <w:t>ning säilitada</w:t>
      </w:r>
      <w:r w:rsidR="006B5F0F" w:rsidRPr="00341336">
        <w:rPr>
          <w:rFonts w:ascii="Times New Roman" w:hAnsi="Times New Roman" w:cs="Times New Roman"/>
          <w:sz w:val="24"/>
          <w:szCs w:val="24"/>
        </w:rPr>
        <w:t xml:space="preserve"> </w:t>
      </w:r>
      <w:r w:rsidR="005D5AFB" w:rsidRPr="00341336">
        <w:rPr>
          <w:rFonts w:ascii="Times New Roman" w:hAnsi="Times New Roman" w:cs="Times New Roman"/>
          <w:sz w:val="24"/>
          <w:szCs w:val="24"/>
        </w:rPr>
        <w:t>senisel tasemel konkurentsivõimalus.</w:t>
      </w:r>
      <w:r w:rsidR="000E4DBF" w:rsidRPr="00341336">
        <w:rPr>
          <w:rFonts w:ascii="Times New Roman" w:hAnsi="Times New Roman" w:cs="Times New Roman"/>
          <w:sz w:val="24"/>
          <w:szCs w:val="24"/>
        </w:rPr>
        <w:t xml:space="preserve"> </w:t>
      </w:r>
      <w:r w:rsidR="00950753" w:rsidRPr="00341336">
        <w:rPr>
          <w:rFonts w:ascii="Times New Roman" w:hAnsi="Times New Roman" w:cs="Times New Roman"/>
          <w:sz w:val="24"/>
          <w:szCs w:val="24"/>
        </w:rPr>
        <w:t xml:space="preserve">Täpsemalt antakse eelnõuga </w:t>
      </w:r>
      <w:r w:rsidR="0098753A" w:rsidRPr="00341336">
        <w:rPr>
          <w:rFonts w:ascii="Times New Roman" w:hAnsi="Times New Roman" w:cs="Times New Roman"/>
          <w:sz w:val="24"/>
          <w:szCs w:val="24"/>
        </w:rPr>
        <w:t xml:space="preserve">võimalus </w:t>
      </w:r>
      <w:r w:rsidR="00630C9C" w:rsidRPr="00341336">
        <w:rPr>
          <w:rFonts w:ascii="Times New Roman" w:hAnsi="Times New Roman" w:cs="Times New Roman"/>
          <w:sz w:val="24"/>
          <w:szCs w:val="24"/>
        </w:rPr>
        <w:t>rakendada</w:t>
      </w:r>
      <w:r w:rsidR="0098753A" w:rsidRPr="00341336">
        <w:rPr>
          <w:rFonts w:ascii="Times New Roman" w:hAnsi="Times New Roman" w:cs="Times New Roman"/>
          <w:sz w:val="24"/>
          <w:szCs w:val="24"/>
        </w:rPr>
        <w:t xml:space="preserve"> Finantsinspektsiooni</w:t>
      </w:r>
      <w:r w:rsidR="00630C9C" w:rsidRPr="00341336">
        <w:rPr>
          <w:rFonts w:ascii="Times New Roman" w:hAnsi="Times New Roman" w:cs="Times New Roman"/>
          <w:sz w:val="24"/>
          <w:szCs w:val="24"/>
        </w:rPr>
        <w:t xml:space="preserve"> loal </w:t>
      </w:r>
      <w:r w:rsidR="00BF026A" w:rsidRPr="00341336">
        <w:rPr>
          <w:rFonts w:ascii="Times New Roman" w:hAnsi="Times New Roman" w:cs="Times New Roman"/>
          <w:sz w:val="24"/>
          <w:szCs w:val="24"/>
        </w:rPr>
        <w:t>vähemalt 125 000 euro suurust aktsiakapitali nõuet (mis vastab senisele reguleeritud turu korraldaja aktsiakapitali nõudele)</w:t>
      </w:r>
      <w:r w:rsidR="000473AF" w:rsidRPr="00341336">
        <w:rPr>
          <w:rFonts w:ascii="Times New Roman" w:hAnsi="Times New Roman" w:cs="Times New Roman"/>
          <w:sz w:val="24"/>
          <w:szCs w:val="24"/>
        </w:rPr>
        <w:t xml:space="preserve">, </w:t>
      </w:r>
      <w:r w:rsidR="00F40D6A" w:rsidRPr="00341336">
        <w:rPr>
          <w:rFonts w:ascii="Times New Roman" w:hAnsi="Times New Roman" w:cs="Times New Roman"/>
          <w:sz w:val="24"/>
          <w:szCs w:val="24"/>
        </w:rPr>
        <w:t xml:space="preserve">kui </w:t>
      </w:r>
      <w:r w:rsidR="00E0649D" w:rsidRPr="00341336">
        <w:rPr>
          <w:rFonts w:ascii="Times New Roman" w:hAnsi="Times New Roman" w:cs="Times New Roman"/>
          <w:sz w:val="24"/>
          <w:szCs w:val="24"/>
        </w:rPr>
        <w:t xml:space="preserve">see on Finantsinspektsiooni hinnangul </w:t>
      </w:r>
      <w:r w:rsidR="00B4118C" w:rsidRPr="00341336">
        <w:rPr>
          <w:rFonts w:ascii="Times New Roman" w:hAnsi="Times New Roman" w:cs="Times New Roman"/>
          <w:sz w:val="24"/>
          <w:szCs w:val="24"/>
        </w:rPr>
        <w:t>korraldaja finantsriski maandamiseks piisav</w:t>
      </w:r>
      <w:r w:rsidR="002D7470" w:rsidRPr="00341336">
        <w:rPr>
          <w:rFonts w:ascii="Times New Roman" w:hAnsi="Times New Roman" w:cs="Times New Roman"/>
          <w:sz w:val="24"/>
          <w:szCs w:val="24"/>
        </w:rPr>
        <w:t>, arvestades m</w:t>
      </w:r>
      <w:r w:rsidR="00C245F1" w:rsidRPr="00341336">
        <w:rPr>
          <w:rFonts w:ascii="Times New Roman" w:hAnsi="Times New Roman" w:cs="Times New Roman"/>
          <w:sz w:val="24"/>
          <w:szCs w:val="24"/>
        </w:rPr>
        <w:t>uu hulgas</w:t>
      </w:r>
      <w:r w:rsidR="002D7470" w:rsidRPr="00341336">
        <w:rPr>
          <w:rFonts w:ascii="Times New Roman" w:hAnsi="Times New Roman" w:cs="Times New Roman"/>
          <w:sz w:val="24"/>
          <w:szCs w:val="24"/>
        </w:rPr>
        <w:t xml:space="preserve"> </w:t>
      </w:r>
      <w:r w:rsidR="00C245F1" w:rsidRPr="00341336">
        <w:rPr>
          <w:rFonts w:ascii="Times New Roman" w:hAnsi="Times New Roman" w:cs="Times New Roman"/>
          <w:sz w:val="24"/>
          <w:szCs w:val="24"/>
        </w:rPr>
        <w:t>turul tehtavate tehingute laadi ja mahtu ning turu toimimist mõjutavate riskide ulatust ja taset.</w:t>
      </w:r>
      <w:r w:rsidR="00B705F5" w:rsidRPr="00341336">
        <w:rPr>
          <w:rFonts w:ascii="Times New Roman" w:hAnsi="Times New Roman" w:cs="Times New Roman"/>
          <w:sz w:val="24"/>
          <w:szCs w:val="24"/>
        </w:rPr>
        <w:t xml:space="preserve"> Nt võib 125 000 euro suurune aktsiakapitali nõue olla jätkuvalt põhjendatud senise reguleeritud turu (lisanimekirja) mahtude juures (vt eespool).</w:t>
      </w:r>
    </w:p>
    <w:p w14:paraId="7517F6F6" w14:textId="77777777" w:rsidR="001A3B4D" w:rsidRPr="00341336" w:rsidRDefault="001A3B4D" w:rsidP="00BA1635">
      <w:pPr>
        <w:spacing w:after="0" w:line="240" w:lineRule="auto"/>
        <w:jc w:val="both"/>
        <w:rPr>
          <w:rFonts w:ascii="Times New Roman" w:hAnsi="Times New Roman" w:cs="Times New Roman"/>
          <w:sz w:val="24"/>
          <w:szCs w:val="24"/>
        </w:rPr>
      </w:pPr>
    </w:p>
    <w:p w14:paraId="63D165AC" w14:textId="77777777" w:rsidR="00623D38" w:rsidRPr="00341336" w:rsidRDefault="001A6D26" w:rsidP="001A6D26">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Kokkuvõttes</w:t>
      </w:r>
      <w:r w:rsidR="00623D38" w:rsidRPr="00341336">
        <w:rPr>
          <w:rFonts w:ascii="Times New Roman" w:hAnsi="Times New Roman" w:cs="Times New Roman"/>
          <w:b/>
          <w:bCs/>
          <w:sz w:val="24"/>
          <w:szCs w:val="24"/>
        </w:rPr>
        <w:t>:</w:t>
      </w:r>
    </w:p>
    <w:p w14:paraId="4F829C43" w14:textId="0B47105D" w:rsidR="001A6D26" w:rsidRPr="00341336" w:rsidRDefault="00623D38" w:rsidP="001A6D2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w:t>
      </w:r>
      <w:r w:rsidR="001A6D26" w:rsidRPr="00341336">
        <w:rPr>
          <w:rFonts w:ascii="Times New Roman" w:hAnsi="Times New Roman" w:cs="Times New Roman"/>
          <w:sz w:val="24"/>
          <w:szCs w:val="24"/>
        </w:rPr>
        <w:t>ui siiani eristati Eestis kahte reguleeritud turgu: n-ö üldine reguleeritud turg (MIFID2 alusel) ja börs, kuhu väärtpaberite kauplemisele võtmisele kehtisid teatud täiendavad/rangemad nõuded (noteerimisdirektiivist tulenevad noteerimisnõuded), siis edaspidi eraldi börsi ja noteerimise regulatsiooni ei ole, vaid kehtib ühtne reguleeritud turu ja kauplemisele võtmise regulatsioon, mida on eelnõuga muudetud järgnevalt:</w:t>
      </w:r>
    </w:p>
    <w:p w14:paraId="60B18C82" w14:textId="31462488" w:rsidR="001A6D26" w:rsidRPr="00341336" w:rsidRDefault="00805E8B" w:rsidP="001A6D26">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R</w:t>
      </w:r>
      <w:r w:rsidR="00E4524D" w:rsidRPr="00341336">
        <w:rPr>
          <w:rFonts w:ascii="Times New Roman" w:hAnsi="Times New Roman" w:cs="Times New Roman"/>
          <w:sz w:val="24"/>
          <w:szCs w:val="24"/>
        </w:rPr>
        <w:t xml:space="preserve">eguleeritud turu korraldaja aktsiakapitali nõue </w:t>
      </w:r>
      <w:r w:rsidRPr="00341336">
        <w:rPr>
          <w:rFonts w:ascii="Times New Roman" w:hAnsi="Times New Roman" w:cs="Times New Roman"/>
          <w:sz w:val="24"/>
          <w:szCs w:val="24"/>
        </w:rPr>
        <w:t xml:space="preserve">tõstetakse </w:t>
      </w:r>
      <w:r w:rsidR="00FA0B30" w:rsidRPr="00341336">
        <w:rPr>
          <w:rFonts w:ascii="Times New Roman" w:hAnsi="Times New Roman" w:cs="Times New Roman"/>
          <w:sz w:val="24"/>
          <w:szCs w:val="24"/>
        </w:rPr>
        <w:t xml:space="preserve">375 000 euroni, mis vastab senisele börsikorraldaja aktsiakapitali nõudele, </w:t>
      </w:r>
      <w:r w:rsidR="002E615F" w:rsidRPr="00341336">
        <w:rPr>
          <w:rFonts w:ascii="Times New Roman" w:hAnsi="Times New Roman" w:cs="Times New Roman"/>
          <w:sz w:val="24"/>
          <w:szCs w:val="24"/>
        </w:rPr>
        <w:t xml:space="preserve">samas </w:t>
      </w:r>
      <w:r w:rsidR="005574A5" w:rsidRPr="00341336">
        <w:rPr>
          <w:rFonts w:ascii="Times New Roman" w:hAnsi="Times New Roman" w:cs="Times New Roman"/>
          <w:sz w:val="24"/>
          <w:szCs w:val="24"/>
        </w:rPr>
        <w:t>võimaldades Finantsinspektsiooni</w:t>
      </w:r>
      <w:r w:rsidR="00CF6D42" w:rsidRPr="00341336">
        <w:rPr>
          <w:rFonts w:ascii="Times New Roman" w:hAnsi="Times New Roman" w:cs="Times New Roman"/>
          <w:sz w:val="24"/>
          <w:szCs w:val="24"/>
        </w:rPr>
        <w:t xml:space="preserve"> loal </w:t>
      </w:r>
      <w:r w:rsidR="002626AF" w:rsidRPr="00341336">
        <w:rPr>
          <w:rFonts w:ascii="Times New Roman" w:hAnsi="Times New Roman" w:cs="Times New Roman"/>
          <w:sz w:val="24"/>
          <w:szCs w:val="24"/>
        </w:rPr>
        <w:t xml:space="preserve">rakendada </w:t>
      </w:r>
      <w:r w:rsidR="00B75151" w:rsidRPr="00341336">
        <w:rPr>
          <w:rFonts w:ascii="Times New Roman" w:hAnsi="Times New Roman" w:cs="Times New Roman"/>
          <w:sz w:val="24"/>
          <w:szCs w:val="24"/>
        </w:rPr>
        <w:t xml:space="preserve">erandina </w:t>
      </w:r>
      <w:r w:rsidR="006545F4" w:rsidRPr="00341336">
        <w:rPr>
          <w:rFonts w:ascii="Times New Roman" w:hAnsi="Times New Roman" w:cs="Times New Roman"/>
          <w:sz w:val="24"/>
          <w:szCs w:val="24"/>
        </w:rPr>
        <w:t>ka madalamat, vähemalt 125 000 euro suurus</w:t>
      </w:r>
      <w:r w:rsidR="00094401" w:rsidRPr="00341336">
        <w:rPr>
          <w:rFonts w:ascii="Times New Roman" w:hAnsi="Times New Roman" w:cs="Times New Roman"/>
          <w:sz w:val="24"/>
          <w:szCs w:val="24"/>
        </w:rPr>
        <w:t>t aktsiakapitali nõuet</w:t>
      </w:r>
      <w:r w:rsidR="00442422" w:rsidRPr="00341336">
        <w:rPr>
          <w:rFonts w:ascii="Times New Roman" w:hAnsi="Times New Roman" w:cs="Times New Roman"/>
          <w:sz w:val="24"/>
          <w:szCs w:val="24"/>
        </w:rPr>
        <w:t>, kui see on</w:t>
      </w:r>
      <w:r w:rsidR="004F1FDA" w:rsidRPr="00341336">
        <w:rPr>
          <w:rFonts w:ascii="Times New Roman" w:hAnsi="Times New Roman" w:cs="Times New Roman"/>
          <w:sz w:val="24"/>
          <w:szCs w:val="24"/>
        </w:rPr>
        <w:t xml:space="preserve"> </w:t>
      </w:r>
      <w:r w:rsidR="00990503" w:rsidRPr="00341336">
        <w:rPr>
          <w:rFonts w:ascii="Times New Roman" w:hAnsi="Times New Roman" w:cs="Times New Roman"/>
          <w:sz w:val="24"/>
          <w:szCs w:val="24"/>
        </w:rPr>
        <w:t xml:space="preserve">Finantsinspektsiooni hinnangul </w:t>
      </w:r>
      <w:r w:rsidR="004F1FDA" w:rsidRPr="00341336">
        <w:rPr>
          <w:rFonts w:ascii="Times New Roman" w:hAnsi="Times New Roman" w:cs="Times New Roman"/>
          <w:sz w:val="24"/>
          <w:szCs w:val="24"/>
        </w:rPr>
        <w:t>asjaolusid arvestades</w:t>
      </w:r>
      <w:r w:rsidR="00442422" w:rsidRPr="00341336">
        <w:rPr>
          <w:rFonts w:ascii="Times New Roman" w:hAnsi="Times New Roman" w:cs="Times New Roman"/>
          <w:sz w:val="24"/>
          <w:szCs w:val="24"/>
        </w:rPr>
        <w:t xml:space="preserve"> </w:t>
      </w:r>
      <w:r w:rsidR="00BE12C5" w:rsidRPr="00341336">
        <w:rPr>
          <w:rFonts w:ascii="Times New Roman" w:hAnsi="Times New Roman" w:cs="Times New Roman"/>
          <w:sz w:val="24"/>
          <w:szCs w:val="24"/>
        </w:rPr>
        <w:t>korraldaja finantsriski maandamiseks piisav</w:t>
      </w:r>
      <w:r w:rsidR="00CF6D42" w:rsidRPr="00341336">
        <w:rPr>
          <w:rFonts w:ascii="Times New Roman" w:hAnsi="Times New Roman" w:cs="Times New Roman"/>
          <w:sz w:val="24"/>
          <w:szCs w:val="24"/>
        </w:rPr>
        <w:t>.</w:t>
      </w:r>
    </w:p>
    <w:p w14:paraId="7DCA0FDD" w14:textId="51987C74" w:rsidR="009F4E83" w:rsidRPr="00341336" w:rsidRDefault="00EB6ECC" w:rsidP="009F4E83">
      <w:pPr>
        <w:pStyle w:val="Loendilik"/>
        <w:numPr>
          <w:ilvl w:val="0"/>
          <w:numId w:val="1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Aktsiate r</w:t>
      </w:r>
      <w:r w:rsidR="001A6D26" w:rsidRPr="00341336">
        <w:rPr>
          <w:rFonts w:ascii="Times New Roman" w:hAnsi="Times New Roman" w:cs="Times New Roman"/>
          <w:sz w:val="24"/>
          <w:szCs w:val="24"/>
        </w:rPr>
        <w:t>eguleeritud turule kauplemisele võtmise suhtes kehtivad edaspidi noteerimisdirektiivist MIFID2-te üle võetud turukapitalisatsiooni ja avalikkusele kuuluvaid aktsiaid puudutavad nõuded.</w:t>
      </w:r>
    </w:p>
    <w:p w14:paraId="718F1F20" w14:textId="6946DC7C" w:rsidR="003C7BC4" w:rsidRPr="00341336" w:rsidRDefault="001A6D26" w:rsidP="00623D38">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Ühtlasi täiendatakse eelnõuga, et reguleeritud turu reglemendis sätestatakse õiguskaitsevahendid (sh leppetrahvid), mida turu korraldajal on VPTS-i, selle alusel kehtestatud õigusakti ja reglemendi rikkumise eest võimalik rakendada, samuti nende rakendamise vaidlustamise kord ning nende rakendamise avalikustamine turu korraldaja poolt.</w:t>
      </w:r>
    </w:p>
    <w:p w14:paraId="76A60347" w14:textId="726C5FA0" w:rsidR="003C7BC4" w:rsidRPr="00341336" w:rsidRDefault="003C7BC4" w:rsidP="003C7BC4">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Ühtlustatud kord lihtsustab õigusraamistikku ning muudab selle selgemaks ja ajakohasemaks, kõrvaldades paralleelse ja osaliselt kattuva reguleerimise, mis seni eksisteeris börsi/noteerimise ning reguleeritud turu/kauplemisele võtmise kordade vahel. Ühtlustatud üleminek MIFID2 reguleeritud turu</w:t>
      </w:r>
      <w:r w:rsidR="008542B6" w:rsidRPr="00341336">
        <w:rPr>
          <w:rFonts w:ascii="Times New Roman" w:hAnsi="Times New Roman" w:cs="Times New Roman"/>
          <w:sz w:val="24"/>
          <w:szCs w:val="24"/>
        </w:rPr>
        <w:t>/</w:t>
      </w:r>
      <w:r w:rsidRPr="00341336">
        <w:rPr>
          <w:rFonts w:ascii="Times New Roman" w:hAnsi="Times New Roman" w:cs="Times New Roman"/>
          <w:sz w:val="24"/>
          <w:szCs w:val="24"/>
        </w:rPr>
        <w:t>kauplemisele võtmise raamistikule võimaldab kujundada turusuundumustega kaasas käivat õiguskeskkonda, mis on paremini kooskõlas kehtiva EL õigusega. Ühtlustatud regulatsioon võimaldab turu korraldajale rohkem paindlikkust turu korraldamisel, sh turu segmentide kujundamisel (nt erinevad nõuded väiksematele ja suurematele emitentidele) vastavalt turu arengutele ning investorite ja emitentide vajadustele, säilitades samas MIFID2-st tulenevad põhinõuded. Samuti võimaldab see turu korraldamist ühtlustada teistes EL liikmesriikides tegutsevate turgude korraldamisega.</w:t>
      </w:r>
    </w:p>
    <w:p w14:paraId="7538F9C6" w14:textId="39E1D842" w:rsidR="00FD3777" w:rsidRPr="00341336" w:rsidRDefault="00FD3777" w:rsidP="000018E7">
      <w:pPr>
        <w:spacing w:after="0" w:line="240" w:lineRule="auto"/>
        <w:jc w:val="both"/>
        <w:rPr>
          <w:rFonts w:ascii="Times New Roman" w:hAnsi="Times New Roman" w:cs="Times New Roman"/>
          <w:b/>
          <w:bCs/>
          <w:sz w:val="24"/>
          <w:szCs w:val="24"/>
        </w:rPr>
      </w:pPr>
    </w:p>
    <w:p w14:paraId="59D8ACF1" w14:textId="35FDE3BC"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2.</w:t>
      </w:r>
      <w:r w:rsidR="00BC686C" w:rsidRPr="00341336">
        <w:rPr>
          <w:rFonts w:ascii="Times New Roman" w:hAnsi="Times New Roman" w:cs="Times New Roman"/>
          <w:b/>
          <w:bCs/>
          <w:sz w:val="24"/>
          <w:szCs w:val="24"/>
        </w:rPr>
        <w:t>3</w:t>
      </w:r>
      <w:r w:rsidRPr="00341336">
        <w:rPr>
          <w:rFonts w:ascii="Times New Roman" w:hAnsi="Times New Roman" w:cs="Times New Roman"/>
          <w:b/>
          <w:bCs/>
          <w:sz w:val="24"/>
          <w:szCs w:val="24"/>
        </w:rPr>
        <w:t xml:space="preserve">. </w:t>
      </w:r>
      <w:r w:rsidR="008B1E0B" w:rsidRPr="00341336">
        <w:rPr>
          <w:rFonts w:ascii="Times New Roman" w:hAnsi="Times New Roman" w:cs="Times New Roman"/>
          <w:b/>
          <w:bCs/>
          <w:sz w:val="24"/>
          <w:szCs w:val="24"/>
        </w:rPr>
        <w:t xml:space="preserve">Siseriikliku õiguse vastavusse viimine </w:t>
      </w:r>
      <w:r w:rsidR="00FF4D72" w:rsidRPr="00341336">
        <w:rPr>
          <w:rFonts w:ascii="Times New Roman" w:hAnsi="Times New Roman" w:cs="Times New Roman"/>
          <w:b/>
          <w:bCs/>
          <w:sz w:val="24"/>
          <w:szCs w:val="24"/>
        </w:rPr>
        <w:t>IFD ja MIFID2</w:t>
      </w:r>
      <w:r w:rsidR="00485A46" w:rsidRPr="00341336">
        <w:rPr>
          <w:rFonts w:ascii="Times New Roman" w:hAnsi="Times New Roman" w:cs="Times New Roman"/>
          <w:b/>
          <w:bCs/>
          <w:sz w:val="24"/>
          <w:szCs w:val="24"/>
        </w:rPr>
        <w:t xml:space="preserve"> nõuetega</w:t>
      </w:r>
    </w:p>
    <w:p w14:paraId="1C93D385" w14:textId="09A0083A" w:rsidR="00AA29D6" w:rsidRPr="00341336" w:rsidRDefault="00003B4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Eelnõuga</w:t>
      </w:r>
      <w:r w:rsidR="003D28FF" w:rsidRPr="00341336">
        <w:rPr>
          <w:rFonts w:ascii="Times New Roman" w:hAnsi="Times New Roman" w:cs="Times New Roman"/>
          <w:sz w:val="24"/>
          <w:szCs w:val="24"/>
        </w:rPr>
        <w:t xml:space="preserve"> </w:t>
      </w:r>
      <w:commentRangeStart w:id="21"/>
      <w:r w:rsidR="003D28FF" w:rsidRPr="00341336">
        <w:rPr>
          <w:rFonts w:ascii="Times New Roman" w:hAnsi="Times New Roman" w:cs="Times New Roman"/>
          <w:sz w:val="24"/>
          <w:szCs w:val="24"/>
        </w:rPr>
        <w:t>eelkõige</w:t>
      </w:r>
      <w:r w:rsidR="00E61C71" w:rsidRPr="00341336">
        <w:rPr>
          <w:rFonts w:ascii="Times New Roman" w:hAnsi="Times New Roman" w:cs="Times New Roman"/>
          <w:sz w:val="24"/>
          <w:szCs w:val="24"/>
        </w:rPr>
        <w:t xml:space="preserve"> </w:t>
      </w:r>
      <w:r w:rsidR="007B1F0E" w:rsidRPr="00341336">
        <w:rPr>
          <w:rFonts w:ascii="Times New Roman" w:hAnsi="Times New Roman" w:cs="Times New Roman"/>
          <w:sz w:val="24"/>
          <w:szCs w:val="24"/>
        </w:rPr>
        <w:t xml:space="preserve">täiendatakse ja täpsustatakse </w:t>
      </w:r>
      <w:commentRangeEnd w:id="21"/>
      <w:r w:rsidR="00B132B5">
        <w:rPr>
          <w:rStyle w:val="Kommentaariviide"/>
        </w:rPr>
        <w:commentReference w:id="21"/>
      </w:r>
      <w:r w:rsidR="00737349" w:rsidRPr="00341336">
        <w:rPr>
          <w:rFonts w:ascii="Times New Roman" w:hAnsi="Times New Roman" w:cs="Times New Roman"/>
          <w:sz w:val="24"/>
          <w:szCs w:val="24"/>
        </w:rPr>
        <w:t xml:space="preserve">juba </w:t>
      </w:r>
      <w:r w:rsidR="00CD0A7A" w:rsidRPr="00341336">
        <w:rPr>
          <w:rFonts w:ascii="Times New Roman" w:hAnsi="Times New Roman" w:cs="Times New Roman"/>
          <w:sz w:val="24"/>
          <w:szCs w:val="24"/>
        </w:rPr>
        <w:t>olemasolevat</w:t>
      </w:r>
      <w:r w:rsidR="002C2FDD" w:rsidRPr="00341336">
        <w:rPr>
          <w:rFonts w:ascii="Times New Roman" w:hAnsi="Times New Roman" w:cs="Times New Roman"/>
          <w:sz w:val="24"/>
          <w:szCs w:val="24"/>
        </w:rPr>
        <w:t xml:space="preserve">, </w:t>
      </w:r>
      <w:r w:rsidR="00982ECA" w:rsidRPr="00341336">
        <w:rPr>
          <w:rFonts w:ascii="Times New Roman" w:hAnsi="Times New Roman" w:cs="Times New Roman"/>
          <w:sz w:val="24"/>
          <w:szCs w:val="24"/>
        </w:rPr>
        <w:t>IFD ja MIFID2 ülevõtmise</w:t>
      </w:r>
      <w:r w:rsidR="00CD0A7A" w:rsidRPr="00341336">
        <w:rPr>
          <w:rFonts w:ascii="Times New Roman" w:hAnsi="Times New Roman" w:cs="Times New Roman"/>
          <w:sz w:val="24"/>
          <w:szCs w:val="24"/>
        </w:rPr>
        <w:t>l</w:t>
      </w:r>
      <w:r w:rsidR="00982ECA" w:rsidRPr="00341336">
        <w:rPr>
          <w:rFonts w:ascii="Times New Roman" w:hAnsi="Times New Roman" w:cs="Times New Roman"/>
          <w:sz w:val="24"/>
          <w:szCs w:val="24"/>
        </w:rPr>
        <w:t xml:space="preserve"> kehtestatud</w:t>
      </w:r>
      <w:r w:rsidR="002C2FDD" w:rsidRPr="00341336">
        <w:rPr>
          <w:rFonts w:ascii="Times New Roman" w:hAnsi="Times New Roman" w:cs="Times New Roman"/>
          <w:sz w:val="24"/>
          <w:szCs w:val="24"/>
        </w:rPr>
        <w:t xml:space="preserve"> </w:t>
      </w:r>
      <w:r w:rsidR="007B1F0E" w:rsidRPr="00341336">
        <w:rPr>
          <w:rFonts w:ascii="Times New Roman" w:hAnsi="Times New Roman" w:cs="Times New Roman"/>
          <w:sz w:val="24"/>
          <w:szCs w:val="24"/>
        </w:rPr>
        <w:t>regulatsiooni</w:t>
      </w:r>
      <w:r w:rsidR="00023AE5" w:rsidRPr="00341336">
        <w:rPr>
          <w:rFonts w:ascii="Times New Roman" w:hAnsi="Times New Roman" w:cs="Times New Roman"/>
          <w:sz w:val="24"/>
          <w:szCs w:val="24"/>
        </w:rPr>
        <w:t>.</w:t>
      </w:r>
    </w:p>
    <w:p w14:paraId="5EF9A189" w14:textId="77777777" w:rsidR="000E7373" w:rsidRPr="00341336" w:rsidRDefault="000E7373" w:rsidP="000018E7">
      <w:pPr>
        <w:spacing w:after="0" w:line="240" w:lineRule="auto"/>
        <w:jc w:val="both"/>
        <w:rPr>
          <w:rFonts w:ascii="Times New Roman" w:hAnsi="Times New Roman" w:cs="Times New Roman"/>
          <w:sz w:val="24"/>
          <w:szCs w:val="24"/>
        </w:rPr>
      </w:pPr>
    </w:p>
    <w:p w14:paraId="0484E859" w14:textId="6589BE5F" w:rsidR="00253D6B" w:rsidRPr="00341336" w:rsidRDefault="000E7373" w:rsidP="00DD5B4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IFD ülevõtmise eelnõu</w:t>
      </w:r>
      <w:r w:rsidR="000D3059" w:rsidRPr="00341336">
        <w:rPr>
          <w:rFonts w:ascii="Times New Roman" w:hAnsi="Times New Roman" w:cs="Times New Roman"/>
          <w:sz w:val="24"/>
          <w:szCs w:val="24"/>
        </w:rPr>
        <w:t xml:space="preserve"> (505 SE) </w:t>
      </w:r>
      <w:r w:rsidR="000F59C8" w:rsidRPr="00341336">
        <w:rPr>
          <w:rFonts w:ascii="Times New Roman" w:hAnsi="Times New Roman" w:cs="Times New Roman"/>
          <w:sz w:val="24"/>
          <w:szCs w:val="24"/>
        </w:rPr>
        <w:t xml:space="preserve">seletuskirja kohaselt oli nimetatud eelnõu </w:t>
      </w:r>
      <w:r w:rsidR="001D13B4" w:rsidRPr="00341336">
        <w:rPr>
          <w:rFonts w:ascii="Times New Roman" w:hAnsi="Times New Roman" w:cs="Times New Roman"/>
          <w:sz w:val="24"/>
          <w:szCs w:val="24"/>
        </w:rPr>
        <w:t>(osas, milles see puudutas IFD ülevõtmist)</w:t>
      </w:r>
      <w:r w:rsidR="00A50334" w:rsidRPr="00341336">
        <w:rPr>
          <w:rFonts w:ascii="Times New Roman" w:hAnsi="Times New Roman" w:cs="Times New Roman"/>
          <w:sz w:val="24"/>
          <w:szCs w:val="24"/>
        </w:rPr>
        <w:t xml:space="preserve"> eesmärgiks </w:t>
      </w:r>
      <w:r w:rsidR="00D35962" w:rsidRPr="00341336">
        <w:rPr>
          <w:rFonts w:ascii="Times New Roman" w:hAnsi="Times New Roman" w:cs="Times New Roman"/>
          <w:sz w:val="24"/>
          <w:szCs w:val="24"/>
        </w:rPr>
        <w:t xml:space="preserve">luua tulemuslikum investeerimisühingute usaldatavus- </w:t>
      </w:r>
      <w:r w:rsidR="00DB59CA" w:rsidRPr="00341336">
        <w:rPr>
          <w:rFonts w:ascii="Times New Roman" w:hAnsi="Times New Roman" w:cs="Times New Roman"/>
          <w:sz w:val="24"/>
          <w:szCs w:val="24"/>
        </w:rPr>
        <w:t>j</w:t>
      </w:r>
      <w:r w:rsidR="00D35962" w:rsidRPr="00341336">
        <w:rPr>
          <w:rFonts w:ascii="Times New Roman" w:hAnsi="Times New Roman" w:cs="Times New Roman"/>
          <w:sz w:val="24"/>
          <w:szCs w:val="24"/>
        </w:rPr>
        <w:t>a järelevalveraamistik, mis on kalibreeritud investeerimisühingute suuruse ja laadi järgi. See peaks omakorda suurendama konkurentsi ja parandama investorite juurdepääsu uutele võimalustele ning parematele viisidele oma riskide juhtimiseks.</w:t>
      </w:r>
      <w:r w:rsidR="00E35DBD" w:rsidRPr="00341336">
        <w:rPr>
          <w:rFonts w:ascii="Times New Roman" w:hAnsi="Times New Roman" w:cs="Times New Roman"/>
          <w:sz w:val="24"/>
          <w:szCs w:val="24"/>
        </w:rPr>
        <w:t xml:space="preserve"> </w:t>
      </w:r>
      <w:r w:rsidR="00D51370" w:rsidRPr="00341336">
        <w:rPr>
          <w:rFonts w:ascii="Times New Roman" w:hAnsi="Times New Roman" w:cs="Times New Roman"/>
          <w:sz w:val="24"/>
          <w:szCs w:val="24"/>
        </w:rPr>
        <w:t>Peamis</w:t>
      </w:r>
      <w:r w:rsidR="00F53EA1" w:rsidRPr="00341336">
        <w:rPr>
          <w:rFonts w:ascii="Times New Roman" w:hAnsi="Times New Roman" w:cs="Times New Roman"/>
          <w:sz w:val="24"/>
          <w:szCs w:val="24"/>
        </w:rPr>
        <w:t xml:space="preserve">ed muudatused </w:t>
      </w:r>
      <w:r w:rsidR="00BB694D" w:rsidRPr="00341336">
        <w:rPr>
          <w:rFonts w:ascii="Times New Roman" w:hAnsi="Times New Roman" w:cs="Times New Roman"/>
          <w:sz w:val="24"/>
          <w:szCs w:val="24"/>
        </w:rPr>
        <w:t>seondusid investeerimisühingute klassifitseerimise, algkapitali nõuete</w:t>
      </w:r>
      <w:r w:rsidR="003E3902" w:rsidRPr="00341336">
        <w:rPr>
          <w:rFonts w:ascii="Times New Roman" w:hAnsi="Times New Roman" w:cs="Times New Roman"/>
          <w:sz w:val="24"/>
          <w:szCs w:val="24"/>
        </w:rPr>
        <w:t>, tasustamispoliitika</w:t>
      </w:r>
      <w:r w:rsidR="003E4EFE" w:rsidRPr="00341336">
        <w:rPr>
          <w:rFonts w:ascii="Times New Roman" w:hAnsi="Times New Roman" w:cs="Times New Roman"/>
          <w:sz w:val="24"/>
          <w:szCs w:val="24"/>
        </w:rPr>
        <w:t xml:space="preserve"> ning </w:t>
      </w:r>
      <w:r w:rsidR="00780945" w:rsidRPr="00341336">
        <w:rPr>
          <w:rFonts w:ascii="Times New Roman" w:hAnsi="Times New Roman" w:cs="Times New Roman"/>
          <w:sz w:val="24"/>
          <w:szCs w:val="24"/>
        </w:rPr>
        <w:t xml:space="preserve"> täiendavate kapitali- ja likviidsusnõuete</w:t>
      </w:r>
      <w:r w:rsidR="003E4EFE" w:rsidRPr="00341336">
        <w:rPr>
          <w:rFonts w:ascii="Times New Roman" w:hAnsi="Times New Roman" w:cs="Times New Roman"/>
          <w:sz w:val="24"/>
          <w:szCs w:val="24"/>
        </w:rPr>
        <w:t>ga.</w:t>
      </w:r>
      <w:r w:rsidR="003E4EFE" w:rsidRPr="00341336">
        <w:rPr>
          <w:rStyle w:val="Allmrkuseviide"/>
          <w:rFonts w:ascii="Times New Roman" w:hAnsi="Times New Roman" w:cs="Times New Roman"/>
          <w:sz w:val="24"/>
          <w:szCs w:val="24"/>
        </w:rPr>
        <w:footnoteReference w:id="32"/>
      </w:r>
      <w:r w:rsidR="006C4D7B" w:rsidRPr="00341336">
        <w:rPr>
          <w:rFonts w:ascii="Times New Roman" w:hAnsi="Times New Roman" w:cs="Times New Roman"/>
          <w:sz w:val="24"/>
          <w:szCs w:val="24"/>
        </w:rPr>
        <w:t xml:space="preserve"> Käesoleva eelnõuga </w:t>
      </w:r>
      <w:r w:rsidR="004B6627" w:rsidRPr="00341336">
        <w:rPr>
          <w:rFonts w:ascii="Times New Roman" w:hAnsi="Times New Roman" w:cs="Times New Roman"/>
          <w:sz w:val="24"/>
          <w:szCs w:val="24"/>
        </w:rPr>
        <w:t>täpsustatakse ja täiendatakse</w:t>
      </w:r>
      <w:r w:rsidR="00AC1020" w:rsidRPr="00341336">
        <w:rPr>
          <w:rFonts w:ascii="Times New Roman" w:hAnsi="Times New Roman" w:cs="Times New Roman"/>
          <w:sz w:val="24"/>
          <w:szCs w:val="24"/>
        </w:rPr>
        <w:t xml:space="preserve"> </w:t>
      </w:r>
      <w:r w:rsidR="00EF47DB" w:rsidRPr="00341336">
        <w:rPr>
          <w:rFonts w:ascii="Times New Roman" w:hAnsi="Times New Roman" w:cs="Times New Roman"/>
          <w:sz w:val="24"/>
          <w:szCs w:val="24"/>
        </w:rPr>
        <w:t xml:space="preserve">VPTS sätteid, mis </w:t>
      </w:r>
      <w:r w:rsidR="00FD408B" w:rsidRPr="00341336">
        <w:rPr>
          <w:rFonts w:ascii="Times New Roman" w:hAnsi="Times New Roman" w:cs="Times New Roman"/>
          <w:sz w:val="24"/>
          <w:szCs w:val="24"/>
        </w:rPr>
        <w:t>reguleerivad</w:t>
      </w:r>
      <w:r w:rsidR="00AC1020" w:rsidRPr="00341336">
        <w:rPr>
          <w:rFonts w:ascii="Times New Roman" w:hAnsi="Times New Roman" w:cs="Times New Roman"/>
          <w:sz w:val="24"/>
          <w:szCs w:val="24"/>
        </w:rPr>
        <w:t xml:space="preserve"> </w:t>
      </w:r>
      <w:r w:rsidR="00661E30" w:rsidRPr="00341336">
        <w:rPr>
          <w:rFonts w:ascii="Times New Roman" w:hAnsi="Times New Roman" w:cs="Times New Roman"/>
          <w:sz w:val="24"/>
          <w:szCs w:val="24"/>
        </w:rPr>
        <w:t>mh</w:t>
      </w:r>
      <w:r w:rsidR="00AC1020" w:rsidRPr="00341336">
        <w:rPr>
          <w:rFonts w:ascii="Times New Roman" w:hAnsi="Times New Roman" w:cs="Times New Roman"/>
          <w:sz w:val="24"/>
          <w:szCs w:val="24"/>
        </w:rPr>
        <w:t>:</w:t>
      </w:r>
    </w:p>
    <w:p w14:paraId="28B1E0A9" w14:textId="7E1EF409" w:rsidR="007C169B" w:rsidRPr="00341336" w:rsidRDefault="007009F5" w:rsidP="007C169B">
      <w:pPr>
        <w:pStyle w:val="Loendilik"/>
        <w:numPr>
          <w:ilvl w:val="0"/>
          <w:numId w:val="11"/>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investeerimisühingu</w:t>
      </w:r>
      <w:r w:rsidR="00FC0D73" w:rsidRPr="00341336">
        <w:rPr>
          <w:rFonts w:ascii="Times New Roman" w:hAnsi="Times New Roman" w:cs="Times New Roman"/>
          <w:sz w:val="24"/>
          <w:szCs w:val="24"/>
        </w:rPr>
        <w:t xml:space="preserve"> juhtide ja töötajate </w:t>
      </w:r>
      <w:r w:rsidR="00C90A2F" w:rsidRPr="00341336">
        <w:rPr>
          <w:rFonts w:ascii="Times New Roman" w:hAnsi="Times New Roman" w:cs="Times New Roman"/>
          <w:sz w:val="24"/>
          <w:szCs w:val="24"/>
        </w:rPr>
        <w:t>tasustamist</w:t>
      </w:r>
      <w:r w:rsidR="003729B3" w:rsidRPr="00341336">
        <w:rPr>
          <w:rFonts w:ascii="Times New Roman" w:hAnsi="Times New Roman" w:cs="Times New Roman"/>
          <w:sz w:val="24"/>
          <w:szCs w:val="24"/>
        </w:rPr>
        <w:t>, tulemustasu maksmise põhimõtteid</w:t>
      </w:r>
      <w:r w:rsidR="00901A90" w:rsidRPr="00341336">
        <w:rPr>
          <w:rFonts w:ascii="Times New Roman" w:hAnsi="Times New Roman" w:cs="Times New Roman"/>
          <w:sz w:val="24"/>
          <w:szCs w:val="24"/>
        </w:rPr>
        <w:t xml:space="preserve">, </w:t>
      </w:r>
      <w:r w:rsidR="00CD4299" w:rsidRPr="00341336">
        <w:rPr>
          <w:rFonts w:ascii="Times New Roman" w:hAnsi="Times New Roman" w:cs="Times New Roman"/>
          <w:sz w:val="24"/>
          <w:szCs w:val="24"/>
        </w:rPr>
        <w:t>töötasukomiteed</w:t>
      </w:r>
      <w:r w:rsidR="00661E30" w:rsidRPr="00341336">
        <w:rPr>
          <w:rFonts w:ascii="Times New Roman" w:hAnsi="Times New Roman" w:cs="Times New Roman"/>
          <w:sz w:val="24"/>
          <w:szCs w:val="24"/>
        </w:rPr>
        <w:t xml:space="preserve">, </w:t>
      </w:r>
      <w:r w:rsidR="00D37727" w:rsidRPr="00341336">
        <w:rPr>
          <w:rFonts w:ascii="Times New Roman" w:hAnsi="Times New Roman" w:cs="Times New Roman"/>
          <w:sz w:val="24"/>
          <w:szCs w:val="24"/>
        </w:rPr>
        <w:t>investeerimisühingu poolt tasustamisega seotud teabe andmist Finantsinspektsioonile;</w:t>
      </w:r>
    </w:p>
    <w:p w14:paraId="4AB4D463" w14:textId="77777777" w:rsidR="00C166CC" w:rsidRPr="00341336" w:rsidRDefault="007B7CE5" w:rsidP="007C169B">
      <w:pPr>
        <w:pStyle w:val="Loendilik"/>
        <w:numPr>
          <w:ilvl w:val="0"/>
          <w:numId w:val="11"/>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investeerimisühingu </w:t>
      </w:r>
      <w:r w:rsidR="00606459" w:rsidRPr="00341336">
        <w:rPr>
          <w:rFonts w:ascii="Times New Roman" w:hAnsi="Times New Roman" w:cs="Times New Roman"/>
          <w:sz w:val="24"/>
          <w:szCs w:val="24"/>
        </w:rPr>
        <w:t>sisemise kapitali</w:t>
      </w:r>
      <w:r w:rsidR="007F542B" w:rsidRPr="00341336">
        <w:rPr>
          <w:rFonts w:ascii="Times New Roman" w:hAnsi="Times New Roman" w:cs="Times New Roman"/>
          <w:sz w:val="24"/>
          <w:szCs w:val="24"/>
        </w:rPr>
        <w:t xml:space="preserve"> ja likviidsuse</w:t>
      </w:r>
      <w:r w:rsidR="00E54B5F" w:rsidRPr="00341336">
        <w:rPr>
          <w:rFonts w:ascii="Times New Roman" w:hAnsi="Times New Roman" w:cs="Times New Roman"/>
          <w:sz w:val="24"/>
          <w:szCs w:val="24"/>
        </w:rPr>
        <w:t xml:space="preserve"> piisavuse hindamise protsessi</w:t>
      </w:r>
      <w:r w:rsidR="00C166CC" w:rsidRPr="00341336">
        <w:rPr>
          <w:rFonts w:ascii="Times New Roman" w:hAnsi="Times New Roman" w:cs="Times New Roman"/>
          <w:sz w:val="24"/>
          <w:szCs w:val="24"/>
        </w:rPr>
        <w:t>;</w:t>
      </w:r>
    </w:p>
    <w:p w14:paraId="5BA92FCE" w14:textId="77777777" w:rsidR="00A41C30" w:rsidRPr="00341336" w:rsidRDefault="00FA10F2" w:rsidP="00A7773A">
      <w:pPr>
        <w:pStyle w:val="Loendilik"/>
        <w:numPr>
          <w:ilvl w:val="0"/>
          <w:numId w:val="11"/>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audiitori teavitamiskohustust </w:t>
      </w:r>
      <w:r w:rsidR="00A9147A" w:rsidRPr="00341336">
        <w:rPr>
          <w:rFonts w:ascii="Times New Roman" w:hAnsi="Times New Roman" w:cs="Times New Roman"/>
          <w:sz w:val="24"/>
          <w:szCs w:val="24"/>
        </w:rPr>
        <w:t xml:space="preserve">seoses </w:t>
      </w:r>
      <w:r w:rsidR="005854FA" w:rsidRPr="00341336">
        <w:rPr>
          <w:rFonts w:ascii="Times New Roman" w:hAnsi="Times New Roman" w:cs="Times New Roman"/>
          <w:sz w:val="24"/>
          <w:szCs w:val="24"/>
        </w:rPr>
        <w:t>investeerimisühingu auditeerimise käigus talle teatavaks saanud asjaoludest</w:t>
      </w:r>
      <w:r w:rsidR="009F013C" w:rsidRPr="00341336">
        <w:rPr>
          <w:rFonts w:ascii="Times New Roman" w:hAnsi="Times New Roman" w:cs="Times New Roman"/>
          <w:sz w:val="24"/>
          <w:szCs w:val="24"/>
        </w:rPr>
        <w:t>;</w:t>
      </w:r>
    </w:p>
    <w:p w14:paraId="3D4535B4" w14:textId="543CB26E" w:rsidR="00A7773A" w:rsidRPr="00341336" w:rsidRDefault="00A7773A" w:rsidP="00A7773A">
      <w:pPr>
        <w:pStyle w:val="Loendilik"/>
        <w:numPr>
          <w:ilvl w:val="0"/>
          <w:numId w:val="11"/>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Finantsinspektsiooni</w:t>
      </w:r>
      <w:r w:rsidR="005F15C0" w:rsidRPr="00341336">
        <w:rPr>
          <w:rFonts w:ascii="Times New Roman" w:hAnsi="Times New Roman" w:cs="Times New Roman"/>
          <w:sz w:val="24"/>
          <w:szCs w:val="24"/>
        </w:rPr>
        <w:t xml:space="preserve"> </w:t>
      </w:r>
      <w:r w:rsidR="0033773C" w:rsidRPr="00341336">
        <w:rPr>
          <w:rFonts w:ascii="Times New Roman" w:hAnsi="Times New Roman" w:cs="Times New Roman"/>
          <w:sz w:val="24"/>
          <w:szCs w:val="24"/>
        </w:rPr>
        <w:t>õigusi</w:t>
      </w:r>
      <w:r w:rsidR="00FB3E49" w:rsidRPr="00341336">
        <w:rPr>
          <w:rFonts w:ascii="Times New Roman" w:hAnsi="Times New Roman" w:cs="Times New Roman"/>
          <w:sz w:val="24"/>
          <w:szCs w:val="24"/>
        </w:rPr>
        <w:t xml:space="preserve"> ja ülesandeid järelevalve teostamisel</w:t>
      </w:r>
      <w:r w:rsidR="005A50F6" w:rsidRPr="00341336">
        <w:rPr>
          <w:rFonts w:ascii="Times New Roman" w:hAnsi="Times New Roman" w:cs="Times New Roman"/>
          <w:sz w:val="24"/>
          <w:szCs w:val="24"/>
        </w:rPr>
        <w:t xml:space="preserve"> (</w:t>
      </w:r>
      <w:r w:rsidR="00621079" w:rsidRPr="00341336">
        <w:rPr>
          <w:rFonts w:ascii="Times New Roman" w:hAnsi="Times New Roman" w:cs="Times New Roman"/>
          <w:sz w:val="24"/>
          <w:szCs w:val="24"/>
        </w:rPr>
        <w:t>sh</w:t>
      </w:r>
      <w:r w:rsidR="005A50F6" w:rsidRPr="00341336">
        <w:rPr>
          <w:rFonts w:ascii="Times New Roman" w:hAnsi="Times New Roman" w:cs="Times New Roman"/>
          <w:sz w:val="24"/>
          <w:szCs w:val="24"/>
        </w:rPr>
        <w:t xml:space="preserve"> õigus nõuda investeerimisühingult õigusaktides sätestatud nõuetega võrreldes täiendavat või sagedasemat aruandlust</w:t>
      </w:r>
      <w:r w:rsidR="00C42457" w:rsidRPr="00341336">
        <w:rPr>
          <w:rFonts w:ascii="Times New Roman" w:hAnsi="Times New Roman" w:cs="Times New Roman"/>
          <w:sz w:val="24"/>
          <w:szCs w:val="24"/>
        </w:rPr>
        <w:t>, õigus lükata väärteoasjas tehtud lahendi või haldusakti avalikustamine edasi või jätta rikkuja isik avalikustamata</w:t>
      </w:r>
      <w:r w:rsidR="00AC6923" w:rsidRPr="00341336">
        <w:rPr>
          <w:rFonts w:ascii="Times New Roman" w:hAnsi="Times New Roman" w:cs="Times New Roman"/>
          <w:sz w:val="24"/>
          <w:szCs w:val="24"/>
        </w:rPr>
        <w:t>)</w:t>
      </w:r>
      <w:r w:rsidR="00831DDE" w:rsidRPr="00341336">
        <w:rPr>
          <w:rFonts w:ascii="Times New Roman" w:hAnsi="Times New Roman" w:cs="Times New Roman"/>
          <w:sz w:val="24"/>
          <w:szCs w:val="24"/>
        </w:rPr>
        <w:t xml:space="preserve">, </w:t>
      </w:r>
      <w:r w:rsidR="003341B1" w:rsidRPr="00341336">
        <w:rPr>
          <w:rFonts w:ascii="Times New Roman" w:hAnsi="Times New Roman" w:cs="Times New Roman"/>
          <w:sz w:val="24"/>
          <w:szCs w:val="24"/>
        </w:rPr>
        <w:t>samuti</w:t>
      </w:r>
      <w:r w:rsidR="00B414DD" w:rsidRPr="00341336">
        <w:rPr>
          <w:rFonts w:ascii="Times New Roman" w:hAnsi="Times New Roman" w:cs="Times New Roman"/>
          <w:sz w:val="24"/>
          <w:szCs w:val="24"/>
        </w:rPr>
        <w:t xml:space="preserve"> </w:t>
      </w:r>
      <w:r w:rsidR="00722EFC" w:rsidRPr="00341336">
        <w:rPr>
          <w:rFonts w:ascii="Times New Roman" w:hAnsi="Times New Roman" w:cs="Times New Roman"/>
          <w:sz w:val="24"/>
          <w:szCs w:val="24"/>
        </w:rPr>
        <w:t>järelevalve</w:t>
      </w:r>
      <w:r w:rsidR="003341B1" w:rsidRPr="00341336">
        <w:rPr>
          <w:rFonts w:ascii="Times New Roman" w:hAnsi="Times New Roman" w:cs="Times New Roman"/>
          <w:sz w:val="24"/>
          <w:szCs w:val="24"/>
        </w:rPr>
        <w:t>t</w:t>
      </w:r>
      <w:r w:rsidR="00722EFC" w:rsidRPr="00341336">
        <w:rPr>
          <w:rFonts w:ascii="Times New Roman" w:hAnsi="Times New Roman" w:cs="Times New Roman"/>
          <w:sz w:val="24"/>
          <w:szCs w:val="24"/>
        </w:rPr>
        <w:t xml:space="preserve"> </w:t>
      </w:r>
      <w:r w:rsidR="00E8617E" w:rsidRPr="00341336">
        <w:rPr>
          <w:rFonts w:ascii="Times New Roman" w:hAnsi="Times New Roman" w:cs="Times New Roman"/>
          <w:sz w:val="24"/>
          <w:szCs w:val="24"/>
        </w:rPr>
        <w:t>välisriigi investeerimisühingu filiaali ja Eestis teenuseid osutava välisriigi investeerimisühingu ning turu korraldaja üle</w:t>
      </w:r>
      <w:r w:rsidR="00AA78DC" w:rsidRPr="00341336">
        <w:rPr>
          <w:rFonts w:ascii="Times New Roman" w:hAnsi="Times New Roman" w:cs="Times New Roman"/>
          <w:sz w:val="24"/>
          <w:szCs w:val="24"/>
        </w:rPr>
        <w:t xml:space="preserve"> </w:t>
      </w:r>
      <w:r w:rsidR="00333F63" w:rsidRPr="00341336">
        <w:rPr>
          <w:rFonts w:ascii="Times New Roman" w:hAnsi="Times New Roman" w:cs="Times New Roman"/>
          <w:sz w:val="24"/>
          <w:szCs w:val="24"/>
        </w:rPr>
        <w:t xml:space="preserve">ning </w:t>
      </w:r>
      <w:r w:rsidR="007607FD" w:rsidRPr="00341336">
        <w:rPr>
          <w:rFonts w:ascii="Times New Roman" w:hAnsi="Times New Roman" w:cs="Times New Roman"/>
          <w:sz w:val="24"/>
          <w:szCs w:val="24"/>
        </w:rPr>
        <w:t>järelevalve</w:t>
      </w:r>
      <w:r w:rsidR="003341B1" w:rsidRPr="00341336">
        <w:rPr>
          <w:rFonts w:ascii="Times New Roman" w:hAnsi="Times New Roman" w:cs="Times New Roman"/>
          <w:sz w:val="24"/>
          <w:szCs w:val="24"/>
        </w:rPr>
        <w:t>t</w:t>
      </w:r>
      <w:r w:rsidR="007607FD" w:rsidRPr="00341336">
        <w:rPr>
          <w:rFonts w:ascii="Times New Roman" w:hAnsi="Times New Roman" w:cs="Times New Roman"/>
          <w:sz w:val="24"/>
          <w:szCs w:val="24"/>
        </w:rPr>
        <w:t xml:space="preserve"> välisriigis filiaali asutanud investeerimisühingu </w:t>
      </w:r>
      <w:r w:rsidR="00455FB5" w:rsidRPr="00341336">
        <w:rPr>
          <w:rFonts w:ascii="Times New Roman" w:hAnsi="Times New Roman" w:cs="Times New Roman"/>
          <w:sz w:val="24"/>
          <w:szCs w:val="24"/>
        </w:rPr>
        <w:t>ja</w:t>
      </w:r>
      <w:r w:rsidR="007607FD" w:rsidRPr="00341336">
        <w:rPr>
          <w:rFonts w:ascii="Times New Roman" w:hAnsi="Times New Roman" w:cs="Times New Roman"/>
          <w:sz w:val="24"/>
          <w:szCs w:val="24"/>
        </w:rPr>
        <w:t xml:space="preserve"> piiriüleseid teenuseid osutava investeerimisühingu üle</w:t>
      </w:r>
      <w:r w:rsidR="00BD5163" w:rsidRPr="00341336">
        <w:rPr>
          <w:rFonts w:ascii="Times New Roman" w:hAnsi="Times New Roman" w:cs="Times New Roman"/>
          <w:sz w:val="24"/>
          <w:szCs w:val="24"/>
        </w:rPr>
        <w:t xml:space="preserve">, investeerimisühingu </w:t>
      </w:r>
      <w:proofErr w:type="spellStart"/>
      <w:r w:rsidR="00BD5163" w:rsidRPr="00341336">
        <w:rPr>
          <w:rFonts w:ascii="Times New Roman" w:hAnsi="Times New Roman" w:cs="Times New Roman"/>
          <w:sz w:val="24"/>
          <w:szCs w:val="24"/>
        </w:rPr>
        <w:t>sisemudelite</w:t>
      </w:r>
      <w:proofErr w:type="spellEnd"/>
      <w:r w:rsidR="00BD5163" w:rsidRPr="00341336">
        <w:rPr>
          <w:rFonts w:ascii="Times New Roman" w:hAnsi="Times New Roman" w:cs="Times New Roman"/>
          <w:sz w:val="24"/>
          <w:szCs w:val="24"/>
        </w:rPr>
        <w:t xml:space="preserve"> kasutamise loa läbivaatami</w:t>
      </w:r>
      <w:r w:rsidR="002B529C" w:rsidRPr="00341336">
        <w:rPr>
          <w:rFonts w:ascii="Times New Roman" w:hAnsi="Times New Roman" w:cs="Times New Roman"/>
          <w:sz w:val="24"/>
          <w:szCs w:val="24"/>
        </w:rPr>
        <w:t>st</w:t>
      </w:r>
      <w:r w:rsidR="00661E30" w:rsidRPr="00341336">
        <w:rPr>
          <w:rFonts w:ascii="Times New Roman" w:hAnsi="Times New Roman" w:cs="Times New Roman"/>
          <w:sz w:val="24"/>
          <w:szCs w:val="24"/>
        </w:rPr>
        <w:t xml:space="preserve"> jm.</w:t>
      </w:r>
    </w:p>
    <w:p w14:paraId="68C1B87A" w14:textId="77777777" w:rsidR="009F6E09" w:rsidRPr="00341336" w:rsidRDefault="009F6E09" w:rsidP="009F6E09">
      <w:pPr>
        <w:spacing w:after="0" w:line="240" w:lineRule="auto"/>
        <w:jc w:val="both"/>
        <w:rPr>
          <w:rFonts w:ascii="Times New Roman" w:hAnsi="Times New Roman" w:cs="Times New Roman"/>
          <w:sz w:val="24"/>
          <w:szCs w:val="24"/>
        </w:rPr>
      </w:pPr>
    </w:p>
    <w:p w14:paraId="7A4171E2" w14:textId="3B848D56" w:rsidR="00CC0657" w:rsidRPr="00341336" w:rsidRDefault="00C460C5" w:rsidP="009F6E09">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Ühtlasi</w:t>
      </w:r>
      <w:r w:rsidR="00D84E4B" w:rsidRPr="00341336">
        <w:rPr>
          <w:rFonts w:ascii="Times New Roman" w:hAnsi="Times New Roman" w:cs="Times New Roman"/>
          <w:sz w:val="24"/>
          <w:szCs w:val="24"/>
        </w:rPr>
        <w:t xml:space="preserve"> täiendatakse ja täpsustatakse eelnõuga </w:t>
      </w:r>
      <w:r w:rsidR="00197AFC" w:rsidRPr="00341336">
        <w:rPr>
          <w:rFonts w:ascii="Times New Roman" w:hAnsi="Times New Roman" w:cs="Times New Roman"/>
          <w:sz w:val="24"/>
          <w:szCs w:val="24"/>
        </w:rPr>
        <w:t xml:space="preserve">FIS sätteid, mis reguleerivad </w:t>
      </w:r>
      <w:r w:rsidR="00B82314" w:rsidRPr="00341336">
        <w:rPr>
          <w:rFonts w:ascii="Times New Roman" w:hAnsi="Times New Roman" w:cs="Times New Roman"/>
          <w:sz w:val="24"/>
          <w:szCs w:val="24"/>
        </w:rPr>
        <w:t>koostööd</w:t>
      </w:r>
      <w:r w:rsidR="00950F7E" w:rsidRPr="00341336">
        <w:rPr>
          <w:rFonts w:ascii="Times New Roman" w:hAnsi="Times New Roman" w:cs="Times New Roman"/>
          <w:sz w:val="24"/>
          <w:szCs w:val="24"/>
        </w:rPr>
        <w:t xml:space="preserve"> välisriikide pädevate asutustega</w:t>
      </w:r>
      <w:r w:rsidR="00034345" w:rsidRPr="00341336">
        <w:rPr>
          <w:rFonts w:ascii="Times New Roman" w:hAnsi="Times New Roman" w:cs="Times New Roman"/>
          <w:sz w:val="24"/>
          <w:szCs w:val="24"/>
        </w:rPr>
        <w:t>, finantsjärelevalve teostamisel</w:t>
      </w:r>
      <w:r w:rsidR="005B0361" w:rsidRPr="00341336">
        <w:rPr>
          <w:rFonts w:ascii="Times New Roman" w:hAnsi="Times New Roman" w:cs="Times New Roman"/>
          <w:sz w:val="24"/>
          <w:szCs w:val="24"/>
        </w:rPr>
        <w:t xml:space="preserve"> </w:t>
      </w:r>
      <w:r w:rsidR="00537906" w:rsidRPr="00341336">
        <w:rPr>
          <w:rFonts w:ascii="Times New Roman" w:hAnsi="Times New Roman" w:cs="Times New Roman"/>
          <w:sz w:val="24"/>
          <w:szCs w:val="24"/>
        </w:rPr>
        <w:t>ja</w:t>
      </w:r>
      <w:r w:rsidR="005B0361" w:rsidRPr="00341336">
        <w:rPr>
          <w:rFonts w:ascii="Times New Roman" w:hAnsi="Times New Roman" w:cs="Times New Roman"/>
          <w:sz w:val="24"/>
          <w:szCs w:val="24"/>
        </w:rPr>
        <w:t xml:space="preserve"> </w:t>
      </w:r>
      <w:r w:rsidR="00324831" w:rsidRPr="00341336">
        <w:rPr>
          <w:rFonts w:ascii="Times New Roman" w:hAnsi="Times New Roman" w:cs="Times New Roman"/>
          <w:sz w:val="24"/>
          <w:szCs w:val="24"/>
        </w:rPr>
        <w:t>järelevalve</w:t>
      </w:r>
      <w:r w:rsidR="004C6A0D" w:rsidRPr="00341336">
        <w:rPr>
          <w:rFonts w:ascii="Times New Roman" w:hAnsi="Times New Roman" w:cs="Times New Roman"/>
          <w:sz w:val="24"/>
          <w:szCs w:val="24"/>
        </w:rPr>
        <w:t>asutuste kolleegiumides</w:t>
      </w:r>
      <w:r w:rsidR="003F733E" w:rsidRPr="00341336">
        <w:rPr>
          <w:rFonts w:ascii="Times New Roman" w:hAnsi="Times New Roman" w:cs="Times New Roman"/>
          <w:sz w:val="24"/>
          <w:szCs w:val="24"/>
        </w:rPr>
        <w:t xml:space="preserve"> ning Finantsinspektsiooni tegevuse avalikustamist.</w:t>
      </w:r>
      <w:r w:rsidR="0011353F" w:rsidRPr="00341336">
        <w:rPr>
          <w:rFonts w:ascii="Times New Roman" w:hAnsi="Times New Roman" w:cs="Times New Roman"/>
          <w:sz w:val="24"/>
          <w:szCs w:val="24"/>
        </w:rPr>
        <w:t xml:space="preserve"> Lisaks</w:t>
      </w:r>
      <w:r w:rsidR="008853A0" w:rsidRPr="00341336">
        <w:rPr>
          <w:rFonts w:ascii="Times New Roman" w:hAnsi="Times New Roman" w:cs="Times New Roman"/>
          <w:sz w:val="24"/>
          <w:szCs w:val="24"/>
        </w:rPr>
        <w:t xml:space="preserve"> täpsustatakse </w:t>
      </w:r>
      <w:proofErr w:type="spellStart"/>
      <w:r w:rsidR="004A646B" w:rsidRPr="00341336">
        <w:rPr>
          <w:rFonts w:ascii="Times New Roman" w:hAnsi="Times New Roman" w:cs="Times New Roman"/>
          <w:sz w:val="24"/>
          <w:szCs w:val="24"/>
        </w:rPr>
        <w:t>KAS-is</w:t>
      </w:r>
      <w:proofErr w:type="spellEnd"/>
      <w:r w:rsidR="004A646B" w:rsidRPr="00341336">
        <w:rPr>
          <w:rFonts w:ascii="Times New Roman" w:hAnsi="Times New Roman" w:cs="Times New Roman"/>
          <w:sz w:val="24"/>
          <w:szCs w:val="24"/>
        </w:rPr>
        <w:t xml:space="preserve"> </w:t>
      </w:r>
      <w:r w:rsidR="00B84317" w:rsidRPr="00341336">
        <w:rPr>
          <w:rFonts w:ascii="Times New Roman" w:hAnsi="Times New Roman" w:cs="Times New Roman"/>
          <w:sz w:val="24"/>
          <w:szCs w:val="24"/>
        </w:rPr>
        <w:t>sätestatud nõudeid</w:t>
      </w:r>
      <w:r w:rsidR="009C379D" w:rsidRPr="00341336">
        <w:rPr>
          <w:rFonts w:ascii="Times New Roman" w:hAnsi="Times New Roman" w:cs="Times New Roman"/>
          <w:sz w:val="24"/>
          <w:szCs w:val="24"/>
        </w:rPr>
        <w:t xml:space="preserve"> krediidiasutuse likviidsusriski</w:t>
      </w:r>
      <w:r w:rsidR="004F45A0" w:rsidRPr="00341336">
        <w:rPr>
          <w:rFonts w:ascii="Times New Roman" w:hAnsi="Times New Roman" w:cs="Times New Roman"/>
          <w:sz w:val="24"/>
          <w:szCs w:val="24"/>
        </w:rPr>
        <w:t xml:space="preserve"> juhtimisele.</w:t>
      </w:r>
    </w:p>
    <w:p w14:paraId="0CBE5D20" w14:textId="77777777" w:rsidR="00D24B53" w:rsidRPr="00341336" w:rsidRDefault="00D24B53" w:rsidP="000018E7">
      <w:pPr>
        <w:spacing w:after="0" w:line="240" w:lineRule="auto"/>
        <w:jc w:val="both"/>
        <w:rPr>
          <w:rFonts w:ascii="Times New Roman" w:hAnsi="Times New Roman" w:cs="Times New Roman"/>
          <w:sz w:val="24"/>
          <w:szCs w:val="24"/>
        </w:rPr>
      </w:pPr>
    </w:p>
    <w:p w14:paraId="10D56B41" w14:textId="6093286B" w:rsidR="00AF0ECA" w:rsidRPr="00341336" w:rsidRDefault="00B73DD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w:t>
      </w:r>
      <w:r w:rsidR="00AF0ECA" w:rsidRPr="00341336">
        <w:rPr>
          <w:rFonts w:ascii="Times New Roman" w:hAnsi="Times New Roman" w:cs="Times New Roman"/>
          <w:sz w:val="24"/>
          <w:szCs w:val="24"/>
        </w:rPr>
        <w:t xml:space="preserve"> ülevõtmise eelnõu </w:t>
      </w:r>
      <w:r w:rsidR="005A0BD5" w:rsidRPr="00341336">
        <w:rPr>
          <w:rFonts w:ascii="Times New Roman" w:hAnsi="Times New Roman" w:cs="Times New Roman"/>
          <w:sz w:val="24"/>
          <w:szCs w:val="24"/>
        </w:rPr>
        <w:t>(</w:t>
      </w:r>
      <w:r w:rsidR="00AF0ECA" w:rsidRPr="00341336">
        <w:rPr>
          <w:rFonts w:ascii="Times New Roman" w:hAnsi="Times New Roman" w:cs="Times New Roman"/>
          <w:sz w:val="24"/>
          <w:szCs w:val="24"/>
        </w:rPr>
        <w:t>507 SE</w:t>
      </w:r>
      <w:r w:rsidR="005A0BD5" w:rsidRPr="00341336">
        <w:rPr>
          <w:rFonts w:ascii="Times New Roman" w:hAnsi="Times New Roman" w:cs="Times New Roman"/>
          <w:sz w:val="24"/>
          <w:szCs w:val="24"/>
        </w:rPr>
        <w:t>)</w:t>
      </w:r>
      <w:r w:rsidR="00AF0ECA" w:rsidRPr="00341336">
        <w:rPr>
          <w:rFonts w:ascii="Times New Roman" w:hAnsi="Times New Roman" w:cs="Times New Roman"/>
          <w:sz w:val="24"/>
          <w:szCs w:val="24"/>
        </w:rPr>
        <w:t xml:space="preserve"> seletuskirja kohaselt</w:t>
      </w:r>
      <w:r w:rsidR="00D12BBF" w:rsidRPr="00341336">
        <w:rPr>
          <w:rFonts w:ascii="Times New Roman" w:hAnsi="Times New Roman" w:cs="Times New Roman"/>
          <w:sz w:val="24"/>
          <w:szCs w:val="24"/>
        </w:rPr>
        <w:t xml:space="preserve"> oli </w:t>
      </w:r>
      <w:r w:rsidR="00C22F7B" w:rsidRPr="00341336">
        <w:rPr>
          <w:rFonts w:ascii="Times New Roman" w:hAnsi="Times New Roman" w:cs="Times New Roman"/>
          <w:sz w:val="24"/>
          <w:szCs w:val="24"/>
        </w:rPr>
        <w:t>nimetatud</w:t>
      </w:r>
      <w:r w:rsidR="00D12BBF" w:rsidRPr="00341336">
        <w:rPr>
          <w:rFonts w:ascii="Times New Roman" w:hAnsi="Times New Roman" w:cs="Times New Roman"/>
          <w:sz w:val="24"/>
          <w:szCs w:val="24"/>
        </w:rPr>
        <w:t xml:space="preserve"> eelnõu peamiseks eesmärgiks</w:t>
      </w:r>
      <w:r w:rsidR="001815BC" w:rsidRPr="00341336">
        <w:rPr>
          <w:rFonts w:ascii="Times New Roman" w:hAnsi="Times New Roman" w:cs="Times New Roman"/>
          <w:sz w:val="24"/>
          <w:szCs w:val="24"/>
        </w:rPr>
        <w:t xml:space="preserve"> investorite kaitse tugevdamine. </w:t>
      </w:r>
      <w:r w:rsidR="00BD689A" w:rsidRPr="00341336">
        <w:rPr>
          <w:rFonts w:ascii="Times New Roman" w:hAnsi="Times New Roman" w:cs="Times New Roman"/>
          <w:sz w:val="24"/>
          <w:szCs w:val="24"/>
        </w:rPr>
        <w:t>I</w:t>
      </w:r>
      <w:r w:rsidR="00DE5DC9" w:rsidRPr="00341336">
        <w:rPr>
          <w:rFonts w:ascii="Times New Roman" w:hAnsi="Times New Roman" w:cs="Times New Roman"/>
          <w:sz w:val="24"/>
          <w:szCs w:val="24"/>
        </w:rPr>
        <w:t>nvestorite kaitse standardite tõstmi</w:t>
      </w:r>
      <w:r w:rsidR="00BD689A" w:rsidRPr="00341336">
        <w:rPr>
          <w:rFonts w:ascii="Times New Roman" w:hAnsi="Times New Roman" w:cs="Times New Roman"/>
          <w:sz w:val="24"/>
          <w:szCs w:val="24"/>
        </w:rPr>
        <w:t>s</w:t>
      </w:r>
      <w:r w:rsidR="00DE5DC9" w:rsidRPr="00341336">
        <w:rPr>
          <w:rFonts w:ascii="Times New Roman" w:hAnsi="Times New Roman" w:cs="Times New Roman"/>
          <w:sz w:val="24"/>
          <w:szCs w:val="24"/>
        </w:rPr>
        <w:t>e ja investeerimisteenuste usaldusväär</w:t>
      </w:r>
      <w:r w:rsidR="00BD689A" w:rsidRPr="00341336">
        <w:rPr>
          <w:rFonts w:ascii="Times New Roman" w:hAnsi="Times New Roman" w:cs="Times New Roman"/>
          <w:sz w:val="24"/>
          <w:szCs w:val="24"/>
        </w:rPr>
        <w:t>s</w:t>
      </w:r>
      <w:r w:rsidR="00DE5DC9" w:rsidRPr="00341336">
        <w:rPr>
          <w:rFonts w:ascii="Times New Roman" w:hAnsi="Times New Roman" w:cs="Times New Roman"/>
          <w:sz w:val="24"/>
          <w:szCs w:val="24"/>
        </w:rPr>
        <w:t>e osutami</w:t>
      </w:r>
      <w:r w:rsidR="00BD689A" w:rsidRPr="00341336">
        <w:rPr>
          <w:rFonts w:ascii="Times New Roman" w:hAnsi="Times New Roman" w:cs="Times New Roman"/>
          <w:sz w:val="24"/>
          <w:szCs w:val="24"/>
        </w:rPr>
        <w:t>s</w:t>
      </w:r>
      <w:r w:rsidR="00DE5DC9" w:rsidRPr="00341336">
        <w:rPr>
          <w:rFonts w:ascii="Times New Roman" w:hAnsi="Times New Roman" w:cs="Times New Roman"/>
          <w:sz w:val="24"/>
          <w:szCs w:val="24"/>
        </w:rPr>
        <w:t>e</w:t>
      </w:r>
      <w:r w:rsidR="00BD689A" w:rsidRPr="00341336">
        <w:rPr>
          <w:rFonts w:ascii="Times New Roman" w:hAnsi="Times New Roman" w:cs="Times New Roman"/>
          <w:sz w:val="24"/>
          <w:szCs w:val="24"/>
        </w:rPr>
        <w:t xml:space="preserve"> tagamisele </w:t>
      </w:r>
      <w:r w:rsidR="00C3357F" w:rsidRPr="00341336">
        <w:rPr>
          <w:rFonts w:ascii="Times New Roman" w:hAnsi="Times New Roman" w:cs="Times New Roman"/>
          <w:sz w:val="24"/>
          <w:szCs w:val="24"/>
        </w:rPr>
        <w:t xml:space="preserve">suunatud </w:t>
      </w:r>
      <w:r w:rsidR="00B615CE" w:rsidRPr="00341336">
        <w:rPr>
          <w:rFonts w:ascii="Times New Roman" w:hAnsi="Times New Roman" w:cs="Times New Roman"/>
          <w:sz w:val="24"/>
          <w:szCs w:val="24"/>
        </w:rPr>
        <w:t>peamiste</w:t>
      </w:r>
      <w:r w:rsidR="002C5083" w:rsidRPr="00341336">
        <w:rPr>
          <w:rFonts w:ascii="Times New Roman" w:hAnsi="Times New Roman" w:cs="Times New Roman"/>
          <w:sz w:val="24"/>
          <w:szCs w:val="24"/>
        </w:rPr>
        <w:t xml:space="preserve"> lahendustena </w:t>
      </w:r>
      <w:r w:rsidR="00B615CE" w:rsidRPr="00341336">
        <w:rPr>
          <w:rFonts w:ascii="Times New Roman" w:hAnsi="Times New Roman" w:cs="Times New Roman"/>
          <w:sz w:val="24"/>
          <w:szCs w:val="24"/>
        </w:rPr>
        <w:t>nähti ette</w:t>
      </w:r>
      <w:r w:rsidR="00E12259" w:rsidRPr="00341336">
        <w:rPr>
          <w:rFonts w:ascii="Times New Roman" w:hAnsi="Times New Roman" w:cs="Times New Roman"/>
          <w:sz w:val="24"/>
          <w:szCs w:val="24"/>
        </w:rPr>
        <w:t xml:space="preserve"> täiendav kliendi teavitamine investeerimisühingu saadud või antud hüvedest ja tasudest, </w:t>
      </w:r>
      <w:r w:rsidR="00403B41" w:rsidRPr="00341336">
        <w:rPr>
          <w:rFonts w:ascii="Times New Roman" w:hAnsi="Times New Roman" w:cs="Times New Roman"/>
          <w:sz w:val="24"/>
          <w:szCs w:val="24"/>
        </w:rPr>
        <w:t>väärtpaberite väljatöötamise, heakskiitmise ja turustamise nõuete kehtestamine</w:t>
      </w:r>
      <w:r w:rsidR="00AC5EE3" w:rsidRPr="00341336">
        <w:rPr>
          <w:rFonts w:ascii="Times New Roman" w:hAnsi="Times New Roman" w:cs="Times New Roman"/>
          <w:sz w:val="24"/>
          <w:szCs w:val="24"/>
        </w:rPr>
        <w:t xml:space="preserve"> ning väärtpaberiga seotud kliendi korralduste täitmise reeglite täiendamine.</w:t>
      </w:r>
      <w:r w:rsidR="008E516E" w:rsidRPr="00341336">
        <w:rPr>
          <w:rStyle w:val="Allmrkuseviide"/>
          <w:rFonts w:ascii="Times New Roman" w:hAnsi="Times New Roman" w:cs="Times New Roman"/>
          <w:sz w:val="24"/>
          <w:szCs w:val="24"/>
        </w:rPr>
        <w:footnoteReference w:id="33"/>
      </w:r>
      <w:r w:rsidR="00872D42" w:rsidRPr="00341336">
        <w:rPr>
          <w:rFonts w:ascii="Times New Roman" w:hAnsi="Times New Roman" w:cs="Times New Roman"/>
          <w:sz w:val="24"/>
          <w:szCs w:val="24"/>
        </w:rPr>
        <w:t xml:space="preserve"> Käesoleva eelnõuga </w:t>
      </w:r>
      <w:r w:rsidR="009D050F" w:rsidRPr="00341336">
        <w:rPr>
          <w:rFonts w:ascii="Times New Roman" w:hAnsi="Times New Roman" w:cs="Times New Roman"/>
          <w:sz w:val="24"/>
          <w:szCs w:val="24"/>
        </w:rPr>
        <w:t xml:space="preserve">täiendatakse </w:t>
      </w:r>
      <w:r w:rsidR="00194F33" w:rsidRPr="00341336">
        <w:rPr>
          <w:rFonts w:ascii="Times New Roman" w:hAnsi="Times New Roman" w:cs="Times New Roman"/>
          <w:sz w:val="24"/>
          <w:szCs w:val="24"/>
        </w:rPr>
        <w:t>ja m</w:t>
      </w:r>
      <w:r w:rsidR="00B9101F" w:rsidRPr="00341336">
        <w:rPr>
          <w:rFonts w:ascii="Times New Roman" w:hAnsi="Times New Roman" w:cs="Times New Roman"/>
          <w:sz w:val="24"/>
          <w:szCs w:val="24"/>
        </w:rPr>
        <w:t xml:space="preserve">uudetakse </w:t>
      </w:r>
      <w:r w:rsidR="00096D15" w:rsidRPr="00341336">
        <w:rPr>
          <w:rFonts w:ascii="Times New Roman" w:hAnsi="Times New Roman" w:cs="Times New Roman"/>
          <w:sz w:val="24"/>
          <w:szCs w:val="24"/>
        </w:rPr>
        <w:t>VPTS sätteid, mis puudutavad</w:t>
      </w:r>
      <w:r w:rsidR="00DB1318" w:rsidRPr="00341336">
        <w:rPr>
          <w:rFonts w:ascii="Times New Roman" w:hAnsi="Times New Roman" w:cs="Times New Roman"/>
          <w:sz w:val="24"/>
          <w:szCs w:val="24"/>
        </w:rPr>
        <w:t xml:space="preserve"> väärtpabereid</w:t>
      </w:r>
      <w:r w:rsidR="00F33374" w:rsidRPr="00341336">
        <w:rPr>
          <w:rFonts w:ascii="Times New Roman" w:hAnsi="Times New Roman" w:cs="Times New Roman"/>
          <w:sz w:val="24"/>
          <w:szCs w:val="24"/>
        </w:rPr>
        <w:t xml:space="preserve">, </w:t>
      </w:r>
      <w:r w:rsidR="007925F0" w:rsidRPr="00341336">
        <w:rPr>
          <w:rFonts w:ascii="Times New Roman" w:hAnsi="Times New Roman" w:cs="Times New Roman"/>
          <w:sz w:val="24"/>
          <w:szCs w:val="24"/>
        </w:rPr>
        <w:t xml:space="preserve">investeerimisühingu </w:t>
      </w:r>
      <w:r w:rsidR="00FB5626" w:rsidRPr="00341336">
        <w:rPr>
          <w:rFonts w:ascii="Times New Roman" w:hAnsi="Times New Roman" w:cs="Times New Roman"/>
          <w:sz w:val="24"/>
          <w:szCs w:val="24"/>
        </w:rPr>
        <w:t xml:space="preserve">tavakliendi </w:t>
      </w:r>
      <w:r w:rsidR="00EC3534" w:rsidRPr="00341336">
        <w:rPr>
          <w:rFonts w:ascii="Times New Roman" w:hAnsi="Times New Roman" w:cs="Times New Roman"/>
          <w:sz w:val="24"/>
          <w:szCs w:val="24"/>
        </w:rPr>
        <w:t>käsitamist asjatundliku kliendina</w:t>
      </w:r>
      <w:r w:rsidR="009A483E" w:rsidRPr="00341336">
        <w:rPr>
          <w:rFonts w:ascii="Times New Roman" w:hAnsi="Times New Roman" w:cs="Times New Roman"/>
          <w:sz w:val="24"/>
          <w:szCs w:val="24"/>
        </w:rPr>
        <w:t xml:space="preserve">, </w:t>
      </w:r>
      <w:r w:rsidR="00E15A30" w:rsidRPr="00341336">
        <w:rPr>
          <w:rFonts w:ascii="Times New Roman" w:hAnsi="Times New Roman" w:cs="Times New Roman"/>
          <w:sz w:val="24"/>
          <w:szCs w:val="24"/>
        </w:rPr>
        <w:t xml:space="preserve">koostööd teise lepinguriigi </w:t>
      </w:r>
      <w:r w:rsidR="005C5FF9" w:rsidRPr="00341336">
        <w:rPr>
          <w:rFonts w:ascii="Times New Roman" w:hAnsi="Times New Roman" w:cs="Times New Roman"/>
          <w:sz w:val="24"/>
          <w:szCs w:val="24"/>
        </w:rPr>
        <w:t xml:space="preserve">järelevalve asutusega </w:t>
      </w:r>
      <w:r w:rsidR="00EC3534" w:rsidRPr="00341336">
        <w:rPr>
          <w:rFonts w:ascii="Times New Roman" w:hAnsi="Times New Roman" w:cs="Times New Roman"/>
          <w:sz w:val="24"/>
          <w:szCs w:val="24"/>
        </w:rPr>
        <w:t>seoses investeerimisühingus olulise osaluse omandamisega</w:t>
      </w:r>
      <w:r w:rsidR="00683D3A" w:rsidRPr="00341336">
        <w:rPr>
          <w:rFonts w:ascii="Times New Roman" w:hAnsi="Times New Roman" w:cs="Times New Roman"/>
          <w:sz w:val="24"/>
          <w:szCs w:val="24"/>
        </w:rPr>
        <w:t xml:space="preserve"> ning olulise osaluse omandamise</w:t>
      </w:r>
      <w:r w:rsidR="005B3193" w:rsidRPr="00341336">
        <w:rPr>
          <w:rFonts w:ascii="Times New Roman" w:hAnsi="Times New Roman" w:cs="Times New Roman"/>
          <w:sz w:val="24"/>
          <w:szCs w:val="24"/>
        </w:rPr>
        <w:t xml:space="preserve"> </w:t>
      </w:r>
      <w:r w:rsidR="00214C57" w:rsidRPr="00341336">
        <w:rPr>
          <w:rFonts w:ascii="Times New Roman" w:hAnsi="Times New Roman" w:cs="Times New Roman"/>
          <w:sz w:val="24"/>
          <w:szCs w:val="24"/>
        </w:rPr>
        <w:t>tähta</w:t>
      </w:r>
      <w:r w:rsidR="00F91184" w:rsidRPr="00341336">
        <w:rPr>
          <w:rFonts w:ascii="Times New Roman" w:hAnsi="Times New Roman" w:cs="Times New Roman"/>
          <w:sz w:val="24"/>
          <w:szCs w:val="24"/>
        </w:rPr>
        <w:t>ega</w:t>
      </w:r>
      <w:r w:rsidR="00A75459" w:rsidRPr="00341336">
        <w:rPr>
          <w:rFonts w:ascii="Times New Roman" w:hAnsi="Times New Roman" w:cs="Times New Roman"/>
          <w:sz w:val="24"/>
          <w:szCs w:val="24"/>
        </w:rPr>
        <w:t xml:space="preserve">. </w:t>
      </w:r>
      <w:r w:rsidR="0080219C" w:rsidRPr="00341336">
        <w:rPr>
          <w:rFonts w:ascii="Times New Roman" w:hAnsi="Times New Roman" w:cs="Times New Roman"/>
          <w:sz w:val="24"/>
          <w:szCs w:val="24"/>
        </w:rPr>
        <w:t>Ühtlasi</w:t>
      </w:r>
      <w:r w:rsidR="00A75459" w:rsidRPr="00341336">
        <w:rPr>
          <w:rFonts w:ascii="Times New Roman" w:hAnsi="Times New Roman" w:cs="Times New Roman"/>
          <w:sz w:val="24"/>
          <w:szCs w:val="24"/>
        </w:rPr>
        <w:t xml:space="preserve"> täiendatakse </w:t>
      </w:r>
      <w:r w:rsidR="00FE439D" w:rsidRPr="00341336">
        <w:rPr>
          <w:rFonts w:ascii="Times New Roman" w:hAnsi="Times New Roman" w:cs="Times New Roman"/>
          <w:sz w:val="24"/>
          <w:szCs w:val="24"/>
        </w:rPr>
        <w:t>VPTS-i seoses</w:t>
      </w:r>
      <w:r w:rsidR="00647C9C" w:rsidRPr="00341336">
        <w:rPr>
          <w:rFonts w:ascii="Times New Roman" w:hAnsi="Times New Roman" w:cs="Times New Roman"/>
          <w:sz w:val="24"/>
          <w:szCs w:val="24"/>
        </w:rPr>
        <w:t xml:space="preserve"> MIFID2-st tulenevate </w:t>
      </w:r>
      <w:r w:rsidR="00252107" w:rsidRPr="00341336">
        <w:rPr>
          <w:rFonts w:ascii="Times New Roman" w:hAnsi="Times New Roman" w:cs="Times New Roman"/>
          <w:sz w:val="24"/>
          <w:szCs w:val="24"/>
        </w:rPr>
        <w:t>investeerimisteenuse osutaja ja reguleeritud turu korraldaja õiguste</w:t>
      </w:r>
      <w:r w:rsidR="00FE439D" w:rsidRPr="00341336">
        <w:rPr>
          <w:rFonts w:ascii="Times New Roman" w:hAnsi="Times New Roman" w:cs="Times New Roman"/>
          <w:sz w:val="24"/>
          <w:szCs w:val="24"/>
        </w:rPr>
        <w:t xml:space="preserve"> </w:t>
      </w:r>
      <w:r w:rsidR="00AC72F6" w:rsidRPr="00341336">
        <w:rPr>
          <w:rFonts w:ascii="Times New Roman" w:hAnsi="Times New Roman" w:cs="Times New Roman"/>
          <w:sz w:val="24"/>
          <w:szCs w:val="24"/>
        </w:rPr>
        <w:t xml:space="preserve">mittekohaldumisega </w:t>
      </w:r>
      <w:r w:rsidR="000F71CC" w:rsidRPr="00341336">
        <w:rPr>
          <w:rFonts w:ascii="Times New Roman" w:hAnsi="Times New Roman" w:cs="Times New Roman"/>
          <w:sz w:val="24"/>
          <w:szCs w:val="24"/>
        </w:rPr>
        <w:t xml:space="preserve">tehingutes </w:t>
      </w:r>
      <w:r w:rsidR="00BB3E7C" w:rsidRPr="00341336">
        <w:rPr>
          <w:rFonts w:ascii="Times New Roman" w:hAnsi="Times New Roman" w:cs="Times New Roman"/>
          <w:sz w:val="24"/>
          <w:szCs w:val="24"/>
        </w:rPr>
        <w:t xml:space="preserve">riigivõla </w:t>
      </w:r>
      <w:r w:rsidR="00B52FE7" w:rsidRPr="00341336">
        <w:rPr>
          <w:rFonts w:ascii="Times New Roman" w:hAnsi="Times New Roman" w:cs="Times New Roman"/>
          <w:sz w:val="24"/>
          <w:szCs w:val="24"/>
        </w:rPr>
        <w:t xml:space="preserve">haldajate </w:t>
      </w:r>
      <w:r w:rsidR="00EC53AA" w:rsidRPr="00341336">
        <w:rPr>
          <w:rFonts w:ascii="Times New Roman" w:hAnsi="Times New Roman" w:cs="Times New Roman"/>
          <w:sz w:val="24"/>
          <w:szCs w:val="24"/>
        </w:rPr>
        <w:t xml:space="preserve">ja </w:t>
      </w:r>
      <w:r w:rsidR="00D93C3E" w:rsidRPr="00341336">
        <w:rPr>
          <w:rFonts w:ascii="Times New Roman" w:hAnsi="Times New Roman" w:cs="Times New Roman"/>
          <w:sz w:val="24"/>
          <w:szCs w:val="24"/>
        </w:rPr>
        <w:t>Euroopa Keskpankade Süsteemi</w:t>
      </w:r>
      <w:r w:rsidR="00F769DF" w:rsidRPr="00341336">
        <w:rPr>
          <w:rFonts w:ascii="Times New Roman" w:hAnsi="Times New Roman" w:cs="Times New Roman"/>
          <w:sz w:val="24"/>
          <w:szCs w:val="24"/>
        </w:rPr>
        <w:t xml:space="preserve"> liikmetega</w:t>
      </w:r>
      <w:r w:rsidR="00382662" w:rsidRPr="00341336">
        <w:rPr>
          <w:rFonts w:ascii="Times New Roman" w:hAnsi="Times New Roman" w:cs="Times New Roman"/>
          <w:sz w:val="24"/>
          <w:szCs w:val="24"/>
        </w:rPr>
        <w:t xml:space="preserve">. </w:t>
      </w:r>
      <w:r w:rsidR="0080219C" w:rsidRPr="00341336">
        <w:rPr>
          <w:rFonts w:ascii="Times New Roman" w:hAnsi="Times New Roman" w:cs="Times New Roman"/>
          <w:sz w:val="24"/>
          <w:szCs w:val="24"/>
        </w:rPr>
        <w:t>Lisaks</w:t>
      </w:r>
      <w:r w:rsidR="00D733FE" w:rsidRPr="00341336">
        <w:rPr>
          <w:rFonts w:ascii="Times New Roman" w:hAnsi="Times New Roman" w:cs="Times New Roman"/>
          <w:sz w:val="24"/>
          <w:szCs w:val="24"/>
        </w:rPr>
        <w:t xml:space="preserve"> täiendatakse </w:t>
      </w:r>
      <w:proofErr w:type="spellStart"/>
      <w:r w:rsidR="00D733FE" w:rsidRPr="00341336">
        <w:rPr>
          <w:rFonts w:ascii="Times New Roman" w:hAnsi="Times New Roman" w:cs="Times New Roman"/>
          <w:sz w:val="24"/>
          <w:szCs w:val="24"/>
        </w:rPr>
        <w:t>KAS-i</w:t>
      </w:r>
      <w:proofErr w:type="spellEnd"/>
      <w:r w:rsidR="00D733FE" w:rsidRPr="00341336">
        <w:rPr>
          <w:rFonts w:ascii="Times New Roman" w:hAnsi="Times New Roman" w:cs="Times New Roman"/>
          <w:sz w:val="24"/>
          <w:szCs w:val="24"/>
        </w:rPr>
        <w:t xml:space="preserve"> </w:t>
      </w:r>
      <w:r w:rsidR="005869C2" w:rsidRPr="00341336">
        <w:rPr>
          <w:rFonts w:ascii="Times New Roman" w:hAnsi="Times New Roman" w:cs="Times New Roman"/>
          <w:sz w:val="24"/>
          <w:szCs w:val="24"/>
        </w:rPr>
        <w:t>viidetega VPTS</w:t>
      </w:r>
      <w:r w:rsidR="005C739F" w:rsidRPr="00341336">
        <w:rPr>
          <w:rFonts w:ascii="Times New Roman" w:hAnsi="Times New Roman" w:cs="Times New Roman"/>
          <w:sz w:val="24"/>
          <w:szCs w:val="24"/>
        </w:rPr>
        <w:t xml:space="preserve"> sätetele, mida kohaldatakse investeerimisteenust või </w:t>
      </w:r>
      <w:proofErr w:type="spellStart"/>
      <w:r w:rsidR="005C739F" w:rsidRPr="00341336">
        <w:rPr>
          <w:rFonts w:ascii="Times New Roman" w:hAnsi="Times New Roman" w:cs="Times New Roman"/>
          <w:sz w:val="24"/>
          <w:szCs w:val="24"/>
        </w:rPr>
        <w:t>kõrvalteenust</w:t>
      </w:r>
      <w:proofErr w:type="spellEnd"/>
      <w:r w:rsidR="005C739F" w:rsidRPr="00341336">
        <w:rPr>
          <w:rFonts w:ascii="Times New Roman" w:hAnsi="Times New Roman" w:cs="Times New Roman"/>
          <w:sz w:val="24"/>
          <w:szCs w:val="24"/>
        </w:rPr>
        <w:t xml:space="preserve"> osutavale krediidiasutusele.</w:t>
      </w:r>
      <w:r w:rsidR="006C46A5" w:rsidRPr="00341336">
        <w:rPr>
          <w:rFonts w:ascii="Times New Roman" w:hAnsi="Times New Roman" w:cs="Times New Roman"/>
          <w:sz w:val="24"/>
          <w:szCs w:val="24"/>
        </w:rPr>
        <w:t xml:space="preserve"> Täpsemalt on </w:t>
      </w:r>
      <w:r w:rsidR="00043032" w:rsidRPr="00341336">
        <w:rPr>
          <w:rFonts w:ascii="Times New Roman" w:hAnsi="Times New Roman" w:cs="Times New Roman"/>
          <w:sz w:val="24"/>
          <w:szCs w:val="24"/>
        </w:rPr>
        <w:t xml:space="preserve">kõiki </w:t>
      </w:r>
      <w:r w:rsidR="006C46A5" w:rsidRPr="00341336">
        <w:rPr>
          <w:rFonts w:ascii="Times New Roman" w:hAnsi="Times New Roman" w:cs="Times New Roman"/>
          <w:sz w:val="24"/>
          <w:szCs w:val="24"/>
        </w:rPr>
        <w:t>muudatusi käsitletud seletuskirja 3.</w:t>
      </w:r>
      <w:r w:rsidR="0001193B" w:rsidRPr="00341336">
        <w:rPr>
          <w:rFonts w:ascii="Times New Roman" w:hAnsi="Times New Roman" w:cs="Times New Roman"/>
          <w:sz w:val="24"/>
          <w:szCs w:val="24"/>
        </w:rPr>
        <w:t xml:space="preserve"> osas.</w:t>
      </w:r>
    </w:p>
    <w:p w14:paraId="44754E1F" w14:textId="77777777" w:rsidR="00147EFD" w:rsidRPr="00341336" w:rsidRDefault="00147EFD" w:rsidP="000018E7">
      <w:pPr>
        <w:spacing w:after="0" w:line="240" w:lineRule="auto"/>
        <w:jc w:val="both"/>
        <w:rPr>
          <w:rFonts w:ascii="Times New Roman" w:hAnsi="Times New Roman" w:cs="Times New Roman"/>
          <w:b/>
          <w:bCs/>
          <w:sz w:val="24"/>
          <w:szCs w:val="24"/>
        </w:rPr>
      </w:pPr>
    </w:p>
    <w:p w14:paraId="6DDAD44E" w14:textId="1F9E67B6" w:rsidR="000018E7" w:rsidRPr="00341336" w:rsidRDefault="000018E7" w:rsidP="000018E7">
      <w:pPr>
        <w:spacing w:after="0" w:line="240" w:lineRule="auto"/>
        <w:jc w:val="both"/>
        <w:rPr>
          <w:rFonts w:ascii="Times New Roman" w:hAnsi="Times New Roman" w:cs="Times New Roman"/>
          <w:b/>
          <w:bCs/>
          <w:sz w:val="24"/>
          <w:szCs w:val="24"/>
        </w:rPr>
      </w:pPr>
      <w:commentRangeStart w:id="22"/>
      <w:r w:rsidRPr="00341336">
        <w:rPr>
          <w:rFonts w:ascii="Times New Roman" w:hAnsi="Times New Roman" w:cs="Times New Roman"/>
          <w:b/>
          <w:bCs/>
          <w:sz w:val="24"/>
          <w:szCs w:val="24"/>
        </w:rPr>
        <w:t>2.</w:t>
      </w:r>
      <w:r w:rsidR="00BC686C" w:rsidRPr="00341336">
        <w:rPr>
          <w:rFonts w:ascii="Times New Roman" w:hAnsi="Times New Roman" w:cs="Times New Roman"/>
          <w:b/>
          <w:bCs/>
          <w:sz w:val="24"/>
          <w:szCs w:val="24"/>
        </w:rPr>
        <w:t>4</w:t>
      </w:r>
      <w:r w:rsidRPr="00341336">
        <w:rPr>
          <w:rFonts w:ascii="Times New Roman" w:hAnsi="Times New Roman" w:cs="Times New Roman"/>
          <w:b/>
          <w:bCs/>
          <w:sz w:val="24"/>
          <w:szCs w:val="24"/>
        </w:rPr>
        <w:t xml:space="preserve">. </w:t>
      </w:r>
      <w:bookmarkEnd w:id="20"/>
      <w:r w:rsidR="00DA788F" w:rsidRPr="00341336">
        <w:rPr>
          <w:rFonts w:ascii="Times New Roman" w:hAnsi="Times New Roman" w:cs="Times New Roman"/>
          <w:b/>
          <w:bCs/>
          <w:sz w:val="24"/>
          <w:szCs w:val="24"/>
        </w:rPr>
        <w:t>EVKS muudatused</w:t>
      </w:r>
      <w:commentRangeEnd w:id="22"/>
      <w:r w:rsidR="00011E0B">
        <w:rPr>
          <w:rStyle w:val="Kommentaariviide"/>
        </w:rPr>
        <w:commentReference w:id="22"/>
      </w:r>
    </w:p>
    <w:p w14:paraId="3F428F01" w14:textId="65D8B547" w:rsidR="00DD55F8" w:rsidRPr="00341336" w:rsidRDefault="00DD55F8" w:rsidP="000018E7">
      <w:pPr>
        <w:spacing w:after="0" w:line="240" w:lineRule="auto"/>
        <w:jc w:val="both"/>
        <w:rPr>
          <w:rFonts w:ascii="Times New Roman" w:hAnsi="Times New Roman" w:cs="Times New Roman"/>
          <w:b/>
          <w:bCs/>
          <w:sz w:val="24"/>
          <w:szCs w:val="24"/>
        </w:rPr>
      </w:pPr>
      <w:bookmarkStart w:id="23" w:name="_Hlk188520844"/>
      <w:r w:rsidRPr="00341336">
        <w:rPr>
          <w:rFonts w:ascii="Times New Roman" w:hAnsi="Times New Roman" w:cs="Times New Roman"/>
          <w:b/>
          <w:bCs/>
          <w:sz w:val="24"/>
          <w:szCs w:val="24"/>
        </w:rPr>
        <w:t xml:space="preserve">Väärtpaberite omandamise hinna kandmine </w:t>
      </w:r>
      <w:r w:rsidR="00722FFC" w:rsidRPr="00341336">
        <w:rPr>
          <w:rFonts w:ascii="Times New Roman" w:hAnsi="Times New Roman" w:cs="Times New Roman"/>
          <w:b/>
          <w:bCs/>
          <w:sz w:val="24"/>
          <w:szCs w:val="24"/>
        </w:rPr>
        <w:t xml:space="preserve">Eesti väärtpaberite </w:t>
      </w:r>
      <w:r w:rsidRPr="00341336">
        <w:rPr>
          <w:rFonts w:ascii="Times New Roman" w:hAnsi="Times New Roman" w:cs="Times New Roman"/>
          <w:b/>
          <w:bCs/>
          <w:sz w:val="24"/>
          <w:szCs w:val="24"/>
        </w:rPr>
        <w:t>registrisse</w:t>
      </w:r>
    </w:p>
    <w:p w14:paraId="323B25DF" w14:textId="129C2F9A" w:rsidR="0011654B" w:rsidRPr="00341336" w:rsidRDefault="006650C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Käesoleva eelnõuga </w:t>
      </w:r>
      <w:r w:rsidR="009C1A69" w:rsidRPr="00341336">
        <w:rPr>
          <w:rFonts w:ascii="Times New Roman" w:hAnsi="Times New Roman" w:cs="Times New Roman"/>
          <w:sz w:val="24"/>
          <w:szCs w:val="24"/>
        </w:rPr>
        <w:t xml:space="preserve">luuakse </w:t>
      </w:r>
      <w:r w:rsidR="00CC798C" w:rsidRPr="00341336">
        <w:rPr>
          <w:rFonts w:ascii="Times New Roman" w:hAnsi="Times New Roman" w:cs="Times New Roman"/>
          <w:sz w:val="24"/>
          <w:szCs w:val="24"/>
        </w:rPr>
        <w:t xml:space="preserve">emitendile võimalus avaldada registripidajale registrisse kandmiseks väärtpaberite omandamise hind väärtpaberite registreerimisel, kapitali suurendamisel, ühinemisel, jagunemisel, ümberkujundamisel, aktsiate </w:t>
      </w:r>
      <w:proofErr w:type="spellStart"/>
      <w:r w:rsidR="00CC798C" w:rsidRPr="00341336">
        <w:rPr>
          <w:rFonts w:ascii="Times New Roman" w:hAnsi="Times New Roman" w:cs="Times New Roman"/>
          <w:i/>
          <w:iCs/>
          <w:sz w:val="24"/>
          <w:szCs w:val="24"/>
        </w:rPr>
        <w:t>split</w:t>
      </w:r>
      <w:r w:rsidR="00CC798C" w:rsidRPr="00341336">
        <w:rPr>
          <w:rFonts w:ascii="Times New Roman" w:hAnsi="Times New Roman" w:cs="Times New Roman"/>
          <w:sz w:val="24"/>
          <w:szCs w:val="24"/>
        </w:rPr>
        <w:t>’i</w:t>
      </w:r>
      <w:proofErr w:type="spellEnd"/>
      <w:r w:rsidR="00CC798C" w:rsidRPr="00341336">
        <w:rPr>
          <w:rFonts w:ascii="Times New Roman" w:hAnsi="Times New Roman" w:cs="Times New Roman"/>
          <w:sz w:val="24"/>
          <w:szCs w:val="24"/>
        </w:rPr>
        <w:t xml:space="preserve"> </w:t>
      </w:r>
      <w:r w:rsidR="005B0FA0" w:rsidRPr="00341336">
        <w:rPr>
          <w:rFonts w:ascii="Times New Roman" w:hAnsi="Times New Roman" w:cs="Times New Roman"/>
          <w:sz w:val="24"/>
          <w:szCs w:val="24"/>
        </w:rPr>
        <w:t>(aktsiate nimiväärtuse vähendami</w:t>
      </w:r>
      <w:r w:rsidR="007D4E7A" w:rsidRPr="00341336">
        <w:rPr>
          <w:rFonts w:ascii="Times New Roman" w:hAnsi="Times New Roman" w:cs="Times New Roman"/>
          <w:sz w:val="24"/>
          <w:szCs w:val="24"/>
        </w:rPr>
        <w:t>ne</w:t>
      </w:r>
      <w:r w:rsidR="005B0FA0" w:rsidRPr="00341336">
        <w:rPr>
          <w:rFonts w:ascii="Times New Roman" w:hAnsi="Times New Roman" w:cs="Times New Roman"/>
          <w:sz w:val="24"/>
          <w:szCs w:val="24"/>
        </w:rPr>
        <w:t xml:space="preserve"> aktsiakapitali suurust muutmata) </w:t>
      </w:r>
      <w:r w:rsidR="00CC798C" w:rsidRPr="00341336">
        <w:rPr>
          <w:rFonts w:ascii="Times New Roman" w:hAnsi="Times New Roman" w:cs="Times New Roman"/>
          <w:sz w:val="24"/>
          <w:szCs w:val="24"/>
        </w:rPr>
        <w:t>ja fondiosakute emissiooni korral</w:t>
      </w:r>
      <w:r w:rsidR="00BB1CF1" w:rsidRPr="00341336">
        <w:rPr>
          <w:rFonts w:ascii="Times New Roman" w:hAnsi="Times New Roman" w:cs="Times New Roman"/>
          <w:sz w:val="24"/>
          <w:szCs w:val="24"/>
        </w:rPr>
        <w:t xml:space="preserve">. Muudatuse eesmärgiks on hakata emitendi soovi korral vabatahtlikkuse alusel lisama registriandmete hulka väärtpaberite soetusmaksumust, et kontohalduritel oleks võimalik ostuhinna infot kasutada ja kuvada investori väärtpaberikonto tehingute juures. </w:t>
      </w:r>
      <w:commentRangeStart w:id="24"/>
      <w:r w:rsidR="00BB1CF1" w:rsidRPr="00341336">
        <w:rPr>
          <w:rFonts w:ascii="Times New Roman" w:hAnsi="Times New Roman" w:cs="Times New Roman"/>
          <w:sz w:val="24"/>
          <w:szCs w:val="24"/>
        </w:rPr>
        <w:t xml:space="preserve">See on vajalik </w:t>
      </w:r>
      <w:commentRangeEnd w:id="24"/>
      <w:r w:rsidR="004E6BC9">
        <w:rPr>
          <w:rStyle w:val="Kommentaariviide"/>
        </w:rPr>
        <w:commentReference w:id="24"/>
      </w:r>
      <w:r w:rsidR="00BB1CF1" w:rsidRPr="00341336">
        <w:rPr>
          <w:rFonts w:ascii="Times New Roman" w:hAnsi="Times New Roman" w:cs="Times New Roman"/>
          <w:sz w:val="24"/>
          <w:szCs w:val="24"/>
        </w:rPr>
        <w:t>korrektseks tootluse arvutamiseks ja näitamiseks ning õigeks tulumaksuarvestuseks väärtpaberite võõrandamistehingute korral.</w:t>
      </w:r>
    </w:p>
    <w:p w14:paraId="44CAD428" w14:textId="77777777" w:rsidR="005473A6" w:rsidRPr="00341336" w:rsidRDefault="005473A6" w:rsidP="000018E7">
      <w:pPr>
        <w:spacing w:after="0" w:line="240" w:lineRule="auto"/>
        <w:jc w:val="both"/>
        <w:rPr>
          <w:rFonts w:ascii="Times New Roman" w:hAnsi="Times New Roman" w:cs="Times New Roman"/>
          <w:sz w:val="24"/>
          <w:szCs w:val="24"/>
        </w:rPr>
      </w:pPr>
    </w:p>
    <w:p w14:paraId="2C886603" w14:textId="7A661C3F" w:rsidR="005473A6" w:rsidRPr="00341336" w:rsidRDefault="005473A6"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Väljamaksete tegemine </w:t>
      </w:r>
      <w:proofErr w:type="spellStart"/>
      <w:r w:rsidRPr="00341336">
        <w:rPr>
          <w:rFonts w:ascii="Times New Roman" w:hAnsi="Times New Roman" w:cs="Times New Roman"/>
          <w:b/>
          <w:bCs/>
          <w:sz w:val="24"/>
          <w:szCs w:val="24"/>
        </w:rPr>
        <w:t>keskdepositooriumi</w:t>
      </w:r>
      <w:proofErr w:type="spellEnd"/>
      <w:r w:rsidRPr="00341336">
        <w:rPr>
          <w:rFonts w:ascii="Times New Roman" w:hAnsi="Times New Roman" w:cs="Times New Roman"/>
          <w:b/>
          <w:bCs/>
          <w:sz w:val="24"/>
          <w:szCs w:val="24"/>
        </w:rPr>
        <w:t xml:space="preserve"> vahendusel</w:t>
      </w:r>
    </w:p>
    <w:p w14:paraId="083C062A" w14:textId="04522182" w:rsidR="00050C27" w:rsidRPr="00341336" w:rsidRDefault="00C63CBB"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Eelnõuga</w:t>
      </w:r>
      <w:r w:rsidR="001517C4" w:rsidRPr="00341336">
        <w:rPr>
          <w:rFonts w:ascii="Times New Roman" w:hAnsi="Times New Roman" w:cs="Times New Roman"/>
          <w:sz w:val="24"/>
          <w:szCs w:val="24"/>
        </w:rPr>
        <w:t xml:space="preserve"> </w:t>
      </w:r>
      <w:r w:rsidR="00123560" w:rsidRPr="00341336">
        <w:rPr>
          <w:rFonts w:ascii="Times New Roman" w:hAnsi="Times New Roman" w:cs="Times New Roman"/>
          <w:sz w:val="24"/>
          <w:szCs w:val="24"/>
        </w:rPr>
        <w:t>võimaldatakse väärtpaberist tulenevate väljamaksete</w:t>
      </w:r>
      <w:r w:rsidR="00073193" w:rsidRPr="00341336">
        <w:rPr>
          <w:rFonts w:ascii="Times New Roman" w:hAnsi="Times New Roman" w:cs="Times New Roman"/>
          <w:sz w:val="24"/>
          <w:szCs w:val="24"/>
        </w:rPr>
        <w:t>ga</w:t>
      </w:r>
      <w:r w:rsidR="00123560" w:rsidRPr="00341336">
        <w:rPr>
          <w:rFonts w:ascii="Times New Roman" w:hAnsi="Times New Roman" w:cs="Times New Roman"/>
          <w:sz w:val="24"/>
          <w:szCs w:val="24"/>
        </w:rPr>
        <w:t xml:space="preserve"> (nagu intress, dividend või võlakirja lunastusmakse) lahutamatus seoses olevaid makseid</w:t>
      </w:r>
      <w:r w:rsidR="00073193" w:rsidRPr="00341336">
        <w:rPr>
          <w:rFonts w:ascii="Times New Roman" w:hAnsi="Times New Roman" w:cs="Times New Roman"/>
          <w:sz w:val="24"/>
          <w:szCs w:val="24"/>
        </w:rPr>
        <w:t xml:space="preserve"> (</w:t>
      </w:r>
      <w:r w:rsidR="00F520A7">
        <w:rPr>
          <w:rFonts w:ascii="Times New Roman" w:hAnsi="Times New Roman" w:cs="Times New Roman"/>
          <w:sz w:val="24"/>
          <w:szCs w:val="24"/>
        </w:rPr>
        <w:t>sh</w:t>
      </w:r>
      <w:r w:rsidR="00123560" w:rsidRPr="00341336">
        <w:rPr>
          <w:rFonts w:ascii="Times New Roman" w:hAnsi="Times New Roman" w:cs="Times New Roman"/>
          <w:sz w:val="24"/>
          <w:szCs w:val="24"/>
        </w:rPr>
        <w:t xml:space="preserve"> </w:t>
      </w:r>
      <w:r w:rsidR="00F520A7">
        <w:rPr>
          <w:rFonts w:ascii="Times New Roman" w:hAnsi="Times New Roman" w:cs="Times New Roman"/>
          <w:sz w:val="24"/>
          <w:szCs w:val="24"/>
        </w:rPr>
        <w:t>nt</w:t>
      </w:r>
      <w:r w:rsidR="00123560" w:rsidRPr="00341336">
        <w:rPr>
          <w:rFonts w:ascii="Times New Roman" w:hAnsi="Times New Roman" w:cs="Times New Roman"/>
          <w:sz w:val="24"/>
          <w:szCs w:val="24"/>
        </w:rPr>
        <w:t xml:space="preserve"> viivise makseid juhul, kui emitent hilineb intressi- või lunastusmaksetega</w:t>
      </w:r>
      <w:r w:rsidR="00073193" w:rsidRPr="00341336">
        <w:rPr>
          <w:rFonts w:ascii="Times New Roman" w:hAnsi="Times New Roman" w:cs="Times New Roman"/>
          <w:sz w:val="24"/>
          <w:szCs w:val="24"/>
        </w:rPr>
        <w:t xml:space="preserve">) teha </w:t>
      </w:r>
      <w:proofErr w:type="spellStart"/>
      <w:r w:rsidR="00FF700E" w:rsidRPr="00341336">
        <w:rPr>
          <w:rFonts w:ascii="Times New Roman" w:hAnsi="Times New Roman" w:cs="Times New Roman"/>
          <w:sz w:val="24"/>
          <w:szCs w:val="24"/>
        </w:rPr>
        <w:t>keskdepositooriumi</w:t>
      </w:r>
      <w:proofErr w:type="spellEnd"/>
      <w:r w:rsidR="00FF700E" w:rsidRPr="00341336">
        <w:rPr>
          <w:rFonts w:ascii="Times New Roman" w:hAnsi="Times New Roman" w:cs="Times New Roman"/>
          <w:sz w:val="24"/>
          <w:szCs w:val="24"/>
        </w:rPr>
        <w:t xml:space="preserve"> </w:t>
      </w:r>
      <w:r w:rsidR="007B6A71" w:rsidRPr="00341336">
        <w:rPr>
          <w:rFonts w:ascii="Times New Roman" w:hAnsi="Times New Roman" w:cs="Times New Roman"/>
          <w:sz w:val="24"/>
          <w:szCs w:val="24"/>
        </w:rPr>
        <w:t>(</w:t>
      </w:r>
      <w:r w:rsidR="00EE1332" w:rsidRPr="00341336">
        <w:rPr>
          <w:rFonts w:ascii="Times New Roman" w:hAnsi="Times New Roman" w:cs="Times New Roman"/>
          <w:sz w:val="24"/>
          <w:szCs w:val="24"/>
        </w:rPr>
        <w:t xml:space="preserve">väärtpaberite registri pidaja) </w:t>
      </w:r>
      <w:r w:rsidR="00FF700E" w:rsidRPr="00341336">
        <w:rPr>
          <w:rFonts w:ascii="Times New Roman" w:hAnsi="Times New Roman" w:cs="Times New Roman"/>
          <w:sz w:val="24"/>
          <w:szCs w:val="24"/>
        </w:rPr>
        <w:t>vahendusel</w:t>
      </w:r>
      <w:r w:rsidR="00123560" w:rsidRPr="00341336">
        <w:rPr>
          <w:rFonts w:ascii="Times New Roman" w:hAnsi="Times New Roman" w:cs="Times New Roman"/>
          <w:sz w:val="24"/>
          <w:szCs w:val="24"/>
        </w:rPr>
        <w:t xml:space="preserve">. Muudatus teenib investorite võrdse kohtlemise eesmärki (viivise üheaegne ülekanne vastavalt kindlaks määratud väärtuspäevale) ja võimaldab emitendil teha selliseid makseid </w:t>
      </w:r>
      <w:commentRangeStart w:id="25"/>
      <w:r w:rsidR="00123560" w:rsidRPr="00341336">
        <w:rPr>
          <w:rFonts w:ascii="Times New Roman" w:hAnsi="Times New Roman" w:cs="Times New Roman"/>
          <w:sz w:val="24"/>
          <w:szCs w:val="24"/>
        </w:rPr>
        <w:t xml:space="preserve">soovi korral </w:t>
      </w:r>
      <w:commentRangeEnd w:id="25"/>
      <w:r w:rsidR="008609AE">
        <w:rPr>
          <w:rStyle w:val="Kommentaariviide"/>
        </w:rPr>
        <w:commentReference w:id="25"/>
      </w:r>
      <w:r w:rsidR="00123560" w:rsidRPr="00341336">
        <w:rPr>
          <w:rFonts w:ascii="Times New Roman" w:hAnsi="Times New Roman" w:cs="Times New Roman"/>
          <w:sz w:val="24"/>
          <w:szCs w:val="24"/>
        </w:rPr>
        <w:t xml:space="preserve">sarnaselt intressi-, dividendi- või lunastusmaksetega läbi </w:t>
      </w:r>
      <w:proofErr w:type="spellStart"/>
      <w:r w:rsidR="00123560" w:rsidRPr="00341336">
        <w:rPr>
          <w:rFonts w:ascii="Times New Roman" w:hAnsi="Times New Roman" w:cs="Times New Roman"/>
          <w:sz w:val="24"/>
          <w:szCs w:val="24"/>
        </w:rPr>
        <w:t>keskdepositooriumi</w:t>
      </w:r>
      <w:proofErr w:type="spellEnd"/>
      <w:r w:rsidR="00123560" w:rsidRPr="00341336">
        <w:rPr>
          <w:rFonts w:ascii="Times New Roman" w:hAnsi="Times New Roman" w:cs="Times New Roman"/>
          <w:sz w:val="24"/>
          <w:szCs w:val="24"/>
        </w:rPr>
        <w:t xml:space="preserve">. </w:t>
      </w:r>
      <w:proofErr w:type="spellStart"/>
      <w:r w:rsidR="00123560" w:rsidRPr="00341336">
        <w:rPr>
          <w:rFonts w:ascii="Times New Roman" w:hAnsi="Times New Roman" w:cs="Times New Roman"/>
          <w:sz w:val="24"/>
          <w:szCs w:val="24"/>
        </w:rPr>
        <w:t>Keskdepositooriumi</w:t>
      </w:r>
      <w:proofErr w:type="spellEnd"/>
      <w:r w:rsidR="00123560" w:rsidRPr="00341336">
        <w:rPr>
          <w:rFonts w:ascii="Times New Roman" w:hAnsi="Times New Roman" w:cs="Times New Roman"/>
          <w:sz w:val="24"/>
          <w:szCs w:val="24"/>
        </w:rPr>
        <w:t xml:space="preserve"> vahendusel maksete töötlemine lubaks </w:t>
      </w:r>
      <w:r w:rsidR="00DA63E6">
        <w:rPr>
          <w:rFonts w:ascii="Times New Roman" w:hAnsi="Times New Roman" w:cs="Times New Roman"/>
          <w:sz w:val="24"/>
          <w:szCs w:val="24"/>
        </w:rPr>
        <w:t>mh</w:t>
      </w:r>
      <w:r w:rsidR="00123560" w:rsidRPr="00341336">
        <w:rPr>
          <w:rFonts w:ascii="Times New Roman" w:hAnsi="Times New Roman" w:cs="Times New Roman"/>
          <w:sz w:val="24"/>
          <w:szCs w:val="24"/>
        </w:rPr>
        <w:t xml:space="preserve"> luua ka viiviste tsentraalse ja/või automatiseeritud arvestuse.</w:t>
      </w:r>
    </w:p>
    <w:p w14:paraId="2A54A3E9" w14:textId="77777777" w:rsidR="00313122" w:rsidRPr="00341336" w:rsidRDefault="00313122" w:rsidP="000018E7">
      <w:pPr>
        <w:spacing w:after="0" w:line="240" w:lineRule="auto"/>
        <w:jc w:val="both"/>
        <w:rPr>
          <w:rFonts w:ascii="Times New Roman" w:hAnsi="Times New Roman" w:cs="Times New Roman"/>
          <w:sz w:val="24"/>
          <w:szCs w:val="24"/>
        </w:rPr>
      </w:pPr>
    </w:p>
    <w:p w14:paraId="0E3C10FD" w14:textId="0F152E47" w:rsidR="002505BA" w:rsidRPr="00341336" w:rsidRDefault="0031312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Lisaks eeltoodud muudatustele o</w:t>
      </w:r>
      <w:r w:rsidR="00E67B6A" w:rsidRPr="00341336">
        <w:rPr>
          <w:rFonts w:ascii="Times New Roman" w:hAnsi="Times New Roman" w:cs="Times New Roman"/>
          <w:sz w:val="24"/>
          <w:szCs w:val="24"/>
        </w:rPr>
        <w:t xml:space="preserve">n </w:t>
      </w:r>
      <w:r w:rsidR="000B44AE" w:rsidRPr="00341336">
        <w:rPr>
          <w:rFonts w:ascii="Times New Roman" w:hAnsi="Times New Roman" w:cs="Times New Roman"/>
          <w:sz w:val="24"/>
          <w:szCs w:val="24"/>
        </w:rPr>
        <w:t xml:space="preserve">EVKS-i </w:t>
      </w:r>
      <w:commentRangeStart w:id="26"/>
      <w:r w:rsidR="000B44AE" w:rsidRPr="00341336">
        <w:rPr>
          <w:rFonts w:ascii="Times New Roman" w:hAnsi="Times New Roman" w:cs="Times New Roman"/>
          <w:sz w:val="24"/>
          <w:szCs w:val="24"/>
        </w:rPr>
        <w:t xml:space="preserve">täiendatud </w:t>
      </w:r>
      <w:r w:rsidR="00F917C6" w:rsidRPr="00341336">
        <w:rPr>
          <w:rFonts w:ascii="Times New Roman" w:hAnsi="Times New Roman" w:cs="Times New Roman"/>
          <w:b/>
          <w:bCs/>
          <w:sz w:val="24"/>
          <w:szCs w:val="24"/>
        </w:rPr>
        <w:t xml:space="preserve">väärtpaberikonto omaja eestkostja õigusega </w:t>
      </w:r>
      <w:r w:rsidR="00525E9D" w:rsidRPr="00341336">
        <w:rPr>
          <w:rFonts w:ascii="Times New Roman" w:hAnsi="Times New Roman" w:cs="Times New Roman"/>
          <w:b/>
          <w:bCs/>
          <w:sz w:val="24"/>
          <w:szCs w:val="24"/>
        </w:rPr>
        <w:t>registriandmetele juurdepääsuks</w:t>
      </w:r>
      <w:commentRangeEnd w:id="26"/>
      <w:r w:rsidR="00CD178C">
        <w:rPr>
          <w:rStyle w:val="Kommentaariviide"/>
        </w:rPr>
        <w:commentReference w:id="26"/>
      </w:r>
      <w:r w:rsidR="00525E9D" w:rsidRPr="00341336">
        <w:rPr>
          <w:rFonts w:ascii="Times New Roman" w:hAnsi="Times New Roman" w:cs="Times New Roman"/>
          <w:sz w:val="24"/>
          <w:szCs w:val="24"/>
        </w:rPr>
        <w:t xml:space="preserve">. </w:t>
      </w:r>
      <w:r w:rsidR="008E35DA" w:rsidRPr="00341336">
        <w:rPr>
          <w:rFonts w:ascii="Times New Roman" w:hAnsi="Times New Roman" w:cs="Times New Roman"/>
          <w:sz w:val="24"/>
          <w:szCs w:val="24"/>
        </w:rPr>
        <w:t xml:space="preserve">Eelnõu muudatuse kohaselt on </w:t>
      </w:r>
      <w:r w:rsidR="00BE6AE6" w:rsidRPr="00341336">
        <w:rPr>
          <w:rFonts w:ascii="Times New Roman" w:hAnsi="Times New Roman" w:cs="Times New Roman"/>
          <w:sz w:val="24"/>
          <w:szCs w:val="24"/>
        </w:rPr>
        <w:t xml:space="preserve">eestkostetava </w:t>
      </w:r>
      <w:r w:rsidR="008E35DA" w:rsidRPr="00341336">
        <w:rPr>
          <w:rFonts w:ascii="Times New Roman" w:hAnsi="Times New Roman" w:cs="Times New Roman"/>
          <w:sz w:val="24"/>
          <w:szCs w:val="24"/>
        </w:rPr>
        <w:t xml:space="preserve">väärtpaberi- ja pensionikonto kohta registrisse kantud andmed kättesaadavad </w:t>
      </w:r>
      <w:r w:rsidR="007E4EFE">
        <w:rPr>
          <w:rFonts w:ascii="Times New Roman" w:hAnsi="Times New Roman" w:cs="Times New Roman"/>
          <w:sz w:val="24"/>
          <w:szCs w:val="24"/>
        </w:rPr>
        <w:t xml:space="preserve">varahooldusõigust teostavale </w:t>
      </w:r>
      <w:r w:rsidR="008E35DA" w:rsidRPr="00341336">
        <w:rPr>
          <w:rFonts w:ascii="Times New Roman" w:hAnsi="Times New Roman" w:cs="Times New Roman"/>
          <w:sz w:val="24"/>
          <w:szCs w:val="24"/>
        </w:rPr>
        <w:t>eestkostjale</w:t>
      </w:r>
      <w:r w:rsidR="00684598" w:rsidRPr="00341336">
        <w:rPr>
          <w:rFonts w:ascii="Times New Roman" w:hAnsi="Times New Roman" w:cs="Times New Roman"/>
          <w:sz w:val="24"/>
          <w:szCs w:val="24"/>
        </w:rPr>
        <w:t xml:space="preserve"> </w:t>
      </w:r>
      <w:r w:rsidR="00874E98" w:rsidRPr="00341336">
        <w:rPr>
          <w:rFonts w:ascii="Times New Roman" w:hAnsi="Times New Roman" w:cs="Times New Roman"/>
          <w:sz w:val="24"/>
          <w:szCs w:val="24"/>
        </w:rPr>
        <w:t xml:space="preserve">ning </w:t>
      </w:r>
      <w:r w:rsidR="000972E1">
        <w:rPr>
          <w:rFonts w:ascii="Times New Roman" w:hAnsi="Times New Roman" w:cs="Times New Roman"/>
          <w:sz w:val="24"/>
          <w:szCs w:val="24"/>
        </w:rPr>
        <w:t>tema poolt selleks volitatud isikule</w:t>
      </w:r>
      <w:r w:rsidR="008E35DA" w:rsidRPr="00341336">
        <w:rPr>
          <w:rFonts w:ascii="Times New Roman" w:hAnsi="Times New Roman" w:cs="Times New Roman"/>
          <w:sz w:val="24"/>
          <w:szCs w:val="24"/>
        </w:rPr>
        <w:t>.</w:t>
      </w:r>
      <w:r w:rsidR="00290F41">
        <w:rPr>
          <w:rFonts w:ascii="Times New Roman" w:hAnsi="Times New Roman" w:cs="Times New Roman"/>
          <w:sz w:val="24"/>
          <w:szCs w:val="24"/>
        </w:rPr>
        <w:t xml:space="preserve"> </w:t>
      </w:r>
      <w:r w:rsidR="00FA7504" w:rsidRPr="00341336">
        <w:rPr>
          <w:rFonts w:ascii="Times New Roman" w:hAnsi="Times New Roman" w:cs="Times New Roman"/>
          <w:sz w:val="24"/>
          <w:szCs w:val="24"/>
        </w:rPr>
        <w:t>Kuna eestkostjal on seadusest tulenev õigus ja kohustus kaitsta eestkostetava varalisi õigusi ning huve,</w:t>
      </w:r>
      <w:r w:rsidR="00D50665" w:rsidRPr="00341336">
        <w:rPr>
          <w:rFonts w:ascii="Times New Roman" w:hAnsi="Times New Roman" w:cs="Times New Roman"/>
          <w:sz w:val="24"/>
          <w:szCs w:val="24"/>
        </w:rPr>
        <w:t xml:space="preserve"> milleks võib olla </w:t>
      </w:r>
      <w:r w:rsidR="00D53E3F" w:rsidRPr="00341336">
        <w:rPr>
          <w:rFonts w:ascii="Times New Roman" w:hAnsi="Times New Roman" w:cs="Times New Roman"/>
          <w:sz w:val="24"/>
          <w:szCs w:val="24"/>
        </w:rPr>
        <w:t>vajalik</w:t>
      </w:r>
      <w:r w:rsidR="00EF50D0" w:rsidRPr="00341336">
        <w:rPr>
          <w:rFonts w:ascii="Times New Roman" w:hAnsi="Times New Roman" w:cs="Times New Roman"/>
          <w:sz w:val="24"/>
          <w:szCs w:val="24"/>
        </w:rPr>
        <w:t xml:space="preserve"> saada teavet eestkostetava väärtpaberi- ja pensionikonto kohta</w:t>
      </w:r>
      <w:r w:rsidR="00D7683B" w:rsidRPr="00341336">
        <w:rPr>
          <w:rFonts w:ascii="Times New Roman" w:hAnsi="Times New Roman" w:cs="Times New Roman"/>
          <w:sz w:val="24"/>
          <w:szCs w:val="24"/>
        </w:rPr>
        <w:t xml:space="preserve">, </w:t>
      </w:r>
      <w:r w:rsidR="00FA7504" w:rsidRPr="00341336">
        <w:rPr>
          <w:rFonts w:ascii="Times New Roman" w:hAnsi="Times New Roman" w:cs="Times New Roman"/>
          <w:sz w:val="24"/>
          <w:szCs w:val="24"/>
        </w:rPr>
        <w:t xml:space="preserve">antakse käesoleva eelnõuga eestkostjale õiguslik alus </w:t>
      </w:r>
      <w:r w:rsidR="0077199B" w:rsidRPr="00341336">
        <w:rPr>
          <w:rFonts w:ascii="Times New Roman" w:hAnsi="Times New Roman" w:cs="Times New Roman"/>
          <w:sz w:val="24"/>
          <w:szCs w:val="24"/>
        </w:rPr>
        <w:t>vastavatele</w:t>
      </w:r>
      <w:r w:rsidR="00FA7504" w:rsidRPr="00341336">
        <w:rPr>
          <w:rFonts w:ascii="Times New Roman" w:hAnsi="Times New Roman" w:cs="Times New Roman"/>
          <w:sz w:val="24"/>
          <w:szCs w:val="24"/>
        </w:rPr>
        <w:t xml:space="preserve"> registriandmetele juurdepääsuks</w:t>
      </w:r>
      <w:r w:rsidR="008419EF" w:rsidRPr="00341336">
        <w:rPr>
          <w:rFonts w:ascii="Times New Roman" w:hAnsi="Times New Roman" w:cs="Times New Roman"/>
          <w:sz w:val="24"/>
          <w:szCs w:val="24"/>
        </w:rPr>
        <w:t>.</w:t>
      </w:r>
    </w:p>
    <w:bookmarkEnd w:id="23"/>
    <w:p w14:paraId="5E917183" w14:textId="77777777" w:rsidR="000018E7" w:rsidRPr="00341336" w:rsidRDefault="000018E7" w:rsidP="000018E7">
      <w:pPr>
        <w:spacing w:after="0" w:line="240" w:lineRule="auto"/>
        <w:jc w:val="both"/>
        <w:rPr>
          <w:rFonts w:ascii="Times New Roman" w:hAnsi="Times New Roman" w:cs="Times New Roman"/>
          <w:sz w:val="24"/>
          <w:szCs w:val="24"/>
        </w:rPr>
      </w:pPr>
    </w:p>
    <w:p w14:paraId="0CBC89C8"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 Eelnõu sisu ja võrdlev analüüs</w:t>
      </w:r>
    </w:p>
    <w:p w14:paraId="0A136965" w14:textId="23A50F2F" w:rsidR="00853416" w:rsidRPr="00341336" w:rsidRDefault="00742C41"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3.1</w:t>
      </w:r>
      <w:r w:rsidR="001770D6" w:rsidRPr="00341336">
        <w:rPr>
          <w:rFonts w:ascii="Times New Roman" w:hAnsi="Times New Roman" w:cs="Times New Roman"/>
          <w:b/>
          <w:bCs/>
          <w:sz w:val="24"/>
          <w:szCs w:val="24"/>
        </w:rPr>
        <w:t>.</w:t>
      </w:r>
      <w:r w:rsidRPr="00341336">
        <w:rPr>
          <w:rFonts w:ascii="Times New Roman" w:hAnsi="Times New Roman" w:cs="Times New Roman"/>
          <w:b/>
          <w:bCs/>
          <w:sz w:val="24"/>
          <w:szCs w:val="24"/>
        </w:rPr>
        <w:t xml:space="preserve"> Eelnõu ülesehitus</w:t>
      </w:r>
    </w:p>
    <w:p w14:paraId="722931ED" w14:textId="411C4B5B" w:rsidR="0054624E" w:rsidRPr="00341336" w:rsidRDefault="00742C4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 koosneb </w:t>
      </w:r>
      <w:r w:rsidR="00131A4E" w:rsidRPr="00341336">
        <w:rPr>
          <w:rFonts w:ascii="Times New Roman" w:hAnsi="Times New Roman" w:cs="Times New Roman"/>
          <w:sz w:val="24"/>
          <w:szCs w:val="24"/>
        </w:rPr>
        <w:t>1</w:t>
      </w:r>
      <w:r w:rsidR="00FF39E8" w:rsidRPr="00341336">
        <w:rPr>
          <w:rFonts w:ascii="Times New Roman" w:hAnsi="Times New Roman" w:cs="Times New Roman"/>
          <w:sz w:val="24"/>
          <w:szCs w:val="24"/>
        </w:rPr>
        <w:t>4</w:t>
      </w:r>
      <w:r w:rsidRPr="00341336">
        <w:rPr>
          <w:rFonts w:ascii="Times New Roman" w:hAnsi="Times New Roman" w:cs="Times New Roman"/>
          <w:sz w:val="24"/>
          <w:szCs w:val="24"/>
        </w:rPr>
        <w:t xml:space="preserve"> paragrahvist,</w:t>
      </w:r>
      <w:r w:rsidR="00250334" w:rsidRPr="00341336">
        <w:rPr>
          <w:rFonts w:ascii="Times New Roman" w:hAnsi="Times New Roman" w:cs="Times New Roman"/>
          <w:sz w:val="24"/>
          <w:szCs w:val="24"/>
        </w:rPr>
        <w:t xml:space="preserve"> millest </w:t>
      </w:r>
      <w:r w:rsidR="00B5725C" w:rsidRPr="00341336">
        <w:rPr>
          <w:rFonts w:ascii="Times New Roman" w:hAnsi="Times New Roman" w:cs="Times New Roman"/>
          <w:sz w:val="24"/>
          <w:szCs w:val="24"/>
        </w:rPr>
        <w:t>§-d 1–</w:t>
      </w:r>
      <w:r w:rsidR="00131A4E" w:rsidRPr="00341336">
        <w:rPr>
          <w:rFonts w:ascii="Times New Roman" w:hAnsi="Times New Roman" w:cs="Times New Roman"/>
          <w:sz w:val="24"/>
          <w:szCs w:val="24"/>
        </w:rPr>
        <w:t>1</w:t>
      </w:r>
      <w:r w:rsidR="003D25D2" w:rsidRPr="00341336">
        <w:rPr>
          <w:rFonts w:ascii="Times New Roman" w:hAnsi="Times New Roman" w:cs="Times New Roman"/>
          <w:sz w:val="24"/>
          <w:szCs w:val="24"/>
        </w:rPr>
        <w:t>3</w:t>
      </w:r>
      <w:r w:rsidR="00B5725C" w:rsidRPr="00341336">
        <w:rPr>
          <w:rFonts w:ascii="Times New Roman" w:hAnsi="Times New Roman" w:cs="Times New Roman"/>
          <w:sz w:val="24"/>
          <w:szCs w:val="24"/>
        </w:rPr>
        <w:t xml:space="preserve"> käsitlevad muudatusi erinevates seadustes</w:t>
      </w:r>
      <w:r w:rsidR="003757D3" w:rsidRPr="00341336">
        <w:rPr>
          <w:rFonts w:ascii="Times New Roman" w:hAnsi="Times New Roman" w:cs="Times New Roman"/>
          <w:sz w:val="24"/>
          <w:szCs w:val="24"/>
        </w:rPr>
        <w:t xml:space="preserve"> ning §-ga </w:t>
      </w:r>
      <w:r w:rsidR="00A97924" w:rsidRPr="00341336">
        <w:rPr>
          <w:rFonts w:ascii="Times New Roman" w:hAnsi="Times New Roman" w:cs="Times New Roman"/>
          <w:sz w:val="24"/>
          <w:szCs w:val="24"/>
        </w:rPr>
        <w:t>1</w:t>
      </w:r>
      <w:r w:rsidR="003D25D2" w:rsidRPr="00341336">
        <w:rPr>
          <w:rFonts w:ascii="Times New Roman" w:hAnsi="Times New Roman" w:cs="Times New Roman"/>
          <w:sz w:val="24"/>
          <w:szCs w:val="24"/>
        </w:rPr>
        <w:t>4</w:t>
      </w:r>
      <w:r w:rsidR="003757D3" w:rsidRPr="00341336">
        <w:rPr>
          <w:rFonts w:ascii="Times New Roman" w:hAnsi="Times New Roman" w:cs="Times New Roman"/>
          <w:sz w:val="24"/>
          <w:szCs w:val="24"/>
        </w:rPr>
        <w:t xml:space="preserve"> nähakse ette seaduse jõustumine.</w:t>
      </w:r>
      <w:r w:rsidR="008974D6" w:rsidRPr="00341336">
        <w:rPr>
          <w:rFonts w:ascii="Times New Roman" w:hAnsi="Times New Roman" w:cs="Times New Roman"/>
          <w:sz w:val="24"/>
          <w:szCs w:val="24"/>
        </w:rPr>
        <w:t xml:space="preserve"> Eelnõus on esikohal VPTS-i muudatused põhjusel, et eelnõu</w:t>
      </w:r>
      <w:r w:rsidR="002C5CD8" w:rsidRPr="00341336">
        <w:rPr>
          <w:rFonts w:ascii="Times New Roman" w:hAnsi="Times New Roman" w:cs="Times New Roman"/>
          <w:sz w:val="24"/>
          <w:szCs w:val="24"/>
        </w:rPr>
        <w:t xml:space="preserve"> </w:t>
      </w:r>
      <w:r w:rsidR="00AC187B" w:rsidRPr="00341336">
        <w:rPr>
          <w:rFonts w:ascii="Times New Roman" w:hAnsi="Times New Roman" w:cs="Times New Roman"/>
          <w:sz w:val="24"/>
          <w:szCs w:val="24"/>
        </w:rPr>
        <w:t>põhisisu</w:t>
      </w:r>
      <w:r w:rsidR="00766299" w:rsidRPr="00341336">
        <w:rPr>
          <w:rFonts w:ascii="Times New Roman" w:hAnsi="Times New Roman" w:cs="Times New Roman"/>
          <w:sz w:val="24"/>
          <w:szCs w:val="24"/>
        </w:rPr>
        <w:t xml:space="preserve"> ehk </w:t>
      </w:r>
      <w:r w:rsidR="008B0454" w:rsidRPr="00341336">
        <w:rPr>
          <w:rFonts w:ascii="Times New Roman" w:hAnsi="Times New Roman" w:cs="Times New Roman"/>
          <w:sz w:val="24"/>
          <w:szCs w:val="24"/>
        </w:rPr>
        <w:t xml:space="preserve">direktiivist </w:t>
      </w:r>
      <w:r w:rsidR="0049163F" w:rsidRPr="00341336">
        <w:rPr>
          <w:rFonts w:ascii="Times New Roman" w:hAnsi="Times New Roman" w:cs="Times New Roman"/>
          <w:sz w:val="24"/>
          <w:szCs w:val="24"/>
        </w:rPr>
        <w:t>tulenevad</w:t>
      </w:r>
      <w:r w:rsidR="008B0454" w:rsidRPr="00341336">
        <w:rPr>
          <w:rFonts w:ascii="Times New Roman" w:hAnsi="Times New Roman" w:cs="Times New Roman"/>
          <w:sz w:val="24"/>
          <w:szCs w:val="24"/>
        </w:rPr>
        <w:t xml:space="preserve"> MIFID2 muudatused</w:t>
      </w:r>
      <w:r w:rsidR="00C84C44" w:rsidRPr="00341336">
        <w:rPr>
          <w:rFonts w:ascii="Times New Roman" w:hAnsi="Times New Roman" w:cs="Times New Roman"/>
          <w:sz w:val="24"/>
          <w:szCs w:val="24"/>
        </w:rPr>
        <w:t xml:space="preserve">, samuti </w:t>
      </w:r>
      <w:r w:rsidR="00A97924" w:rsidRPr="00341336">
        <w:rPr>
          <w:rFonts w:ascii="Times New Roman" w:hAnsi="Times New Roman" w:cs="Times New Roman"/>
          <w:sz w:val="24"/>
          <w:szCs w:val="24"/>
        </w:rPr>
        <w:t>väärtpaberi</w:t>
      </w:r>
      <w:r w:rsidR="00396681" w:rsidRPr="00341336">
        <w:rPr>
          <w:rFonts w:ascii="Times New Roman" w:hAnsi="Times New Roman" w:cs="Times New Roman"/>
          <w:sz w:val="24"/>
          <w:szCs w:val="24"/>
        </w:rPr>
        <w:t xml:space="preserve">börsi/noteerimise ja reguleeritud </w:t>
      </w:r>
      <w:r w:rsidR="00A97924" w:rsidRPr="00341336">
        <w:rPr>
          <w:rFonts w:ascii="Times New Roman" w:hAnsi="Times New Roman" w:cs="Times New Roman"/>
          <w:sz w:val="24"/>
          <w:szCs w:val="24"/>
        </w:rPr>
        <w:t>väärtpaberi</w:t>
      </w:r>
      <w:r w:rsidR="00396681" w:rsidRPr="00341336">
        <w:rPr>
          <w:rFonts w:ascii="Times New Roman" w:hAnsi="Times New Roman" w:cs="Times New Roman"/>
          <w:sz w:val="24"/>
          <w:szCs w:val="24"/>
        </w:rPr>
        <w:t>turu/kauplemisele võtmise regulatsioonide ühtlustamine</w:t>
      </w:r>
      <w:r w:rsidR="0013191E" w:rsidRPr="00341336">
        <w:rPr>
          <w:rFonts w:ascii="Times New Roman" w:hAnsi="Times New Roman" w:cs="Times New Roman"/>
          <w:sz w:val="24"/>
          <w:szCs w:val="24"/>
        </w:rPr>
        <w:t xml:space="preserve"> </w:t>
      </w:r>
      <w:r w:rsidR="00606170" w:rsidRPr="00341336">
        <w:rPr>
          <w:rFonts w:ascii="Times New Roman" w:hAnsi="Times New Roman" w:cs="Times New Roman"/>
          <w:sz w:val="24"/>
          <w:szCs w:val="24"/>
        </w:rPr>
        <w:t xml:space="preserve">ning </w:t>
      </w:r>
      <w:r w:rsidR="006C5A91" w:rsidRPr="00341336">
        <w:rPr>
          <w:rFonts w:ascii="Times New Roman" w:hAnsi="Times New Roman" w:cs="Times New Roman"/>
          <w:sz w:val="24"/>
          <w:szCs w:val="24"/>
        </w:rPr>
        <w:t>valdavalt</w:t>
      </w:r>
      <w:r w:rsidR="0013191E" w:rsidRPr="00341336">
        <w:rPr>
          <w:rFonts w:ascii="Times New Roman" w:hAnsi="Times New Roman" w:cs="Times New Roman"/>
          <w:sz w:val="24"/>
          <w:szCs w:val="24"/>
        </w:rPr>
        <w:t xml:space="preserve"> ka </w:t>
      </w:r>
      <w:r w:rsidR="009F1070" w:rsidRPr="00341336">
        <w:rPr>
          <w:rFonts w:ascii="Times New Roman" w:hAnsi="Times New Roman" w:cs="Times New Roman"/>
          <w:sz w:val="24"/>
          <w:szCs w:val="24"/>
        </w:rPr>
        <w:t xml:space="preserve">siseriikliku õiguse </w:t>
      </w:r>
      <w:r w:rsidR="0013191E" w:rsidRPr="00341336">
        <w:rPr>
          <w:rFonts w:ascii="Times New Roman" w:hAnsi="Times New Roman" w:cs="Times New Roman"/>
          <w:sz w:val="24"/>
          <w:szCs w:val="24"/>
        </w:rPr>
        <w:t xml:space="preserve">IFD ja MIFID2 nõuetega vastavusse </w:t>
      </w:r>
      <w:r w:rsidR="0023332B" w:rsidRPr="00341336">
        <w:rPr>
          <w:rFonts w:ascii="Times New Roman" w:hAnsi="Times New Roman" w:cs="Times New Roman"/>
          <w:sz w:val="24"/>
          <w:szCs w:val="24"/>
        </w:rPr>
        <w:t>viimine on sätestatud VPTS-</w:t>
      </w:r>
      <w:proofErr w:type="spellStart"/>
      <w:r w:rsidR="0023332B" w:rsidRPr="00341336">
        <w:rPr>
          <w:rFonts w:ascii="Times New Roman" w:hAnsi="Times New Roman" w:cs="Times New Roman"/>
          <w:sz w:val="24"/>
          <w:szCs w:val="24"/>
        </w:rPr>
        <w:t>is</w:t>
      </w:r>
      <w:proofErr w:type="spellEnd"/>
      <w:r w:rsidR="0023332B" w:rsidRPr="00341336">
        <w:rPr>
          <w:rFonts w:ascii="Times New Roman" w:hAnsi="Times New Roman" w:cs="Times New Roman"/>
          <w:sz w:val="24"/>
          <w:szCs w:val="24"/>
        </w:rPr>
        <w:t>.</w:t>
      </w:r>
      <w:r w:rsidR="00D323E0" w:rsidRPr="00341336">
        <w:rPr>
          <w:rFonts w:ascii="Times New Roman" w:hAnsi="Times New Roman" w:cs="Times New Roman"/>
          <w:sz w:val="24"/>
          <w:szCs w:val="24"/>
        </w:rPr>
        <w:t xml:space="preserve"> </w:t>
      </w:r>
      <w:r w:rsidR="00036EFE" w:rsidRPr="00341336">
        <w:rPr>
          <w:rFonts w:ascii="Times New Roman" w:hAnsi="Times New Roman" w:cs="Times New Roman"/>
          <w:sz w:val="24"/>
          <w:szCs w:val="24"/>
        </w:rPr>
        <w:t>Teised muudetavad seadused on reastatud pealkirjade tähestikulises järjekorras</w:t>
      </w:r>
      <w:r w:rsidR="006D671B" w:rsidRPr="00341336">
        <w:rPr>
          <w:rFonts w:ascii="Times New Roman" w:hAnsi="Times New Roman" w:cs="Times New Roman"/>
          <w:sz w:val="24"/>
          <w:szCs w:val="24"/>
        </w:rPr>
        <w:t>.</w:t>
      </w:r>
    </w:p>
    <w:p w14:paraId="379A5346" w14:textId="77777777" w:rsidR="000018E7" w:rsidRPr="00341336" w:rsidRDefault="000018E7" w:rsidP="000018E7">
      <w:pPr>
        <w:spacing w:after="0" w:line="240" w:lineRule="auto"/>
        <w:jc w:val="both"/>
        <w:rPr>
          <w:rFonts w:ascii="Times New Roman" w:hAnsi="Times New Roman" w:cs="Times New Roman"/>
          <w:sz w:val="24"/>
          <w:szCs w:val="24"/>
        </w:rPr>
      </w:pPr>
    </w:p>
    <w:p w14:paraId="36797966" w14:textId="720F0134"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5A7F00" w:rsidRPr="00341336">
        <w:rPr>
          <w:rFonts w:ascii="Times New Roman" w:hAnsi="Times New Roman" w:cs="Times New Roman"/>
          <w:b/>
          <w:bCs/>
          <w:sz w:val="24"/>
          <w:szCs w:val="24"/>
        </w:rPr>
        <w:t>2</w:t>
      </w:r>
      <w:r w:rsidRPr="00341336">
        <w:rPr>
          <w:rFonts w:ascii="Times New Roman" w:hAnsi="Times New Roman" w:cs="Times New Roman"/>
          <w:b/>
          <w:bCs/>
          <w:sz w:val="24"/>
          <w:szCs w:val="24"/>
        </w:rPr>
        <w:t xml:space="preserve">. </w:t>
      </w:r>
      <w:r w:rsidR="008B5318" w:rsidRPr="00341336">
        <w:rPr>
          <w:rFonts w:ascii="Times New Roman" w:hAnsi="Times New Roman" w:cs="Times New Roman"/>
          <w:b/>
          <w:bCs/>
          <w:sz w:val="24"/>
          <w:szCs w:val="24"/>
        </w:rPr>
        <w:t xml:space="preserve">Eelnõu § 1 </w:t>
      </w:r>
      <w:r w:rsidR="005A2557" w:rsidRPr="00341336">
        <w:rPr>
          <w:rFonts w:ascii="Times New Roman" w:hAnsi="Times New Roman" w:cs="Times New Roman"/>
          <w:b/>
          <w:bCs/>
          <w:sz w:val="24"/>
          <w:szCs w:val="24"/>
        </w:rPr>
        <w:t>–</w:t>
      </w:r>
      <w:r w:rsidR="008B5318" w:rsidRPr="00341336">
        <w:rPr>
          <w:rFonts w:ascii="Times New Roman" w:hAnsi="Times New Roman" w:cs="Times New Roman"/>
          <w:b/>
          <w:bCs/>
          <w:sz w:val="24"/>
          <w:szCs w:val="24"/>
        </w:rPr>
        <w:t xml:space="preserve"> </w:t>
      </w:r>
      <w:r w:rsidR="005A2557" w:rsidRPr="00341336">
        <w:rPr>
          <w:rFonts w:ascii="Times New Roman" w:hAnsi="Times New Roman" w:cs="Times New Roman"/>
          <w:b/>
          <w:bCs/>
          <w:sz w:val="24"/>
          <w:szCs w:val="24"/>
        </w:rPr>
        <w:t>v</w:t>
      </w:r>
      <w:r w:rsidRPr="00341336">
        <w:rPr>
          <w:rFonts w:ascii="Times New Roman" w:hAnsi="Times New Roman" w:cs="Times New Roman"/>
          <w:b/>
          <w:bCs/>
          <w:sz w:val="24"/>
          <w:szCs w:val="24"/>
        </w:rPr>
        <w:t>äärtpaberituru seaduse muutmine</w:t>
      </w:r>
    </w:p>
    <w:p w14:paraId="4AA7E22F" w14:textId="77777777" w:rsidR="00864531" w:rsidRPr="00341336" w:rsidRDefault="00864531" w:rsidP="000018E7">
      <w:pPr>
        <w:spacing w:after="0" w:line="240" w:lineRule="auto"/>
        <w:jc w:val="both"/>
        <w:rPr>
          <w:rFonts w:ascii="Times New Roman" w:hAnsi="Times New Roman" w:cs="Times New Roman"/>
          <w:sz w:val="24"/>
          <w:szCs w:val="24"/>
        </w:rPr>
      </w:pPr>
    </w:p>
    <w:p w14:paraId="5172E591" w14:textId="20D3109C" w:rsidR="00AD67C0" w:rsidRPr="00341336" w:rsidRDefault="009B0CC8"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713BB8" w:rsidRPr="00341336">
        <w:rPr>
          <w:rFonts w:ascii="Times New Roman" w:hAnsi="Times New Roman" w:cs="Times New Roman"/>
          <w:b/>
          <w:bCs/>
          <w:sz w:val="24"/>
          <w:szCs w:val="24"/>
        </w:rPr>
        <w:t xml:space="preserve"> 2 lõike 1</w:t>
      </w:r>
      <w:r w:rsidR="00FA15F7" w:rsidRPr="00341336">
        <w:rPr>
          <w:rFonts w:ascii="Times New Roman" w:hAnsi="Times New Roman" w:cs="Times New Roman"/>
          <w:b/>
          <w:bCs/>
          <w:sz w:val="24"/>
          <w:szCs w:val="24"/>
        </w:rPr>
        <w:t xml:space="preserve"> punkti 3</w:t>
      </w:r>
      <w:r w:rsidR="00405311" w:rsidRPr="00341336">
        <w:rPr>
          <w:rFonts w:ascii="Times New Roman" w:hAnsi="Times New Roman" w:cs="Times New Roman"/>
          <w:b/>
          <w:bCs/>
          <w:sz w:val="24"/>
          <w:szCs w:val="24"/>
        </w:rPr>
        <w:t xml:space="preserve"> täiendamine.</w:t>
      </w:r>
      <w:r w:rsidR="00405311" w:rsidRPr="00341336">
        <w:rPr>
          <w:rFonts w:ascii="Times New Roman" w:hAnsi="Times New Roman" w:cs="Times New Roman"/>
          <w:sz w:val="24"/>
          <w:szCs w:val="24"/>
        </w:rPr>
        <w:t xml:space="preserve"> </w:t>
      </w:r>
      <w:r w:rsidR="006956FC" w:rsidRPr="00341336">
        <w:rPr>
          <w:rFonts w:ascii="Times New Roman" w:hAnsi="Times New Roman" w:cs="Times New Roman"/>
          <w:sz w:val="24"/>
          <w:szCs w:val="24"/>
        </w:rPr>
        <w:t>VPTS § 2 lõi</w:t>
      </w:r>
      <w:r w:rsidR="00A55B40" w:rsidRPr="00341336">
        <w:rPr>
          <w:rFonts w:ascii="Times New Roman" w:hAnsi="Times New Roman" w:cs="Times New Roman"/>
          <w:sz w:val="24"/>
          <w:szCs w:val="24"/>
        </w:rPr>
        <w:t xml:space="preserve">ge 1 sätestab, mida </w:t>
      </w:r>
      <w:r w:rsidR="00817F4E" w:rsidRPr="00341336">
        <w:rPr>
          <w:rFonts w:ascii="Times New Roman" w:hAnsi="Times New Roman" w:cs="Times New Roman"/>
          <w:sz w:val="24"/>
          <w:szCs w:val="24"/>
        </w:rPr>
        <w:t>loetakse VPTS tähenduses</w:t>
      </w:r>
      <w:r w:rsidR="00B93066" w:rsidRPr="00341336">
        <w:rPr>
          <w:rFonts w:ascii="Times New Roman" w:hAnsi="Times New Roman" w:cs="Times New Roman"/>
          <w:sz w:val="24"/>
          <w:szCs w:val="24"/>
        </w:rPr>
        <w:t xml:space="preserve"> väärtpaberiks.</w:t>
      </w:r>
      <w:r w:rsidR="0000366B" w:rsidRPr="00341336">
        <w:rPr>
          <w:rFonts w:ascii="Times New Roman" w:hAnsi="Times New Roman" w:cs="Times New Roman"/>
          <w:sz w:val="24"/>
          <w:szCs w:val="24"/>
        </w:rPr>
        <w:t xml:space="preserve"> VPTS § 2 lõike 1 </w:t>
      </w:r>
      <w:r w:rsidR="000F7BA9" w:rsidRPr="00341336">
        <w:rPr>
          <w:rFonts w:ascii="Times New Roman" w:hAnsi="Times New Roman" w:cs="Times New Roman"/>
          <w:sz w:val="24"/>
          <w:szCs w:val="24"/>
        </w:rPr>
        <w:t>punktide</w:t>
      </w:r>
      <w:r w:rsidR="00D30CE0" w:rsidRPr="00341336">
        <w:rPr>
          <w:rFonts w:ascii="Times New Roman" w:hAnsi="Times New Roman" w:cs="Times New Roman"/>
          <w:sz w:val="24"/>
          <w:szCs w:val="24"/>
        </w:rPr>
        <w:t>s</w:t>
      </w:r>
      <w:r w:rsidR="0000366B" w:rsidRPr="00341336">
        <w:rPr>
          <w:rFonts w:ascii="Times New Roman" w:hAnsi="Times New Roman" w:cs="Times New Roman"/>
          <w:sz w:val="24"/>
          <w:szCs w:val="24"/>
        </w:rPr>
        <w:t xml:space="preserve"> 1–3 </w:t>
      </w:r>
      <w:r w:rsidR="000F7BA9" w:rsidRPr="00341336">
        <w:rPr>
          <w:rFonts w:ascii="Times New Roman" w:hAnsi="Times New Roman" w:cs="Times New Roman"/>
          <w:sz w:val="24"/>
          <w:szCs w:val="24"/>
        </w:rPr>
        <w:t xml:space="preserve">ja 7 </w:t>
      </w:r>
      <w:r w:rsidR="0011689C" w:rsidRPr="00341336">
        <w:rPr>
          <w:rFonts w:ascii="Times New Roman" w:hAnsi="Times New Roman" w:cs="Times New Roman"/>
          <w:sz w:val="24"/>
          <w:szCs w:val="24"/>
        </w:rPr>
        <w:t xml:space="preserve">on </w:t>
      </w:r>
      <w:r w:rsidR="00FF01A9" w:rsidRPr="00341336">
        <w:rPr>
          <w:rFonts w:ascii="Times New Roman" w:hAnsi="Times New Roman" w:cs="Times New Roman"/>
          <w:sz w:val="24"/>
          <w:szCs w:val="24"/>
        </w:rPr>
        <w:t>toodud</w:t>
      </w:r>
      <w:r w:rsidR="0011689C" w:rsidRPr="00341336">
        <w:rPr>
          <w:rFonts w:ascii="Times New Roman" w:hAnsi="Times New Roman" w:cs="Times New Roman"/>
          <w:sz w:val="24"/>
          <w:szCs w:val="24"/>
        </w:rPr>
        <w:t xml:space="preserve"> </w:t>
      </w:r>
      <w:r w:rsidR="00FF01A9" w:rsidRPr="00341336">
        <w:rPr>
          <w:rFonts w:ascii="Times New Roman" w:hAnsi="Times New Roman" w:cs="Times New Roman"/>
          <w:sz w:val="24"/>
          <w:szCs w:val="24"/>
        </w:rPr>
        <w:t xml:space="preserve">MIFID2 artiklis 4(1)(44) nimetatud </w:t>
      </w:r>
      <w:r w:rsidR="0011689C" w:rsidRPr="00341336">
        <w:rPr>
          <w:rFonts w:ascii="Times New Roman" w:hAnsi="Times New Roman" w:cs="Times New Roman"/>
          <w:sz w:val="24"/>
          <w:szCs w:val="24"/>
        </w:rPr>
        <w:t>vabalt võõrandatavad väärtpaberid</w:t>
      </w:r>
      <w:r w:rsidR="007F0961" w:rsidRPr="00341336">
        <w:rPr>
          <w:rFonts w:ascii="Times New Roman" w:hAnsi="Times New Roman" w:cs="Times New Roman"/>
          <w:sz w:val="24"/>
          <w:szCs w:val="24"/>
        </w:rPr>
        <w:t>.</w:t>
      </w:r>
      <w:r w:rsidR="00F51B94" w:rsidRPr="00341336">
        <w:rPr>
          <w:rFonts w:ascii="Times New Roman" w:hAnsi="Times New Roman" w:cs="Times New Roman"/>
          <w:sz w:val="24"/>
          <w:szCs w:val="24"/>
        </w:rPr>
        <w:t xml:space="preserve"> </w:t>
      </w:r>
      <w:r w:rsidR="00D96050" w:rsidRPr="00341336">
        <w:rPr>
          <w:rFonts w:ascii="Times New Roman" w:hAnsi="Times New Roman" w:cs="Times New Roman"/>
          <w:sz w:val="24"/>
          <w:szCs w:val="24"/>
        </w:rPr>
        <w:t xml:space="preserve">MIFID2 </w:t>
      </w:r>
      <w:r w:rsidR="00E05380" w:rsidRPr="00341336">
        <w:rPr>
          <w:rFonts w:ascii="Times New Roman" w:hAnsi="Times New Roman" w:cs="Times New Roman"/>
          <w:sz w:val="24"/>
          <w:szCs w:val="24"/>
        </w:rPr>
        <w:t>artikli 4(1)(44)(c)</w:t>
      </w:r>
      <w:r w:rsidR="00711059" w:rsidRPr="00341336">
        <w:rPr>
          <w:rFonts w:ascii="Times New Roman" w:hAnsi="Times New Roman" w:cs="Times New Roman"/>
          <w:sz w:val="24"/>
          <w:szCs w:val="24"/>
        </w:rPr>
        <w:t xml:space="preserve"> kohaselt </w:t>
      </w:r>
      <w:r w:rsidR="009141FC" w:rsidRPr="00341336">
        <w:rPr>
          <w:rFonts w:ascii="Times New Roman" w:hAnsi="Times New Roman" w:cs="Times New Roman"/>
          <w:sz w:val="24"/>
          <w:szCs w:val="24"/>
        </w:rPr>
        <w:t>loetakse vabalt võõrandatavaks väärtpaberiks</w:t>
      </w:r>
      <w:r w:rsidR="00A74230" w:rsidRPr="00341336">
        <w:rPr>
          <w:rFonts w:ascii="Times New Roman" w:hAnsi="Times New Roman" w:cs="Times New Roman"/>
          <w:sz w:val="24"/>
          <w:szCs w:val="24"/>
        </w:rPr>
        <w:t xml:space="preserve"> </w:t>
      </w:r>
      <w:r w:rsidR="00B61725" w:rsidRPr="00341336">
        <w:rPr>
          <w:rFonts w:ascii="Times New Roman" w:hAnsi="Times New Roman" w:cs="Times New Roman"/>
          <w:sz w:val="24"/>
          <w:szCs w:val="24"/>
        </w:rPr>
        <w:t xml:space="preserve">mh </w:t>
      </w:r>
      <w:r w:rsidR="00A74230" w:rsidRPr="00341336">
        <w:rPr>
          <w:rFonts w:ascii="Times New Roman" w:hAnsi="Times New Roman" w:cs="Times New Roman"/>
          <w:sz w:val="24"/>
          <w:szCs w:val="24"/>
        </w:rPr>
        <w:t xml:space="preserve">ka </w:t>
      </w:r>
      <w:r w:rsidR="0026298F" w:rsidRPr="00341336">
        <w:rPr>
          <w:rFonts w:ascii="Times New Roman" w:hAnsi="Times New Roman" w:cs="Times New Roman"/>
          <w:sz w:val="24"/>
          <w:szCs w:val="24"/>
        </w:rPr>
        <w:t>sellist kaubeldavat väärtpaberit</w:t>
      </w:r>
      <w:r w:rsidR="00DB52EF" w:rsidRPr="00341336">
        <w:rPr>
          <w:rFonts w:ascii="Times New Roman" w:hAnsi="Times New Roman" w:cs="Times New Roman"/>
          <w:sz w:val="24"/>
          <w:szCs w:val="24"/>
        </w:rPr>
        <w:t>, millest tuleneb rahaline arveldus, mille kindlaksmääramise aluseks on vabalt võõrandatavad väärtpaberid, valuutad, intressimäärad või tootlused, kaubad või muud indeksid või näitajad</w:t>
      </w:r>
      <w:r w:rsidR="00B61725" w:rsidRPr="00341336">
        <w:rPr>
          <w:rFonts w:ascii="Times New Roman" w:hAnsi="Times New Roman" w:cs="Times New Roman"/>
          <w:sz w:val="24"/>
          <w:szCs w:val="24"/>
        </w:rPr>
        <w:t>. Eeltoodust tulenevalt täiendatakse vastavalt ka VPTS § 2 lõike 1 punkti 3.</w:t>
      </w:r>
    </w:p>
    <w:p w14:paraId="274004CB" w14:textId="77777777" w:rsidR="004C2656" w:rsidRPr="00341336" w:rsidRDefault="004C2656" w:rsidP="000018E7">
      <w:pPr>
        <w:spacing w:after="0" w:line="240" w:lineRule="auto"/>
        <w:jc w:val="both"/>
        <w:rPr>
          <w:rFonts w:ascii="Times New Roman" w:hAnsi="Times New Roman" w:cs="Times New Roman"/>
          <w:sz w:val="24"/>
          <w:szCs w:val="24"/>
        </w:rPr>
      </w:pPr>
    </w:p>
    <w:p w14:paraId="75DAA677" w14:textId="626A9CE0" w:rsidR="004C2656" w:rsidRPr="00341336" w:rsidRDefault="004C2656"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w:t>
      </w:r>
      <w:r w:rsidR="004B2C45" w:rsidRPr="00341336">
        <w:rPr>
          <w:rFonts w:ascii="Times New Roman" w:hAnsi="Times New Roman" w:cs="Times New Roman"/>
          <w:b/>
          <w:bCs/>
          <w:sz w:val="24"/>
          <w:szCs w:val="24"/>
        </w:rPr>
        <w:t>i 3 lõike 5 muutmine.</w:t>
      </w:r>
      <w:r w:rsidR="00232A06" w:rsidRPr="00341336">
        <w:rPr>
          <w:rFonts w:ascii="Times New Roman" w:hAnsi="Times New Roman" w:cs="Times New Roman"/>
          <w:b/>
          <w:bCs/>
          <w:sz w:val="24"/>
          <w:szCs w:val="24"/>
        </w:rPr>
        <w:t xml:space="preserve"> </w:t>
      </w:r>
      <w:r w:rsidR="00232A06" w:rsidRPr="00341336">
        <w:rPr>
          <w:rFonts w:ascii="Times New Roman" w:hAnsi="Times New Roman" w:cs="Times New Roman"/>
          <w:sz w:val="24"/>
          <w:szCs w:val="24"/>
        </w:rPr>
        <w:t xml:space="preserve">VPTS § 3 lõige 5 reguleerib </w:t>
      </w:r>
      <w:r w:rsidR="00C57B0E" w:rsidRPr="00341336">
        <w:rPr>
          <w:rFonts w:ascii="Times New Roman" w:hAnsi="Times New Roman" w:cs="Times New Roman"/>
          <w:sz w:val="24"/>
          <w:szCs w:val="24"/>
        </w:rPr>
        <w:t>kõnealuses</w:t>
      </w:r>
      <w:r w:rsidR="004D55A7" w:rsidRPr="00341336">
        <w:rPr>
          <w:rFonts w:ascii="Times New Roman" w:hAnsi="Times New Roman" w:cs="Times New Roman"/>
          <w:sz w:val="24"/>
          <w:szCs w:val="24"/>
        </w:rPr>
        <w:t xml:space="preserve"> paragrahvis nimetamata </w:t>
      </w:r>
      <w:proofErr w:type="spellStart"/>
      <w:r w:rsidR="004D55A7" w:rsidRPr="00341336">
        <w:rPr>
          <w:rFonts w:ascii="Times New Roman" w:hAnsi="Times New Roman" w:cs="Times New Roman"/>
          <w:sz w:val="24"/>
          <w:szCs w:val="24"/>
        </w:rPr>
        <w:t>mitmepoolse</w:t>
      </w:r>
      <w:proofErr w:type="spellEnd"/>
      <w:r w:rsidR="004D55A7" w:rsidRPr="00341336">
        <w:rPr>
          <w:rFonts w:ascii="Times New Roman" w:hAnsi="Times New Roman" w:cs="Times New Roman"/>
          <w:sz w:val="24"/>
          <w:szCs w:val="24"/>
        </w:rPr>
        <w:t xml:space="preserve"> süsteemi korraldamist. Lõikest 5 jäetakse välja viide </w:t>
      </w:r>
      <w:r w:rsidR="005F6A1C" w:rsidRPr="00341336">
        <w:rPr>
          <w:rFonts w:ascii="Times New Roman" w:hAnsi="Times New Roman" w:cs="Times New Roman"/>
          <w:sz w:val="24"/>
          <w:szCs w:val="24"/>
        </w:rPr>
        <w:t xml:space="preserve">VPTS </w:t>
      </w:r>
      <w:r w:rsidR="00234634" w:rsidRPr="00341336">
        <w:rPr>
          <w:rFonts w:ascii="Times New Roman" w:hAnsi="Times New Roman" w:cs="Times New Roman"/>
          <w:sz w:val="24"/>
          <w:szCs w:val="24"/>
        </w:rPr>
        <w:t xml:space="preserve">18. </w:t>
      </w:r>
      <w:r w:rsidR="00234634" w:rsidRPr="00341336">
        <w:rPr>
          <w:rFonts w:ascii="Times New Roman" w:hAnsi="Times New Roman" w:cs="Times New Roman"/>
          <w:sz w:val="24"/>
          <w:szCs w:val="24"/>
        </w:rPr>
        <w:lastRenderedPageBreak/>
        <w:t>peatükile</w:t>
      </w:r>
      <w:r w:rsidR="000E09C6" w:rsidRPr="00341336">
        <w:rPr>
          <w:rFonts w:ascii="Times New Roman" w:hAnsi="Times New Roman" w:cs="Times New Roman"/>
          <w:sz w:val="24"/>
          <w:szCs w:val="24"/>
        </w:rPr>
        <w:t xml:space="preserve">, mis reguleerib väärtpaberibörsi, kuna nimetatud peatükk tunnistatakse käesoleva eelnõuga kehtetuks (vt </w:t>
      </w:r>
      <w:r w:rsidR="009B29C4" w:rsidRPr="00341336">
        <w:rPr>
          <w:rFonts w:ascii="Times New Roman" w:hAnsi="Times New Roman" w:cs="Times New Roman"/>
          <w:sz w:val="24"/>
          <w:szCs w:val="24"/>
        </w:rPr>
        <w:t xml:space="preserve">VPTS </w:t>
      </w:r>
      <w:r w:rsidR="000E09C6" w:rsidRPr="00341336">
        <w:rPr>
          <w:rFonts w:ascii="Times New Roman" w:hAnsi="Times New Roman" w:cs="Times New Roman"/>
          <w:sz w:val="24"/>
          <w:szCs w:val="24"/>
        </w:rPr>
        <w:t>18. peatüki kehtetuks tunnistamise selgitusi).</w:t>
      </w:r>
    </w:p>
    <w:p w14:paraId="10D65B56" w14:textId="77777777" w:rsidR="00B10EE4" w:rsidRPr="00341336" w:rsidRDefault="00B10EE4" w:rsidP="000018E7">
      <w:pPr>
        <w:spacing w:after="0" w:line="240" w:lineRule="auto"/>
        <w:jc w:val="both"/>
        <w:rPr>
          <w:rFonts w:ascii="Times New Roman" w:hAnsi="Times New Roman" w:cs="Times New Roman"/>
          <w:sz w:val="24"/>
          <w:szCs w:val="24"/>
        </w:rPr>
      </w:pPr>
    </w:p>
    <w:p w14:paraId="21124A6B" w14:textId="2F979EB7" w:rsidR="00B10EE4" w:rsidRPr="00341336" w:rsidRDefault="00B10EE4" w:rsidP="00B10EE4">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40 täiendamine lõikega </w:t>
      </w:r>
      <w:r w:rsidR="0093228B">
        <w:rPr>
          <w:rFonts w:ascii="Times New Roman" w:hAnsi="Times New Roman" w:cs="Times New Roman"/>
          <w:b/>
          <w:bCs/>
          <w:sz w:val="24"/>
          <w:szCs w:val="24"/>
        </w:rPr>
        <w:t>7</w:t>
      </w:r>
      <w:r w:rsidR="0093228B">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w:t>
      </w:r>
      <w:r w:rsidRPr="00341336">
        <w:rPr>
          <w:rFonts w:ascii="Times New Roman" w:hAnsi="Times New Roman" w:cs="Times New Roman"/>
          <w:sz w:val="24"/>
          <w:szCs w:val="24"/>
        </w:rPr>
        <w:t>VPTS § 4</w:t>
      </w:r>
      <w:r w:rsidR="00356AEE" w:rsidRPr="00341336">
        <w:rPr>
          <w:rFonts w:ascii="Times New Roman" w:hAnsi="Times New Roman" w:cs="Times New Roman"/>
          <w:sz w:val="24"/>
          <w:szCs w:val="24"/>
        </w:rPr>
        <w:t>0</w:t>
      </w:r>
      <w:r w:rsidRPr="00341336">
        <w:rPr>
          <w:rFonts w:ascii="Times New Roman" w:hAnsi="Times New Roman" w:cs="Times New Roman"/>
          <w:sz w:val="24"/>
          <w:szCs w:val="24"/>
        </w:rPr>
        <w:t xml:space="preserve"> lõikes </w:t>
      </w:r>
      <w:r w:rsidR="0093228B">
        <w:rPr>
          <w:rFonts w:ascii="Times New Roman" w:hAnsi="Times New Roman" w:cs="Times New Roman"/>
          <w:sz w:val="24"/>
          <w:szCs w:val="24"/>
        </w:rPr>
        <w:t>7</w:t>
      </w:r>
      <w:r w:rsidR="0093228B">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sätestatakse, et Euroopa Parlamendi ja nõukogu määruse (EL) 2019/2033</w:t>
      </w:r>
      <w:r w:rsidRPr="00341336">
        <w:rPr>
          <w:rStyle w:val="Allmrkuseviide"/>
          <w:rFonts w:ascii="Times New Roman" w:hAnsi="Times New Roman" w:cs="Times New Roman"/>
          <w:sz w:val="24"/>
          <w:szCs w:val="24"/>
        </w:rPr>
        <w:footnoteReference w:id="34"/>
      </w:r>
      <w:r w:rsidRPr="00341336">
        <w:rPr>
          <w:rFonts w:ascii="Times New Roman" w:hAnsi="Times New Roman" w:cs="Times New Roman"/>
          <w:sz w:val="24"/>
          <w:szCs w:val="24"/>
        </w:rPr>
        <w:t xml:space="preserve"> artiklis 7 nimetatud usaldatavusnõuetekohase konsolideerimise kohaldamisel kohaldatakse VPTS teatud sätteid (sh mis puudutavad investeerimisühingu juhtide ja töötajate tasustamist, sisemise kapitali ja likviidsuse piisavuse hindamise protsessi jm, vt täpsemalt allpool) investeerimisühingu suhtes individuaalsel ja konsolideeritud alusel. Neid VPTS sätteid ei kohaldata kolmandas riigis asutatud tütarettevõtja suhtes, kes </w:t>
      </w:r>
      <w:r w:rsidR="00AC5788" w:rsidRPr="00341336">
        <w:rPr>
          <w:rFonts w:ascii="Times New Roman" w:hAnsi="Times New Roman" w:cs="Times New Roman"/>
          <w:sz w:val="24"/>
          <w:szCs w:val="24"/>
        </w:rPr>
        <w:t>kuulub konsolideeritud järelevalve alla</w:t>
      </w:r>
      <w:r w:rsidRPr="00341336">
        <w:rPr>
          <w:rFonts w:ascii="Times New Roman" w:hAnsi="Times New Roman" w:cs="Times New Roman"/>
          <w:sz w:val="24"/>
          <w:szCs w:val="24"/>
        </w:rPr>
        <w:t>, kui Euroopa Liidus asuv emaettevõtja suudab tõendada Finantsinspektsioonile, et sätete kohaldamine on selle kolmanda riigi õigus</w:t>
      </w:r>
      <w:r w:rsidR="005E0711" w:rsidRPr="00341336">
        <w:rPr>
          <w:rFonts w:ascii="Times New Roman" w:hAnsi="Times New Roman" w:cs="Times New Roman"/>
          <w:sz w:val="24"/>
          <w:szCs w:val="24"/>
        </w:rPr>
        <w:t>ega vastuolus</w:t>
      </w:r>
      <w:r w:rsidRPr="00341336">
        <w:rPr>
          <w:rFonts w:ascii="Times New Roman" w:hAnsi="Times New Roman" w:cs="Times New Roman"/>
          <w:sz w:val="24"/>
          <w:szCs w:val="24"/>
        </w:rPr>
        <w:t>.</w:t>
      </w:r>
    </w:p>
    <w:p w14:paraId="55BDB367" w14:textId="77777777" w:rsidR="00B10EE4" w:rsidRPr="00341336" w:rsidRDefault="00B10EE4" w:rsidP="00B10EE4">
      <w:pPr>
        <w:spacing w:after="0" w:line="240" w:lineRule="auto"/>
        <w:jc w:val="both"/>
        <w:rPr>
          <w:rFonts w:ascii="Times New Roman" w:hAnsi="Times New Roman" w:cs="Times New Roman"/>
          <w:sz w:val="24"/>
          <w:szCs w:val="24"/>
        </w:rPr>
      </w:pPr>
    </w:p>
    <w:p w14:paraId="699849A9" w14:textId="7CED0A3D" w:rsidR="00B10EE4" w:rsidRPr="00341336" w:rsidRDefault="00B10EE4" w:rsidP="00B10EE4">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4</w:t>
      </w:r>
      <w:r w:rsidR="000C14A5" w:rsidRPr="00341336">
        <w:rPr>
          <w:rFonts w:ascii="Times New Roman" w:hAnsi="Times New Roman" w:cs="Times New Roman"/>
          <w:sz w:val="24"/>
          <w:szCs w:val="24"/>
        </w:rPr>
        <w:t>0</w:t>
      </w:r>
      <w:r w:rsidRPr="00341336">
        <w:rPr>
          <w:rFonts w:ascii="Times New Roman" w:hAnsi="Times New Roman" w:cs="Times New Roman"/>
          <w:sz w:val="24"/>
          <w:szCs w:val="24"/>
        </w:rPr>
        <w:t xml:space="preserve"> lõike </w:t>
      </w:r>
      <w:r w:rsidR="00546595">
        <w:rPr>
          <w:rFonts w:ascii="Times New Roman" w:hAnsi="Times New Roman" w:cs="Times New Roman"/>
          <w:sz w:val="24"/>
          <w:szCs w:val="24"/>
        </w:rPr>
        <w:t>7</w:t>
      </w:r>
      <w:r w:rsidR="00546595">
        <w:rPr>
          <w:rFonts w:ascii="Times New Roman" w:hAnsi="Times New Roman" w:cs="Times New Roman"/>
          <w:sz w:val="24"/>
          <w:szCs w:val="24"/>
          <w:vertAlign w:val="superscript"/>
        </w:rPr>
        <w:t>1</w:t>
      </w:r>
      <w:r w:rsidR="0015401B"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aluseks on IFD artikli 25(4) kolmas ja neljas lõik. IFD artikli 25(4) kolmas lõik sätestab, et IFD IV jaotise 2. peatüki 2. jao ja määruse (EL) 2019/2033 artiklis 7 osutatud usaldatavusnõuetekohase konsolideerimise kohaldamisel tuleb IFD nimetatud jagu kohaldada investeerimisühingute suhtes individuaalselt ja konsolideeritud alusel. IFD nimetatud jagu hõlmab artikleid 25–35. Artikkel 25 käsitleb kõnealuse jao kohaldamisala ning artikkel 35 Euroopa Pangandusjärelevalve Asutust (edaspidi </w:t>
      </w:r>
      <w:r w:rsidRPr="00341336">
        <w:rPr>
          <w:rFonts w:ascii="Times New Roman" w:hAnsi="Times New Roman" w:cs="Times New Roman"/>
          <w:i/>
          <w:iCs/>
          <w:sz w:val="24"/>
          <w:szCs w:val="24"/>
        </w:rPr>
        <w:t>EBA</w:t>
      </w:r>
      <w:r w:rsidRPr="00341336">
        <w:rPr>
          <w:rFonts w:ascii="Times New Roman" w:hAnsi="Times New Roman" w:cs="Times New Roman"/>
          <w:sz w:val="24"/>
          <w:szCs w:val="24"/>
        </w:rPr>
        <w:t>) volitusi. Artikli 26 kohta on IFD ülevõtmise eelnõu (505 SE) vastavustabelis märgitud, et see on üle võetud ka muude, täpsemate, IFD 2. peatüki 2. jao sätetega. Seega on VPTS § 4</w:t>
      </w:r>
      <w:r w:rsidR="001D67DC">
        <w:rPr>
          <w:rFonts w:ascii="Times New Roman" w:hAnsi="Times New Roman" w:cs="Times New Roman"/>
          <w:sz w:val="24"/>
          <w:szCs w:val="24"/>
        </w:rPr>
        <w:t>0</w:t>
      </w:r>
      <w:r w:rsidRPr="00341336">
        <w:rPr>
          <w:rFonts w:ascii="Times New Roman" w:hAnsi="Times New Roman" w:cs="Times New Roman"/>
          <w:sz w:val="24"/>
          <w:szCs w:val="24"/>
        </w:rPr>
        <w:t xml:space="preserve"> lõikes </w:t>
      </w:r>
      <w:r w:rsidR="001D67DC">
        <w:rPr>
          <w:rFonts w:ascii="Times New Roman" w:hAnsi="Times New Roman" w:cs="Times New Roman"/>
          <w:sz w:val="24"/>
          <w:szCs w:val="24"/>
        </w:rPr>
        <w:t>7</w:t>
      </w:r>
      <w:r w:rsidR="001D67DC">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toodud loetelu VPTS sätetest, millega on üle võetud IFD artiklid 27–34:</w:t>
      </w:r>
    </w:p>
    <w:p w14:paraId="124ED108"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27 – VPTS § 110</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(investeerimisühingu filiaali ja finantseerimisasutusest tütarettevõtja kohta avalikustatav teave)</w:t>
      </w:r>
    </w:p>
    <w:p w14:paraId="74B5E450"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28 – VPTS § 83</w:t>
      </w:r>
      <w:r w:rsidRPr="00341336">
        <w:rPr>
          <w:rFonts w:ascii="Times New Roman" w:hAnsi="Times New Roman" w:cs="Times New Roman"/>
          <w:sz w:val="24"/>
          <w:szCs w:val="24"/>
          <w:vertAlign w:val="superscript"/>
        </w:rPr>
        <w:t>3</w:t>
      </w:r>
      <w:r w:rsidRPr="00341336">
        <w:rPr>
          <w:rFonts w:ascii="Times New Roman" w:hAnsi="Times New Roman" w:cs="Times New Roman"/>
          <w:sz w:val="24"/>
          <w:szCs w:val="24"/>
        </w:rPr>
        <w:t xml:space="preserve"> (nõukogu ja riskikomitee kohustused seoses investeerimisühingu riskide käsitlemisega)</w:t>
      </w:r>
    </w:p>
    <w:p w14:paraId="0104CB0D"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29 – VPTS § 82</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lõiked 3–8 (sisemise kapitali ja likviidsuse piisavuse hindamise protsess)</w:t>
      </w:r>
    </w:p>
    <w:p w14:paraId="2FEE5A1C"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30 – VPTS § 79</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lõiked 2–11 (investeerimisühingu juhtide ja töötajate tasustamine)</w:t>
      </w:r>
    </w:p>
    <w:p w14:paraId="6603BA57"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Artiklid 31 ja 32 – VPTS § 79</w:t>
      </w:r>
      <w:r w:rsidRPr="00341336">
        <w:rPr>
          <w:rFonts w:ascii="Times New Roman" w:hAnsi="Times New Roman" w:cs="Times New Roman"/>
          <w:sz w:val="24"/>
          <w:szCs w:val="24"/>
          <w:vertAlign w:val="superscript"/>
        </w:rPr>
        <w:t>3</w:t>
      </w:r>
      <w:r w:rsidRPr="00341336">
        <w:rPr>
          <w:rFonts w:ascii="Times New Roman" w:hAnsi="Times New Roman" w:cs="Times New Roman"/>
          <w:sz w:val="24"/>
          <w:szCs w:val="24"/>
        </w:rPr>
        <w:t xml:space="preserve"> (tulemustasu maksmise põhimõtted)</w:t>
      </w:r>
    </w:p>
    <w:p w14:paraId="38107C9A" w14:textId="77777777" w:rsidR="00B10EE4" w:rsidRPr="00341336" w:rsidRDefault="00B10EE4" w:rsidP="00B10EE4">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33 – VPTS § 79</w:t>
      </w:r>
      <w:r w:rsidRPr="00341336">
        <w:rPr>
          <w:rFonts w:ascii="Times New Roman" w:hAnsi="Times New Roman" w:cs="Times New Roman"/>
          <w:sz w:val="24"/>
          <w:szCs w:val="24"/>
          <w:vertAlign w:val="superscript"/>
        </w:rPr>
        <w:t xml:space="preserve">4 </w:t>
      </w:r>
      <w:r w:rsidRPr="00341336">
        <w:rPr>
          <w:rFonts w:ascii="Times New Roman" w:hAnsi="Times New Roman" w:cs="Times New Roman"/>
          <w:sz w:val="24"/>
          <w:szCs w:val="24"/>
        </w:rPr>
        <w:t>(töötasukomitee)</w:t>
      </w:r>
    </w:p>
    <w:p w14:paraId="217BAFC1" w14:textId="06630A1D" w:rsidR="00B10EE4" w:rsidRPr="00341336" w:rsidRDefault="00B10EE4" w:rsidP="000018E7">
      <w:pPr>
        <w:pStyle w:val="Loendilik"/>
        <w:numPr>
          <w:ilvl w:val="0"/>
          <w:numId w:val="10"/>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Artikkel 34 – VPTS § 110</w:t>
      </w:r>
      <w:r w:rsidRPr="00341336">
        <w:rPr>
          <w:rFonts w:ascii="Times New Roman" w:hAnsi="Times New Roman" w:cs="Times New Roman"/>
          <w:sz w:val="24"/>
          <w:szCs w:val="24"/>
          <w:vertAlign w:val="superscript"/>
        </w:rPr>
        <w:t>3</w:t>
      </w:r>
      <w:r w:rsidRPr="00341336">
        <w:rPr>
          <w:rFonts w:ascii="Times New Roman" w:hAnsi="Times New Roman" w:cs="Times New Roman"/>
          <w:sz w:val="24"/>
          <w:szCs w:val="24"/>
        </w:rPr>
        <w:t xml:space="preserve"> lõige 1 ja lõike 2 punkt 3 (investeerimisühingu kohta muu teabe avaldamine)</w:t>
      </w:r>
    </w:p>
    <w:p w14:paraId="206254EB" w14:textId="77777777" w:rsidR="00CC1F4D" w:rsidRPr="00341336" w:rsidRDefault="00CC1F4D" w:rsidP="000018E7">
      <w:pPr>
        <w:spacing w:after="0" w:line="240" w:lineRule="auto"/>
        <w:jc w:val="both"/>
        <w:rPr>
          <w:rFonts w:ascii="Times New Roman" w:hAnsi="Times New Roman" w:cs="Times New Roman"/>
          <w:sz w:val="24"/>
          <w:szCs w:val="24"/>
        </w:rPr>
      </w:pPr>
    </w:p>
    <w:p w14:paraId="4B2A19C0" w14:textId="2474E0C1" w:rsidR="00CC1F4D" w:rsidRPr="00341336" w:rsidRDefault="00CC1F4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46 lõike 6 täiendamine</w:t>
      </w:r>
      <w:r w:rsidR="004C4DF8" w:rsidRPr="00341336">
        <w:rPr>
          <w:rFonts w:ascii="Times New Roman" w:hAnsi="Times New Roman" w:cs="Times New Roman"/>
          <w:b/>
          <w:bCs/>
          <w:sz w:val="24"/>
          <w:szCs w:val="24"/>
        </w:rPr>
        <w:t xml:space="preserve"> kolmanda lausega.</w:t>
      </w:r>
      <w:r w:rsidR="005F626F" w:rsidRPr="00341336">
        <w:rPr>
          <w:rFonts w:ascii="Times New Roman" w:hAnsi="Times New Roman" w:cs="Times New Roman"/>
          <w:b/>
          <w:bCs/>
          <w:sz w:val="24"/>
          <w:szCs w:val="24"/>
        </w:rPr>
        <w:t xml:space="preserve"> </w:t>
      </w:r>
      <w:r w:rsidR="005F626F" w:rsidRPr="00341336">
        <w:rPr>
          <w:rFonts w:ascii="Times New Roman" w:hAnsi="Times New Roman" w:cs="Times New Roman"/>
          <w:sz w:val="24"/>
          <w:szCs w:val="24"/>
        </w:rPr>
        <w:t xml:space="preserve">VPTS § 46 lõike 6 kohaselt </w:t>
      </w:r>
      <w:r w:rsidR="00103631" w:rsidRPr="00341336">
        <w:rPr>
          <w:rFonts w:ascii="Times New Roman" w:hAnsi="Times New Roman" w:cs="Times New Roman"/>
          <w:sz w:val="24"/>
          <w:szCs w:val="24"/>
        </w:rPr>
        <w:t xml:space="preserve">võib tavaklient taotleda enda käsitamist asjatundliku kliendina, kui tema hinnangul on tal piisavad kogemused, teadmised ja asjatundlikkus ise investeerimisotsuste tegemiseks ja nendega seotud riskide adekvaatseks hindamiseks. Investeerimisühing on kohustatud </w:t>
      </w:r>
      <w:r w:rsidR="00984E92" w:rsidRPr="00341336">
        <w:rPr>
          <w:rFonts w:ascii="Times New Roman" w:hAnsi="Times New Roman" w:cs="Times New Roman"/>
          <w:sz w:val="24"/>
          <w:szCs w:val="24"/>
        </w:rPr>
        <w:t>neid</w:t>
      </w:r>
      <w:r w:rsidR="00103631" w:rsidRPr="00341336">
        <w:rPr>
          <w:rFonts w:ascii="Times New Roman" w:hAnsi="Times New Roman" w:cs="Times New Roman"/>
          <w:sz w:val="24"/>
          <w:szCs w:val="24"/>
        </w:rPr>
        <w:t xml:space="preserve"> asjaolusid hindama</w:t>
      </w:r>
      <w:r w:rsidR="00984E92" w:rsidRPr="00341336">
        <w:rPr>
          <w:rFonts w:ascii="Times New Roman" w:hAnsi="Times New Roman" w:cs="Times New Roman"/>
          <w:sz w:val="24"/>
          <w:szCs w:val="24"/>
        </w:rPr>
        <w:t>, võttes</w:t>
      </w:r>
      <w:r w:rsidR="00103631" w:rsidRPr="00341336">
        <w:rPr>
          <w:rFonts w:ascii="Times New Roman" w:hAnsi="Times New Roman" w:cs="Times New Roman"/>
          <w:sz w:val="24"/>
          <w:szCs w:val="24"/>
        </w:rPr>
        <w:t xml:space="preserve"> arvesse kavandatud tehingute või teenuste laadi.</w:t>
      </w:r>
      <w:r w:rsidR="00311C12" w:rsidRPr="00341336">
        <w:rPr>
          <w:rFonts w:ascii="Times New Roman" w:hAnsi="Times New Roman" w:cs="Times New Roman"/>
          <w:sz w:val="24"/>
          <w:szCs w:val="24"/>
        </w:rPr>
        <w:t xml:space="preserve"> </w:t>
      </w:r>
      <w:r w:rsidR="00E13B2A" w:rsidRPr="00341336">
        <w:rPr>
          <w:rFonts w:ascii="Times New Roman" w:hAnsi="Times New Roman" w:cs="Times New Roman"/>
          <w:sz w:val="24"/>
          <w:szCs w:val="24"/>
        </w:rPr>
        <w:t xml:space="preserve">MIFID2 Lisa </w:t>
      </w:r>
      <w:r w:rsidR="008D5C0B" w:rsidRPr="00341336">
        <w:rPr>
          <w:rFonts w:ascii="Times New Roman" w:hAnsi="Times New Roman" w:cs="Times New Roman"/>
          <w:sz w:val="24"/>
          <w:szCs w:val="24"/>
        </w:rPr>
        <w:t>II.II.1, 2. lõigu 2. lause</w:t>
      </w:r>
      <w:r w:rsidR="003A3E44" w:rsidRPr="00341336">
        <w:rPr>
          <w:rFonts w:ascii="Times New Roman" w:hAnsi="Times New Roman" w:cs="Times New Roman"/>
          <w:sz w:val="24"/>
          <w:szCs w:val="24"/>
        </w:rPr>
        <w:t>st tulenevalt</w:t>
      </w:r>
      <w:r w:rsidR="008D5C0B" w:rsidRPr="00341336">
        <w:rPr>
          <w:rFonts w:ascii="Times New Roman" w:hAnsi="Times New Roman" w:cs="Times New Roman"/>
          <w:sz w:val="24"/>
          <w:szCs w:val="24"/>
        </w:rPr>
        <w:t xml:space="preserve"> </w:t>
      </w:r>
      <w:r w:rsidR="0093031F" w:rsidRPr="00341336">
        <w:rPr>
          <w:rFonts w:ascii="Times New Roman" w:hAnsi="Times New Roman" w:cs="Times New Roman"/>
          <w:sz w:val="24"/>
          <w:szCs w:val="24"/>
        </w:rPr>
        <w:t xml:space="preserve">ei tohi siiski eeldada, et </w:t>
      </w:r>
      <w:r w:rsidR="00CE4C23" w:rsidRPr="00341336">
        <w:rPr>
          <w:rFonts w:ascii="Times New Roman" w:hAnsi="Times New Roman" w:cs="Times New Roman"/>
          <w:sz w:val="24"/>
          <w:szCs w:val="24"/>
        </w:rPr>
        <w:t xml:space="preserve">sellisel kliendil on </w:t>
      </w:r>
      <w:r w:rsidR="005B54EE" w:rsidRPr="00341336">
        <w:rPr>
          <w:rFonts w:ascii="Times New Roman" w:hAnsi="Times New Roman" w:cs="Times New Roman"/>
          <w:sz w:val="24"/>
          <w:szCs w:val="24"/>
        </w:rPr>
        <w:t xml:space="preserve">turu kohta teadmised ja kogemused, mis on </w:t>
      </w:r>
      <w:r w:rsidR="008B5284" w:rsidRPr="00341336">
        <w:rPr>
          <w:rFonts w:ascii="Times New Roman" w:hAnsi="Times New Roman" w:cs="Times New Roman"/>
          <w:sz w:val="24"/>
          <w:szCs w:val="24"/>
        </w:rPr>
        <w:t xml:space="preserve">võrreldavad </w:t>
      </w:r>
      <w:r w:rsidR="005B54EE" w:rsidRPr="00341336">
        <w:rPr>
          <w:rFonts w:ascii="Times New Roman" w:hAnsi="Times New Roman" w:cs="Times New Roman"/>
          <w:sz w:val="24"/>
          <w:szCs w:val="24"/>
        </w:rPr>
        <w:t>asjatundliku kliendi</w:t>
      </w:r>
      <w:r w:rsidR="00541143" w:rsidRPr="00341336">
        <w:rPr>
          <w:rFonts w:ascii="Times New Roman" w:hAnsi="Times New Roman" w:cs="Times New Roman"/>
          <w:sz w:val="24"/>
          <w:szCs w:val="24"/>
        </w:rPr>
        <w:t xml:space="preserve"> omadega</w:t>
      </w:r>
      <w:r w:rsidR="008B5284" w:rsidRPr="00341336">
        <w:rPr>
          <w:rFonts w:ascii="Times New Roman" w:hAnsi="Times New Roman" w:cs="Times New Roman"/>
          <w:sz w:val="24"/>
          <w:szCs w:val="24"/>
        </w:rPr>
        <w:t>.</w:t>
      </w:r>
      <w:r w:rsidR="00336040" w:rsidRPr="00341336">
        <w:rPr>
          <w:rFonts w:ascii="Times New Roman" w:hAnsi="Times New Roman" w:cs="Times New Roman"/>
          <w:sz w:val="24"/>
          <w:szCs w:val="24"/>
        </w:rPr>
        <w:t xml:space="preserve"> Eeltoodust tulenevalt täiendatakse vastavalt ka VPTS § 46 lõiget 6.</w:t>
      </w:r>
    </w:p>
    <w:p w14:paraId="15D1D828" w14:textId="77777777" w:rsidR="009141FC" w:rsidRPr="00341336" w:rsidRDefault="009141FC" w:rsidP="000018E7">
      <w:pPr>
        <w:spacing w:after="0" w:line="240" w:lineRule="auto"/>
        <w:jc w:val="both"/>
        <w:rPr>
          <w:rFonts w:ascii="Times New Roman" w:hAnsi="Times New Roman" w:cs="Times New Roman"/>
          <w:sz w:val="24"/>
          <w:szCs w:val="24"/>
        </w:rPr>
      </w:pPr>
    </w:p>
    <w:p w14:paraId="57D6B4D0" w14:textId="6F97F4D4" w:rsidR="00BE5EDD" w:rsidRPr="00341336" w:rsidRDefault="009F3F7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47 täiendamine lõikega 9.</w:t>
      </w:r>
      <w:r w:rsidR="00AA5FE4" w:rsidRPr="00341336">
        <w:rPr>
          <w:rFonts w:ascii="Times New Roman" w:hAnsi="Times New Roman" w:cs="Times New Roman"/>
          <w:b/>
          <w:bCs/>
          <w:sz w:val="24"/>
          <w:szCs w:val="24"/>
        </w:rPr>
        <w:t xml:space="preserve"> </w:t>
      </w:r>
      <w:r w:rsidR="00AA5FE4" w:rsidRPr="00341336">
        <w:rPr>
          <w:rFonts w:ascii="Times New Roman" w:hAnsi="Times New Roman" w:cs="Times New Roman"/>
          <w:sz w:val="24"/>
          <w:szCs w:val="24"/>
        </w:rPr>
        <w:t xml:space="preserve">MIFID artikli 2(2) kohaselt ei laiene </w:t>
      </w:r>
      <w:r w:rsidR="00341F5A" w:rsidRPr="00341336">
        <w:rPr>
          <w:rFonts w:ascii="Times New Roman" w:hAnsi="Times New Roman" w:cs="Times New Roman"/>
          <w:sz w:val="24"/>
          <w:szCs w:val="24"/>
        </w:rPr>
        <w:t>MIFID2-ga antud õigused teenuste osutamisele</w:t>
      </w:r>
      <w:r w:rsidR="00C80D5B" w:rsidRPr="00341336">
        <w:rPr>
          <w:rFonts w:ascii="Times New Roman" w:hAnsi="Times New Roman" w:cs="Times New Roman"/>
          <w:sz w:val="24"/>
          <w:szCs w:val="24"/>
        </w:rPr>
        <w:t xml:space="preserve"> osapoolena tehingutes, mida </w:t>
      </w:r>
      <w:r w:rsidR="00AB0EFD" w:rsidRPr="00341336">
        <w:rPr>
          <w:rFonts w:ascii="Times New Roman" w:hAnsi="Times New Roman" w:cs="Times New Roman"/>
          <w:sz w:val="24"/>
          <w:szCs w:val="24"/>
        </w:rPr>
        <w:t>teostavad</w:t>
      </w:r>
      <w:r w:rsidR="00822FCE" w:rsidRPr="00341336">
        <w:rPr>
          <w:rFonts w:ascii="Times New Roman" w:hAnsi="Times New Roman" w:cs="Times New Roman"/>
          <w:sz w:val="24"/>
          <w:szCs w:val="24"/>
        </w:rPr>
        <w:t xml:space="preserve"> </w:t>
      </w:r>
      <w:r w:rsidR="00432CB8" w:rsidRPr="00341336">
        <w:rPr>
          <w:rFonts w:ascii="Times New Roman" w:hAnsi="Times New Roman" w:cs="Times New Roman"/>
          <w:sz w:val="24"/>
          <w:szCs w:val="24"/>
        </w:rPr>
        <w:t>riigi</w:t>
      </w:r>
      <w:r w:rsidR="00822FCE" w:rsidRPr="00341336">
        <w:rPr>
          <w:rFonts w:ascii="Times New Roman" w:hAnsi="Times New Roman" w:cs="Times New Roman"/>
          <w:sz w:val="24"/>
          <w:szCs w:val="24"/>
        </w:rPr>
        <w:t>võla</w:t>
      </w:r>
      <w:r w:rsidR="00DE1D0A" w:rsidRPr="00341336">
        <w:rPr>
          <w:rFonts w:ascii="Times New Roman" w:hAnsi="Times New Roman" w:cs="Times New Roman"/>
          <w:sz w:val="24"/>
          <w:szCs w:val="24"/>
        </w:rPr>
        <w:t xml:space="preserve">ga </w:t>
      </w:r>
      <w:r w:rsidR="00822FCE" w:rsidRPr="00341336">
        <w:rPr>
          <w:rFonts w:ascii="Times New Roman" w:hAnsi="Times New Roman" w:cs="Times New Roman"/>
          <w:sz w:val="24"/>
          <w:szCs w:val="24"/>
        </w:rPr>
        <w:t xml:space="preserve">tegelevad </w:t>
      </w:r>
      <w:r w:rsidR="00647D6B" w:rsidRPr="00341336">
        <w:rPr>
          <w:rFonts w:ascii="Times New Roman" w:hAnsi="Times New Roman" w:cs="Times New Roman"/>
          <w:sz w:val="24"/>
          <w:szCs w:val="24"/>
        </w:rPr>
        <w:t>avalik</w:t>
      </w:r>
      <w:r w:rsidR="001C08C8" w:rsidRPr="00341336">
        <w:rPr>
          <w:rFonts w:ascii="Times New Roman" w:hAnsi="Times New Roman" w:cs="Times New Roman"/>
          <w:sz w:val="24"/>
          <w:szCs w:val="24"/>
        </w:rPr>
        <w:t xml:space="preserve">u sektori </w:t>
      </w:r>
      <w:r w:rsidR="00822FCE" w:rsidRPr="00341336">
        <w:rPr>
          <w:rFonts w:ascii="Times New Roman" w:hAnsi="Times New Roman" w:cs="Times New Roman"/>
          <w:sz w:val="24"/>
          <w:szCs w:val="24"/>
        </w:rPr>
        <w:t>asutused</w:t>
      </w:r>
      <w:r w:rsidR="0034245F" w:rsidRPr="00341336">
        <w:rPr>
          <w:rFonts w:ascii="Times New Roman" w:hAnsi="Times New Roman" w:cs="Times New Roman"/>
          <w:sz w:val="24"/>
          <w:szCs w:val="24"/>
        </w:rPr>
        <w:t xml:space="preserve"> või Euroopa Keskpankade Süsteemi </w:t>
      </w:r>
      <w:r w:rsidR="00C21BBD" w:rsidRPr="00341336">
        <w:rPr>
          <w:rFonts w:ascii="Times New Roman" w:hAnsi="Times New Roman" w:cs="Times New Roman"/>
          <w:sz w:val="24"/>
          <w:szCs w:val="24"/>
        </w:rPr>
        <w:t xml:space="preserve">(edaspidi </w:t>
      </w:r>
      <w:r w:rsidR="00C21BBD" w:rsidRPr="00341336">
        <w:rPr>
          <w:rFonts w:ascii="Times New Roman" w:hAnsi="Times New Roman" w:cs="Times New Roman"/>
          <w:i/>
          <w:iCs/>
          <w:sz w:val="24"/>
          <w:szCs w:val="24"/>
        </w:rPr>
        <w:t>EKS</w:t>
      </w:r>
      <w:r w:rsidR="00C21BBD" w:rsidRPr="00341336">
        <w:rPr>
          <w:rFonts w:ascii="Times New Roman" w:hAnsi="Times New Roman" w:cs="Times New Roman"/>
          <w:sz w:val="24"/>
          <w:szCs w:val="24"/>
        </w:rPr>
        <w:t xml:space="preserve">) </w:t>
      </w:r>
      <w:r w:rsidR="0034245F" w:rsidRPr="00341336">
        <w:rPr>
          <w:rFonts w:ascii="Times New Roman" w:hAnsi="Times New Roman" w:cs="Times New Roman"/>
          <w:sz w:val="24"/>
          <w:szCs w:val="24"/>
        </w:rPr>
        <w:t xml:space="preserve">liikmed, kes täidavad Euroopa Liidu Toimimise lepingus ja protokollis nr 4 Euroopa Keskpankade Süsteemi </w:t>
      </w:r>
      <w:r w:rsidR="0034245F" w:rsidRPr="00341336">
        <w:rPr>
          <w:rFonts w:ascii="Times New Roman" w:hAnsi="Times New Roman" w:cs="Times New Roman"/>
          <w:sz w:val="24"/>
          <w:szCs w:val="24"/>
        </w:rPr>
        <w:lastRenderedPageBreak/>
        <w:t>ja Euroopa Keskpanga põhikirja kohta ette nähtud ülesandeid või samaväärseid funktsioone siseriiklike õigusnormide alusel</w:t>
      </w:r>
      <w:r w:rsidR="00F630D9" w:rsidRPr="00341336">
        <w:rPr>
          <w:rFonts w:ascii="Times New Roman" w:hAnsi="Times New Roman" w:cs="Times New Roman"/>
          <w:sz w:val="24"/>
          <w:szCs w:val="24"/>
        </w:rPr>
        <w:t>.</w:t>
      </w:r>
    </w:p>
    <w:p w14:paraId="603E68C9" w14:textId="77777777" w:rsidR="00745A18" w:rsidRPr="00341336" w:rsidRDefault="00745A18" w:rsidP="000018E7">
      <w:pPr>
        <w:spacing w:after="0" w:line="240" w:lineRule="auto"/>
        <w:jc w:val="both"/>
        <w:rPr>
          <w:rFonts w:ascii="Times New Roman" w:hAnsi="Times New Roman" w:cs="Times New Roman"/>
          <w:sz w:val="24"/>
          <w:szCs w:val="24"/>
        </w:rPr>
      </w:pPr>
    </w:p>
    <w:p w14:paraId="1895E08F" w14:textId="5D3F2A54" w:rsidR="00B04129" w:rsidRPr="00341336" w:rsidRDefault="00745A18"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 reguleerib</w:t>
      </w:r>
      <w:r w:rsidR="00772221" w:rsidRPr="00341336">
        <w:rPr>
          <w:rFonts w:ascii="Times New Roman" w:hAnsi="Times New Roman" w:cs="Times New Roman"/>
          <w:sz w:val="24"/>
          <w:szCs w:val="24"/>
        </w:rPr>
        <w:t xml:space="preserve"> </w:t>
      </w:r>
      <w:r w:rsidR="00252A38" w:rsidRPr="00341336">
        <w:rPr>
          <w:rFonts w:ascii="Times New Roman" w:hAnsi="Times New Roman" w:cs="Times New Roman"/>
          <w:sz w:val="24"/>
          <w:szCs w:val="24"/>
        </w:rPr>
        <w:t>investeerimisteenuste osutajate</w:t>
      </w:r>
      <w:r w:rsidR="0022169C" w:rsidRPr="00341336">
        <w:rPr>
          <w:rFonts w:ascii="Times New Roman" w:hAnsi="Times New Roman" w:cs="Times New Roman"/>
          <w:sz w:val="24"/>
          <w:szCs w:val="24"/>
        </w:rPr>
        <w:t xml:space="preserve"> (sh investeerimisühingud</w:t>
      </w:r>
      <w:r w:rsidR="006348A8" w:rsidRPr="00341336">
        <w:rPr>
          <w:rFonts w:ascii="Times New Roman" w:hAnsi="Times New Roman" w:cs="Times New Roman"/>
          <w:sz w:val="24"/>
          <w:szCs w:val="24"/>
        </w:rPr>
        <w:t xml:space="preserve"> ja krediidiasutused</w:t>
      </w:r>
      <w:r w:rsidR="009055CD" w:rsidRPr="00341336">
        <w:rPr>
          <w:rFonts w:ascii="Times New Roman" w:hAnsi="Times New Roman" w:cs="Times New Roman"/>
          <w:sz w:val="24"/>
          <w:szCs w:val="24"/>
        </w:rPr>
        <w:t>)</w:t>
      </w:r>
      <w:r w:rsidR="008F57DB" w:rsidRPr="00341336">
        <w:rPr>
          <w:rFonts w:ascii="Times New Roman" w:hAnsi="Times New Roman" w:cs="Times New Roman"/>
          <w:sz w:val="24"/>
          <w:szCs w:val="24"/>
        </w:rPr>
        <w:t xml:space="preserve"> ning </w:t>
      </w:r>
      <w:r w:rsidR="008B697E" w:rsidRPr="00341336">
        <w:rPr>
          <w:rFonts w:ascii="Times New Roman" w:hAnsi="Times New Roman" w:cs="Times New Roman"/>
          <w:sz w:val="24"/>
          <w:szCs w:val="24"/>
        </w:rPr>
        <w:t xml:space="preserve">reguleeritud </w:t>
      </w:r>
      <w:r w:rsidR="00970E4E" w:rsidRPr="00341336">
        <w:rPr>
          <w:rFonts w:ascii="Times New Roman" w:hAnsi="Times New Roman" w:cs="Times New Roman"/>
          <w:sz w:val="24"/>
          <w:szCs w:val="24"/>
        </w:rPr>
        <w:t>turu korraldaja</w:t>
      </w:r>
      <w:r w:rsidR="00830200" w:rsidRPr="00341336">
        <w:rPr>
          <w:rFonts w:ascii="Times New Roman" w:hAnsi="Times New Roman" w:cs="Times New Roman"/>
          <w:sz w:val="24"/>
          <w:szCs w:val="24"/>
        </w:rPr>
        <w:t>te</w:t>
      </w:r>
      <w:r w:rsidR="000C4379" w:rsidRPr="00341336">
        <w:rPr>
          <w:rFonts w:ascii="Times New Roman" w:hAnsi="Times New Roman" w:cs="Times New Roman"/>
          <w:sz w:val="24"/>
          <w:szCs w:val="24"/>
        </w:rPr>
        <w:t xml:space="preserve"> </w:t>
      </w:r>
      <w:r w:rsidR="0022169C" w:rsidRPr="00341336">
        <w:rPr>
          <w:rFonts w:ascii="Times New Roman" w:hAnsi="Times New Roman" w:cs="Times New Roman"/>
          <w:sz w:val="24"/>
          <w:szCs w:val="24"/>
        </w:rPr>
        <w:t>tegevust</w:t>
      </w:r>
      <w:r w:rsidR="00094C2A" w:rsidRPr="00341336">
        <w:rPr>
          <w:rFonts w:ascii="Times New Roman" w:hAnsi="Times New Roman" w:cs="Times New Roman"/>
          <w:sz w:val="24"/>
          <w:szCs w:val="24"/>
        </w:rPr>
        <w:t xml:space="preserve">, sh </w:t>
      </w:r>
      <w:r w:rsidR="00A93D16" w:rsidRPr="00341336">
        <w:rPr>
          <w:rFonts w:ascii="Times New Roman" w:hAnsi="Times New Roman" w:cs="Times New Roman"/>
          <w:sz w:val="24"/>
          <w:szCs w:val="24"/>
        </w:rPr>
        <w:t>seonduvaid</w:t>
      </w:r>
      <w:r w:rsidR="00094C2A" w:rsidRPr="00341336">
        <w:rPr>
          <w:rFonts w:ascii="Times New Roman" w:hAnsi="Times New Roman" w:cs="Times New Roman"/>
          <w:sz w:val="24"/>
          <w:szCs w:val="24"/>
        </w:rPr>
        <w:t xml:space="preserve"> õigusi.</w:t>
      </w:r>
      <w:r w:rsidR="00A93D16" w:rsidRPr="00341336">
        <w:rPr>
          <w:rFonts w:ascii="Times New Roman" w:hAnsi="Times New Roman" w:cs="Times New Roman"/>
          <w:sz w:val="24"/>
          <w:szCs w:val="24"/>
        </w:rPr>
        <w:t xml:space="preserve"> MIFID2 artiklis 2(2) sätestatud erandist tulenevalt ei kohaldu </w:t>
      </w:r>
      <w:r w:rsidR="0020343E" w:rsidRPr="00341336">
        <w:rPr>
          <w:rFonts w:ascii="Times New Roman" w:hAnsi="Times New Roman" w:cs="Times New Roman"/>
          <w:sz w:val="24"/>
          <w:szCs w:val="24"/>
        </w:rPr>
        <w:t>vastavad</w:t>
      </w:r>
      <w:r w:rsidR="00A93D16" w:rsidRPr="00341336">
        <w:rPr>
          <w:rFonts w:ascii="Times New Roman" w:hAnsi="Times New Roman" w:cs="Times New Roman"/>
          <w:sz w:val="24"/>
          <w:szCs w:val="24"/>
        </w:rPr>
        <w:t xml:space="preserve"> õigused olukorras, kus </w:t>
      </w:r>
      <w:r w:rsidR="00AB2456" w:rsidRPr="00341336">
        <w:rPr>
          <w:rFonts w:ascii="Times New Roman" w:hAnsi="Times New Roman" w:cs="Times New Roman"/>
          <w:sz w:val="24"/>
          <w:szCs w:val="24"/>
        </w:rPr>
        <w:t>investeerimisteenuse osutaja või turu korraldaja osutab</w:t>
      </w:r>
      <w:r w:rsidR="00A93D16" w:rsidRPr="00341336">
        <w:rPr>
          <w:rFonts w:ascii="Times New Roman" w:hAnsi="Times New Roman" w:cs="Times New Roman"/>
          <w:sz w:val="24"/>
          <w:szCs w:val="24"/>
        </w:rPr>
        <w:t xml:space="preserve"> teenuseid tehingus</w:t>
      </w:r>
      <w:r w:rsidR="00FB2187" w:rsidRPr="00341336">
        <w:rPr>
          <w:rFonts w:ascii="Times New Roman" w:hAnsi="Times New Roman" w:cs="Times New Roman"/>
          <w:sz w:val="24"/>
          <w:szCs w:val="24"/>
        </w:rPr>
        <w:t xml:space="preserve"> VPTS § 47 lõike 1 punktis 7 nimetatud riigi</w:t>
      </w:r>
      <w:r w:rsidR="000C396E" w:rsidRPr="00341336">
        <w:rPr>
          <w:rFonts w:ascii="Times New Roman" w:hAnsi="Times New Roman" w:cs="Times New Roman"/>
          <w:sz w:val="24"/>
          <w:szCs w:val="24"/>
        </w:rPr>
        <w:t>võla</w:t>
      </w:r>
      <w:r w:rsidR="00FB2187" w:rsidRPr="00341336">
        <w:rPr>
          <w:rFonts w:ascii="Times New Roman" w:hAnsi="Times New Roman" w:cs="Times New Roman"/>
          <w:sz w:val="24"/>
          <w:szCs w:val="24"/>
        </w:rPr>
        <w:t xml:space="preserve"> haldaja (Rahandusministeerium ja muu lepinguriigi avalik-õiguslikust või muust seda laadi isikust või asutustest selle riigi võlgade haldaja)</w:t>
      </w:r>
      <w:r w:rsidR="00221CD7" w:rsidRPr="00341336">
        <w:rPr>
          <w:rFonts w:ascii="Times New Roman" w:hAnsi="Times New Roman" w:cs="Times New Roman"/>
          <w:sz w:val="24"/>
          <w:szCs w:val="24"/>
        </w:rPr>
        <w:t xml:space="preserve"> </w:t>
      </w:r>
      <w:r w:rsidR="00A93D16" w:rsidRPr="00341336">
        <w:rPr>
          <w:rFonts w:ascii="Times New Roman" w:hAnsi="Times New Roman" w:cs="Times New Roman"/>
          <w:sz w:val="24"/>
          <w:szCs w:val="24"/>
        </w:rPr>
        <w:t>või eelnimetatud ülesandeid täitva EKS liikmega.</w:t>
      </w:r>
      <w:r w:rsidR="009D3AE1" w:rsidRPr="00341336">
        <w:rPr>
          <w:rFonts w:ascii="Times New Roman" w:hAnsi="Times New Roman" w:cs="Times New Roman"/>
          <w:sz w:val="24"/>
          <w:szCs w:val="24"/>
        </w:rPr>
        <w:t xml:space="preserve"> </w:t>
      </w:r>
      <w:r w:rsidR="00B036D1" w:rsidRPr="00341336">
        <w:rPr>
          <w:rFonts w:ascii="Times New Roman" w:hAnsi="Times New Roman" w:cs="Times New Roman"/>
          <w:sz w:val="24"/>
          <w:szCs w:val="24"/>
        </w:rPr>
        <w:t>Seega,</w:t>
      </w:r>
      <w:r w:rsidR="00BE2E7B" w:rsidRPr="00341336">
        <w:rPr>
          <w:rFonts w:ascii="Times New Roman" w:hAnsi="Times New Roman" w:cs="Times New Roman"/>
          <w:sz w:val="24"/>
          <w:szCs w:val="24"/>
        </w:rPr>
        <w:t xml:space="preserve"> </w:t>
      </w:r>
      <w:r w:rsidR="008F0F50" w:rsidRPr="00341336">
        <w:rPr>
          <w:rFonts w:ascii="Times New Roman" w:hAnsi="Times New Roman" w:cs="Times New Roman"/>
          <w:sz w:val="24"/>
          <w:szCs w:val="24"/>
        </w:rPr>
        <w:t xml:space="preserve">investeerimisteenuse osutaja </w:t>
      </w:r>
      <w:r w:rsidR="00B036D1" w:rsidRPr="00341336">
        <w:rPr>
          <w:rFonts w:ascii="Times New Roman" w:hAnsi="Times New Roman" w:cs="Times New Roman"/>
          <w:sz w:val="24"/>
          <w:szCs w:val="24"/>
        </w:rPr>
        <w:t>ei saa sellistes tehingutes</w:t>
      </w:r>
      <w:r w:rsidR="008F0F50" w:rsidRPr="00341336">
        <w:rPr>
          <w:rFonts w:ascii="Times New Roman" w:hAnsi="Times New Roman" w:cs="Times New Roman"/>
          <w:sz w:val="24"/>
          <w:szCs w:val="24"/>
        </w:rPr>
        <w:t xml:space="preserve"> tugineda</w:t>
      </w:r>
      <w:r w:rsidR="00BC1CB7" w:rsidRPr="00341336">
        <w:rPr>
          <w:rFonts w:ascii="Times New Roman" w:hAnsi="Times New Roman" w:cs="Times New Roman"/>
          <w:sz w:val="24"/>
          <w:szCs w:val="24"/>
        </w:rPr>
        <w:t xml:space="preserve"> </w:t>
      </w:r>
      <w:r w:rsidR="00745363" w:rsidRPr="00341336">
        <w:rPr>
          <w:rFonts w:ascii="Times New Roman" w:hAnsi="Times New Roman" w:cs="Times New Roman"/>
          <w:sz w:val="24"/>
          <w:szCs w:val="24"/>
        </w:rPr>
        <w:t xml:space="preserve">nt </w:t>
      </w:r>
      <w:r w:rsidR="00BC1CB7" w:rsidRPr="00341336">
        <w:rPr>
          <w:rFonts w:ascii="Times New Roman" w:hAnsi="Times New Roman" w:cs="Times New Roman"/>
          <w:sz w:val="24"/>
          <w:szCs w:val="24"/>
        </w:rPr>
        <w:t>õigusele osutada tegevusloa</w:t>
      </w:r>
      <w:r w:rsidR="00063BFB" w:rsidRPr="00341336">
        <w:rPr>
          <w:rFonts w:ascii="Times New Roman" w:hAnsi="Times New Roman" w:cs="Times New Roman"/>
          <w:sz w:val="24"/>
          <w:szCs w:val="24"/>
        </w:rPr>
        <w:t>järgseid</w:t>
      </w:r>
      <w:r w:rsidR="00920D17" w:rsidRPr="00341336">
        <w:rPr>
          <w:rFonts w:ascii="Times New Roman" w:hAnsi="Times New Roman" w:cs="Times New Roman"/>
          <w:sz w:val="24"/>
          <w:szCs w:val="24"/>
        </w:rPr>
        <w:t xml:space="preserve"> investeerimis</w:t>
      </w:r>
      <w:r w:rsidR="00AA6B32" w:rsidRPr="00341336">
        <w:rPr>
          <w:rFonts w:ascii="Times New Roman" w:hAnsi="Times New Roman" w:cs="Times New Roman"/>
          <w:sz w:val="24"/>
          <w:szCs w:val="24"/>
        </w:rPr>
        <w:t>-</w:t>
      </w:r>
      <w:r w:rsidR="00920D17" w:rsidRPr="00341336">
        <w:rPr>
          <w:rFonts w:ascii="Times New Roman" w:hAnsi="Times New Roman" w:cs="Times New Roman"/>
          <w:sz w:val="24"/>
          <w:szCs w:val="24"/>
        </w:rPr>
        <w:t xml:space="preserve"> ja</w:t>
      </w:r>
      <w:r w:rsidR="00AA6B32" w:rsidRPr="00341336">
        <w:rPr>
          <w:rFonts w:ascii="Times New Roman" w:hAnsi="Times New Roman" w:cs="Times New Roman"/>
          <w:sz w:val="24"/>
          <w:szCs w:val="24"/>
        </w:rPr>
        <w:t xml:space="preserve"> </w:t>
      </w:r>
      <w:proofErr w:type="spellStart"/>
      <w:r w:rsidR="00920D17" w:rsidRPr="00341336">
        <w:rPr>
          <w:rFonts w:ascii="Times New Roman" w:hAnsi="Times New Roman" w:cs="Times New Roman"/>
          <w:sz w:val="24"/>
          <w:szCs w:val="24"/>
        </w:rPr>
        <w:t>kõrvalteenuseid</w:t>
      </w:r>
      <w:proofErr w:type="spellEnd"/>
      <w:r w:rsidR="002B3A82" w:rsidRPr="00341336">
        <w:rPr>
          <w:rFonts w:ascii="Times New Roman" w:hAnsi="Times New Roman" w:cs="Times New Roman"/>
          <w:sz w:val="24"/>
          <w:szCs w:val="24"/>
        </w:rPr>
        <w:t>, sh piiriüleselt</w:t>
      </w:r>
      <w:r w:rsidR="001F3F99" w:rsidRPr="00341336">
        <w:rPr>
          <w:rFonts w:ascii="Times New Roman" w:hAnsi="Times New Roman" w:cs="Times New Roman"/>
          <w:sz w:val="24"/>
          <w:szCs w:val="24"/>
        </w:rPr>
        <w:t>.</w:t>
      </w:r>
    </w:p>
    <w:p w14:paraId="78E11CE6" w14:textId="77777777" w:rsidR="00A45F8A" w:rsidRPr="00341336" w:rsidRDefault="00A45F8A" w:rsidP="000018E7">
      <w:pPr>
        <w:spacing w:after="0" w:line="240" w:lineRule="auto"/>
        <w:jc w:val="both"/>
        <w:rPr>
          <w:rFonts w:ascii="Times New Roman" w:hAnsi="Times New Roman" w:cs="Times New Roman"/>
          <w:sz w:val="24"/>
          <w:szCs w:val="24"/>
        </w:rPr>
      </w:pPr>
    </w:p>
    <w:p w14:paraId="793ADEFE" w14:textId="1B6839D4" w:rsidR="00262FA8" w:rsidRPr="00341336" w:rsidRDefault="00A45F8A"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Eeltoodust tulenevalt täiendatakse</w:t>
      </w:r>
      <w:r w:rsidR="00C16F06" w:rsidRPr="00341336">
        <w:rPr>
          <w:rFonts w:ascii="Times New Roman" w:hAnsi="Times New Roman" w:cs="Times New Roman"/>
          <w:sz w:val="24"/>
          <w:szCs w:val="24"/>
        </w:rPr>
        <w:t xml:space="preserve"> VPTS §-i 47 </w:t>
      </w:r>
      <w:r w:rsidR="00C469CA" w:rsidRPr="00341336">
        <w:rPr>
          <w:rFonts w:ascii="Times New Roman" w:hAnsi="Times New Roman" w:cs="Times New Roman"/>
          <w:sz w:val="24"/>
          <w:szCs w:val="24"/>
        </w:rPr>
        <w:t>erandiga</w:t>
      </w:r>
      <w:r w:rsidR="00460419" w:rsidRPr="00341336">
        <w:rPr>
          <w:rFonts w:ascii="Times New Roman" w:hAnsi="Times New Roman" w:cs="Times New Roman"/>
          <w:sz w:val="24"/>
          <w:szCs w:val="24"/>
        </w:rPr>
        <w:t xml:space="preserve">, mil </w:t>
      </w:r>
      <w:r w:rsidR="00937F22" w:rsidRPr="00341336">
        <w:rPr>
          <w:rFonts w:ascii="Times New Roman" w:hAnsi="Times New Roman" w:cs="Times New Roman"/>
          <w:sz w:val="24"/>
          <w:szCs w:val="24"/>
        </w:rPr>
        <w:t xml:space="preserve">VPTS 3. osas </w:t>
      </w:r>
      <w:r w:rsidR="007C50E8" w:rsidRPr="00341336">
        <w:rPr>
          <w:rFonts w:ascii="Times New Roman" w:hAnsi="Times New Roman" w:cs="Times New Roman"/>
          <w:sz w:val="24"/>
          <w:szCs w:val="24"/>
        </w:rPr>
        <w:t>investeerimis</w:t>
      </w:r>
      <w:r w:rsidR="00CE1B37" w:rsidRPr="00341336">
        <w:rPr>
          <w:rFonts w:ascii="Times New Roman" w:hAnsi="Times New Roman" w:cs="Times New Roman"/>
          <w:sz w:val="24"/>
          <w:szCs w:val="24"/>
        </w:rPr>
        <w:t>-</w:t>
      </w:r>
      <w:r w:rsidR="007C50E8" w:rsidRPr="00341336">
        <w:rPr>
          <w:rFonts w:ascii="Times New Roman" w:hAnsi="Times New Roman" w:cs="Times New Roman"/>
          <w:sz w:val="24"/>
          <w:szCs w:val="24"/>
        </w:rPr>
        <w:t xml:space="preserve"> ja </w:t>
      </w:r>
      <w:proofErr w:type="spellStart"/>
      <w:r w:rsidR="007C50E8" w:rsidRPr="00341336">
        <w:rPr>
          <w:rFonts w:ascii="Times New Roman" w:hAnsi="Times New Roman" w:cs="Times New Roman"/>
          <w:sz w:val="24"/>
          <w:szCs w:val="24"/>
        </w:rPr>
        <w:t>kõrvalteenuse</w:t>
      </w:r>
      <w:proofErr w:type="spellEnd"/>
      <w:r w:rsidR="007C50E8" w:rsidRPr="00341336">
        <w:rPr>
          <w:rFonts w:ascii="Times New Roman" w:hAnsi="Times New Roman" w:cs="Times New Roman"/>
          <w:sz w:val="24"/>
          <w:szCs w:val="24"/>
        </w:rPr>
        <w:t xml:space="preserve"> osutamise suhtes sätestatud õigusi ei kohaldata</w:t>
      </w:r>
      <w:r w:rsidRPr="00341336">
        <w:rPr>
          <w:rFonts w:ascii="Times New Roman" w:hAnsi="Times New Roman" w:cs="Times New Roman"/>
          <w:sz w:val="24"/>
          <w:szCs w:val="24"/>
        </w:rPr>
        <w:t>.</w:t>
      </w:r>
      <w:r w:rsidR="00AD772D" w:rsidRPr="00341336">
        <w:rPr>
          <w:rFonts w:ascii="Times New Roman" w:hAnsi="Times New Roman" w:cs="Times New Roman"/>
          <w:sz w:val="24"/>
          <w:szCs w:val="24"/>
        </w:rPr>
        <w:t xml:space="preserve"> </w:t>
      </w:r>
      <w:r w:rsidR="005E12D3" w:rsidRPr="00341336">
        <w:rPr>
          <w:rFonts w:ascii="Times New Roman" w:hAnsi="Times New Roman" w:cs="Times New Roman"/>
          <w:sz w:val="24"/>
          <w:szCs w:val="24"/>
        </w:rPr>
        <w:t>VPTS 4. osas</w:t>
      </w:r>
      <w:r w:rsidR="00684E5B" w:rsidRPr="00341336">
        <w:rPr>
          <w:rFonts w:ascii="Times New Roman" w:hAnsi="Times New Roman" w:cs="Times New Roman"/>
          <w:sz w:val="24"/>
          <w:szCs w:val="24"/>
        </w:rPr>
        <w:t xml:space="preserve"> </w:t>
      </w:r>
      <w:r w:rsidR="00207EE2" w:rsidRPr="00341336">
        <w:rPr>
          <w:rFonts w:ascii="Times New Roman" w:hAnsi="Times New Roman" w:cs="Times New Roman"/>
          <w:sz w:val="24"/>
          <w:szCs w:val="24"/>
        </w:rPr>
        <w:t>kauplemiskoha</w:t>
      </w:r>
      <w:r w:rsidR="00684E5B" w:rsidRPr="00341336">
        <w:rPr>
          <w:rFonts w:ascii="Times New Roman" w:hAnsi="Times New Roman" w:cs="Times New Roman"/>
          <w:sz w:val="24"/>
          <w:szCs w:val="24"/>
        </w:rPr>
        <w:t xml:space="preserve"> korraldamise suhtes</w:t>
      </w:r>
      <w:r w:rsidR="00436349" w:rsidRPr="00341336">
        <w:rPr>
          <w:rFonts w:ascii="Times New Roman" w:hAnsi="Times New Roman" w:cs="Times New Roman"/>
          <w:sz w:val="24"/>
          <w:szCs w:val="24"/>
        </w:rPr>
        <w:t xml:space="preserve"> sätestatud õiguste </w:t>
      </w:r>
      <w:r w:rsidR="00AD772D" w:rsidRPr="00341336">
        <w:rPr>
          <w:rFonts w:ascii="Times New Roman" w:hAnsi="Times New Roman" w:cs="Times New Roman"/>
          <w:sz w:val="24"/>
          <w:szCs w:val="24"/>
        </w:rPr>
        <w:t>kohaldamisele</w:t>
      </w:r>
      <w:r w:rsidR="00436349" w:rsidRPr="00341336">
        <w:rPr>
          <w:rFonts w:ascii="Times New Roman" w:hAnsi="Times New Roman" w:cs="Times New Roman"/>
          <w:sz w:val="24"/>
          <w:szCs w:val="24"/>
        </w:rPr>
        <w:t xml:space="preserve"> erandi sätestamiseks täiendatakse käesoleva eelnõuga VPTS §-i 120 lõikega 8</w:t>
      </w:r>
      <w:r w:rsidR="00011989" w:rsidRPr="00341336">
        <w:rPr>
          <w:rFonts w:ascii="Times New Roman" w:hAnsi="Times New Roman" w:cs="Times New Roman"/>
          <w:sz w:val="24"/>
          <w:szCs w:val="24"/>
        </w:rPr>
        <w:t>, viidates selles VPTS § 47 lõikele 9.</w:t>
      </w:r>
    </w:p>
    <w:p w14:paraId="67B03BE0" w14:textId="77777777" w:rsidR="00D94705" w:rsidRPr="00341336" w:rsidRDefault="00D94705" w:rsidP="000018E7">
      <w:pPr>
        <w:spacing w:after="0" w:line="240" w:lineRule="auto"/>
        <w:jc w:val="both"/>
        <w:rPr>
          <w:rFonts w:ascii="Times New Roman" w:hAnsi="Times New Roman" w:cs="Times New Roman"/>
          <w:sz w:val="24"/>
          <w:szCs w:val="24"/>
        </w:rPr>
      </w:pPr>
    </w:p>
    <w:p w14:paraId="6CA6B4C6" w14:textId="360C3219" w:rsidR="00D94705" w:rsidRPr="00341336" w:rsidRDefault="00D94705"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74</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w:t>
      </w:r>
      <w:r w:rsidR="00403373" w:rsidRPr="00341336">
        <w:rPr>
          <w:rFonts w:ascii="Times New Roman" w:hAnsi="Times New Roman" w:cs="Times New Roman"/>
          <w:b/>
          <w:bCs/>
          <w:sz w:val="24"/>
          <w:szCs w:val="24"/>
        </w:rPr>
        <w:t>lõigete</w:t>
      </w:r>
      <w:r w:rsidRPr="00341336">
        <w:rPr>
          <w:rFonts w:ascii="Times New Roman" w:hAnsi="Times New Roman" w:cs="Times New Roman"/>
          <w:b/>
          <w:bCs/>
          <w:sz w:val="24"/>
          <w:szCs w:val="24"/>
        </w:rPr>
        <w:t xml:space="preserve"> 6</w:t>
      </w:r>
      <w:r w:rsidR="00403373" w:rsidRPr="00341336">
        <w:rPr>
          <w:rFonts w:ascii="Times New Roman" w:hAnsi="Times New Roman" w:cs="Times New Roman"/>
          <w:b/>
          <w:bCs/>
          <w:sz w:val="24"/>
          <w:szCs w:val="24"/>
        </w:rPr>
        <w:t xml:space="preserve"> ja </w:t>
      </w:r>
      <w:r w:rsidR="00770D4C" w:rsidRPr="00341336">
        <w:rPr>
          <w:rFonts w:ascii="Times New Roman" w:hAnsi="Times New Roman" w:cs="Times New Roman"/>
          <w:b/>
          <w:bCs/>
          <w:sz w:val="24"/>
          <w:szCs w:val="24"/>
        </w:rPr>
        <w:t xml:space="preserve">7 </w:t>
      </w:r>
      <w:r w:rsidRPr="00341336">
        <w:rPr>
          <w:rFonts w:ascii="Times New Roman" w:hAnsi="Times New Roman" w:cs="Times New Roman"/>
          <w:b/>
          <w:bCs/>
          <w:sz w:val="24"/>
          <w:szCs w:val="24"/>
        </w:rPr>
        <w:t>täiendamine.</w:t>
      </w:r>
      <w:r w:rsidR="008776DA" w:rsidRPr="00341336">
        <w:rPr>
          <w:rFonts w:ascii="Times New Roman" w:hAnsi="Times New Roman" w:cs="Times New Roman"/>
          <w:b/>
          <w:bCs/>
          <w:sz w:val="24"/>
          <w:szCs w:val="24"/>
        </w:rPr>
        <w:t xml:space="preserve"> </w:t>
      </w:r>
      <w:r w:rsidR="008776DA" w:rsidRPr="00341336">
        <w:rPr>
          <w:rFonts w:ascii="Times New Roman" w:hAnsi="Times New Roman" w:cs="Times New Roman"/>
          <w:sz w:val="24"/>
          <w:szCs w:val="24"/>
        </w:rPr>
        <w:t>VPTS § 74</w:t>
      </w:r>
      <w:r w:rsidR="008776DA" w:rsidRPr="00341336">
        <w:rPr>
          <w:rFonts w:ascii="Times New Roman" w:hAnsi="Times New Roman" w:cs="Times New Roman"/>
          <w:sz w:val="24"/>
          <w:szCs w:val="24"/>
          <w:vertAlign w:val="superscript"/>
        </w:rPr>
        <w:t>1</w:t>
      </w:r>
      <w:r w:rsidR="008776DA" w:rsidRPr="00341336">
        <w:rPr>
          <w:rFonts w:ascii="Times New Roman" w:hAnsi="Times New Roman" w:cs="Times New Roman"/>
          <w:sz w:val="24"/>
          <w:szCs w:val="24"/>
        </w:rPr>
        <w:t xml:space="preserve"> </w:t>
      </w:r>
      <w:r w:rsidR="004024C1" w:rsidRPr="00341336">
        <w:rPr>
          <w:rFonts w:ascii="Times New Roman" w:hAnsi="Times New Roman" w:cs="Times New Roman"/>
          <w:sz w:val="24"/>
          <w:szCs w:val="24"/>
        </w:rPr>
        <w:t>reguleerib menetlust ja menetlustähtaegu seoses</w:t>
      </w:r>
      <w:r w:rsidR="00E15F33" w:rsidRPr="00341336">
        <w:rPr>
          <w:rFonts w:ascii="Times New Roman" w:hAnsi="Times New Roman" w:cs="Times New Roman"/>
          <w:sz w:val="24"/>
          <w:szCs w:val="24"/>
        </w:rPr>
        <w:t xml:space="preserve"> </w:t>
      </w:r>
      <w:r w:rsidR="00C9207A" w:rsidRPr="00341336">
        <w:rPr>
          <w:rFonts w:ascii="Times New Roman" w:hAnsi="Times New Roman" w:cs="Times New Roman"/>
          <w:sz w:val="24"/>
          <w:szCs w:val="24"/>
        </w:rPr>
        <w:t>investeerimisühingus olulise osaluse</w:t>
      </w:r>
      <w:r w:rsidR="00C8141F" w:rsidRPr="00341336">
        <w:rPr>
          <w:rFonts w:ascii="Times New Roman" w:hAnsi="Times New Roman" w:cs="Times New Roman"/>
          <w:sz w:val="24"/>
          <w:szCs w:val="24"/>
        </w:rPr>
        <w:t xml:space="preserve"> omandamisega.</w:t>
      </w:r>
      <w:r w:rsidR="00C26F41" w:rsidRPr="00341336">
        <w:rPr>
          <w:rFonts w:ascii="Times New Roman" w:hAnsi="Times New Roman" w:cs="Times New Roman"/>
          <w:sz w:val="24"/>
          <w:szCs w:val="24"/>
        </w:rPr>
        <w:t xml:space="preserve"> VPTS § 74</w:t>
      </w:r>
      <w:r w:rsidR="00C26F41" w:rsidRPr="00341336">
        <w:rPr>
          <w:rFonts w:ascii="Times New Roman" w:hAnsi="Times New Roman" w:cs="Times New Roman"/>
          <w:sz w:val="24"/>
          <w:szCs w:val="24"/>
          <w:vertAlign w:val="superscript"/>
        </w:rPr>
        <w:t>1</w:t>
      </w:r>
      <w:r w:rsidR="00C26F41" w:rsidRPr="00341336">
        <w:rPr>
          <w:rFonts w:ascii="Times New Roman" w:hAnsi="Times New Roman" w:cs="Times New Roman"/>
          <w:sz w:val="24"/>
          <w:szCs w:val="24"/>
        </w:rPr>
        <w:t xml:space="preserve"> lõike 6 kohaselt teeb Finantsinspektsioon koostööd teise lepinguriigi pädeva järelevalve asutusega, kui omandajaks on lepinguriigis registreeritud fondivalitseja, krediidiasutus, investeerimisühing, investeerimisfond, kindlustusandja, muu finantsjärelevalve alla kuuluv isik või nimetatud isikutega ühte konsolideerimisgruppi kuuluv isik.</w:t>
      </w:r>
      <w:r w:rsidR="00835003" w:rsidRPr="00341336">
        <w:rPr>
          <w:rFonts w:ascii="Times New Roman" w:hAnsi="Times New Roman" w:cs="Times New Roman"/>
          <w:sz w:val="24"/>
          <w:szCs w:val="24"/>
        </w:rPr>
        <w:t xml:space="preserve"> </w:t>
      </w:r>
      <w:r w:rsidR="00162902" w:rsidRPr="00341336">
        <w:rPr>
          <w:rFonts w:ascii="Times New Roman" w:hAnsi="Times New Roman" w:cs="Times New Roman"/>
          <w:sz w:val="24"/>
          <w:szCs w:val="24"/>
        </w:rPr>
        <w:t>VPTS § 74</w:t>
      </w:r>
      <w:r w:rsidR="00162902" w:rsidRPr="00341336">
        <w:rPr>
          <w:rFonts w:ascii="Times New Roman" w:hAnsi="Times New Roman" w:cs="Times New Roman"/>
          <w:sz w:val="24"/>
          <w:szCs w:val="24"/>
          <w:vertAlign w:val="superscript"/>
        </w:rPr>
        <w:t>1</w:t>
      </w:r>
      <w:r w:rsidR="00162902" w:rsidRPr="00341336">
        <w:rPr>
          <w:rFonts w:ascii="Times New Roman" w:hAnsi="Times New Roman" w:cs="Times New Roman"/>
          <w:sz w:val="24"/>
          <w:szCs w:val="24"/>
        </w:rPr>
        <w:t xml:space="preserve"> </w:t>
      </w:r>
      <w:r w:rsidR="00856F73" w:rsidRPr="00341336">
        <w:rPr>
          <w:rFonts w:ascii="Times New Roman" w:hAnsi="Times New Roman" w:cs="Times New Roman"/>
          <w:sz w:val="24"/>
          <w:szCs w:val="24"/>
        </w:rPr>
        <w:t>lõike</w:t>
      </w:r>
      <w:r w:rsidR="00162902" w:rsidRPr="00341336">
        <w:rPr>
          <w:rFonts w:ascii="Times New Roman" w:hAnsi="Times New Roman" w:cs="Times New Roman"/>
          <w:sz w:val="24"/>
          <w:szCs w:val="24"/>
        </w:rPr>
        <w:t xml:space="preserve"> 6 t</w:t>
      </w:r>
      <w:r w:rsidR="00856F73" w:rsidRPr="00341336">
        <w:rPr>
          <w:rFonts w:ascii="Times New Roman" w:hAnsi="Times New Roman" w:cs="Times New Roman"/>
          <w:sz w:val="24"/>
          <w:szCs w:val="24"/>
        </w:rPr>
        <w:t xml:space="preserve">äienduse kohaselt </w:t>
      </w:r>
      <w:r w:rsidR="004F20A6" w:rsidRPr="00341336">
        <w:rPr>
          <w:rFonts w:ascii="Times New Roman" w:hAnsi="Times New Roman" w:cs="Times New Roman"/>
          <w:sz w:val="24"/>
          <w:szCs w:val="24"/>
        </w:rPr>
        <w:t xml:space="preserve">teeb </w:t>
      </w:r>
      <w:r w:rsidR="00F05526" w:rsidRPr="00341336">
        <w:rPr>
          <w:rFonts w:ascii="Times New Roman" w:hAnsi="Times New Roman" w:cs="Times New Roman"/>
          <w:sz w:val="24"/>
          <w:szCs w:val="24"/>
        </w:rPr>
        <w:t xml:space="preserve">Finantsinspektsioon koostööd teise lepinguriigi pädeva järelevalve </w:t>
      </w:r>
      <w:r w:rsidR="00380E94" w:rsidRPr="00341336">
        <w:rPr>
          <w:rFonts w:ascii="Times New Roman" w:hAnsi="Times New Roman" w:cs="Times New Roman"/>
          <w:sz w:val="24"/>
          <w:szCs w:val="24"/>
        </w:rPr>
        <w:t>asutusega ka juhul, kui omandajaks on</w:t>
      </w:r>
      <w:r w:rsidR="00622D54" w:rsidRPr="00341336">
        <w:rPr>
          <w:rFonts w:ascii="Times New Roman" w:hAnsi="Times New Roman" w:cs="Times New Roman"/>
          <w:sz w:val="24"/>
          <w:szCs w:val="24"/>
        </w:rPr>
        <w:t xml:space="preserve"> VPTS § 74</w:t>
      </w:r>
      <w:r w:rsidR="00622D54" w:rsidRPr="00341336">
        <w:rPr>
          <w:rFonts w:ascii="Times New Roman" w:hAnsi="Times New Roman" w:cs="Times New Roman"/>
          <w:sz w:val="24"/>
          <w:szCs w:val="24"/>
          <w:vertAlign w:val="superscript"/>
        </w:rPr>
        <w:t>1</w:t>
      </w:r>
      <w:r w:rsidR="00622D54" w:rsidRPr="00341336">
        <w:rPr>
          <w:rFonts w:ascii="Times New Roman" w:hAnsi="Times New Roman" w:cs="Times New Roman"/>
          <w:sz w:val="24"/>
          <w:szCs w:val="24"/>
        </w:rPr>
        <w:t xml:space="preserve"> lõikes 6 nimetatud </w:t>
      </w:r>
      <w:r w:rsidR="008531AD" w:rsidRPr="00341336">
        <w:rPr>
          <w:rFonts w:ascii="Times New Roman" w:hAnsi="Times New Roman" w:cs="Times New Roman"/>
          <w:sz w:val="24"/>
          <w:szCs w:val="24"/>
        </w:rPr>
        <w:t>isikuid</w:t>
      </w:r>
      <w:r w:rsidR="00B5167A" w:rsidRPr="00341336">
        <w:rPr>
          <w:rFonts w:ascii="Times New Roman" w:hAnsi="Times New Roman" w:cs="Times New Roman"/>
          <w:sz w:val="24"/>
          <w:szCs w:val="24"/>
        </w:rPr>
        <w:t xml:space="preserve"> kontrolliv isik.</w:t>
      </w:r>
      <w:r w:rsidR="00856F73" w:rsidRPr="00341336">
        <w:rPr>
          <w:rFonts w:ascii="Times New Roman" w:hAnsi="Times New Roman" w:cs="Times New Roman"/>
          <w:sz w:val="24"/>
          <w:szCs w:val="24"/>
        </w:rPr>
        <w:t xml:space="preserve"> Täienduse aluseks on MIFID2 artikkel 11(2)(c).</w:t>
      </w:r>
    </w:p>
    <w:p w14:paraId="68B8A191" w14:textId="77777777" w:rsidR="00140A84" w:rsidRPr="00341336" w:rsidRDefault="00140A84" w:rsidP="000018E7">
      <w:pPr>
        <w:spacing w:after="0" w:line="240" w:lineRule="auto"/>
        <w:jc w:val="both"/>
        <w:rPr>
          <w:rFonts w:ascii="Times New Roman" w:hAnsi="Times New Roman" w:cs="Times New Roman"/>
          <w:sz w:val="24"/>
          <w:szCs w:val="24"/>
        </w:rPr>
      </w:pPr>
    </w:p>
    <w:p w14:paraId="68B72C4D" w14:textId="68D64538" w:rsidR="00EA226B" w:rsidRPr="00341336" w:rsidRDefault="00140A8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74</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lõike 7 teist lause</w:t>
      </w:r>
      <w:r w:rsidR="006B29C3" w:rsidRPr="00341336">
        <w:rPr>
          <w:rFonts w:ascii="Times New Roman" w:hAnsi="Times New Roman" w:cs="Times New Roman"/>
          <w:sz w:val="24"/>
          <w:szCs w:val="24"/>
        </w:rPr>
        <w:t xml:space="preserve"> kohaselt </w:t>
      </w:r>
      <w:r w:rsidR="00F26910" w:rsidRPr="00341336">
        <w:rPr>
          <w:rFonts w:ascii="Times New Roman" w:hAnsi="Times New Roman" w:cs="Times New Roman"/>
          <w:sz w:val="24"/>
          <w:szCs w:val="24"/>
        </w:rPr>
        <w:t>edastab Finantsinspektsioon viivitamata teistele finantsjärelevalveasutustele kõik andmed, mis on olulised olulise osaluse omandamise ja suurendamise ning investeerimisühingu kontrollitavaks äriühinguks muutmise hindamisel.</w:t>
      </w:r>
      <w:r w:rsidR="00B6114F" w:rsidRPr="00341336">
        <w:rPr>
          <w:rFonts w:ascii="Times New Roman" w:hAnsi="Times New Roman" w:cs="Times New Roman"/>
          <w:sz w:val="24"/>
          <w:szCs w:val="24"/>
        </w:rPr>
        <w:t xml:space="preserve"> </w:t>
      </w:r>
      <w:r w:rsidR="00D74A25" w:rsidRPr="00341336">
        <w:rPr>
          <w:rFonts w:ascii="Times New Roman" w:hAnsi="Times New Roman" w:cs="Times New Roman"/>
          <w:sz w:val="24"/>
          <w:szCs w:val="24"/>
        </w:rPr>
        <w:t xml:space="preserve">Säte reguleerib </w:t>
      </w:r>
      <w:r w:rsidR="00CB62E2" w:rsidRPr="00341336">
        <w:rPr>
          <w:rFonts w:ascii="Times New Roman" w:hAnsi="Times New Roman" w:cs="Times New Roman"/>
          <w:sz w:val="24"/>
          <w:szCs w:val="24"/>
        </w:rPr>
        <w:t xml:space="preserve">hindamisel </w:t>
      </w:r>
      <w:r w:rsidR="00FC1372" w:rsidRPr="00341336">
        <w:rPr>
          <w:rFonts w:ascii="Times New Roman" w:hAnsi="Times New Roman" w:cs="Times New Roman"/>
          <w:sz w:val="24"/>
          <w:szCs w:val="24"/>
        </w:rPr>
        <w:t xml:space="preserve">oluliste </w:t>
      </w:r>
      <w:r w:rsidR="00F81434" w:rsidRPr="00341336">
        <w:rPr>
          <w:rFonts w:ascii="Times New Roman" w:hAnsi="Times New Roman" w:cs="Times New Roman"/>
          <w:sz w:val="24"/>
          <w:szCs w:val="24"/>
        </w:rPr>
        <w:t>andmete edastamist</w:t>
      </w:r>
      <w:r w:rsidR="000563C4" w:rsidRPr="00341336">
        <w:rPr>
          <w:rFonts w:ascii="Times New Roman" w:hAnsi="Times New Roman" w:cs="Times New Roman"/>
          <w:sz w:val="24"/>
          <w:szCs w:val="24"/>
        </w:rPr>
        <w:t xml:space="preserve"> </w:t>
      </w:r>
      <w:r w:rsidR="00F81434" w:rsidRPr="00341336">
        <w:rPr>
          <w:rFonts w:ascii="Times New Roman" w:hAnsi="Times New Roman" w:cs="Times New Roman"/>
          <w:sz w:val="24"/>
          <w:szCs w:val="24"/>
        </w:rPr>
        <w:t>Finantsinspektsiooni omal algatusel.</w:t>
      </w:r>
      <w:r w:rsidR="00E24A16" w:rsidRPr="00341336">
        <w:rPr>
          <w:rFonts w:ascii="Times New Roman" w:hAnsi="Times New Roman" w:cs="Times New Roman"/>
          <w:sz w:val="24"/>
          <w:szCs w:val="24"/>
        </w:rPr>
        <w:t xml:space="preserve"> </w:t>
      </w:r>
      <w:r w:rsidR="00B6114F" w:rsidRPr="00341336">
        <w:rPr>
          <w:rFonts w:ascii="Times New Roman" w:hAnsi="Times New Roman" w:cs="Times New Roman"/>
          <w:sz w:val="24"/>
          <w:szCs w:val="24"/>
        </w:rPr>
        <w:t>VPTS § 74</w:t>
      </w:r>
      <w:r w:rsidR="00B6114F" w:rsidRPr="00341336">
        <w:rPr>
          <w:rFonts w:ascii="Times New Roman" w:hAnsi="Times New Roman" w:cs="Times New Roman"/>
          <w:sz w:val="24"/>
          <w:szCs w:val="24"/>
          <w:vertAlign w:val="superscript"/>
        </w:rPr>
        <w:t>1</w:t>
      </w:r>
      <w:r w:rsidR="00B6114F" w:rsidRPr="00341336">
        <w:rPr>
          <w:rFonts w:ascii="Times New Roman" w:hAnsi="Times New Roman" w:cs="Times New Roman"/>
          <w:sz w:val="24"/>
          <w:szCs w:val="24"/>
        </w:rPr>
        <w:t xml:space="preserve"> lõiget 7 täiendatakse kolmanda lausega,</w:t>
      </w:r>
      <w:r w:rsidR="00386ED1" w:rsidRPr="00341336">
        <w:rPr>
          <w:rFonts w:ascii="Times New Roman" w:hAnsi="Times New Roman" w:cs="Times New Roman"/>
          <w:sz w:val="24"/>
          <w:szCs w:val="24"/>
        </w:rPr>
        <w:t xml:space="preserve"> </w:t>
      </w:r>
      <w:r w:rsidR="00B6114F" w:rsidRPr="00341336">
        <w:rPr>
          <w:rFonts w:ascii="Times New Roman" w:hAnsi="Times New Roman" w:cs="Times New Roman"/>
          <w:sz w:val="24"/>
          <w:szCs w:val="24"/>
        </w:rPr>
        <w:t xml:space="preserve">mille kohaselt </w:t>
      </w:r>
      <w:r w:rsidR="00C47E5E" w:rsidRPr="00341336">
        <w:rPr>
          <w:rFonts w:ascii="Times New Roman" w:hAnsi="Times New Roman" w:cs="Times New Roman"/>
          <w:sz w:val="24"/>
          <w:szCs w:val="24"/>
        </w:rPr>
        <w:t>edastab Finantsinspektsioon</w:t>
      </w:r>
      <w:r w:rsidR="0069192F" w:rsidRPr="00341336">
        <w:rPr>
          <w:rFonts w:ascii="Times New Roman" w:hAnsi="Times New Roman" w:cs="Times New Roman"/>
          <w:sz w:val="24"/>
          <w:szCs w:val="24"/>
        </w:rPr>
        <w:t xml:space="preserve"> </w:t>
      </w:r>
      <w:r w:rsidR="00551E36" w:rsidRPr="00341336">
        <w:rPr>
          <w:rFonts w:ascii="Times New Roman" w:hAnsi="Times New Roman" w:cs="Times New Roman"/>
          <w:sz w:val="24"/>
          <w:szCs w:val="24"/>
        </w:rPr>
        <w:t xml:space="preserve">teise </w:t>
      </w:r>
      <w:r w:rsidR="000D5954" w:rsidRPr="00341336">
        <w:rPr>
          <w:rFonts w:ascii="Times New Roman" w:hAnsi="Times New Roman" w:cs="Times New Roman"/>
          <w:sz w:val="24"/>
          <w:szCs w:val="24"/>
        </w:rPr>
        <w:t xml:space="preserve">finantsjärelevalveasutuse </w:t>
      </w:r>
      <w:r w:rsidR="00596885" w:rsidRPr="00341336">
        <w:rPr>
          <w:rFonts w:ascii="Times New Roman" w:hAnsi="Times New Roman" w:cs="Times New Roman"/>
          <w:sz w:val="24"/>
          <w:szCs w:val="24"/>
        </w:rPr>
        <w:t xml:space="preserve">nõudmisel </w:t>
      </w:r>
      <w:r w:rsidR="0069192F" w:rsidRPr="00341336">
        <w:rPr>
          <w:rFonts w:ascii="Times New Roman" w:hAnsi="Times New Roman" w:cs="Times New Roman"/>
          <w:sz w:val="24"/>
          <w:szCs w:val="24"/>
        </w:rPr>
        <w:t>viivitamata ka andmed</w:t>
      </w:r>
      <w:r w:rsidR="00314CE5" w:rsidRPr="00341336">
        <w:rPr>
          <w:rFonts w:ascii="Times New Roman" w:hAnsi="Times New Roman" w:cs="Times New Roman"/>
          <w:sz w:val="24"/>
          <w:szCs w:val="24"/>
        </w:rPr>
        <w:t>, mis on eelnimetatud hindamisel asjakohased.</w:t>
      </w:r>
      <w:r w:rsidR="00005307" w:rsidRPr="00341336">
        <w:rPr>
          <w:rFonts w:ascii="Times New Roman" w:hAnsi="Times New Roman" w:cs="Times New Roman"/>
          <w:sz w:val="24"/>
          <w:szCs w:val="24"/>
        </w:rPr>
        <w:t xml:space="preserve"> Täiendus</w:t>
      </w:r>
      <w:r w:rsidR="001D6760" w:rsidRPr="00341336">
        <w:rPr>
          <w:rFonts w:ascii="Times New Roman" w:hAnsi="Times New Roman" w:cs="Times New Roman"/>
          <w:sz w:val="24"/>
          <w:szCs w:val="24"/>
        </w:rPr>
        <w:t xml:space="preserve"> tuleneb </w:t>
      </w:r>
      <w:r w:rsidR="00005307" w:rsidRPr="00341336">
        <w:rPr>
          <w:rFonts w:ascii="Times New Roman" w:hAnsi="Times New Roman" w:cs="Times New Roman"/>
          <w:sz w:val="24"/>
          <w:szCs w:val="24"/>
        </w:rPr>
        <w:t>MIFID2 artikli 11(2) 2. lõi</w:t>
      </w:r>
      <w:r w:rsidR="001D6760" w:rsidRPr="00341336">
        <w:rPr>
          <w:rFonts w:ascii="Times New Roman" w:hAnsi="Times New Roman" w:cs="Times New Roman"/>
          <w:sz w:val="24"/>
          <w:szCs w:val="24"/>
        </w:rPr>
        <w:t>gust</w:t>
      </w:r>
      <w:r w:rsidR="00A51FD5" w:rsidRPr="00341336">
        <w:rPr>
          <w:rFonts w:ascii="Times New Roman" w:hAnsi="Times New Roman" w:cs="Times New Roman"/>
          <w:sz w:val="24"/>
          <w:szCs w:val="24"/>
        </w:rPr>
        <w:t>,</w:t>
      </w:r>
      <w:r w:rsidR="00EA226B" w:rsidRPr="00341336">
        <w:rPr>
          <w:rFonts w:ascii="Times New Roman" w:hAnsi="Times New Roman" w:cs="Times New Roman"/>
          <w:sz w:val="24"/>
          <w:szCs w:val="24"/>
        </w:rPr>
        <w:t xml:space="preserve"> mille kohaselt </w:t>
      </w:r>
      <w:r w:rsidR="003A00CD" w:rsidRPr="00341336">
        <w:rPr>
          <w:rFonts w:ascii="Times New Roman" w:hAnsi="Times New Roman" w:cs="Times New Roman"/>
          <w:sz w:val="24"/>
          <w:szCs w:val="24"/>
        </w:rPr>
        <w:t xml:space="preserve">tuleb lisaks </w:t>
      </w:r>
      <w:r w:rsidR="00AF53EF" w:rsidRPr="00341336">
        <w:rPr>
          <w:rFonts w:ascii="Times New Roman" w:hAnsi="Times New Roman" w:cs="Times New Roman"/>
          <w:sz w:val="24"/>
          <w:szCs w:val="24"/>
        </w:rPr>
        <w:t xml:space="preserve">omal algatusel edastatavale </w:t>
      </w:r>
      <w:r w:rsidR="003A00CD" w:rsidRPr="00341336">
        <w:rPr>
          <w:rFonts w:ascii="Times New Roman" w:hAnsi="Times New Roman" w:cs="Times New Roman"/>
          <w:sz w:val="24"/>
          <w:szCs w:val="24"/>
        </w:rPr>
        <w:t>olulisele</w:t>
      </w:r>
      <w:r w:rsidR="00942F62" w:rsidRPr="00341336">
        <w:rPr>
          <w:rFonts w:ascii="Times New Roman" w:hAnsi="Times New Roman" w:cs="Times New Roman"/>
          <w:sz w:val="24"/>
          <w:szCs w:val="24"/>
        </w:rPr>
        <w:t xml:space="preserve"> (</w:t>
      </w:r>
      <w:r w:rsidR="00942F62" w:rsidRPr="00341336">
        <w:rPr>
          <w:rFonts w:ascii="Times New Roman" w:hAnsi="Times New Roman" w:cs="Times New Roman"/>
          <w:i/>
          <w:iCs/>
          <w:sz w:val="24"/>
          <w:szCs w:val="24"/>
          <w:lang w:val="en-US"/>
        </w:rPr>
        <w:t>essential</w:t>
      </w:r>
      <w:r w:rsidR="00942F62" w:rsidRPr="00341336">
        <w:rPr>
          <w:rFonts w:ascii="Times New Roman" w:hAnsi="Times New Roman" w:cs="Times New Roman"/>
          <w:sz w:val="24"/>
          <w:szCs w:val="24"/>
        </w:rPr>
        <w:t>)</w:t>
      </w:r>
      <w:r w:rsidR="003A00CD" w:rsidRPr="00341336">
        <w:rPr>
          <w:rFonts w:ascii="Times New Roman" w:hAnsi="Times New Roman" w:cs="Times New Roman"/>
          <w:sz w:val="24"/>
          <w:szCs w:val="24"/>
        </w:rPr>
        <w:t xml:space="preserve"> teabele</w:t>
      </w:r>
      <w:r w:rsidR="00F11C31" w:rsidRPr="00341336">
        <w:rPr>
          <w:rFonts w:ascii="Times New Roman" w:hAnsi="Times New Roman" w:cs="Times New Roman"/>
          <w:sz w:val="24"/>
          <w:szCs w:val="24"/>
        </w:rPr>
        <w:t xml:space="preserve"> edastada </w:t>
      </w:r>
      <w:r w:rsidR="001448BE" w:rsidRPr="00341336">
        <w:rPr>
          <w:rFonts w:ascii="Times New Roman" w:hAnsi="Times New Roman" w:cs="Times New Roman"/>
          <w:sz w:val="24"/>
          <w:szCs w:val="24"/>
        </w:rPr>
        <w:t xml:space="preserve">nõudmisel </w:t>
      </w:r>
      <w:r w:rsidR="00F11C31" w:rsidRPr="00341336">
        <w:rPr>
          <w:rFonts w:ascii="Times New Roman" w:hAnsi="Times New Roman" w:cs="Times New Roman"/>
          <w:sz w:val="24"/>
          <w:szCs w:val="24"/>
        </w:rPr>
        <w:t xml:space="preserve">ka </w:t>
      </w:r>
      <w:r w:rsidR="00AF53EF" w:rsidRPr="00341336">
        <w:rPr>
          <w:rFonts w:ascii="Times New Roman" w:hAnsi="Times New Roman" w:cs="Times New Roman"/>
          <w:sz w:val="24"/>
          <w:szCs w:val="24"/>
        </w:rPr>
        <w:t>asjakohane (</w:t>
      </w:r>
      <w:r w:rsidR="00AF53EF" w:rsidRPr="00341336">
        <w:rPr>
          <w:rFonts w:ascii="Times New Roman" w:hAnsi="Times New Roman" w:cs="Times New Roman"/>
          <w:i/>
          <w:iCs/>
          <w:sz w:val="24"/>
          <w:szCs w:val="24"/>
          <w:lang w:val="en-US"/>
        </w:rPr>
        <w:t>relevant</w:t>
      </w:r>
      <w:r w:rsidR="00AF53EF" w:rsidRPr="00341336">
        <w:rPr>
          <w:rFonts w:ascii="Times New Roman" w:hAnsi="Times New Roman" w:cs="Times New Roman"/>
          <w:sz w:val="24"/>
          <w:szCs w:val="24"/>
        </w:rPr>
        <w:t>) teave</w:t>
      </w:r>
      <w:r w:rsidR="001448BE" w:rsidRPr="00341336">
        <w:rPr>
          <w:rFonts w:ascii="Times New Roman" w:hAnsi="Times New Roman" w:cs="Times New Roman"/>
          <w:sz w:val="24"/>
          <w:szCs w:val="24"/>
        </w:rPr>
        <w:t>.</w:t>
      </w:r>
    </w:p>
    <w:p w14:paraId="7CB33911" w14:textId="44DB0EF4" w:rsidR="008551C6" w:rsidRPr="00341336" w:rsidRDefault="008551C6" w:rsidP="000018E7">
      <w:pPr>
        <w:spacing w:after="0" w:line="240" w:lineRule="auto"/>
        <w:jc w:val="both"/>
        <w:rPr>
          <w:rFonts w:ascii="Times New Roman" w:hAnsi="Times New Roman" w:cs="Times New Roman"/>
          <w:sz w:val="24"/>
          <w:szCs w:val="24"/>
        </w:rPr>
      </w:pPr>
    </w:p>
    <w:p w14:paraId="6CC1F466" w14:textId="0F526025" w:rsidR="00B2733A" w:rsidRPr="00341336" w:rsidRDefault="008551C6"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75</w:t>
      </w:r>
      <w:r w:rsidR="00894D11" w:rsidRPr="00341336">
        <w:rPr>
          <w:rFonts w:ascii="Times New Roman" w:hAnsi="Times New Roman" w:cs="Times New Roman"/>
          <w:b/>
          <w:bCs/>
          <w:sz w:val="24"/>
          <w:szCs w:val="24"/>
        </w:rPr>
        <w:t xml:space="preserve"> lõike 1</w:t>
      </w:r>
      <w:r w:rsidR="007F0AE7" w:rsidRPr="00341336">
        <w:rPr>
          <w:rFonts w:ascii="Times New Roman" w:hAnsi="Times New Roman" w:cs="Times New Roman"/>
          <w:b/>
          <w:bCs/>
          <w:sz w:val="24"/>
          <w:szCs w:val="24"/>
        </w:rPr>
        <w:t xml:space="preserve"> </w:t>
      </w:r>
      <w:r w:rsidR="00845F04" w:rsidRPr="00341336">
        <w:rPr>
          <w:rFonts w:ascii="Times New Roman" w:hAnsi="Times New Roman" w:cs="Times New Roman"/>
          <w:b/>
          <w:bCs/>
          <w:sz w:val="24"/>
          <w:szCs w:val="24"/>
        </w:rPr>
        <w:t xml:space="preserve">teise lause </w:t>
      </w:r>
      <w:r w:rsidR="007F0AE7" w:rsidRPr="00341336">
        <w:rPr>
          <w:rFonts w:ascii="Times New Roman" w:hAnsi="Times New Roman" w:cs="Times New Roman"/>
          <w:b/>
          <w:bCs/>
          <w:sz w:val="24"/>
          <w:szCs w:val="24"/>
        </w:rPr>
        <w:t>muutmine.</w:t>
      </w:r>
      <w:r w:rsidR="00130F95" w:rsidRPr="00341336">
        <w:rPr>
          <w:rFonts w:ascii="Times New Roman" w:hAnsi="Times New Roman" w:cs="Times New Roman"/>
          <w:sz w:val="24"/>
          <w:szCs w:val="24"/>
        </w:rPr>
        <w:t xml:space="preserve"> VPTS § </w:t>
      </w:r>
      <w:r w:rsidR="0062195A" w:rsidRPr="00341336">
        <w:rPr>
          <w:rFonts w:ascii="Times New Roman" w:hAnsi="Times New Roman" w:cs="Times New Roman"/>
          <w:sz w:val="24"/>
          <w:szCs w:val="24"/>
        </w:rPr>
        <w:t xml:space="preserve">75 </w:t>
      </w:r>
      <w:r w:rsidR="005E4BB2" w:rsidRPr="00341336">
        <w:rPr>
          <w:rFonts w:ascii="Times New Roman" w:hAnsi="Times New Roman" w:cs="Times New Roman"/>
          <w:sz w:val="24"/>
          <w:szCs w:val="24"/>
        </w:rPr>
        <w:t>lõike 1</w:t>
      </w:r>
      <w:r w:rsidR="00EF3DA9" w:rsidRPr="00341336">
        <w:rPr>
          <w:rFonts w:ascii="Times New Roman" w:hAnsi="Times New Roman" w:cs="Times New Roman"/>
          <w:sz w:val="24"/>
          <w:szCs w:val="24"/>
        </w:rPr>
        <w:t xml:space="preserve"> esimese lause</w:t>
      </w:r>
      <w:r w:rsidR="005E4BB2" w:rsidRPr="00341336">
        <w:rPr>
          <w:rFonts w:ascii="Times New Roman" w:hAnsi="Times New Roman" w:cs="Times New Roman"/>
          <w:sz w:val="24"/>
          <w:szCs w:val="24"/>
        </w:rPr>
        <w:t xml:space="preserve"> kohaselt on Finantsinspektsioonil </w:t>
      </w:r>
      <w:r w:rsidR="00EF3DA9" w:rsidRPr="00341336">
        <w:rPr>
          <w:rFonts w:ascii="Times New Roman" w:hAnsi="Times New Roman" w:cs="Times New Roman"/>
          <w:sz w:val="24"/>
          <w:szCs w:val="24"/>
        </w:rPr>
        <w:t>õigus määrata omandajale tähtaeg, mille jooksul tal on õigus olulist osalust omandada, seda suurendada või muuta investeerimisühing kontrollitavaks äriühinguks.</w:t>
      </w:r>
      <w:r w:rsidR="00FA1E82" w:rsidRPr="00341336">
        <w:rPr>
          <w:rFonts w:ascii="Times New Roman" w:hAnsi="Times New Roman" w:cs="Times New Roman"/>
          <w:sz w:val="24"/>
          <w:szCs w:val="24"/>
        </w:rPr>
        <w:t xml:space="preserve"> Sama lõike teise lause kohaselt võib Finantsinspektsioon ettenähtud tähtaega pikendada, kuid tähtaeg ei või kokku ületada 12 kuud</w:t>
      </w:r>
      <w:r w:rsidR="00C17933" w:rsidRPr="00341336">
        <w:rPr>
          <w:rFonts w:ascii="Times New Roman" w:hAnsi="Times New Roman" w:cs="Times New Roman"/>
          <w:sz w:val="24"/>
          <w:szCs w:val="24"/>
        </w:rPr>
        <w:t xml:space="preserve">. Kuna MIFID2 </w:t>
      </w:r>
      <w:r w:rsidR="00DF661D" w:rsidRPr="00341336">
        <w:rPr>
          <w:rFonts w:ascii="Times New Roman" w:hAnsi="Times New Roman" w:cs="Times New Roman"/>
          <w:sz w:val="24"/>
          <w:szCs w:val="24"/>
        </w:rPr>
        <w:t>artikkel</w:t>
      </w:r>
      <w:r w:rsidR="00BC74DF" w:rsidRPr="00341336">
        <w:rPr>
          <w:rFonts w:ascii="Times New Roman" w:hAnsi="Times New Roman" w:cs="Times New Roman"/>
          <w:sz w:val="24"/>
          <w:szCs w:val="24"/>
        </w:rPr>
        <w:t xml:space="preserve"> 12(6)</w:t>
      </w:r>
      <w:r w:rsidR="00B2733A" w:rsidRPr="00341336">
        <w:rPr>
          <w:rFonts w:ascii="Times New Roman" w:hAnsi="Times New Roman" w:cs="Times New Roman"/>
          <w:sz w:val="24"/>
          <w:szCs w:val="24"/>
        </w:rPr>
        <w:t xml:space="preserve"> kavandatava omandamise lõpuleviimise</w:t>
      </w:r>
      <w:r w:rsidR="00CD6F02" w:rsidRPr="00341336">
        <w:rPr>
          <w:rFonts w:ascii="Times New Roman" w:hAnsi="Times New Roman" w:cs="Times New Roman"/>
          <w:sz w:val="24"/>
          <w:szCs w:val="24"/>
        </w:rPr>
        <w:t>ks</w:t>
      </w:r>
      <w:r w:rsidR="00B2733A" w:rsidRPr="00341336">
        <w:rPr>
          <w:rFonts w:ascii="Times New Roman" w:hAnsi="Times New Roman" w:cs="Times New Roman"/>
          <w:sz w:val="24"/>
          <w:szCs w:val="24"/>
        </w:rPr>
        <w:t xml:space="preserve"> tähtaega ette ei näe, vaid jätab selle </w:t>
      </w:r>
      <w:r w:rsidR="00DF661D" w:rsidRPr="00341336">
        <w:rPr>
          <w:rFonts w:ascii="Times New Roman" w:hAnsi="Times New Roman" w:cs="Times New Roman"/>
          <w:sz w:val="24"/>
          <w:szCs w:val="24"/>
        </w:rPr>
        <w:t>pädeva asutuse otsustada</w:t>
      </w:r>
      <w:r w:rsidR="00D510D4" w:rsidRPr="00341336">
        <w:rPr>
          <w:rFonts w:ascii="Times New Roman" w:hAnsi="Times New Roman" w:cs="Times New Roman"/>
          <w:sz w:val="24"/>
          <w:szCs w:val="24"/>
        </w:rPr>
        <w:t>, on vastavalt muudetud ka VPTS § 75 lõike 1 teist lauset.</w:t>
      </w:r>
    </w:p>
    <w:p w14:paraId="509351D5" w14:textId="77777777" w:rsidR="00703560" w:rsidRPr="00341336" w:rsidRDefault="00703560" w:rsidP="000018E7">
      <w:pPr>
        <w:spacing w:after="0" w:line="240" w:lineRule="auto"/>
        <w:jc w:val="both"/>
        <w:rPr>
          <w:rFonts w:ascii="Times New Roman" w:hAnsi="Times New Roman" w:cs="Times New Roman"/>
          <w:sz w:val="24"/>
          <w:szCs w:val="24"/>
        </w:rPr>
      </w:pPr>
    </w:p>
    <w:p w14:paraId="52316282" w14:textId="77777777" w:rsidR="000815E1" w:rsidRPr="00341336" w:rsidRDefault="00A53EB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lõigete 6</w:t>
      </w:r>
      <w:r w:rsidR="00074262" w:rsidRPr="00341336">
        <w:rPr>
          <w:rFonts w:ascii="Times New Roman" w:hAnsi="Times New Roman" w:cs="Times New Roman"/>
          <w:b/>
          <w:bCs/>
          <w:sz w:val="24"/>
          <w:szCs w:val="24"/>
        </w:rPr>
        <w:t xml:space="preserve"> ja 8</w:t>
      </w:r>
      <w:r w:rsidRPr="00341336">
        <w:rPr>
          <w:rFonts w:ascii="Times New Roman" w:hAnsi="Times New Roman" w:cs="Times New Roman"/>
          <w:b/>
          <w:bCs/>
          <w:sz w:val="24"/>
          <w:szCs w:val="24"/>
        </w:rPr>
        <w:t xml:space="preserve"> muutmine.</w:t>
      </w:r>
      <w:r w:rsidR="00B72110" w:rsidRPr="00341336">
        <w:rPr>
          <w:rFonts w:ascii="Times New Roman" w:hAnsi="Times New Roman" w:cs="Times New Roman"/>
          <w:b/>
          <w:bCs/>
          <w:sz w:val="24"/>
          <w:szCs w:val="24"/>
        </w:rPr>
        <w:t xml:space="preserve"> </w:t>
      </w:r>
      <w:r w:rsidR="00B72110" w:rsidRPr="00341336">
        <w:rPr>
          <w:rFonts w:ascii="Times New Roman" w:hAnsi="Times New Roman" w:cs="Times New Roman"/>
          <w:sz w:val="24"/>
          <w:szCs w:val="24"/>
        </w:rPr>
        <w:t>VPTS § 79</w:t>
      </w:r>
      <w:r w:rsidR="00B72110" w:rsidRPr="00341336">
        <w:rPr>
          <w:rFonts w:ascii="Times New Roman" w:hAnsi="Times New Roman" w:cs="Times New Roman"/>
          <w:sz w:val="24"/>
          <w:szCs w:val="24"/>
          <w:vertAlign w:val="superscript"/>
        </w:rPr>
        <w:t>2</w:t>
      </w:r>
      <w:r w:rsidR="00B72110" w:rsidRPr="00341336">
        <w:rPr>
          <w:rFonts w:ascii="Times New Roman" w:hAnsi="Times New Roman" w:cs="Times New Roman"/>
          <w:sz w:val="24"/>
          <w:szCs w:val="24"/>
        </w:rPr>
        <w:t xml:space="preserve"> reguleerib investeerimisühingu juhtide ja töötajate tasustamist.</w:t>
      </w:r>
      <w:r w:rsidR="00B00349" w:rsidRPr="00341336">
        <w:rPr>
          <w:rFonts w:ascii="Times New Roman" w:hAnsi="Times New Roman" w:cs="Times New Roman"/>
          <w:sz w:val="24"/>
          <w:szCs w:val="24"/>
        </w:rPr>
        <w:t xml:space="preserve"> </w:t>
      </w:r>
      <w:r w:rsidR="00CA1605" w:rsidRPr="00341336">
        <w:rPr>
          <w:rFonts w:ascii="Times New Roman" w:hAnsi="Times New Roman" w:cs="Times New Roman"/>
          <w:b/>
          <w:bCs/>
          <w:sz w:val="24"/>
          <w:szCs w:val="24"/>
        </w:rPr>
        <w:t>Lõike 6</w:t>
      </w:r>
      <w:r w:rsidR="00CA1605" w:rsidRPr="00341336">
        <w:rPr>
          <w:rFonts w:ascii="Times New Roman" w:hAnsi="Times New Roman" w:cs="Times New Roman"/>
          <w:sz w:val="24"/>
          <w:szCs w:val="24"/>
        </w:rPr>
        <w:t xml:space="preserve"> </w:t>
      </w:r>
      <w:r w:rsidR="002A6B55" w:rsidRPr="00341336">
        <w:rPr>
          <w:rFonts w:ascii="Times New Roman" w:hAnsi="Times New Roman" w:cs="Times New Roman"/>
          <w:sz w:val="24"/>
          <w:szCs w:val="24"/>
        </w:rPr>
        <w:t>kohaselt viib</w:t>
      </w:r>
      <w:r w:rsidR="00CA1605" w:rsidRPr="00341336">
        <w:rPr>
          <w:rFonts w:ascii="Times New Roman" w:hAnsi="Times New Roman" w:cs="Times New Roman"/>
          <w:sz w:val="24"/>
          <w:szCs w:val="24"/>
        </w:rPr>
        <w:t xml:space="preserve"> </w:t>
      </w:r>
      <w:r w:rsidR="002A6B55" w:rsidRPr="00341336">
        <w:rPr>
          <w:rFonts w:ascii="Times New Roman" w:hAnsi="Times New Roman" w:cs="Times New Roman"/>
          <w:sz w:val="24"/>
          <w:szCs w:val="24"/>
        </w:rPr>
        <w:t>investeerimisühing vähemalt kord aastas läbi tasustamise põhimõtete rakendamise keskse ja sõltumatu sisekontrolli.</w:t>
      </w:r>
      <w:r w:rsidR="00CB78FD" w:rsidRPr="00341336">
        <w:rPr>
          <w:rFonts w:ascii="Times New Roman" w:hAnsi="Times New Roman" w:cs="Times New Roman"/>
          <w:sz w:val="24"/>
          <w:szCs w:val="24"/>
        </w:rPr>
        <w:t xml:space="preserve"> </w:t>
      </w:r>
      <w:r w:rsidR="0001774F" w:rsidRPr="00341336">
        <w:rPr>
          <w:rFonts w:ascii="Times New Roman" w:hAnsi="Times New Roman" w:cs="Times New Roman"/>
          <w:sz w:val="24"/>
          <w:szCs w:val="24"/>
        </w:rPr>
        <w:t>IFD artiklist 30(1)(</w:t>
      </w:r>
      <w:r w:rsidR="002F1953" w:rsidRPr="00341336">
        <w:rPr>
          <w:rFonts w:ascii="Times New Roman" w:hAnsi="Times New Roman" w:cs="Times New Roman"/>
          <w:sz w:val="24"/>
          <w:szCs w:val="24"/>
        </w:rPr>
        <w:t>g</w:t>
      </w:r>
      <w:r w:rsidR="0001774F" w:rsidRPr="00341336">
        <w:rPr>
          <w:rFonts w:ascii="Times New Roman" w:hAnsi="Times New Roman" w:cs="Times New Roman"/>
          <w:sz w:val="24"/>
          <w:szCs w:val="24"/>
        </w:rPr>
        <w:t xml:space="preserve">) tulenevalt </w:t>
      </w:r>
      <w:r w:rsidR="002F1953" w:rsidRPr="00341336">
        <w:rPr>
          <w:rFonts w:ascii="Times New Roman" w:hAnsi="Times New Roman" w:cs="Times New Roman"/>
          <w:sz w:val="24"/>
          <w:szCs w:val="24"/>
        </w:rPr>
        <w:t>täpsustatakse l</w:t>
      </w:r>
      <w:r w:rsidR="00CB78FD" w:rsidRPr="00341336">
        <w:rPr>
          <w:rFonts w:ascii="Times New Roman" w:hAnsi="Times New Roman" w:cs="Times New Roman"/>
          <w:sz w:val="24"/>
          <w:szCs w:val="24"/>
        </w:rPr>
        <w:t>õikes 6</w:t>
      </w:r>
      <w:r w:rsidR="00E91503" w:rsidRPr="00341336">
        <w:rPr>
          <w:rFonts w:ascii="Times New Roman" w:hAnsi="Times New Roman" w:cs="Times New Roman"/>
          <w:sz w:val="24"/>
          <w:szCs w:val="24"/>
        </w:rPr>
        <w:t xml:space="preserve">, et </w:t>
      </w:r>
      <w:r w:rsidR="00081D10" w:rsidRPr="00341336">
        <w:rPr>
          <w:rFonts w:ascii="Times New Roman" w:hAnsi="Times New Roman" w:cs="Times New Roman"/>
          <w:sz w:val="24"/>
          <w:szCs w:val="24"/>
        </w:rPr>
        <w:t>sisekontroll</w:t>
      </w:r>
      <w:r w:rsidR="00D504E3" w:rsidRPr="00341336">
        <w:rPr>
          <w:rFonts w:ascii="Times New Roman" w:hAnsi="Times New Roman" w:cs="Times New Roman"/>
          <w:sz w:val="24"/>
          <w:szCs w:val="24"/>
        </w:rPr>
        <w:t xml:space="preserve"> viiakse </w:t>
      </w:r>
      <w:r w:rsidR="00D93787" w:rsidRPr="00341336">
        <w:rPr>
          <w:rFonts w:ascii="Times New Roman" w:hAnsi="Times New Roman" w:cs="Times New Roman"/>
          <w:sz w:val="24"/>
          <w:szCs w:val="24"/>
        </w:rPr>
        <w:t>läbi</w:t>
      </w:r>
      <w:r w:rsidR="00E44E40" w:rsidRPr="00341336">
        <w:rPr>
          <w:rFonts w:ascii="Times New Roman" w:hAnsi="Times New Roman" w:cs="Times New Roman"/>
          <w:sz w:val="24"/>
          <w:szCs w:val="24"/>
        </w:rPr>
        <w:t xml:space="preserve"> </w:t>
      </w:r>
      <w:r w:rsidR="008B71DE" w:rsidRPr="00341336">
        <w:rPr>
          <w:rFonts w:ascii="Times New Roman" w:hAnsi="Times New Roman" w:cs="Times New Roman"/>
          <w:sz w:val="24"/>
          <w:szCs w:val="24"/>
        </w:rPr>
        <w:t xml:space="preserve">kontrollifunktsiooni raames ehk </w:t>
      </w:r>
      <w:r w:rsidR="00782E2D" w:rsidRPr="00341336">
        <w:rPr>
          <w:rFonts w:ascii="Times New Roman" w:hAnsi="Times New Roman" w:cs="Times New Roman"/>
          <w:sz w:val="24"/>
          <w:szCs w:val="24"/>
        </w:rPr>
        <w:t>kontrollifunktsioon</w:t>
      </w:r>
      <w:r w:rsidR="005A7E86" w:rsidRPr="00341336">
        <w:rPr>
          <w:rFonts w:ascii="Times New Roman" w:hAnsi="Times New Roman" w:cs="Times New Roman"/>
          <w:sz w:val="24"/>
          <w:szCs w:val="24"/>
        </w:rPr>
        <w:t xml:space="preserve">i </w:t>
      </w:r>
      <w:r w:rsidR="009C2541" w:rsidRPr="00341336">
        <w:rPr>
          <w:rFonts w:ascii="Times New Roman" w:hAnsi="Times New Roman" w:cs="Times New Roman"/>
          <w:sz w:val="24"/>
          <w:szCs w:val="24"/>
        </w:rPr>
        <w:t>täitva</w:t>
      </w:r>
      <w:r w:rsidR="008B71DE" w:rsidRPr="00341336">
        <w:rPr>
          <w:rFonts w:ascii="Times New Roman" w:hAnsi="Times New Roman" w:cs="Times New Roman"/>
          <w:sz w:val="24"/>
          <w:szCs w:val="24"/>
        </w:rPr>
        <w:t>(te)</w:t>
      </w:r>
      <w:r w:rsidR="009C2541" w:rsidRPr="00341336">
        <w:rPr>
          <w:rFonts w:ascii="Times New Roman" w:hAnsi="Times New Roman" w:cs="Times New Roman"/>
          <w:sz w:val="24"/>
          <w:szCs w:val="24"/>
        </w:rPr>
        <w:t xml:space="preserve"> töötaja</w:t>
      </w:r>
      <w:r w:rsidR="008B71DE" w:rsidRPr="00341336">
        <w:rPr>
          <w:rFonts w:ascii="Times New Roman" w:hAnsi="Times New Roman" w:cs="Times New Roman"/>
          <w:sz w:val="24"/>
          <w:szCs w:val="24"/>
        </w:rPr>
        <w:t>(te)</w:t>
      </w:r>
      <w:r w:rsidR="009C2541" w:rsidRPr="00341336">
        <w:rPr>
          <w:rFonts w:ascii="Times New Roman" w:hAnsi="Times New Roman" w:cs="Times New Roman"/>
          <w:sz w:val="24"/>
          <w:szCs w:val="24"/>
        </w:rPr>
        <w:t xml:space="preserve"> poolt</w:t>
      </w:r>
      <w:r w:rsidR="005A7E86" w:rsidRPr="00341336">
        <w:rPr>
          <w:rFonts w:ascii="Times New Roman" w:hAnsi="Times New Roman" w:cs="Times New Roman"/>
          <w:sz w:val="24"/>
          <w:szCs w:val="24"/>
        </w:rPr>
        <w:t>.</w:t>
      </w:r>
      <w:r w:rsidR="000815E1" w:rsidRPr="00341336">
        <w:rPr>
          <w:rFonts w:ascii="Times New Roman" w:hAnsi="Times New Roman" w:cs="Times New Roman"/>
          <w:sz w:val="24"/>
          <w:szCs w:val="24"/>
        </w:rPr>
        <w:t xml:space="preserve"> </w:t>
      </w:r>
    </w:p>
    <w:p w14:paraId="621887FB" w14:textId="77777777" w:rsidR="000815E1" w:rsidRPr="00341336" w:rsidRDefault="000815E1" w:rsidP="000018E7">
      <w:pPr>
        <w:spacing w:after="0" w:line="240" w:lineRule="auto"/>
        <w:jc w:val="both"/>
        <w:rPr>
          <w:rFonts w:ascii="Times New Roman" w:hAnsi="Times New Roman" w:cs="Times New Roman"/>
          <w:sz w:val="24"/>
          <w:szCs w:val="24"/>
        </w:rPr>
      </w:pPr>
    </w:p>
    <w:p w14:paraId="2803DB3B" w14:textId="4B9D06BE" w:rsidR="00074262" w:rsidRPr="00341336" w:rsidRDefault="007F1F3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lastRenderedPageBreak/>
        <w:t>Lõi</w:t>
      </w:r>
      <w:r w:rsidR="00B45DBF" w:rsidRPr="00341336">
        <w:rPr>
          <w:rFonts w:ascii="Times New Roman" w:hAnsi="Times New Roman" w:cs="Times New Roman"/>
          <w:b/>
          <w:bCs/>
          <w:sz w:val="24"/>
          <w:szCs w:val="24"/>
        </w:rPr>
        <w:t>kest</w:t>
      </w:r>
      <w:r w:rsidR="00142033" w:rsidRPr="00341336">
        <w:rPr>
          <w:rFonts w:ascii="Times New Roman" w:hAnsi="Times New Roman" w:cs="Times New Roman"/>
          <w:b/>
          <w:bCs/>
          <w:sz w:val="24"/>
          <w:szCs w:val="24"/>
        </w:rPr>
        <w:t xml:space="preserve"> 8</w:t>
      </w:r>
      <w:r w:rsidR="00142033" w:rsidRPr="00341336">
        <w:rPr>
          <w:rFonts w:ascii="Times New Roman" w:hAnsi="Times New Roman" w:cs="Times New Roman"/>
          <w:sz w:val="24"/>
          <w:szCs w:val="24"/>
        </w:rPr>
        <w:t xml:space="preserve"> </w:t>
      </w:r>
      <w:r w:rsidR="007527D3" w:rsidRPr="00341336">
        <w:rPr>
          <w:rFonts w:ascii="Times New Roman" w:hAnsi="Times New Roman" w:cs="Times New Roman"/>
          <w:sz w:val="24"/>
          <w:szCs w:val="24"/>
        </w:rPr>
        <w:t>tulenevalt</w:t>
      </w:r>
      <w:r w:rsidR="00142033" w:rsidRPr="00341336">
        <w:rPr>
          <w:rFonts w:ascii="Times New Roman" w:hAnsi="Times New Roman" w:cs="Times New Roman"/>
          <w:sz w:val="24"/>
          <w:szCs w:val="24"/>
        </w:rPr>
        <w:t xml:space="preserve"> </w:t>
      </w:r>
      <w:r w:rsidR="007527D3" w:rsidRPr="00341336">
        <w:rPr>
          <w:rFonts w:ascii="Times New Roman" w:hAnsi="Times New Roman" w:cs="Times New Roman"/>
          <w:sz w:val="24"/>
          <w:szCs w:val="24"/>
        </w:rPr>
        <w:t>peab</w:t>
      </w:r>
      <w:r w:rsidR="000C74FD" w:rsidRPr="00341336">
        <w:rPr>
          <w:rFonts w:ascii="Times New Roman" w:hAnsi="Times New Roman" w:cs="Times New Roman"/>
          <w:sz w:val="24"/>
          <w:szCs w:val="24"/>
        </w:rPr>
        <w:t xml:space="preserve"> kontrollifunktsiooni </w:t>
      </w:r>
      <w:r w:rsidR="001C1D8A" w:rsidRPr="00341336">
        <w:rPr>
          <w:rFonts w:ascii="Times New Roman" w:hAnsi="Times New Roman" w:cs="Times New Roman"/>
          <w:sz w:val="24"/>
          <w:szCs w:val="24"/>
        </w:rPr>
        <w:t>täitvaid</w:t>
      </w:r>
      <w:r w:rsidR="000C74FD" w:rsidRPr="00341336">
        <w:rPr>
          <w:rFonts w:ascii="Times New Roman" w:hAnsi="Times New Roman" w:cs="Times New Roman"/>
          <w:sz w:val="24"/>
          <w:szCs w:val="24"/>
        </w:rPr>
        <w:t xml:space="preserve"> </w:t>
      </w:r>
      <w:r w:rsidR="001C1D8A" w:rsidRPr="00341336">
        <w:rPr>
          <w:rFonts w:ascii="Times New Roman" w:hAnsi="Times New Roman" w:cs="Times New Roman"/>
          <w:sz w:val="24"/>
          <w:szCs w:val="24"/>
        </w:rPr>
        <w:t>töötajaid</w:t>
      </w:r>
      <w:r w:rsidR="000C74FD" w:rsidRPr="00341336">
        <w:rPr>
          <w:rFonts w:ascii="Times New Roman" w:hAnsi="Times New Roman" w:cs="Times New Roman"/>
          <w:sz w:val="24"/>
          <w:szCs w:val="24"/>
        </w:rPr>
        <w:t xml:space="preserve"> </w:t>
      </w:r>
      <w:r w:rsidR="007527D3" w:rsidRPr="00341336">
        <w:rPr>
          <w:rFonts w:ascii="Times New Roman" w:hAnsi="Times New Roman" w:cs="Times New Roman"/>
          <w:sz w:val="24"/>
          <w:szCs w:val="24"/>
        </w:rPr>
        <w:t>tasustama</w:t>
      </w:r>
      <w:r w:rsidR="000C74FD" w:rsidRPr="00341336">
        <w:rPr>
          <w:rFonts w:ascii="Times New Roman" w:hAnsi="Times New Roman" w:cs="Times New Roman"/>
          <w:sz w:val="24"/>
          <w:szCs w:val="24"/>
        </w:rPr>
        <w:t xml:space="preserve"> </w:t>
      </w:r>
      <w:r w:rsidR="002F7410" w:rsidRPr="00341336">
        <w:rPr>
          <w:rFonts w:ascii="Times New Roman" w:hAnsi="Times New Roman" w:cs="Times New Roman"/>
          <w:sz w:val="24"/>
          <w:szCs w:val="24"/>
        </w:rPr>
        <w:t>vastavalt</w:t>
      </w:r>
      <w:r w:rsidR="00C2747D" w:rsidRPr="00341336">
        <w:rPr>
          <w:rFonts w:ascii="Times New Roman" w:hAnsi="Times New Roman" w:cs="Times New Roman"/>
          <w:sz w:val="24"/>
          <w:szCs w:val="24"/>
        </w:rPr>
        <w:t xml:space="preserve"> nende funktsiooniga seotud eesmärkide saavutamisele, olenemata nende kontrollitavate ärivaldkondade tulemustest.</w:t>
      </w:r>
      <w:r w:rsidR="000B097E" w:rsidRPr="00341336">
        <w:rPr>
          <w:rFonts w:ascii="Times New Roman" w:hAnsi="Times New Roman" w:cs="Times New Roman"/>
          <w:sz w:val="24"/>
          <w:szCs w:val="24"/>
        </w:rPr>
        <w:t xml:space="preserve"> Lõiget 8 täiendatakse tulenevalt IFD artiklist 30(1)(h)</w:t>
      </w:r>
      <w:r w:rsidR="00FA17BC" w:rsidRPr="00341336">
        <w:rPr>
          <w:rFonts w:ascii="Times New Roman" w:hAnsi="Times New Roman" w:cs="Times New Roman"/>
          <w:sz w:val="24"/>
          <w:szCs w:val="24"/>
        </w:rPr>
        <w:t xml:space="preserve">, et </w:t>
      </w:r>
      <w:r w:rsidR="000F1214" w:rsidRPr="00341336">
        <w:rPr>
          <w:rFonts w:ascii="Times New Roman" w:hAnsi="Times New Roman" w:cs="Times New Roman"/>
          <w:sz w:val="24"/>
          <w:szCs w:val="24"/>
        </w:rPr>
        <w:t>kontrollifunktsiooni täitvad töötajad peavad olema sõltumatud nende kontrollitavatest äriüksustest ja omama asjakohaseid volitusi.</w:t>
      </w:r>
    </w:p>
    <w:p w14:paraId="1D75D2A7" w14:textId="77777777" w:rsidR="00A249D3" w:rsidRPr="00341336" w:rsidRDefault="00A249D3" w:rsidP="000018E7">
      <w:pPr>
        <w:spacing w:after="0" w:line="240" w:lineRule="auto"/>
        <w:jc w:val="both"/>
        <w:rPr>
          <w:rFonts w:ascii="Times New Roman" w:hAnsi="Times New Roman" w:cs="Times New Roman"/>
          <w:sz w:val="24"/>
          <w:szCs w:val="24"/>
        </w:rPr>
      </w:pPr>
    </w:p>
    <w:p w14:paraId="23F57E59" w14:textId="0B52C1F9" w:rsidR="009844AF" w:rsidRPr="00341336" w:rsidRDefault="00A249D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 3 muutmine. </w:t>
      </w:r>
      <w:r w:rsidRPr="00341336">
        <w:rPr>
          <w:rFonts w:ascii="Times New Roman" w:hAnsi="Times New Roman" w:cs="Times New Roman"/>
          <w:sz w:val="24"/>
          <w:szCs w:val="24"/>
        </w:rPr>
        <w:t>VPTS § 79</w:t>
      </w:r>
      <w:r w:rsidRPr="00341336">
        <w:rPr>
          <w:rFonts w:ascii="Times New Roman" w:hAnsi="Times New Roman" w:cs="Times New Roman"/>
          <w:sz w:val="24"/>
          <w:szCs w:val="24"/>
          <w:vertAlign w:val="superscript"/>
        </w:rPr>
        <w:t>3</w:t>
      </w:r>
      <w:r w:rsidRPr="00341336">
        <w:rPr>
          <w:rFonts w:ascii="Times New Roman" w:hAnsi="Times New Roman" w:cs="Times New Roman"/>
          <w:sz w:val="24"/>
          <w:szCs w:val="24"/>
        </w:rPr>
        <w:t xml:space="preserve"> reguleerib tulemustasu maksmise põhimõtteid.</w:t>
      </w:r>
      <w:r w:rsidR="00112667" w:rsidRPr="00341336">
        <w:rPr>
          <w:rFonts w:ascii="Times New Roman" w:hAnsi="Times New Roman" w:cs="Times New Roman"/>
          <w:sz w:val="24"/>
          <w:szCs w:val="24"/>
        </w:rPr>
        <w:t xml:space="preserve"> </w:t>
      </w:r>
      <w:r w:rsidR="00F56F18" w:rsidRPr="00341336">
        <w:rPr>
          <w:rFonts w:ascii="Times New Roman" w:hAnsi="Times New Roman" w:cs="Times New Roman"/>
          <w:sz w:val="24"/>
          <w:szCs w:val="24"/>
        </w:rPr>
        <w:t>L</w:t>
      </w:r>
      <w:r w:rsidR="00112667" w:rsidRPr="00341336">
        <w:rPr>
          <w:rFonts w:ascii="Times New Roman" w:hAnsi="Times New Roman" w:cs="Times New Roman"/>
          <w:sz w:val="24"/>
          <w:szCs w:val="24"/>
        </w:rPr>
        <w:t>õikes</w:t>
      </w:r>
      <w:r w:rsidR="00323764" w:rsidRPr="00341336">
        <w:rPr>
          <w:rFonts w:ascii="Times New Roman" w:hAnsi="Times New Roman" w:cs="Times New Roman"/>
          <w:sz w:val="24"/>
          <w:szCs w:val="24"/>
        </w:rPr>
        <w:t xml:space="preserve"> 2</w:t>
      </w:r>
      <w:r w:rsidR="00412F1C" w:rsidRPr="00341336">
        <w:rPr>
          <w:rFonts w:ascii="Times New Roman" w:hAnsi="Times New Roman" w:cs="Times New Roman"/>
          <w:sz w:val="24"/>
          <w:szCs w:val="24"/>
        </w:rPr>
        <w:t xml:space="preserve"> on sätestatud, et tulemustasu peab koosnema vähemalt 50% ulatuses </w:t>
      </w:r>
      <w:r w:rsidR="00C9123E" w:rsidRPr="00341336">
        <w:rPr>
          <w:rFonts w:ascii="Times New Roman" w:hAnsi="Times New Roman" w:cs="Times New Roman"/>
          <w:sz w:val="24"/>
          <w:szCs w:val="24"/>
        </w:rPr>
        <w:t>teatud</w:t>
      </w:r>
      <w:r w:rsidR="00B7633F" w:rsidRPr="00341336">
        <w:rPr>
          <w:rFonts w:ascii="Times New Roman" w:hAnsi="Times New Roman" w:cs="Times New Roman"/>
          <w:sz w:val="24"/>
          <w:szCs w:val="24"/>
        </w:rPr>
        <w:t xml:space="preserve"> instrumentidest</w:t>
      </w:r>
      <w:r w:rsidR="00C9123E" w:rsidRPr="00341336">
        <w:rPr>
          <w:rFonts w:ascii="Times New Roman" w:hAnsi="Times New Roman" w:cs="Times New Roman"/>
          <w:sz w:val="24"/>
          <w:szCs w:val="24"/>
        </w:rPr>
        <w:t xml:space="preserve"> (sh aktsiad, aktsiatega seotud instrumendid või samaväärsed mitterahalised instrumendid jm)</w:t>
      </w:r>
      <w:r w:rsidR="002A74BD" w:rsidRPr="00341336">
        <w:rPr>
          <w:rFonts w:ascii="Times New Roman" w:hAnsi="Times New Roman" w:cs="Times New Roman"/>
          <w:sz w:val="24"/>
          <w:szCs w:val="24"/>
        </w:rPr>
        <w:t xml:space="preserve">. Lõike </w:t>
      </w:r>
      <w:r w:rsidR="00112667" w:rsidRPr="00341336">
        <w:rPr>
          <w:rFonts w:ascii="Times New Roman" w:hAnsi="Times New Roman" w:cs="Times New Roman"/>
          <w:sz w:val="24"/>
          <w:szCs w:val="24"/>
        </w:rPr>
        <w:t>3</w:t>
      </w:r>
      <w:r w:rsidR="00B0142F" w:rsidRPr="00341336">
        <w:rPr>
          <w:rFonts w:ascii="Times New Roman" w:hAnsi="Times New Roman" w:cs="Times New Roman"/>
          <w:sz w:val="24"/>
          <w:szCs w:val="24"/>
        </w:rPr>
        <w:t xml:space="preserve"> esimeses lauses</w:t>
      </w:r>
      <w:r w:rsidR="00112667" w:rsidRPr="00341336">
        <w:rPr>
          <w:rFonts w:ascii="Times New Roman" w:hAnsi="Times New Roman" w:cs="Times New Roman"/>
          <w:sz w:val="24"/>
          <w:szCs w:val="24"/>
        </w:rPr>
        <w:t xml:space="preserve"> on </w:t>
      </w:r>
      <w:r w:rsidR="00F56F18" w:rsidRPr="00341336">
        <w:rPr>
          <w:rFonts w:ascii="Times New Roman" w:hAnsi="Times New Roman" w:cs="Times New Roman"/>
          <w:sz w:val="24"/>
          <w:szCs w:val="24"/>
        </w:rPr>
        <w:t>IFD artikli 32(1)</w:t>
      </w:r>
      <w:r w:rsidR="0000040E" w:rsidRPr="00341336">
        <w:rPr>
          <w:rFonts w:ascii="Times New Roman" w:hAnsi="Times New Roman" w:cs="Times New Roman"/>
          <w:sz w:val="24"/>
          <w:szCs w:val="24"/>
        </w:rPr>
        <w:t>(k) alusel sätestatud, et kui investeerimisühing ei emiteeri ühtegi lõikes 2 nimetatud instrumenti, võib inspektsioon erandina lubada kasutada samu eesmärke täitvat alternatiivset korda.</w:t>
      </w:r>
      <w:r w:rsidR="00916754" w:rsidRPr="00341336">
        <w:rPr>
          <w:rFonts w:ascii="Times New Roman" w:hAnsi="Times New Roman" w:cs="Times New Roman"/>
          <w:sz w:val="24"/>
          <w:szCs w:val="24"/>
        </w:rPr>
        <w:t xml:space="preserve"> L</w:t>
      </w:r>
      <w:r w:rsidR="0000040E" w:rsidRPr="00341336">
        <w:rPr>
          <w:rFonts w:ascii="Times New Roman" w:hAnsi="Times New Roman" w:cs="Times New Roman"/>
          <w:sz w:val="24"/>
          <w:szCs w:val="24"/>
        </w:rPr>
        <w:t xml:space="preserve">õikes 3 </w:t>
      </w:r>
      <w:r w:rsidR="00916754" w:rsidRPr="00341336">
        <w:rPr>
          <w:rFonts w:ascii="Times New Roman" w:hAnsi="Times New Roman" w:cs="Times New Roman"/>
          <w:sz w:val="24"/>
          <w:szCs w:val="24"/>
        </w:rPr>
        <w:t xml:space="preserve">teises lauses on </w:t>
      </w:r>
      <w:r w:rsidR="0000040E" w:rsidRPr="00341336">
        <w:rPr>
          <w:rFonts w:ascii="Times New Roman" w:hAnsi="Times New Roman" w:cs="Times New Roman"/>
          <w:sz w:val="24"/>
          <w:szCs w:val="24"/>
        </w:rPr>
        <w:t xml:space="preserve">sätestatud, et kui tulemustasu maksmisel kasutatakse alternatiivset korda, tuleb tulemustasu määramisel ja väljamaksmisel tagada </w:t>
      </w:r>
      <w:r w:rsidR="00980139" w:rsidRPr="00341336">
        <w:rPr>
          <w:rFonts w:ascii="Times New Roman" w:hAnsi="Times New Roman" w:cs="Times New Roman"/>
          <w:sz w:val="24"/>
          <w:szCs w:val="24"/>
        </w:rPr>
        <w:t>VPTS-i</w:t>
      </w:r>
      <w:r w:rsidR="0000040E" w:rsidRPr="00341336">
        <w:rPr>
          <w:rFonts w:ascii="Times New Roman" w:hAnsi="Times New Roman" w:cs="Times New Roman"/>
          <w:sz w:val="24"/>
          <w:szCs w:val="24"/>
        </w:rPr>
        <w:t xml:space="preserve"> ning </w:t>
      </w:r>
      <w:r w:rsidR="009976B4" w:rsidRPr="00341336">
        <w:rPr>
          <w:rFonts w:ascii="Times New Roman" w:hAnsi="Times New Roman" w:cs="Times New Roman"/>
          <w:sz w:val="24"/>
          <w:szCs w:val="24"/>
        </w:rPr>
        <w:t>IFR-i</w:t>
      </w:r>
      <w:r w:rsidR="0000040E" w:rsidRPr="00341336">
        <w:rPr>
          <w:rFonts w:ascii="Times New Roman" w:hAnsi="Times New Roman" w:cs="Times New Roman"/>
          <w:sz w:val="24"/>
          <w:szCs w:val="24"/>
        </w:rPr>
        <w:t xml:space="preserve"> nõuete täitmine.</w:t>
      </w:r>
      <w:r w:rsidR="003B5EEC" w:rsidRPr="00341336">
        <w:rPr>
          <w:rFonts w:ascii="Times New Roman" w:hAnsi="Times New Roman" w:cs="Times New Roman"/>
          <w:sz w:val="24"/>
          <w:szCs w:val="24"/>
        </w:rPr>
        <w:t xml:space="preserve"> Kohustus </w:t>
      </w:r>
      <w:r w:rsidR="00D769F9" w:rsidRPr="00341336">
        <w:rPr>
          <w:rFonts w:ascii="Times New Roman" w:hAnsi="Times New Roman" w:cs="Times New Roman"/>
          <w:sz w:val="24"/>
          <w:szCs w:val="24"/>
        </w:rPr>
        <w:t xml:space="preserve">tulemustasu määramisel ja väljamaksmisel tagada </w:t>
      </w:r>
      <w:r w:rsidR="00F24B55" w:rsidRPr="00341336">
        <w:rPr>
          <w:rFonts w:ascii="Times New Roman" w:hAnsi="Times New Roman" w:cs="Times New Roman"/>
          <w:sz w:val="24"/>
          <w:szCs w:val="24"/>
        </w:rPr>
        <w:t>nimetatud</w:t>
      </w:r>
      <w:r w:rsidR="00D769F9" w:rsidRPr="00341336">
        <w:rPr>
          <w:rFonts w:ascii="Times New Roman" w:hAnsi="Times New Roman" w:cs="Times New Roman"/>
          <w:sz w:val="24"/>
          <w:szCs w:val="24"/>
        </w:rPr>
        <w:t xml:space="preserve"> nõuete täitmine</w:t>
      </w:r>
      <w:r w:rsidR="00937329" w:rsidRPr="00341336">
        <w:rPr>
          <w:rFonts w:ascii="Times New Roman" w:hAnsi="Times New Roman" w:cs="Times New Roman"/>
          <w:sz w:val="24"/>
          <w:szCs w:val="24"/>
        </w:rPr>
        <w:t xml:space="preserve"> tuleneb </w:t>
      </w:r>
      <w:r w:rsidR="00A32818" w:rsidRPr="00341336">
        <w:rPr>
          <w:rFonts w:ascii="Times New Roman" w:hAnsi="Times New Roman" w:cs="Times New Roman"/>
          <w:sz w:val="24"/>
          <w:szCs w:val="24"/>
        </w:rPr>
        <w:t xml:space="preserve">sisuliselt </w:t>
      </w:r>
      <w:r w:rsidR="00916754" w:rsidRPr="00341336">
        <w:rPr>
          <w:rFonts w:ascii="Times New Roman" w:hAnsi="Times New Roman" w:cs="Times New Roman"/>
          <w:sz w:val="24"/>
          <w:szCs w:val="24"/>
        </w:rPr>
        <w:t>IFD artikli</w:t>
      </w:r>
      <w:r w:rsidR="0003085C" w:rsidRPr="00341336">
        <w:rPr>
          <w:rFonts w:ascii="Times New Roman" w:hAnsi="Times New Roman" w:cs="Times New Roman"/>
          <w:sz w:val="24"/>
          <w:szCs w:val="24"/>
        </w:rPr>
        <w:t>st</w:t>
      </w:r>
      <w:r w:rsidR="00916754" w:rsidRPr="00341336">
        <w:rPr>
          <w:rFonts w:ascii="Times New Roman" w:hAnsi="Times New Roman" w:cs="Times New Roman"/>
          <w:sz w:val="24"/>
          <w:szCs w:val="24"/>
        </w:rPr>
        <w:t xml:space="preserve"> </w:t>
      </w:r>
      <w:r w:rsidR="0084110E" w:rsidRPr="00341336">
        <w:rPr>
          <w:rFonts w:ascii="Times New Roman" w:hAnsi="Times New Roman" w:cs="Times New Roman"/>
          <w:sz w:val="24"/>
          <w:szCs w:val="24"/>
        </w:rPr>
        <w:t>32(2)(b)</w:t>
      </w:r>
      <w:r w:rsidR="00937329" w:rsidRPr="00341336">
        <w:rPr>
          <w:rFonts w:ascii="Times New Roman" w:hAnsi="Times New Roman" w:cs="Times New Roman"/>
          <w:sz w:val="24"/>
          <w:szCs w:val="24"/>
        </w:rPr>
        <w:t>, kuid</w:t>
      </w:r>
      <w:r w:rsidR="00FA344A" w:rsidRPr="00341336">
        <w:rPr>
          <w:rFonts w:ascii="Times New Roman" w:hAnsi="Times New Roman" w:cs="Times New Roman"/>
          <w:sz w:val="24"/>
          <w:szCs w:val="24"/>
        </w:rPr>
        <w:t xml:space="preserve"> </w:t>
      </w:r>
      <w:r w:rsidR="00804FC7" w:rsidRPr="00341336">
        <w:rPr>
          <w:rFonts w:ascii="Times New Roman" w:hAnsi="Times New Roman" w:cs="Times New Roman"/>
          <w:sz w:val="24"/>
          <w:szCs w:val="24"/>
        </w:rPr>
        <w:t xml:space="preserve">selles ei ole </w:t>
      </w:r>
      <w:r w:rsidR="008018B5" w:rsidRPr="00341336">
        <w:rPr>
          <w:rFonts w:ascii="Times New Roman" w:hAnsi="Times New Roman" w:cs="Times New Roman"/>
          <w:sz w:val="24"/>
          <w:szCs w:val="24"/>
        </w:rPr>
        <w:t xml:space="preserve">seda </w:t>
      </w:r>
      <w:r w:rsidR="00AF6671" w:rsidRPr="00341336">
        <w:rPr>
          <w:rFonts w:ascii="Times New Roman" w:hAnsi="Times New Roman" w:cs="Times New Roman"/>
          <w:sz w:val="24"/>
          <w:szCs w:val="24"/>
        </w:rPr>
        <w:t>kohustust</w:t>
      </w:r>
      <w:r w:rsidR="008018B5" w:rsidRPr="00341336">
        <w:rPr>
          <w:rFonts w:ascii="Times New Roman" w:hAnsi="Times New Roman" w:cs="Times New Roman"/>
          <w:sz w:val="24"/>
          <w:szCs w:val="24"/>
        </w:rPr>
        <w:t xml:space="preserve"> piiratud</w:t>
      </w:r>
      <w:r w:rsidR="009844AF" w:rsidRPr="00341336">
        <w:rPr>
          <w:rFonts w:ascii="Times New Roman" w:hAnsi="Times New Roman" w:cs="Times New Roman"/>
          <w:sz w:val="24"/>
          <w:szCs w:val="24"/>
        </w:rPr>
        <w:t xml:space="preserve"> </w:t>
      </w:r>
      <w:r w:rsidR="0047041E" w:rsidRPr="00341336">
        <w:rPr>
          <w:rFonts w:ascii="Times New Roman" w:hAnsi="Times New Roman" w:cs="Times New Roman"/>
          <w:sz w:val="24"/>
          <w:szCs w:val="24"/>
        </w:rPr>
        <w:t xml:space="preserve">üksnes </w:t>
      </w:r>
      <w:r w:rsidR="009844AF" w:rsidRPr="00341336">
        <w:rPr>
          <w:rFonts w:ascii="Times New Roman" w:hAnsi="Times New Roman" w:cs="Times New Roman"/>
          <w:sz w:val="24"/>
          <w:szCs w:val="24"/>
        </w:rPr>
        <w:t xml:space="preserve">olukorraga, kus </w:t>
      </w:r>
      <w:r w:rsidR="004641F2" w:rsidRPr="00341336">
        <w:rPr>
          <w:rFonts w:ascii="Times New Roman" w:hAnsi="Times New Roman" w:cs="Times New Roman"/>
          <w:sz w:val="24"/>
          <w:szCs w:val="24"/>
        </w:rPr>
        <w:t>tulemustasu maksmisel kasutatakse alternatiivset korda.</w:t>
      </w:r>
      <w:r w:rsidR="00B51EB4" w:rsidRPr="00341336">
        <w:rPr>
          <w:rFonts w:ascii="Times New Roman" w:hAnsi="Times New Roman" w:cs="Times New Roman"/>
          <w:sz w:val="24"/>
          <w:szCs w:val="24"/>
        </w:rPr>
        <w:t xml:space="preserve"> </w:t>
      </w:r>
      <w:r w:rsidR="002A7273" w:rsidRPr="00341336">
        <w:rPr>
          <w:rFonts w:ascii="Times New Roman" w:hAnsi="Times New Roman" w:cs="Times New Roman"/>
          <w:sz w:val="24"/>
          <w:szCs w:val="24"/>
        </w:rPr>
        <w:t xml:space="preserve">Eeltoodust tulenevalt </w:t>
      </w:r>
      <w:r w:rsidR="0047041E" w:rsidRPr="00341336">
        <w:rPr>
          <w:rFonts w:ascii="Times New Roman" w:hAnsi="Times New Roman" w:cs="Times New Roman"/>
          <w:sz w:val="24"/>
          <w:szCs w:val="24"/>
        </w:rPr>
        <w:t xml:space="preserve">jäetakse </w:t>
      </w:r>
      <w:r w:rsidR="00EE7D81" w:rsidRPr="00341336">
        <w:rPr>
          <w:rFonts w:ascii="Times New Roman" w:hAnsi="Times New Roman" w:cs="Times New Roman"/>
          <w:sz w:val="24"/>
          <w:szCs w:val="24"/>
        </w:rPr>
        <w:t xml:space="preserve">teine lause </w:t>
      </w:r>
      <w:r w:rsidR="0047041E" w:rsidRPr="00341336">
        <w:rPr>
          <w:rFonts w:ascii="Times New Roman" w:hAnsi="Times New Roman" w:cs="Times New Roman"/>
          <w:sz w:val="24"/>
          <w:szCs w:val="24"/>
        </w:rPr>
        <w:t>VPTS § 79</w:t>
      </w:r>
      <w:r w:rsidR="0047041E" w:rsidRPr="00341336">
        <w:rPr>
          <w:rFonts w:ascii="Times New Roman" w:hAnsi="Times New Roman" w:cs="Times New Roman"/>
          <w:sz w:val="24"/>
          <w:szCs w:val="24"/>
          <w:vertAlign w:val="superscript"/>
        </w:rPr>
        <w:t>3</w:t>
      </w:r>
      <w:r w:rsidR="0047041E" w:rsidRPr="00341336">
        <w:rPr>
          <w:rFonts w:ascii="Times New Roman" w:hAnsi="Times New Roman" w:cs="Times New Roman"/>
          <w:sz w:val="24"/>
          <w:szCs w:val="24"/>
        </w:rPr>
        <w:t xml:space="preserve"> lõikest 3</w:t>
      </w:r>
      <w:r w:rsidR="00505958" w:rsidRPr="00341336">
        <w:rPr>
          <w:rFonts w:ascii="Times New Roman" w:hAnsi="Times New Roman" w:cs="Times New Roman"/>
          <w:sz w:val="24"/>
          <w:szCs w:val="24"/>
        </w:rPr>
        <w:t xml:space="preserve"> välja</w:t>
      </w:r>
      <w:r w:rsidR="00EE7D81" w:rsidRPr="00341336">
        <w:rPr>
          <w:rFonts w:ascii="Times New Roman" w:hAnsi="Times New Roman" w:cs="Times New Roman"/>
          <w:sz w:val="24"/>
          <w:szCs w:val="24"/>
        </w:rPr>
        <w:t xml:space="preserve"> ning </w:t>
      </w:r>
      <w:r w:rsidR="00150B80" w:rsidRPr="00341336">
        <w:rPr>
          <w:rFonts w:ascii="Times New Roman" w:hAnsi="Times New Roman" w:cs="Times New Roman"/>
          <w:sz w:val="24"/>
          <w:szCs w:val="24"/>
        </w:rPr>
        <w:t>sätestatakse</w:t>
      </w:r>
      <w:r w:rsidR="00EE7D81" w:rsidRPr="00341336">
        <w:rPr>
          <w:rFonts w:ascii="Times New Roman" w:hAnsi="Times New Roman" w:cs="Times New Roman"/>
          <w:sz w:val="24"/>
          <w:szCs w:val="24"/>
        </w:rPr>
        <w:t xml:space="preserve"> </w:t>
      </w:r>
      <w:r w:rsidR="00B05E46" w:rsidRPr="00341336">
        <w:rPr>
          <w:rFonts w:ascii="Times New Roman" w:hAnsi="Times New Roman" w:cs="Times New Roman"/>
          <w:sz w:val="24"/>
          <w:szCs w:val="24"/>
        </w:rPr>
        <w:t>vastav</w:t>
      </w:r>
      <w:r w:rsidR="0054718E" w:rsidRPr="00341336">
        <w:rPr>
          <w:rFonts w:ascii="Times New Roman" w:hAnsi="Times New Roman" w:cs="Times New Roman"/>
          <w:sz w:val="24"/>
          <w:szCs w:val="24"/>
        </w:rPr>
        <w:t xml:space="preserve"> kohustus</w:t>
      </w:r>
      <w:r w:rsidR="00EE7D81" w:rsidRPr="00341336">
        <w:rPr>
          <w:rFonts w:ascii="Times New Roman" w:hAnsi="Times New Roman" w:cs="Times New Roman"/>
          <w:sz w:val="24"/>
          <w:szCs w:val="24"/>
        </w:rPr>
        <w:t xml:space="preserve"> üldisemal kujul </w:t>
      </w:r>
      <w:r w:rsidR="00150B80" w:rsidRPr="00341336">
        <w:rPr>
          <w:rFonts w:ascii="Times New Roman" w:hAnsi="Times New Roman" w:cs="Times New Roman"/>
          <w:sz w:val="24"/>
          <w:szCs w:val="24"/>
        </w:rPr>
        <w:t>VPTS § 79</w:t>
      </w:r>
      <w:r w:rsidR="00150B80" w:rsidRPr="00341336">
        <w:rPr>
          <w:rFonts w:ascii="Times New Roman" w:hAnsi="Times New Roman" w:cs="Times New Roman"/>
          <w:sz w:val="24"/>
          <w:szCs w:val="24"/>
          <w:vertAlign w:val="superscript"/>
        </w:rPr>
        <w:t>3</w:t>
      </w:r>
      <w:r w:rsidR="00150B80" w:rsidRPr="00341336">
        <w:rPr>
          <w:rFonts w:ascii="Times New Roman" w:hAnsi="Times New Roman" w:cs="Times New Roman"/>
          <w:sz w:val="24"/>
          <w:szCs w:val="24"/>
        </w:rPr>
        <w:t xml:space="preserve"> lõikes 1</w:t>
      </w:r>
      <w:r w:rsidR="00966A8C" w:rsidRPr="00341336">
        <w:rPr>
          <w:rFonts w:ascii="Times New Roman" w:hAnsi="Times New Roman" w:cs="Times New Roman"/>
          <w:sz w:val="24"/>
          <w:szCs w:val="24"/>
        </w:rPr>
        <w:t>1</w:t>
      </w:r>
      <w:r w:rsidR="00150B80" w:rsidRPr="00341336">
        <w:rPr>
          <w:rFonts w:ascii="Times New Roman" w:hAnsi="Times New Roman" w:cs="Times New Roman"/>
          <w:sz w:val="24"/>
          <w:szCs w:val="24"/>
        </w:rPr>
        <w:t>.</w:t>
      </w:r>
    </w:p>
    <w:p w14:paraId="3C762A44" w14:textId="77777777" w:rsidR="008C72E3" w:rsidRPr="00341336" w:rsidRDefault="008C72E3" w:rsidP="000018E7">
      <w:pPr>
        <w:spacing w:after="0" w:line="240" w:lineRule="auto"/>
        <w:jc w:val="both"/>
        <w:rPr>
          <w:rFonts w:ascii="Times New Roman" w:hAnsi="Times New Roman" w:cs="Times New Roman"/>
          <w:sz w:val="24"/>
          <w:szCs w:val="24"/>
        </w:rPr>
      </w:pPr>
    </w:p>
    <w:p w14:paraId="6AF034B7" w14:textId="24531875" w:rsidR="008C72E3" w:rsidRPr="00341336" w:rsidRDefault="008C72E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 4 </w:t>
      </w:r>
      <w:r w:rsidR="00F753B9" w:rsidRPr="00341336">
        <w:rPr>
          <w:rFonts w:ascii="Times New Roman" w:hAnsi="Times New Roman" w:cs="Times New Roman"/>
          <w:b/>
          <w:bCs/>
          <w:sz w:val="24"/>
          <w:szCs w:val="24"/>
        </w:rPr>
        <w:t>esimese lause muutmine.</w:t>
      </w:r>
      <w:r w:rsidR="00EA0773" w:rsidRPr="00341336">
        <w:rPr>
          <w:rFonts w:ascii="Times New Roman" w:hAnsi="Times New Roman" w:cs="Times New Roman"/>
          <w:b/>
          <w:bCs/>
          <w:sz w:val="24"/>
          <w:szCs w:val="24"/>
        </w:rPr>
        <w:t xml:space="preserve"> </w:t>
      </w:r>
      <w:r w:rsidR="000104FB" w:rsidRPr="00341336">
        <w:rPr>
          <w:rFonts w:ascii="Times New Roman" w:hAnsi="Times New Roman" w:cs="Times New Roman"/>
          <w:sz w:val="24"/>
          <w:szCs w:val="24"/>
        </w:rPr>
        <w:t>VPTS § 79</w:t>
      </w:r>
      <w:r w:rsidR="000104FB" w:rsidRPr="00341336">
        <w:rPr>
          <w:rFonts w:ascii="Times New Roman" w:hAnsi="Times New Roman" w:cs="Times New Roman"/>
          <w:sz w:val="24"/>
          <w:szCs w:val="24"/>
          <w:vertAlign w:val="superscript"/>
        </w:rPr>
        <w:t>3</w:t>
      </w:r>
      <w:r w:rsidR="000104FB" w:rsidRPr="00341336">
        <w:rPr>
          <w:rFonts w:ascii="Times New Roman" w:hAnsi="Times New Roman" w:cs="Times New Roman"/>
          <w:sz w:val="24"/>
          <w:szCs w:val="24"/>
        </w:rPr>
        <w:t xml:space="preserve"> lõike 4</w:t>
      </w:r>
      <w:r w:rsidR="006D0BD6" w:rsidRPr="00341336">
        <w:rPr>
          <w:rFonts w:ascii="Times New Roman" w:hAnsi="Times New Roman" w:cs="Times New Roman"/>
          <w:sz w:val="24"/>
          <w:szCs w:val="24"/>
        </w:rPr>
        <w:t xml:space="preserve"> </w:t>
      </w:r>
      <w:r w:rsidR="000104FB" w:rsidRPr="00341336">
        <w:rPr>
          <w:rFonts w:ascii="Times New Roman" w:hAnsi="Times New Roman" w:cs="Times New Roman"/>
          <w:sz w:val="24"/>
          <w:szCs w:val="24"/>
        </w:rPr>
        <w:t>esimes</w:t>
      </w:r>
      <w:r w:rsidR="00265A23" w:rsidRPr="00341336">
        <w:rPr>
          <w:rFonts w:ascii="Times New Roman" w:hAnsi="Times New Roman" w:cs="Times New Roman"/>
          <w:sz w:val="24"/>
          <w:szCs w:val="24"/>
        </w:rPr>
        <w:t xml:space="preserve">e lause kohaselt arvestatakse tulemustasu maksmisel </w:t>
      </w:r>
      <w:r w:rsidR="00163AD3" w:rsidRPr="00341336">
        <w:rPr>
          <w:rFonts w:ascii="Times New Roman" w:hAnsi="Times New Roman" w:cs="Times New Roman"/>
          <w:sz w:val="24"/>
          <w:szCs w:val="24"/>
        </w:rPr>
        <w:t>investeerimisühingu ning tema võlausaldajate ja klientide pikemaajaliste huvidega.</w:t>
      </w:r>
      <w:r w:rsidR="00B61C83" w:rsidRPr="00341336">
        <w:rPr>
          <w:rFonts w:ascii="Times New Roman" w:hAnsi="Times New Roman" w:cs="Times New Roman"/>
          <w:sz w:val="24"/>
          <w:szCs w:val="24"/>
        </w:rPr>
        <w:t xml:space="preserve"> Sätet täpsustatakse tulenevalt IFD artikli 32(3) </w:t>
      </w:r>
      <w:r w:rsidR="003513CF" w:rsidRPr="00341336">
        <w:rPr>
          <w:rFonts w:ascii="Times New Roman" w:hAnsi="Times New Roman" w:cs="Times New Roman"/>
          <w:sz w:val="24"/>
          <w:szCs w:val="24"/>
        </w:rPr>
        <w:t>esimesest lausest</w:t>
      </w:r>
      <w:r w:rsidR="00B61C83" w:rsidRPr="00341336">
        <w:rPr>
          <w:rFonts w:ascii="Times New Roman" w:hAnsi="Times New Roman" w:cs="Times New Roman"/>
          <w:sz w:val="24"/>
          <w:szCs w:val="24"/>
        </w:rPr>
        <w:t xml:space="preserve">, milles on ette nähtud </w:t>
      </w:r>
      <w:r w:rsidR="00697674" w:rsidRPr="00341336">
        <w:rPr>
          <w:rFonts w:ascii="Times New Roman" w:hAnsi="Times New Roman" w:cs="Times New Roman"/>
          <w:sz w:val="24"/>
          <w:szCs w:val="24"/>
        </w:rPr>
        <w:t xml:space="preserve">asjakohaste võõrandamispiirangute </w:t>
      </w:r>
      <w:r w:rsidR="00B61191" w:rsidRPr="00341336">
        <w:rPr>
          <w:rFonts w:ascii="Times New Roman" w:hAnsi="Times New Roman" w:cs="Times New Roman"/>
          <w:sz w:val="24"/>
          <w:szCs w:val="24"/>
        </w:rPr>
        <w:t>(</w:t>
      </w:r>
      <w:r w:rsidR="00B61191" w:rsidRPr="00341336">
        <w:rPr>
          <w:rFonts w:ascii="Times New Roman" w:hAnsi="Times New Roman" w:cs="Times New Roman"/>
          <w:i/>
          <w:iCs/>
          <w:sz w:val="24"/>
          <w:szCs w:val="24"/>
          <w:lang w:val="en-US"/>
        </w:rPr>
        <w:t>retention policy</w:t>
      </w:r>
      <w:r w:rsidR="00B61191" w:rsidRPr="00341336">
        <w:rPr>
          <w:rFonts w:ascii="Times New Roman" w:hAnsi="Times New Roman" w:cs="Times New Roman"/>
          <w:sz w:val="24"/>
          <w:szCs w:val="24"/>
        </w:rPr>
        <w:t xml:space="preserve">) </w:t>
      </w:r>
      <w:r w:rsidR="00697674" w:rsidRPr="00341336">
        <w:rPr>
          <w:rFonts w:ascii="Times New Roman" w:hAnsi="Times New Roman" w:cs="Times New Roman"/>
          <w:sz w:val="24"/>
          <w:szCs w:val="24"/>
        </w:rPr>
        <w:t>kohaldamine</w:t>
      </w:r>
      <w:r w:rsidR="00CF3C31" w:rsidRPr="00341336">
        <w:rPr>
          <w:rFonts w:ascii="Times New Roman" w:hAnsi="Times New Roman" w:cs="Times New Roman"/>
          <w:sz w:val="24"/>
          <w:szCs w:val="24"/>
        </w:rPr>
        <w:t>.</w:t>
      </w:r>
      <w:r w:rsidR="004A23C4" w:rsidRPr="00341336">
        <w:rPr>
          <w:rFonts w:ascii="Times New Roman" w:hAnsi="Times New Roman" w:cs="Times New Roman"/>
          <w:sz w:val="24"/>
          <w:szCs w:val="24"/>
        </w:rPr>
        <w:t xml:space="preserve"> </w:t>
      </w:r>
      <w:r w:rsidR="003B01FA" w:rsidRPr="00341336">
        <w:rPr>
          <w:rFonts w:ascii="Times New Roman" w:hAnsi="Times New Roman" w:cs="Times New Roman"/>
          <w:sz w:val="24"/>
          <w:szCs w:val="24"/>
        </w:rPr>
        <w:t xml:space="preserve">Muudatuse kohaselt </w:t>
      </w:r>
      <w:r w:rsidR="00E8576B" w:rsidRPr="00341336">
        <w:rPr>
          <w:rFonts w:ascii="Times New Roman" w:hAnsi="Times New Roman" w:cs="Times New Roman"/>
          <w:sz w:val="24"/>
          <w:szCs w:val="24"/>
        </w:rPr>
        <w:t xml:space="preserve">tuleb </w:t>
      </w:r>
      <w:r w:rsidR="00FF674F" w:rsidRPr="00341336">
        <w:rPr>
          <w:rFonts w:ascii="Times New Roman" w:hAnsi="Times New Roman" w:cs="Times New Roman"/>
          <w:sz w:val="24"/>
          <w:szCs w:val="24"/>
        </w:rPr>
        <w:t>VPTS § 79</w:t>
      </w:r>
      <w:r w:rsidR="00FF674F" w:rsidRPr="00341336">
        <w:rPr>
          <w:rFonts w:ascii="Times New Roman" w:hAnsi="Times New Roman" w:cs="Times New Roman"/>
          <w:sz w:val="24"/>
          <w:szCs w:val="24"/>
          <w:vertAlign w:val="superscript"/>
        </w:rPr>
        <w:t>3</w:t>
      </w:r>
      <w:r w:rsidR="00FF674F" w:rsidRPr="00341336">
        <w:rPr>
          <w:rFonts w:ascii="Times New Roman" w:hAnsi="Times New Roman" w:cs="Times New Roman"/>
          <w:sz w:val="24"/>
          <w:szCs w:val="24"/>
        </w:rPr>
        <w:t xml:space="preserve"> lõike 2</w:t>
      </w:r>
      <w:r w:rsidR="0012146B" w:rsidRPr="00341336">
        <w:rPr>
          <w:rFonts w:ascii="Times New Roman" w:hAnsi="Times New Roman" w:cs="Times New Roman"/>
          <w:sz w:val="24"/>
          <w:szCs w:val="24"/>
        </w:rPr>
        <w:t xml:space="preserve"> kohaldamisel selles nimetatud instrumentide suhtes</w:t>
      </w:r>
      <w:r w:rsidR="0017381B" w:rsidRPr="00341336">
        <w:rPr>
          <w:rFonts w:ascii="Times New Roman" w:hAnsi="Times New Roman" w:cs="Times New Roman"/>
          <w:sz w:val="24"/>
          <w:szCs w:val="24"/>
        </w:rPr>
        <w:t xml:space="preserve"> </w:t>
      </w:r>
      <w:r w:rsidR="00C7746C" w:rsidRPr="00341336">
        <w:rPr>
          <w:rFonts w:ascii="Times New Roman" w:hAnsi="Times New Roman" w:cs="Times New Roman"/>
          <w:sz w:val="24"/>
          <w:szCs w:val="24"/>
        </w:rPr>
        <w:t xml:space="preserve">(vt </w:t>
      </w:r>
      <w:r w:rsidR="005E3C95" w:rsidRPr="00341336">
        <w:rPr>
          <w:rFonts w:ascii="Times New Roman" w:hAnsi="Times New Roman" w:cs="Times New Roman"/>
          <w:sz w:val="24"/>
          <w:szCs w:val="24"/>
        </w:rPr>
        <w:t>VPTS § 79</w:t>
      </w:r>
      <w:r w:rsidR="005E3C95" w:rsidRPr="00341336">
        <w:rPr>
          <w:rFonts w:ascii="Times New Roman" w:hAnsi="Times New Roman" w:cs="Times New Roman"/>
          <w:sz w:val="24"/>
          <w:szCs w:val="24"/>
          <w:vertAlign w:val="superscript"/>
        </w:rPr>
        <w:t>3</w:t>
      </w:r>
      <w:r w:rsidR="005E3C95" w:rsidRPr="00341336">
        <w:rPr>
          <w:rFonts w:ascii="Times New Roman" w:hAnsi="Times New Roman" w:cs="Times New Roman"/>
          <w:sz w:val="24"/>
          <w:szCs w:val="24"/>
        </w:rPr>
        <w:t xml:space="preserve"> lõike</w:t>
      </w:r>
      <w:r w:rsidR="00C7746C" w:rsidRPr="00341336">
        <w:rPr>
          <w:rFonts w:ascii="Times New Roman" w:hAnsi="Times New Roman" w:cs="Times New Roman"/>
          <w:sz w:val="24"/>
          <w:szCs w:val="24"/>
        </w:rPr>
        <w:t xml:space="preserve"> 3 </w:t>
      </w:r>
      <w:r w:rsidR="008E7E7E" w:rsidRPr="00341336">
        <w:rPr>
          <w:rFonts w:ascii="Times New Roman" w:hAnsi="Times New Roman" w:cs="Times New Roman"/>
          <w:sz w:val="24"/>
          <w:szCs w:val="24"/>
        </w:rPr>
        <w:t>juures toodud selgitusi</w:t>
      </w:r>
      <w:r w:rsidR="00C7746C" w:rsidRPr="00341336">
        <w:rPr>
          <w:rFonts w:ascii="Times New Roman" w:hAnsi="Times New Roman" w:cs="Times New Roman"/>
          <w:sz w:val="24"/>
          <w:szCs w:val="24"/>
        </w:rPr>
        <w:t xml:space="preserve">) </w:t>
      </w:r>
      <w:r w:rsidR="001C21F5" w:rsidRPr="00341336">
        <w:rPr>
          <w:rFonts w:ascii="Times New Roman" w:hAnsi="Times New Roman" w:cs="Times New Roman"/>
          <w:sz w:val="24"/>
          <w:szCs w:val="24"/>
        </w:rPr>
        <w:t>rakendada</w:t>
      </w:r>
      <w:r w:rsidR="0017381B" w:rsidRPr="00341336">
        <w:rPr>
          <w:rFonts w:ascii="Times New Roman" w:hAnsi="Times New Roman" w:cs="Times New Roman"/>
          <w:sz w:val="24"/>
          <w:szCs w:val="24"/>
        </w:rPr>
        <w:t xml:space="preserve"> asjakohaseid võõrandamispiiranguid</w:t>
      </w:r>
      <w:r w:rsidR="00B61191" w:rsidRPr="00341336">
        <w:rPr>
          <w:rFonts w:ascii="Times New Roman" w:hAnsi="Times New Roman" w:cs="Times New Roman"/>
          <w:sz w:val="24"/>
          <w:szCs w:val="24"/>
        </w:rPr>
        <w:t xml:space="preserve">, </w:t>
      </w:r>
      <w:r w:rsidR="00852099" w:rsidRPr="00341336">
        <w:rPr>
          <w:rFonts w:ascii="Times New Roman" w:hAnsi="Times New Roman" w:cs="Times New Roman"/>
          <w:sz w:val="24"/>
          <w:szCs w:val="24"/>
        </w:rPr>
        <w:t>mis on kooskõlas</w:t>
      </w:r>
      <w:r w:rsidR="0092702E" w:rsidRPr="00341336">
        <w:rPr>
          <w:rFonts w:ascii="Times New Roman" w:hAnsi="Times New Roman" w:cs="Times New Roman"/>
          <w:sz w:val="24"/>
          <w:szCs w:val="24"/>
        </w:rPr>
        <w:t xml:space="preserve"> investeerimisühingu, tema võlausaldajate ja klientide pikemaajaliste huvidega.</w:t>
      </w:r>
    </w:p>
    <w:p w14:paraId="2E093E26" w14:textId="77777777" w:rsidR="00C26320" w:rsidRPr="00341336" w:rsidRDefault="00C26320" w:rsidP="000018E7">
      <w:pPr>
        <w:spacing w:after="0" w:line="240" w:lineRule="auto"/>
        <w:jc w:val="both"/>
        <w:rPr>
          <w:rFonts w:ascii="Times New Roman" w:hAnsi="Times New Roman" w:cs="Times New Roman"/>
          <w:sz w:val="24"/>
          <w:szCs w:val="24"/>
        </w:rPr>
      </w:pPr>
    </w:p>
    <w:p w14:paraId="003D457B" w14:textId="2F1A3E46" w:rsidR="00EA7ED9" w:rsidRPr="00341336" w:rsidRDefault="00C26320"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w:t>
      </w:r>
      <w:r w:rsidR="00F02982" w:rsidRPr="00341336">
        <w:rPr>
          <w:rFonts w:ascii="Times New Roman" w:hAnsi="Times New Roman" w:cs="Times New Roman"/>
          <w:b/>
          <w:bCs/>
          <w:sz w:val="24"/>
          <w:szCs w:val="24"/>
        </w:rPr>
        <w:t xml:space="preserve"> 5 </w:t>
      </w:r>
      <w:r w:rsidR="0073709F" w:rsidRPr="00341336">
        <w:rPr>
          <w:rFonts w:ascii="Times New Roman" w:hAnsi="Times New Roman" w:cs="Times New Roman"/>
          <w:b/>
          <w:bCs/>
          <w:sz w:val="24"/>
          <w:szCs w:val="24"/>
        </w:rPr>
        <w:t xml:space="preserve">teise lause </w:t>
      </w:r>
      <w:r w:rsidR="00F02982" w:rsidRPr="00341336">
        <w:rPr>
          <w:rFonts w:ascii="Times New Roman" w:hAnsi="Times New Roman" w:cs="Times New Roman"/>
          <w:b/>
          <w:bCs/>
          <w:sz w:val="24"/>
          <w:szCs w:val="24"/>
        </w:rPr>
        <w:t>muutmine.</w:t>
      </w:r>
      <w:r w:rsidR="00F02982" w:rsidRPr="00341336">
        <w:rPr>
          <w:rFonts w:ascii="Times New Roman" w:hAnsi="Times New Roman" w:cs="Times New Roman"/>
          <w:sz w:val="24"/>
          <w:szCs w:val="24"/>
        </w:rPr>
        <w:t xml:space="preserve"> </w:t>
      </w:r>
      <w:r w:rsidR="00DC519C" w:rsidRPr="00341336">
        <w:rPr>
          <w:rFonts w:ascii="Times New Roman" w:hAnsi="Times New Roman" w:cs="Times New Roman"/>
          <w:sz w:val="24"/>
          <w:szCs w:val="24"/>
        </w:rPr>
        <w:t>VPTS § 79</w:t>
      </w:r>
      <w:r w:rsidR="00DC519C" w:rsidRPr="00341336">
        <w:rPr>
          <w:rFonts w:ascii="Times New Roman" w:hAnsi="Times New Roman" w:cs="Times New Roman"/>
          <w:sz w:val="24"/>
          <w:szCs w:val="24"/>
          <w:vertAlign w:val="superscript"/>
        </w:rPr>
        <w:t>3</w:t>
      </w:r>
      <w:r w:rsidR="00DC519C" w:rsidRPr="00341336">
        <w:rPr>
          <w:rFonts w:ascii="Times New Roman" w:hAnsi="Times New Roman" w:cs="Times New Roman"/>
          <w:sz w:val="24"/>
          <w:szCs w:val="24"/>
        </w:rPr>
        <w:t xml:space="preserve"> </w:t>
      </w:r>
      <w:r w:rsidR="00A249D3" w:rsidRPr="00341336">
        <w:rPr>
          <w:rFonts w:ascii="Times New Roman" w:hAnsi="Times New Roman" w:cs="Times New Roman"/>
          <w:sz w:val="24"/>
          <w:szCs w:val="24"/>
        </w:rPr>
        <w:t>l</w:t>
      </w:r>
      <w:r w:rsidR="0065009A" w:rsidRPr="00341336">
        <w:rPr>
          <w:rFonts w:ascii="Times New Roman" w:hAnsi="Times New Roman" w:cs="Times New Roman"/>
          <w:sz w:val="24"/>
          <w:szCs w:val="24"/>
        </w:rPr>
        <w:t xml:space="preserve">õike 5 esimene ja teine lause põhinevad IFD artiklil </w:t>
      </w:r>
      <w:r w:rsidR="00451FC6" w:rsidRPr="00341336">
        <w:rPr>
          <w:rFonts w:ascii="Times New Roman" w:hAnsi="Times New Roman" w:cs="Times New Roman"/>
          <w:sz w:val="24"/>
          <w:szCs w:val="24"/>
        </w:rPr>
        <w:t>32(</w:t>
      </w:r>
      <w:r w:rsidR="000F3E39" w:rsidRPr="00341336">
        <w:rPr>
          <w:rFonts w:ascii="Times New Roman" w:hAnsi="Times New Roman" w:cs="Times New Roman"/>
          <w:sz w:val="24"/>
          <w:szCs w:val="24"/>
        </w:rPr>
        <w:t>1)(l)</w:t>
      </w:r>
      <w:r w:rsidR="000F20AA" w:rsidRPr="00341336">
        <w:rPr>
          <w:rFonts w:ascii="Times New Roman" w:hAnsi="Times New Roman" w:cs="Times New Roman"/>
          <w:sz w:val="24"/>
          <w:szCs w:val="24"/>
        </w:rPr>
        <w:t>, mille kohaselt</w:t>
      </w:r>
      <w:r w:rsidR="00FD15E2" w:rsidRPr="00341336">
        <w:rPr>
          <w:rFonts w:ascii="Times New Roman" w:hAnsi="Times New Roman" w:cs="Times New Roman"/>
          <w:sz w:val="24"/>
          <w:szCs w:val="24"/>
        </w:rPr>
        <w:t xml:space="preserve"> vähemalt 40% </w:t>
      </w:r>
      <w:r w:rsidR="00F44454" w:rsidRPr="00341336">
        <w:rPr>
          <w:rFonts w:ascii="Times New Roman" w:hAnsi="Times New Roman" w:cs="Times New Roman"/>
          <w:sz w:val="24"/>
          <w:szCs w:val="24"/>
        </w:rPr>
        <w:t>tulemustasust</w:t>
      </w:r>
      <w:r w:rsidR="00FD15E2" w:rsidRPr="00341336">
        <w:rPr>
          <w:rFonts w:ascii="Times New Roman" w:hAnsi="Times New Roman" w:cs="Times New Roman"/>
          <w:sz w:val="24"/>
          <w:szCs w:val="24"/>
        </w:rPr>
        <w:t xml:space="preserve"> lükatakse edasi </w:t>
      </w:r>
      <w:r w:rsidR="00F44454" w:rsidRPr="00341336">
        <w:rPr>
          <w:rFonts w:ascii="Times New Roman" w:hAnsi="Times New Roman" w:cs="Times New Roman"/>
          <w:sz w:val="24"/>
          <w:szCs w:val="24"/>
        </w:rPr>
        <w:t xml:space="preserve">3–5 </w:t>
      </w:r>
      <w:r w:rsidR="00FD15E2" w:rsidRPr="00341336">
        <w:rPr>
          <w:rFonts w:ascii="Times New Roman" w:hAnsi="Times New Roman" w:cs="Times New Roman"/>
          <w:sz w:val="24"/>
          <w:szCs w:val="24"/>
        </w:rPr>
        <w:t>aasta võrra, nagu on asjakohane, arvestades investeerimisühingu äritsüklit, tegevuse laadi, riske ja asjaomase töötaja tegevust</w:t>
      </w:r>
      <w:r w:rsidR="0054356E" w:rsidRPr="00341336">
        <w:rPr>
          <w:rFonts w:ascii="Times New Roman" w:hAnsi="Times New Roman" w:cs="Times New Roman"/>
          <w:sz w:val="24"/>
          <w:szCs w:val="24"/>
        </w:rPr>
        <w:t>, välja arvatud j</w:t>
      </w:r>
      <w:r w:rsidR="00FD15E2" w:rsidRPr="00341336">
        <w:rPr>
          <w:rFonts w:ascii="Times New Roman" w:hAnsi="Times New Roman" w:cs="Times New Roman"/>
          <w:sz w:val="24"/>
          <w:szCs w:val="24"/>
        </w:rPr>
        <w:t xml:space="preserve">uhul, kui </w:t>
      </w:r>
      <w:r w:rsidR="00247D5F" w:rsidRPr="00341336">
        <w:rPr>
          <w:rFonts w:ascii="Times New Roman" w:hAnsi="Times New Roman" w:cs="Times New Roman"/>
          <w:sz w:val="24"/>
          <w:szCs w:val="24"/>
        </w:rPr>
        <w:t>tulemustasu</w:t>
      </w:r>
      <w:r w:rsidR="00FD15E2" w:rsidRPr="00341336">
        <w:rPr>
          <w:rFonts w:ascii="Times New Roman" w:hAnsi="Times New Roman" w:cs="Times New Roman"/>
          <w:sz w:val="24"/>
          <w:szCs w:val="24"/>
        </w:rPr>
        <w:t xml:space="preserve"> on eriti suur</w:t>
      </w:r>
      <w:r w:rsidR="00ED36C9" w:rsidRPr="00341336">
        <w:rPr>
          <w:rFonts w:ascii="Times New Roman" w:hAnsi="Times New Roman" w:cs="Times New Roman"/>
          <w:sz w:val="24"/>
          <w:szCs w:val="24"/>
        </w:rPr>
        <w:t xml:space="preserve">, </w:t>
      </w:r>
      <w:r w:rsidR="00443788" w:rsidRPr="00341336">
        <w:rPr>
          <w:rFonts w:ascii="Times New Roman" w:hAnsi="Times New Roman" w:cs="Times New Roman"/>
          <w:sz w:val="24"/>
          <w:szCs w:val="24"/>
        </w:rPr>
        <w:t>mille korral</w:t>
      </w:r>
      <w:r w:rsidR="00ED36C9" w:rsidRPr="00341336">
        <w:rPr>
          <w:rFonts w:ascii="Times New Roman" w:hAnsi="Times New Roman" w:cs="Times New Roman"/>
          <w:sz w:val="24"/>
          <w:szCs w:val="24"/>
        </w:rPr>
        <w:t xml:space="preserve"> </w:t>
      </w:r>
      <w:r w:rsidR="0096108B" w:rsidRPr="00341336">
        <w:rPr>
          <w:rFonts w:ascii="Times New Roman" w:hAnsi="Times New Roman" w:cs="Times New Roman"/>
          <w:sz w:val="24"/>
          <w:szCs w:val="24"/>
        </w:rPr>
        <w:t xml:space="preserve">lükatakse </w:t>
      </w:r>
      <w:r w:rsidR="00FD15E2" w:rsidRPr="00341336">
        <w:rPr>
          <w:rFonts w:ascii="Times New Roman" w:hAnsi="Times New Roman" w:cs="Times New Roman"/>
          <w:sz w:val="24"/>
          <w:szCs w:val="24"/>
        </w:rPr>
        <w:t>edasi vähemalt 60% summast</w:t>
      </w:r>
      <w:r w:rsidR="00247D5F" w:rsidRPr="00341336">
        <w:rPr>
          <w:rFonts w:ascii="Times New Roman" w:hAnsi="Times New Roman" w:cs="Times New Roman"/>
          <w:sz w:val="24"/>
          <w:szCs w:val="24"/>
        </w:rPr>
        <w:t>.</w:t>
      </w:r>
      <w:r w:rsidR="000F67E3" w:rsidRPr="00341336">
        <w:rPr>
          <w:rFonts w:ascii="Times New Roman" w:hAnsi="Times New Roman" w:cs="Times New Roman"/>
          <w:sz w:val="24"/>
          <w:szCs w:val="24"/>
        </w:rPr>
        <w:t xml:space="preserve"> VPTS § 79</w:t>
      </w:r>
      <w:r w:rsidR="000F67E3" w:rsidRPr="00341336">
        <w:rPr>
          <w:rFonts w:ascii="Times New Roman" w:hAnsi="Times New Roman" w:cs="Times New Roman"/>
          <w:sz w:val="24"/>
          <w:szCs w:val="24"/>
          <w:vertAlign w:val="superscript"/>
        </w:rPr>
        <w:t>3</w:t>
      </w:r>
      <w:r w:rsidR="000F67E3" w:rsidRPr="00341336">
        <w:rPr>
          <w:rFonts w:ascii="Times New Roman" w:hAnsi="Times New Roman" w:cs="Times New Roman"/>
          <w:sz w:val="24"/>
          <w:szCs w:val="24"/>
        </w:rPr>
        <w:t xml:space="preserve"> lõike 5 teise</w:t>
      </w:r>
      <w:r w:rsidR="00536C77" w:rsidRPr="00341336">
        <w:rPr>
          <w:rFonts w:ascii="Times New Roman" w:hAnsi="Times New Roman" w:cs="Times New Roman"/>
          <w:sz w:val="24"/>
          <w:szCs w:val="24"/>
        </w:rPr>
        <w:t xml:space="preserve">s lauses on </w:t>
      </w:r>
      <w:r w:rsidR="006E0FF9" w:rsidRPr="00341336">
        <w:rPr>
          <w:rFonts w:ascii="Times New Roman" w:hAnsi="Times New Roman" w:cs="Times New Roman"/>
          <w:sz w:val="24"/>
          <w:szCs w:val="24"/>
        </w:rPr>
        <w:t xml:space="preserve">eriti suur tulemustasu </w:t>
      </w:r>
      <w:r w:rsidR="00B439E1" w:rsidRPr="00341336">
        <w:rPr>
          <w:rFonts w:ascii="Times New Roman" w:hAnsi="Times New Roman" w:cs="Times New Roman"/>
          <w:sz w:val="24"/>
          <w:szCs w:val="24"/>
        </w:rPr>
        <w:t>seotud investeerimisühingu kapitalibaasiga</w:t>
      </w:r>
      <w:r w:rsidR="00F0473B" w:rsidRPr="00341336">
        <w:rPr>
          <w:rFonts w:ascii="Times New Roman" w:hAnsi="Times New Roman" w:cs="Times New Roman"/>
          <w:sz w:val="24"/>
          <w:szCs w:val="24"/>
        </w:rPr>
        <w:t xml:space="preserve">, sätestades, et kui </w:t>
      </w:r>
      <w:r w:rsidR="00B971F6" w:rsidRPr="00341336">
        <w:rPr>
          <w:rFonts w:ascii="Times New Roman" w:hAnsi="Times New Roman" w:cs="Times New Roman"/>
          <w:sz w:val="24"/>
          <w:szCs w:val="24"/>
        </w:rPr>
        <w:t>tulemustasu on investeerimisühingu kapitalibaasi arvestades eriti suur, lükatakse tulemustasu maksmine edasi vähemalt 60</w:t>
      </w:r>
      <w:r w:rsidR="0085661C" w:rsidRPr="00341336">
        <w:rPr>
          <w:rFonts w:ascii="Times New Roman" w:hAnsi="Times New Roman" w:cs="Times New Roman"/>
          <w:sz w:val="24"/>
          <w:szCs w:val="24"/>
        </w:rPr>
        <w:t xml:space="preserve">% </w:t>
      </w:r>
      <w:r w:rsidR="00B971F6" w:rsidRPr="00341336">
        <w:rPr>
          <w:rFonts w:ascii="Times New Roman" w:hAnsi="Times New Roman" w:cs="Times New Roman"/>
          <w:sz w:val="24"/>
          <w:szCs w:val="24"/>
        </w:rPr>
        <w:t>ulatuses</w:t>
      </w:r>
      <w:r w:rsidR="00F0473B" w:rsidRPr="00341336">
        <w:rPr>
          <w:rFonts w:ascii="Times New Roman" w:hAnsi="Times New Roman" w:cs="Times New Roman"/>
          <w:sz w:val="24"/>
          <w:szCs w:val="24"/>
        </w:rPr>
        <w:t>.</w:t>
      </w:r>
      <w:r w:rsidR="008A79F7" w:rsidRPr="00341336">
        <w:rPr>
          <w:rFonts w:ascii="Times New Roman" w:hAnsi="Times New Roman" w:cs="Times New Roman"/>
          <w:sz w:val="24"/>
          <w:szCs w:val="24"/>
        </w:rPr>
        <w:t xml:space="preserve"> </w:t>
      </w:r>
      <w:r w:rsidR="00D44169" w:rsidRPr="00341336">
        <w:rPr>
          <w:rFonts w:ascii="Times New Roman" w:hAnsi="Times New Roman" w:cs="Times New Roman"/>
          <w:sz w:val="24"/>
          <w:szCs w:val="24"/>
        </w:rPr>
        <w:t>Seda lisaelementi ei ole</w:t>
      </w:r>
      <w:r w:rsidR="00C81179" w:rsidRPr="00341336">
        <w:rPr>
          <w:rFonts w:ascii="Times New Roman" w:hAnsi="Times New Roman" w:cs="Times New Roman"/>
          <w:sz w:val="24"/>
          <w:szCs w:val="24"/>
        </w:rPr>
        <w:t xml:space="preserve"> IFD artiklis 32(1)(l)</w:t>
      </w:r>
      <w:r w:rsidR="003E365F" w:rsidRPr="00341336">
        <w:rPr>
          <w:rFonts w:ascii="Times New Roman" w:hAnsi="Times New Roman" w:cs="Times New Roman"/>
          <w:sz w:val="24"/>
          <w:szCs w:val="24"/>
        </w:rPr>
        <w:t xml:space="preserve"> </w:t>
      </w:r>
      <w:r w:rsidR="00936E56" w:rsidRPr="00341336">
        <w:rPr>
          <w:rFonts w:ascii="Times New Roman" w:hAnsi="Times New Roman" w:cs="Times New Roman"/>
          <w:sz w:val="24"/>
          <w:szCs w:val="24"/>
        </w:rPr>
        <w:t>ette nähtud</w:t>
      </w:r>
      <w:r w:rsidR="00EA7ED9" w:rsidRPr="00341336">
        <w:rPr>
          <w:rFonts w:ascii="Times New Roman" w:hAnsi="Times New Roman" w:cs="Times New Roman"/>
          <w:sz w:val="24"/>
          <w:szCs w:val="24"/>
        </w:rPr>
        <w:t xml:space="preserve"> </w:t>
      </w:r>
      <w:r w:rsidR="00BD4285" w:rsidRPr="00341336">
        <w:rPr>
          <w:rFonts w:ascii="Times New Roman" w:hAnsi="Times New Roman" w:cs="Times New Roman"/>
          <w:sz w:val="24"/>
          <w:szCs w:val="24"/>
        </w:rPr>
        <w:t>ja</w:t>
      </w:r>
      <w:r w:rsidR="00D44169" w:rsidRPr="00341336">
        <w:rPr>
          <w:rFonts w:ascii="Times New Roman" w:hAnsi="Times New Roman" w:cs="Times New Roman"/>
          <w:sz w:val="24"/>
          <w:szCs w:val="24"/>
        </w:rPr>
        <w:t xml:space="preserve"> see</w:t>
      </w:r>
      <w:r w:rsidR="00D90B47" w:rsidRPr="00341336">
        <w:rPr>
          <w:rFonts w:ascii="Times New Roman" w:hAnsi="Times New Roman" w:cs="Times New Roman"/>
          <w:sz w:val="24"/>
          <w:szCs w:val="24"/>
        </w:rPr>
        <w:t xml:space="preserve"> võib</w:t>
      </w:r>
      <w:r w:rsidR="00D44169" w:rsidRPr="00341336">
        <w:rPr>
          <w:rFonts w:ascii="Times New Roman" w:hAnsi="Times New Roman" w:cs="Times New Roman"/>
          <w:sz w:val="24"/>
          <w:szCs w:val="24"/>
        </w:rPr>
        <w:t xml:space="preserve"> </w:t>
      </w:r>
      <w:r w:rsidR="00BD4285" w:rsidRPr="00341336">
        <w:rPr>
          <w:rFonts w:ascii="Times New Roman" w:hAnsi="Times New Roman" w:cs="Times New Roman"/>
          <w:sz w:val="24"/>
          <w:szCs w:val="24"/>
        </w:rPr>
        <w:t>viia olukorrani</w:t>
      </w:r>
      <w:r w:rsidR="00D44169" w:rsidRPr="00341336">
        <w:rPr>
          <w:rFonts w:ascii="Times New Roman" w:hAnsi="Times New Roman" w:cs="Times New Roman"/>
          <w:sz w:val="24"/>
          <w:szCs w:val="24"/>
        </w:rPr>
        <w:t xml:space="preserve">, </w:t>
      </w:r>
      <w:r w:rsidR="00F360CF" w:rsidRPr="00341336">
        <w:rPr>
          <w:rFonts w:ascii="Times New Roman" w:hAnsi="Times New Roman" w:cs="Times New Roman"/>
          <w:sz w:val="24"/>
          <w:szCs w:val="24"/>
        </w:rPr>
        <w:t xml:space="preserve">kus eriti suurt tulemustasu ei </w:t>
      </w:r>
      <w:r w:rsidR="00BD4285" w:rsidRPr="00341336">
        <w:rPr>
          <w:rFonts w:ascii="Times New Roman" w:hAnsi="Times New Roman" w:cs="Times New Roman"/>
          <w:sz w:val="24"/>
          <w:szCs w:val="24"/>
        </w:rPr>
        <w:t>käsitataks</w:t>
      </w:r>
      <w:r w:rsidR="00137197" w:rsidRPr="00341336">
        <w:rPr>
          <w:rFonts w:ascii="Times New Roman" w:hAnsi="Times New Roman" w:cs="Times New Roman"/>
          <w:sz w:val="24"/>
          <w:szCs w:val="24"/>
        </w:rPr>
        <w:t xml:space="preserve"> eriti </w:t>
      </w:r>
      <w:r w:rsidR="00BD4285" w:rsidRPr="00341336">
        <w:rPr>
          <w:rFonts w:ascii="Times New Roman" w:hAnsi="Times New Roman" w:cs="Times New Roman"/>
          <w:sz w:val="24"/>
          <w:szCs w:val="24"/>
        </w:rPr>
        <w:t>suurena</w:t>
      </w:r>
      <w:r w:rsidR="00137197" w:rsidRPr="00341336">
        <w:rPr>
          <w:rFonts w:ascii="Times New Roman" w:hAnsi="Times New Roman" w:cs="Times New Roman"/>
          <w:sz w:val="24"/>
          <w:szCs w:val="24"/>
        </w:rPr>
        <w:t>, kui võtta arvesse investeerimisühingu kapitalibaasi.</w:t>
      </w:r>
      <w:r w:rsidR="00C64546" w:rsidRPr="00341336">
        <w:rPr>
          <w:rFonts w:ascii="Times New Roman" w:hAnsi="Times New Roman" w:cs="Times New Roman"/>
          <w:sz w:val="24"/>
          <w:szCs w:val="24"/>
        </w:rPr>
        <w:t xml:space="preserve"> Eeltoodust tulenevalt </w:t>
      </w:r>
      <w:r w:rsidR="00E8433B" w:rsidRPr="00341336">
        <w:rPr>
          <w:rFonts w:ascii="Times New Roman" w:hAnsi="Times New Roman" w:cs="Times New Roman"/>
          <w:sz w:val="24"/>
          <w:szCs w:val="24"/>
        </w:rPr>
        <w:t>jäetakse</w:t>
      </w:r>
      <w:r w:rsidR="00C64546" w:rsidRPr="00341336">
        <w:rPr>
          <w:rFonts w:ascii="Times New Roman" w:hAnsi="Times New Roman" w:cs="Times New Roman"/>
          <w:sz w:val="24"/>
          <w:szCs w:val="24"/>
        </w:rPr>
        <w:t xml:space="preserve"> </w:t>
      </w:r>
      <w:r w:rsidR="00EA7ED9" w:rsidRPr="00341336">
        <w:rPr>
          <w:rFonts w:ascii="Times New Roman" w:hAnsi="Times New Roman" w:cs="Times New Roman"/>
          <w:sz w:val="24"/>
          <w:szCs w:val="24"/>
        </w:rPr>
        <w:t xml:space="preserve">vastav </w:t>
      </w:r>
      <w:r w:rsidR="00E8433B" w:rsidRPr="00341336">
        <w:rPr>
          <w:rFonts w:ascii="Times New Roman" w:hAnsi="Times New Roman" w:cs="Times New Roman"/>
          <w:sz w:val="24"/>
          <w:szCs w:val="24"/>
        </w:rPr>
        <w:t>täiendus</w:t>
      </w:r>
      <w:r w:rsidR="00EA7ED9" w:rsidRPr="00341336">
        <w:rPr>
          <w:rFonts w:ascii="Times New Roman" w:hAnsi="Times New Roman" w:cs="Times New Roman"/>
          <w:sz w:val="24"/>
          <w:szCs w:val="24"/>
        </w:rPr>
        <w:t xml:space="preserve"> VPTS § 79</w:t>
      </w:r>
      <w:r w:rsidR="00EA7ED9" w:rsidRPr="00341336">
        <w:rPr>
          <w:rFonts w:ascii="Times New Roman" w:hAnsi="Times New Roman" w:cs="Times New Roman"/>
          <w:sz w:val="24"/>
          <w:szCs w:val="24"/>
          <w:vertAlign w:val="superscript"/>
        </w:rPr>
        <w:t>3</w:t>
      </w:r>
      <w:r w:rsidR="00EA7ED9" w:rsidRPr="00341336">
        <w:rPr>
          <w:rFonts w:ascii="Times New Roman" w:hAnsi="Times New Roman" w:cs="Times New Roman"/>
          <w:sz w:val="24"/>
          <w:szCs w:val="24"/>
        </w:rPr>
        <w:t xml:space="preserve"> lõike 5 teises lause</w:t>
      </w:r>
      <w:r w:rsidR="00E8433B" w:rsidRPr="00341336">
        <w:rPr>
          <w:rFonts w:ascii="Times New Roman" w:hAnsi="Times New Roman" w:cs="Times New Roman"/>
          <w:sz w:val="24"/>
          <w:szCs w:val="24"/>
        </w:rPr>
        <w:t>st</w:t>
      </w:r>
      <w:r w:rsidR="00E417C3" w:rsidRPr="00341336">
        <w:rPr>
          <w:rFonts w:ascii="Times New Roman" w:hAnsi="Times New Roman" w:cs="Times New Roman"/>
          <w:sz w:val="24"/>
          <w:szCs w:val="24"/>
        </w:rPr>
        <w:t xml:space="preserve"> välja.</w:t>
      </w:r>
    </w:p>
    <w:p w14:paraId="198A3914" w14:textId="77777777" w:rsidR="006B03B6" w:rsidRPr="00341336" w:rsidRDefault="006B03B6" w:rsidP="000018E7">
      <w:pPr>
        <w:spacing w:after="0" w:line="240" w:lineRule="auto"/>
        <w:jc w:val="both"/>
        <w:rPr>
          <w:rFonts w:ascii="Times New Roman" w:hAnsi="Times New Roman" w:cs="Times New Roman"/>
          <w:sz w:val="24"/>
          <w:szCs w:val="24"/>
        </w:rPr>
      </w:pPr>
    </w:p>
    <w:p w14:paraId="6BC06EE2" w14:textId="1D68399C" w:rsidR="001055F7" w:rsidRPr="00341336" w:rsidRDefault="006B03B6"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 6 sissejuhatava</w:t>
      </w:r>
      <w:r w:rsidR="00D816DC" w:rsidRPr="00341336">
        <w:rPr>
          <w:rFonts w:ascii="Times New Roman" w:hAnsi="Times New Roman" w:cs="Times New Roman"/>
          <w:b/>
          <w:bCs/>
          <w:sz w:val="24"/>
          <w:szCs w:val="24"/>
        </w:rPr>
        <w:t xml:space="preserve"> lause</w:t>
      </w:r>
      <w:r w:rsidR="004D762F">
        <w:rPr>
          <w:rFonts w:ascii="Times New Roman" w:hAnsi="Times New Roman" w:cs="Times New Roman"/>
          <w:b/>
          <w:bCs/>
          <w:sz w:val="24"/>
          <w:szCs w:val="24"/>
        </w:rPr>
        <w:t>osa</w:t>
      </w:r>
      <w:r w:rsidR="00D816DC" w:rsidRPr="00341336">
        <w:rPr>
          <w:rFonts w:ascii="Times New Roman" w:hAnsi="Times New Roman" w:cs="Times New Roman"/>
          <w:b/>
          <w:bCs/>
          <w:sz w:val="24"/>
          <w:szCs w:val="24"/>
        </w:rPr>
        <w:t xml:space="preserve"> muutmine.</w:t>
      </w:r>
      <w:r w:rsidR="00736F2A" w:rsidRPr="00341336">
        <w:rPr>
          <w:rFonts w:ascii="Times New Roman" w:hAnsi="Times New Roman" w:cs="Times New Roman"/>
          <w:b/>
          <w:bCs/>
          <w:sz w:val="24"/>
          <w:szCs w:val="24"/>
        </w:rPr>
        <w:t xml:space="preserve"> </w:t>
      </w:r>
      <w:r w:rsidR="00736F2A" w:rsidRPr="00341336">
        <w:rPr>
          <w:rFonts w:ascii="Times New Roman" w:hAnsi="Times New Roman" w:cs="Times New Roman"/>
          <w:sz w:val="24"/>
          <w:szCs w:val="24"/>
        </w:rPr>
        <w:t>VPTS § 79</w:t>
      </w:r>
      <w:r w:rsidR="00736F2A" w:rsidRPr="00341336">
        <w:rPr>
          <w:rFonts w:ascii="Times New Roman" w:hAnsi="Times New Roman" w:cs="Times New Roman"/>
          <w:sz w:val="24"/>
          <w:szCs w:val="24"/>
          <w:vertAlign w:val="superscript"/>
        </w:rPr>
        <w:t>3</w:t>
      </w:r>
      <w:r w:rsidR="00736F2A" w:rsidRPr="00341336">
        <w:rPr>
          <w:rFonts w:ascii="Times New Roman" w:hAnsi="Times New Roman" w:cs="Times New Roman"/>
          <w:sz w:val="24"/>
          <w:szCs w:val="24"/>
        </w:rPr>
        <w:t xml:space="preserve"> lõike 6 sissejuhatav</w:t>
      </w:r>
      <w:r w:rsidR="006C4CB5" w:rsidRPr="00341336">
        <w:rPr>
          <w:rFonts w:ascii="Times New Roman" w:hAnsi="Times New Roman" w:cs="Times New Roman"/>
          <w:sz w:val="24"/>
          <w:szCs w:val="24"/>
        </w:rPr>
        <w:t>a lause</w:t>
      </w:r>
      <w:r w:rsidR="004D762F">
        <w:rPr>
          <w:rFonts w:ascii="Times New Roman" w:hAnsi="Times New Roman" w:cs="Times New Roman"/>
          <w:sz w:val="24"/>
          <w:szCs w:val="24"/>
        </w:rPr>
        <w:t>osa</w:t>
      </w:r>
      <w:r w:rsidR="006C4CB5" w:rsidRPr="00341336">
        <w:rPr>
          <w:rFonts w:ascii="Times New Roman" w:hAnsi="Times New Roman" w:cs="Times New Roman"/>
          <w:sz w:val="24"/>
          <w:szCs w:val="24"/>
        </w:rPr>
        <w:t xml:space="preserve"> kohaselt vähendatakse tulemustasu kuni 100%, kui investeerimisühingu finantstulemused on tagasihoidlikud või negatiivsed.</w:t>
      </w:r>
      <w:r w:rsidR="00063089" w:rsidRPr="00341336">
        <w:rPr>
          <w:rFonts w:ascii="Times New Roman" w:hAnsi="Times New Roman" w:cs="Times New Roman"/>
          <w:sz w:val="24"/>
          <w:szCs w:val="24"/>
        </w:rPr>
        <w:t xml:space="preserve"> </w:t>
      </w:r>
      <w:r w:rsidR="001055F7" w:rsidRPr="00341336">
        <w:rPr>
          <w:rFonts w:ascii="Times New Roman" w:hAnsi="Times New Roman" w:cs="Times New Roman"/>
          <w:sz w:val="24"/>
          <w:szCs w:val="24"/>
        </w:rPr>
        <w:t>IFD artikli 32(1)(m) sissejuhatava</w:t>
      </w:r>
      <w:r w:rsidR="00CF2780" w:rsidRPr="00341336">
        <w:rPr>
          <w:rFonts w:ascii="Times New Roman" w:hAnsi="Times New Roman" w:cs="Times New Roman"/>
          <w:sz w:val="24"/>
          <w:szCs w:val="24"/>
        </w:rPr>
        <w:t>s</w:t>
      </w:r>
      <w:r w:rsidR="001055F7" w:rsidRPr="00341336">
        <w:rPr>
          <w:rFonts w:ascii="Times New Roman" w:hAnsi="Times New Roman" w:cs="Times New Roman"/>
          <w:sz w:val="24"/>
          <w:szCs w:val="24"/>
        </w:rPr>
        <w:t xml:space="preserve"> lause</w:t>
      </w:r>
      <w:r w:rsidR="00936FE2">
        <w:rPr>
          <w:rFonts w:ascii="Times New Roman" w:hAnsi="Times New Roman" w:cs="Times New Roman"/>
          <w:sz w:val="24"/>
          <w:szCs w:val="24"/>
        </w:rPr>
        <w:t>osa</w:t>
      </w:r>
      <w:r w:rsidR="00CF2780" w:rsidRPr="00341336">
        <w:rPr>
          <w:rFonts w:ascii="Times New Roman" w:hAnsi="Times New Roman" w:cs="Times New Roman"/>
          <w:sz w:val="24"/>
          <w:szCs w:val="24"/>
        </w:rPr>
        <w:t xml:space="preserve">s on täpsustatud, et </w:t>
      </w:r>
      <w:r w:rsidR="00945684" w:rsidRPr="00341336">
        <w:rPr>
          <w:rFonts w:ascii="Times New Roman" w:hAnsi="Times New Roman" w:cs="Times New Roman"/>
          <w:sz w:val="24"/>
          <w:szCs w:val="24"/>
        </w:rPr>
        <w:t xml:space="preserve">tulemustasu </w:t>
      </w:r>
      <w:r w:rsidR="00083DA0" w:rsidRPr="00341336">
        <w:rPr>
          <w:rFonts w:ascii="Times New Roman" w:hAnsi="Times New Roman" w:cs="Times New Roman"/>
          <w:sz w:val="24"/>
          <w:szCs w:val="24"/>
        </w:rPr>
        <w:t>kahandatakse</w:t>
      </w:r>
      <w:r w:rsidR="009A1885" w:rsidRPr="00341336">
        <w:rPr>
          <w:rFonts w:ascii="Times New Roman" w:hAnsi="Times New Roman" w:cs="Times New Roman"/>
          <w:sz w:val="24"/>
          <w:szCs w:val="24"/>
        </w:rPr>
        <w:t xml:space="preserve"> muu hulgas </w:t>
      </w:r>
      <w:proofErr w:type="spellStart"/>
      <w:r w:rsidR="009A1885" w:rsidRPr="00341336">
        <w:rPr>
          <w:rFonts w:ascii="Times New Roman" w:hAnsi="Times New Roman" w:cs="Times New Roman"/>
          <w:i/>
          <w:iCs/>
          <w:sz w:val="24"/>
          <w:szCs w:val="24"/>
        </w:rPr>
        <w:t>maluse</w:t>
      </w:r>
      <w:proofErr w:type="spellEnd"/>
      <w:r w:rsidR="009A1885" w:rsidRPr="00341336">
        <w:rPr>
          <w:rFonts w:ascii="Times New Roman" w:hAnsi="Times New Roman" w:cs="Times New Roman"/>
          <w:sz w:val="24"/>
          <w:szCs w:val="24"/>
        </w:rPr>
        <w:t xml:space="preserve"> või tagasinõudeõiguse teel</w:t>
      </w:r>
      <w:r w:rsidR="00FF55A3" w:rsidRPr="00341336">
        <w:rPr>
          <w:rFonts w:ascii="Times New Roman" w:hAnsi="Times New Roman" w:cs="Times New Roman"/>
          <w:sz w:val="24"/>
          <w:szCs w:val="24"/>
        </w:rPr>
        <w:t xml:space="preserve"> (</w:t>
      </w:r>
      <w:proofErr w:type="spellStart"/>
      <w:r w:rsidR="00821A00" w:rsidRPr="00341336">
        <w:rPr>
          <w:rFonts w:ascii="Times New Roman" w:hAnsi="Times New Roman" w:cs="Times New Roman"/>
          <w:i/>
          <w:iCs/>
          <w:sz w:val="24"/>
          <w:szCs w:val="24"/>
        </w:rPr>
        <w:t>malus</w:t>
      </w:r>
      <w:proofErr w:type="spellEnd"/>
      <w:r w:rsidR="00821A00" w:rsidRPr="00341336">
        <w:rPr>
          <w:rFonts w:ascii="Times New Roman" w:hAnsi="Times New Roman" w:cs="Times New Roman"/>
          <w:i/>
          <w:iCs/>
          <w:sz w:val="24"/>
          <w:szCs w:val="24"/>
        </w:rPr>
        <w:t xml:space="preserve"> </w:t>
      </w:r>
      <w:proofErr w:type="spellStart"/>
      <w:r w:rsidR="00821A00" w:rsidRPr="00341336">
        <w:rPr>
          <w:rFonts w:ascii="Times New Roman" w:hAnsi="Times New Roman" w:cs="Times New Roman"/>
          <w:i/>
          <w:iCs/>
          <w:sz w:val="24"/>
          <w:szCs w:val="24"/>
        </w:rPr>
        <w:t>or</w:t>
      </w:r>
      <w:proofErr w:type="spellEnd"/>
      <w:r w:rsidR="00821A00" w:rsidRPr="00341336">
        <w:rPr>
          <w:rFonts w:ascii="Times New Roman" w:hAnsi="Times New Roman" w:cs="Times New Roman"/>
          <w:i/>
          <w:iCs/>
          <w:sz w:val="24"/>
          <w:szCs w:val="24"/>
        </w:rPr>
        <w:t xml:space="preserve"> </w:t>
      </w:r>
      <w:proofErr w:type="spellStart"/>
      <w:r w:rsidR="00821A00" w:rsidRPr="00341336">
        <w:rPr>
          <w:rFonts w:ascii="Times New Roman" w:hAnsi="Times New Roman" w:cs="Times New Roman"/>
          <w:i/>
          <w:iCs/>
          <w:sz w:val="24"/>
          <w:szCs w:val="24"/>
        </w:rPr>
        <w:t>clawback</w:t>
      </w:r>
      <w:proofErr w:type="spellEnd"/>
      <w:r w:rsidR="00821A00" w:rsidRPr="00341336">
        <w:rPr>
          <w:rFonts w:ascii="Times New Roman" w:hAnsi="Times New Roman" w:cs="Times New Roman"/>
          <w:i/>
          <w:iCs/>
          <w:sz w:val="24"/>
          <w:szCs w:val="24"/>
        </w:rPr>
        <w:t xml:space="preserve"> </w:t>
      </w:r>
      <w:proofErr w:type="spellStart"/>
      <w:r w:rsidR="00821A00" w:rsidRPr="00341336">
        <w:rPr>
          <w:rFonts w:ascii="Times New Roman" w:hAnsi="Times New Roman" w:cs="Times New Roman"/>
          <w:i/>
          <w:iCs/>
          <w:sz w:val="24"/>
          <w:szCs w:val="24"/>
        </w:rPr>
        <w:t>arrangements</w:t>
      </w:r>
      <w:proofErr w:type="spellEnd"/>
      <w:r w:rsidR="00821A00" w:rsidRPr="00341336">
        <w:rPr>
          <w:rFonts w:ascii="Times New Roman" w:hAnsi="Times New Roman" w:cs="Times New Roman"/>
          <w:sz w:val="24"/>
          <w:szCs w:val="24"/>
        </w:rPr>
        <w:t>)</w:t>
      </w:r>
      <w:r w:rsidR="00393F53" w:rsidRPr="00341336">
        <w:rPr>
          <w:rFonts w:ascii="Times New Roman" w:hAnsi="Times New Roman" w:cs="Times New Roman"/>
          <w:sz w:val="24"/>
          <w:szCs w:val="24"/>
        </w:rPr>
        <w:t xml:space="preserve"> vastavalt </w:t>
      </w:r>
      <w:r w:rsidR="009A1885" w:rsidRPr="00341336">
        <w:rPr>
          <w:rFonts w:ascii="Times New Roman" w:hAnsi="Times New Roman" w:cs="Times New Roman"/>
          <w:sz w:val="24"/>
          <w:szCs w:val="24"/>
        </w:rPr>
        <w:t>investeerimisühingu kehtestatud kriteeriu</w:t>
      </w:r>
      <w:r w:rsidR="00393F53" w:rsidRPr="00341336">
        <w:rPr>
          <w:rFonts w:ascii="Times New Roman" w:hAnsi="Times New Roman" w:cs="Times New Roman"/>
          <w:sz w:val="24"/>
          <w:szCs w:val="24"/>
        </w:rPr>
        <w:t>midele.</w:t>
      </w:r>
      <w:r w:rsidR="00007479" w:rsidRPr="00341336">
        <w:rPr>
          <w:rFonts w:ascii="Times New Roman" w:hAnsi="Times New Roman" w:cs="Times New Roman"/>
          <w:sz w:val="24"/>
          <w:szCs w:val="24"/>
        </w:rPr>
        <w:t xml:space="preserve"> Kuna </w:t>
      </w:r>
      <w:proofErr w:type="spellStart"/>
      <w:r w:rsidR="00007479" w:rsidRPr="00341336">
        <w:rPr>
          <w:rFonts w:ascii="Times New Roman" w:hAnsi="Times New Roman" w:cs="Times New Roman"/>
          <w:i/>
          <w:iCs/>
          <w:sz w:val="24"/>
          <w:szCs w:val="24"/>
        </w:rPr>
        <w:t>malus</w:t>
      </w:r>
      <w:proofErr w:type="spellEnd"/>
      <w:r w:rsidR="00007479" w:rsidRPr="00341336">
        <w:rPr>
          <w:rFonts w:ascii="Times New Roman" w:hAnsi="Times New Roman" w:cs="Times New Roman"/>
          <w:sz w:val="24"/>
          <w:szCs w:val="24"/>
        </w:rPr>
        <w:t xml:space="preserve"> on </w:t>
      </w:r>
      <w:r w:rsidR="0056360C" w:rsidRPr="00341336">
        <w:rPr>
          <w:rFonts w:ascii="Times New Roman" w:hAnsi="Times New Roman" w:cs="Times New Roman"/>
          <w:sz w:val="24"/>
          <w:szCs w:val="24"/>
        </w:rPr>
        <w:t xml:space="preserve">vähendamisega </w:t>
      </w:r>
      <w:r w:rsidR="00B85782" w:rsidRPr="00341336">
        <w:rPr>
          <w:rFonts w:ascii="Times New Roman" w:hAnsi="Times New Roman" w:cs="Times New Roman"/>
          <w:sz w:val="24"/>
          <w:szCs w:val="24"/>
        </w:rPr>
        <w:t xml:space="preserve">juba </w:t>
      </w:r>
      <w:r w:rsidR="0056360C" w:rsidRPr="00341336">
        <w:rPr>
          <w:rFonts w:ascii="Times New Roman" w:hAnsi="Times New Roman" w:cs="Times New Roman"/>
          <w:sz w:val="24"/>
          <w:szCs w:val="24"/>
        </w:rPr>
        <w:t>sisuliselt kaetud</w:t>
      </w:r>
      <w:r w:rsidR="00B85782" w:rsidRPr="00341336">
        <w:rPr>
          <w:rFonts w:ascii="Times New Roman" w:hAnsi="Times New Roman" w:cs="Times New Roman"/>
          <w:sz w:val="24"/>
          <w:szCs w:val="24"/>
        </w:rPr>
        <w:t>, täiendatakse VPTS § 79</w:t>
      </w:r>
      <w:r w:rsidR="00B85782" w:rsidRPr="00341336">
        <w:rPr>
          <w:rFonts w:ascii="Times New Roman" w:hAnsi="Times New Roman" w:cs="Times New Roman"/>
          <w:sz w:val="24"/>
          <w:szCs w:val="24"/>
          <w:vertAlign w:val="superscript"/>
        </w:rPr>
        <w:t>3</w:t>
      </w:r>
      <w:r w:rsidR="00B85782" w:rsidRPr="00341336">
        <w:rPr>
          <w:rFonts w:ascii="Times New Roman" w:hAnsi="Times New Roman" w:cs="Times New Roman"/>
          <w:sz w:val="24"/>
          <w:szCs w:val="24"/>
        </w:rPr>
        <w:t xml:space="preserve"> lõike 6 sissejuhatavat lause</w:t>
      </w:r>
      <w:r w:rsidR="00E949F7">
        <w:rPr>
          <w:rFonts w:ascii="Times New Roman" w:hAnsi="Times New Roman" w:cs="Times New Roman"/>
          <w:sz w:val="24"/>
          <w:szCs w:val="24"/>
        </w:rPr>
        <w:t>osa</w:t>
      </w:r>
      <w:r w:rsidR="00B85782" w:rsidRPr="00341336">
        <w:rPr>
          <w:rFonts w:ascii="Times New Roman" w:hAnsi="Times New Roman" w:cs="Times New Roman"/>
          <w:sz w:val="24"/>
          <w:szCs w:val="24"/>
        </w:rPr>
        <w:t xml:space="preserve"> </w:t>
      </w:r>
      <w:r w:rsidR="00B0307B" w:rsidRPr="00341336">
        <w:rPr>
          <w:rFonts w:ascii="Times New Roman" w:hAnsi="Times New Roman" w:cs="Times New Roman"/>
          <w:sz w:val="24"/>
          <w:szCs w:val="24"/>
        </w:rPr>
        <w:t>seoses tagasinõudeõigusega</w:t>
      </w:r>
      <w:r w:rsidR="007D3B40" w:rsidRPr="00341336">
        <w:rPr>
          <w:rFonts w:ascii="Times New Roman" w:hAnsi="Times New Roman" w:cs="Times New Roman"/>
          <w:sz w:val="24"/>
          <w:szCs w:val="24"/>
        </w:rPr>
        <w:t xml:space="preserve"> ning </w:t>
      </w:r>
      <w:r w:rsidR="003E0FB7" w:rsidRPr="00341336">
        <w:rPr>
          <w:rFonts w:ascii="Times New Roman" w:hAnsi="Times New Roman" w:cs="Times New Roman"/>
          <w:sz w:val="24"/>
          <w:szCs w:val="24"/>
        </w:rPr>
        <w:t>lisataks</w:t>
      </w:r>
      <w:r w:rsidR="00F13C18" w:rsidRPr="00341336">
        <w:rPr>
          <w:rFonts w:ascii="Times New Roman" w:hAnsi="Times New Roman" w:cs="Times New Roman"/>
          <w:sz w:val="24"/>
          <w:szCs w:val="24"/>
        </w:rPr>
        <w:t>e viide investeerimisühingu kehtestatud kriteeriumidele.</w:t>
      </w:r>
    </w:p>
    <w:p w14:paraId="396225A4" w14:textId="77777777" w:rsidR="00A56604" w:rsidRPr="00341336" w:rsidRDefault="00A56604" w:rsidP="000018E7">
      <w:pPr>
        <w:spacing w:after="0" w:line="240" w:lineRule="auto"/>
        <w:jc w:val="both"/>
        <w:rPr>
          <w:rFonts w:ascii="Times New Roman" w:hAnsi="Times New Roman" w:cs="Times New Roman"/>
          <w:sz w:val="24"/>
          <w:szCs w:val="24"/>
        </w:rPr>
      </w:pPr>
    </w:p>
    <w:p w14:paraId="248B5D50" w14:textId="485D873D" w:rsidR="00A56604" w:rsidRPr="00341336" w:rsidRDefault="00A5660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 8</w:t>
      </w:r>
      <w:r w:rsidR="00226B14" w:rsidRPr="00341336">
        <w:rPr>
          <w:rFonts w:ascii="Times New Roman" w:hAnsi="Times New Roman" w:cs="Times New Roman"/>
          <w:b/>
          <w:bCs/>
          <w:sz w:val="24"/>
          <w:szCs w:val="24"/>
        </w:rPr>
        <w:t xml:space="preserve"> teise lause muutmine.</w:t>
      </w:r>
      <w:r w:rsidR="00246CB8" w:rsidRPr="00341336">
        <w:rPr>
          <w:rFonts w:ascii="Times New Roman" w:hAnsi="Times New Roman" w:cs="Times New Roman"/>
          <w:sz w:val="24"/>
          <w:szCs w:val="24"/>
        </w:rPr>
        <w:t xml:space="preserve"> VPTS § 79</w:t>
      </w:r>
      <w:r w:rsidR="00246CB8" w:rsidRPr="00341336">
        <w:rPr>
          <w:rFonts w:ascii="Times New Roman" w:hAnsi="Times New Roman" w:cs="Times New Roman"/>
          <w:sz w:val="24"/>
          <w:szCs w:val="24"/>
          <w:vertAlign w:val="superscript"/>
        </w:rPr>
        <w:t>3</w:t>
      </w:r>
      <w:r w:rsidR="00246CB8" w:rsidRPr="00341336">
        <w:rPr>
          <w:rFonts w:ascii="Times New Roman" w:hAnsi="Times New Roman" w:cs="Times New Roman"/>
          <w:sz w:val="24"/>
          <w:szCs w:val="24"/>
        </w:rPr>
        <w:t xml:space="preserve"> lõike 8 </w:t>
      </w:r>
      <w:r w:rsidR="00FE05FC" w:rsidRPr="00341336">
        <w:rPr>
          <w:rFonts w:ascii="Times New Roman" w:hAnsi="Times New Roman" w:cs="Times New Roman"/>
          <w:sz w:val="24"/>
          <w:szCs w:val="24"/>
        </w:rPr>
        <w:t>teine lause sätestab, et</w:t>
      </w:r>
      <w:r w:rsidR="00246CB8" w:rsidRPr="00341336">
        <w:rPr>
          <w:rFonts w:ascii="Times New Roman" w:hAnsi="Times New Roman" w:cs="Times New Roman"/>
          <w:sz w:val="24"/>
          <w:szCs w:val="24"/>
        </w:rPr>
        <w:t xml:space="preserve"> </w:t>
      </w:r>
      <w:r w:rsidR="00FE05FC" w:rsidRPr="00341336">
        <w:rPr>
          <w:rFonts w:ascii="Times New Roman" w:hAnsi="Times New Roman" w:cs="Times New Roman"/>
          <w:sz w:val="24"/>
          <w:szCs w:val="24"/>
        </w:rPr>
        <w:t xml:space="preserve">kui töötaja jõuab pensioniikka ja läheb pensionile, makstakse talle </w:t>
      </w:r>
      <w:r w:rsidR="000040F7" w:rsidRPr="00341336">
        <w:rPr>
          <w:rFonts w:ascii="Times New Roman" w:hAnsi="Times New Roman" w:cs="Times New Roman"/>
          <w:sz w:val="24"/>
          <w:szCs w:val="24"/>
        </w:rPr>
        <w:t>vabatahtlikud pensionihüvitised</w:t>
      </w:r>
      <w:r w:rsidR="00AD57D3" w:rsidRPr="00341336">
        <w:rPr>
          <w:rFonts w:ascii="Times New Roman" w:hAnsi="Times New Roman" w:cs="Times New Roman"/>
          <w:sz w:val="24"/>
          <w:szCs w:val="24"/>
        </w:rPr>
        <w:t xml:space="preserve"> </w:t>
      </w:r>
      <w:r w:rsidR="00FE05FC" w:rsidRPr="00341336">
        <w:rPr>
          <w:rFonts w:ascii="Times New Roman" w:hAnsi="Times New Roman" w:cs="Times New Roman"/>
          <w:sz w:val="24"/>
          <w:szCs w:val="24"/>
        </w:rPr>
        <w:t>välja lõikes 2 nimetatud instrumentide kujul.</w:t>
      </w:r>
      <w:r w:rsidR="00BD0094" w:rsidRPr="00341336">
        <w:rPr>
          <w:rFonts w:ascii="Times New Roman" w:hAnsi="Times New Roman" w:cs="Times New Roman"/>
          <w:sz w:val="24"/>
          <w:szCs w:val="24"/>
        </w:rPr>
        <w:t xml:space="preserve"> Sätet täpsustatakse tulenevalt IFD artikli 32(3) </w:t>
      </w:r>
      <w:r w:rsidR="00977989" w:rsidRPr="00341336">
        <w:rPr>
          <w:rFonts w:ascii="Times New Roman" w:hAnsi="Times New Roman" w:cs="Times New Roman"/>
          <w:sz w:val="24"/>
          <w:szCs w:val="24"/>
        </w:rPr>
        <w:lastRenderedPageBreak/>
        <w:t>viimasest</w:t>
      </w:r>
      <w:r w:rsidR="00BD0094" w:rsidRPr="00341336">
        <w:rPr>
          <w:rFonts w:ascii="Times New Roman" w:hAnsi="Times New Roman" w:cs="Times New Roman"/>
          <w:sz w:val="24"/>
          <w:szCs w:val="24"/>
        </w:rPr>
        <w:t xml:space="preserve"> lausest, milles on</w:t>
      </w:r>
      <w:r w:rsidR="003D58A0" w:rsidRPr="00341336">
        <w:rPr>
          <w:rFonts w:ascii="Times New Roman" w:hAnsi="Times New Roman" w:cs="Times New Roman"/>
          <w:sz w:val="24"/>
          <w:szCs w:val="24"/>
        </w:rPr>
        <w:t xml:space="preserve"> </w:t>
      </w:r>
      <w:r w:rsidR="00FC4E31" w:rsidRPr="00341336">
        <w:rPr>
          <w:rFonts w:ascii="Times New Roman" w:hAnsi="Times New Roman" w:cs="Times New Roman"/>
          <w:sz w:val="24"/>
          <w:szCs w:val="24"/>
        </w:rPr>
        <w:t>nimetatud</w:t>
      </w:r>
      <w:r w:rsidR="003D58A0" w:rsidRPr="00341336">
        <w:rPr>
          <w:rFonts w:ascii="Times New Roman" w:hAnsi="Times New Roman" w:cs="Times New Roman"/>
          <w:sz w:val="24"/>
          <w:szCs w:val="24"/>
        </w:rPr>
        <w:t xml:space="preserve"> instrumentide kuju</w:t>
      </w:r>
      <w:r w:rsidR="00FC4E31" w:rsidRPr="00341336">
        <w:rPr>
          <w:rFonts w:ascii="Times New Roman" w:hAnsi="Times New Roman" w:cs="Times New Roman"/>
          <w:sz w:val="24"/>
          <w:szCs w:val="24"/>
        </w:rPr>
        <w:t>l makstavate vabatahtlike pensionihüvitiste</w:t>
      </w:r>
      <w:r w:rsidR="003D58A0" w:rsidRPr="00341336">
        <w:rPr>
          <w:rFonts w:ascii="Times New Roman" w:hAnsi="Times New Roman" w:cs="Times New Roman"/>
          <w:sz w:val="24"/>
          <w:szCs w:val="24"/>
        </w:rPr>
        <w:t xml:space="preserve"> suhtes</w:t>
      </w:r>
      <w:r w:rsidR="00BD0094" w:rsidRPr="00341336">
        <w:rPr>
          <w:rFonts w:ascii="Times New Roman" w:hAnsi="Times New Roman" w:cs="Times New Roman"/>
          <w:sz w:val="24"/>
          <w:szCs w:val="24"/>
        </w:rPr>
        <w:t xml:space="preserve"> ette nähtud</w:t>
      </w:r>
      <w:r w:rsidR="00836ED5" w:rsidRPr="00341336">
        <w:rPr>
          <w:rFonts w:ascii="Times New Roman" w:hAnsi="Times New Roman" w:cs="Times New Roman"/>
          <w:sz w:val="24"/>
          <w:szCs w:val="24"/>
        </w:rPr>
        <w:t xml:space="preserve"> 5-aastase </w:t>
      </w:r>
      <w:r w:rsidR="00860EF2" w:rsidRPr="00341336">
        <w:rPr>
          <w:rFonts w:ascii="Times New Roman" w:hAnsi="Times New Roman" w:cs="Times New Roman"/>
          <w:sz w:val="24"/>
          <w:szCs w:val="24"/>
        </w:rPr>
        <w:t xml:space="preserve">võõrandamispiirangu </w:t>
      </w:r>
      <w:r w:rsidR="00B22BBA" w:rsidRPr="00341336">
        <w:rPr>
          <w:rFonts w:ascii="Times New Roman" w:hAnsi="Times New Roman" w:cs="Times New Roman"/>
          <w:sz w:val="24"/>
          <w:szCs w:val="24"/>
        </w:rPr>
        <w:t>(</w:t>
      </w:r>
      <w:r w:rsidR="00B22BBA" w:rsidRPr="00341336">
        <w:rPr>
          <w:rFonts w:ascii="Times New Roman" w:hAnsi="Times New Roman" w:cs="Times New Roman"/>
          <w:i/>
          <w:iCs/>
          <w:sz w:val="24"/>
          <w:szCs w:val="24"/>
          <w:lang w:val="en-US"/>
        </w:rPr>
        <w:t>retention period</w:t>
      </w:r>
      <w:r w:rsidR="00B22BBA" w:rsidRPr="00341336">
        <w:rPr>
          <w:rFonts w:ascii="Times New Roman" w:hAnsi="Times New Roman" w:cs="Times New Roman"/>
          <w:sz w:val="24"/>
          <w:szCs w:val="24"/>
        </w:rPr>
        <w:t xml:space="preserve">) </w:t>
      </w:r>
      <w:r w:rsidR="00860EF2" w:rsidRPr="00341336">
        <w:rPr>
          <w:rFonts w:ascii="Times New Roman" w:hAnsi="Times New Roman" w:cs="Times New Roman"/>
          <w:sz w:val="24"/>
          <w:szCs w:val="24"/>
        </w:rPr>
        <w:t>kohaldamine.</w:t>
      </w:r>
    </w:p>
    <w:p w14:paraId="6C745C25" w14:textId="77777777" w:rsidR="008734F2" w:rsidRPr="00341336" w:rsidRDefault="008734F2" w:rsidP="000018E7">
      <w:pPr>
        <w:spacing w:after="0" w:line="240" w:lineRule="auto"/>
        <w:jc w:val="both"/>
        <w:rPr>
          <w:rFonts w:ascii="Times New Roman" w:hAnsi="Times New Roman" w:cs="Times New Roman"/>
          <w:sz w:val="24"/>
          <w:szCs w:val="24"/>
        </w:rPr>
      </w:pPr>
    </w:p>
    <w:p w14:paraId="604E7A6B" w14:textId="481A173D" w:rsidR="008734F2" w:rsidRPr="00341336" w:rsidRDefault="008734F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79</w:t>
      </w:r>
      <w:r w:rsidRPr="00341336">
        <w:rPr>
          <w:rFonts w:ascii="Times New Roman" w:hAnsi="Times New Roman" w:cs="Times New Roman"/>
          <w:b/>
          <w:bCs/>
          <w:sz w:val="24"/>
          <w:szCs w:val="24"/>
          <w:vertAlign w:val="superscript"/>
        </w:rPr>
        <w:t>3</w:t>
      </w:r>
      <w:r w:rsidR="0044406D" w:rsidRPr="00341336">
        <w:rPr>
          <w:rFonts w:ascii="Times New Roman" w:hAnsi="Times New Roman" w:cs="Times New Roman"/>
          <w:b/>
          <w:bCs/>
          <w:sz w:val="24"/>
          <w:szCs w:val="24"/>
        </w:rPr>
        <w:t xml:space="preserve"> lõike 10 punktide 1 ja 2 </w:t>
      </w:r>
      <w:r w:rsidR="001E4297" w:rsidRPr="00341336">
        <w:rPr>
          <w:rFonts w:ascii="Times New Roman" w:hAnsi="Times New Roman" w:cs="Times New Roman"/>
          <w:b/>
          <w:bCs/>
          <w:sz w:val="24"/>
          <w:szCs w:val="24"/>
        </w:rPr>
        <w:t>täiendamine</w:t>
      </w:r>
      <w:r w:rsidR="0044406D" w:rsidRPr="00341336">
        <w:rPr>
          <w:rFonts w:ascii="Times New Roman" w:hAnsi="Times New Roman" w:cs="Times New Roman"/>
          <w:b/>
          <w:bCs/>
          <w:sz w:val="24"/>
          <w:szCs w:val="24"/>
        </w:rPr>
        <w:t>.</w:t>
      </w:r>
      <w:r w:rsidR="00EE6A8E" w:rsidRPr="00341336">
        <w:rPr>
          <w:rFonts w:ascii="Times New Roman" w:hAnsi="Times New Roman" w:cs="Times New Roman"/>
          <w:b/>
          <w:bCs/>
          <w:sz w:val="24"/>
          <w:szCs w:val="24"/>
        </w:rPr>
        <w:t xml:space="preserve"> </w:t>
      </w:r>
      <w:r w:rsidR="00AA4073" w:rsidRPr="00341336">
        <w:rPr>
          <w:rFonts w:ascii="Times New Roman" w:hAnsi="Times New Roman" w:cs="Times New Roman"/>
          <w:sz w:val="24"/>
          <w:szCs w:val="24"/>
        </w:rPr>
        <w:t>VPTS § 79</w:t>
      </w:r>
      <w:r w:rsidR="00AA4073" w:rsidRPr="00341336">
        <w:rPr>
          <w:rFonts w:ascii="Times New Roman" w:hAnsi="Times New Roman" w:cs="Times New Roman"/>
          <w:sz w:val="24"/>
          <w:szCs w:val="24"/>
          <w:vertAlign w:val="superscript"/>
        </w:rPr>
        <w:t>3</w:t>
      </w:r>
      <w:r w:rsidR="00AA4073" w:rsidRPr="00341336">
        <w:rPr>
          <w:rFonts w:ascii="Times New Roman" w:hAnsi="Times New Roman" w:cs="Times New Roman"/>
          <w:sz w:val="24"/>
          <w:szCs w:val="24"/>
        </w:rPr>
        <w:t xml:space="preserve"> </w:t>
      </w:r>
      <w:r w:rsidR="00DC519C" w:rsidRPr="00341336">
        <w:rPr>
          <w:rFonts w:ascii="Times New Roman" w:hAnsi="Times New Roman" w:cs="Times New Roman"/>
          <w:sz w:val="24"/>
          <w:szCs w:val="24"/>
        </w:rPr>
        <w:t>l</w:t>
      </w:r>
      <w:r w:rsidR="00EC0553" w:rsidRPr="00341336">
        <w:rPr>
          <w:rFonts w:ascii="Times New Roman" w:hAnsi="Times New Roman" w:cs="Times New Roman"/>
          <w:sz w:val="24"/>
          <w:szCs w:val="24"/>
        </w:rPr>
        <w:t xml:space="preserve">õige 10 </w:t>
      </w:r>
      <w:r w:rsidR="00897A9D" w:rsidRPr="00341336">
        <w:rPr>
          <w:rFonts w:ascii="Times New Roman" w:hAnsi="Times New Roman" w:cs="Times New Roman"/>
          <w:sz w:val="24"/>
          <w:szCs w:val="24"/>
        </w:rPr>
        <w:t xml:space="preserve">põhineb IFD artiklil </w:t>
      </w:r>
      <w:r w:rsidR="00B62339" w:rsidRPr="00341336">
        <w:rPr>
          <w:rFonts w:ascii="Times New Roman" w:hAnsi="Times New Roman" w:cs="Times New Roman"/>
          <w:sz w:val="24"/>
          <w:szCs w:val="24"/>
        </w:rPr>
        <w:t xml:space="preserve">31 ja </w:t>
      </w:r>
      <w:r w:rsidR="00EC0553" w:rsidRPr="00341336">
        <w:rPr>
          <w:rFonts w:ascii="Times New Roman" w:hAnsi="Times New Roman" w:cs="Times New Roman"/>
          <w:sz w:val="24"/>
          <w:szCs w:val="24"/>
        </w:rPr>
        <w:t>käsitleb tulemustasu maksmist</w:t>
      </w:r>
      <w:r w:rsidR="0016316F" w:rsidRPr="00341336">
        <w:rPr>
          <w:rFonts w:ascii="Times New Roman" w:hAnsi="Times New Roman" w:cs="Times New Roman"/>
          <w:sz w:val="24"/>
          <w:szCs w:val="24"/>
        </w:rPr>
        <w:t xml:space="preserve"> juhul, kui investeerimisühing saab finantskriisi ennetamise ja lahendamise seaduse § 8 lõikes 1 nimetatud erakorralist avalikku finantstoetust.</w:t>
      </w:r>
      <w:r w:rsidR="004B09D0" w:rsidRPr="00341336">
        <w:rPr>
          <w:rFonts w:ascii="Times New Roman" w:hAnsi="Times New Roman" w:cs="Times New Roman"/>
          <w:sz w:val="24"/>
          <w:szCs w:val="24"/>
        </w:rPr>
        <w:t xml:space="preserve"> IFD artikli 31</w:t>
      </w:r>
      <w:r w:rsidR="000F4AF0" w:rsidRPr="00341336">
        <w:rPr>
          <w:rFonts w:ascii="Times New Roman" w:hAnsi="Times New Roman" w:cs="Times New Roman"/>
          <w:sz w:val="24"/>
          <w:szCs w:val="24"/>
        </w:rPr>
        <w:t xml:space="preserve"> punkti </w:t>
      </w:r>
      <w:r w:rsidR="004B09D0" w:rsidRPr="00341336">
        <w:rPr>
          <w:rFonts w:ascii="Times New Roman" w:hAnsi="Times New Roman" w:cs="Times New Roman"/>
          <w:sz w:val="24"/>
          <w:szCs w:val="24"/>
        </w:rPr>
        <w:t>a kohaselt ei maksa investeerimisühing</w:t>
      </w:r>
      <w:r w:rsidR="001A158B" w:rsidRPr="00341336">
        <w:rPr>
          <w:rFonts w:ascii="Times New Roman" w:hAnsi="Times New Roman" w:cs="Times New Roman"/>
          <w:sz w:val="24"/>
          <w:szCs w:val="24"/>
        </w:rPr>
        <w:t xml:space="preserve"> sellisel juhul juhtorgani liikmetele (</w:t>
      </w:r>
      <w:proofErr w:type="spellStart"/>
      <w:r w:rsidR="001A158B" w:rsidRPr="00341336">
        <w:rPr>
          <w:rFonts w:ascii="Times New Roman" w:hAnsi="Times New Roman" w:cs="Times New Roman"/>
          <w:i/>
          <w:iCs/>
          <w:sz w:val="24"/>
          <w:szCs w:val="24"/>
        </w:rPr>
        <w:t>members</w:t>
      </w:r>
      <w:proofErr w:type="spellEnd"/>
      <w:r w:rsidR="001A158B" w:rsidRPr="00341336">
        <w:rPr>
          <w:rFonts w:ascii="Times New Roman" w:hAnsi="Times New Roman" w:cs="Times New Roman"/>
          <w:i/>
          <w:iCs/>
          <w:sz w:val="24"/>
          <w:szCs w:val="24"/>
        </w:rPr>
        <w:t xml:space="preserve"> of </w:t>
      </w:r>
      <w:proofErr w:type="spellStart"/>
      <w:r w:rsidR="001A158B" w:rsidRPr="00341336">
        <w:rPr>
          <w:rFonts w:ascii="Times New Roman" w:hAnsi="Times New Roman" w:cs="Times New Roman"/>
          <w:i/>
          <w:iCs/>
          <w:sz w:val="24"/>
          <w:szCs w:val="24"/>
        </w:rPr>
        <w:t>the</w:t>
      </w:r>
      <w:proofErr w:type="spellEnd"/>
      <w:r w:rsidR="001A158B" w:rsidRPr="00341336">
        <w:rPr>
          <w:rFonts w:ascii="Times New Roman" w:hAnsi="Times New Roman" w:cs="Times New Roman"/>
          <w:i/>
          <w:iCs/>
          <w:sz w:val="24"/>
          <w:szCs w:val="24"/>
        </w:rPr>
        <w:t xml:space="preserve"> </w:t>
      </w:r>
      <w:proofErr w:type="spellStart"/>
      <w:r w:rsidR="001A158B" w:rsidRPr="00341336">
        <w:rPr>
          <w:rFonts w:ascii="Times New Roman" w:hAnsi="Times New Roman" w:cs="Times New Roman"/>
          <w:i/>
          <w:iCs/>
          <w:sz w:val="24"/>
          <w:szCs w:val="24"/>
        </w:rPr>
        <w:t>management</w:t>
      </w:r>
      <w:proofErr w:type="spellEnd"/>
      <w:r w:rsidR="001A158B" w:rsidRPr="00341336">
        <w:rPr>
          <w:rFonts w:ascii="Times New Roman" w:hAnsi="Times New Roman" w:cs="Times New Roman"/>
          <w:i/>
          <w:iCs/>
          <w:sz w:val="24"/>
          <w:szCs w:val="24"/>
        </w:rPr>
        <w:t xml:space="preserve"> </w:t>
      </w:r>
      <w:proofErr w:type="spellStart"/>
      <w:r w:rsidR="001A158B" w:rsidRPr="00341336">
        <w:rPr>
          <w:rFonts w:ascii="Times New Roman" w:hAnsi="Times New Roman" w:cs="Times New Roman"/>
          <w:i/>
          <w:iCs/>
          <w:sz w:val="24"/>
          <w:szCs w:val="24"/>
        </w:rPr>
        <w:t>body</w:t>
      </w:r>
      <w:proofErr w:type="spellEnd"/>
      <w:r w:rsidR="001A158B" w:rsidRPr="00341336">
        <w:rPr>
          <w:rFonts w:ascii="Times New Roman" w:hAnsi="Times New Roman" w:cs="Times New Roman"/>
          <w:sz w:val="24"/>
          <w:szCs w:val="24"/>
        </w:rPr>
        <w:t>) tulemustasu.</w:t>
      </w:r>
      <w:r w:rsidR="00B64C19" w:rsidRPr="00341336">
        <w:rPr>
          <w:rFonts w:ascii="Times New Roman" w:hAnsi="Times New Roman" w:cs="Times New Roman"/>
          <w:sz w:val="24"/>
          <w:szCs w:val="24"/>
        </w:rPr>
        <w:t xml:space="preserve"> IFD </w:t>
      </w:r>
      <w:r w:rsidR="005512B7" w:rsidRPr="00341336">
        <w:rPr>
          <w:rFonts w:ascii="Times New Roman" w:hAnsi="Times New Roman" w:cs="Times New Roman"/>
          <w:sz w:val="24"/>
          <w:szCs w:val="24"/>
        </w:rPr>
        <w:t>artikkel</w:t>
      </w:r>
      <w:r w:rsidR="00B64C19" w:rsidRPr="00341336">
        <w:rPr>
          <w:rFonts w:ascii="Times New Roman" w:hAnsi="Times New Roman" w:cs="Times New Roman"/>
          <w:sz w:val="24"/>
          <w:szCs w:val="24"/>
        </w:rPr>
        <w:t xml:space="preserve"> 3(1)(</w:t>
      </w:r>
      <w:r w:rsidR="00B25C00" w:rsidRPr="00341336">
        <w:rPr>
          <w:rFonts w:ascii="Times New Roman" w:hAnsi="Times New Roman" w:cs="Times New Roman"/>
          <w:sz w:val="24"/>
          <w:szCs w:val="24"/>
        </w:rPr>
        <w:t xml:space="preserve">23) </w:t>
      </w:r>
      <w:r w:rsidR="005512B7" w:rsidRPr="00341336">
        <w:rPr>
          <w:rFonts w:ascii="Times New Roman" w:hAnsi="Times New Roman" w:cs="Times New Roman"/>
          <w:sz w:val="24"/>
          <w:szCs w:val="24"/>
        </w:rPr>
        <w:t>viitab mõiste</w:t>
      </w:r>
      <w:r w:rsidR="00B25C00" w:rsidRPr="00341336">
        <w:rPr>
          <w:rFonts w:ascii="Times New Roman" w:hAnsi="Times New Roman" w:cs="Times New Roman"/>
          <w:sz w:val="24"/>
          <w:szCs w:val="24"/>
        </w:rPr>
        <w:t xml:space="preserve"> </w:t>
      </w:r>
      <w:r w:rsidR="005512B7" w:rsidRPr="00341336">
        <w:rPr>
          <w:rFonts w:ascii="Times New Roman" w:hAnsi="Times New Roman" w:cs="Times New Roman"/>
          <w:sz w:val="24"/>
          <w:szCs w:val="24"/>
        </w:rPr>
        <w:t>„</w:t>
      </w:r>
      <w:r w:rsidR="00B25C00" w:rsidRPr="00341336">
        <w:rPr>
          <w:rFonts w:ascii="Times New Roman" w:hAnsi="Times New Roman" w:cs="Times New Roman"/>
          <w:sz w:val="24"/>
          <w:szCs w:val="24"/>
        </w:rPr>
        <w:t>juhtorgan</w:t>
      </w:r>
      <w:r w:rsidR="005512B7" w:rsidRPr="00341336">
        <w:rPr>
          <w:rFonts w:ascii="Times New Roman" w:hAnsi="Times New Roman" w:cs="Times New Roman"/>
          <w:sz w:val="24"/>
          <w:szCs w:val="24"/>
        </w:rPr>
        <w:t>“ määratlemisel</w:t>
      </w:r>
      <w:r w:rsidR="00B25C00" w:rsidRPr="00341336">
        <w:rPr>
          <w:rFonts w:ascii="Times New Roman" w:hAnsi="Times New Roman" w:cs="Times New Roman"/>
          <w:sz w:val="24"/>
          <w:szCs w:val="24"/>
        </w:rPr>
        <w:t xml:space="preserve"> MIFID2 </w:t>
      </w:r>
      <w:r w:rsidR="005512B7" w:rsidRPr="00341336">
        <w:rPr>
          <w:rFonts w:ascii="Times New Roman" w:hAnsi="Times New Roman" w:cs="Times New Roman"/>
          <w:sz w:val="24"/>
          <w:szCs w:val="24"/>
        </w:rPr>
        <w:t>artiklile</w:t>
      </w:r>
      <w:r w:rsidR="00B25C00" w:rsidRPr="00341336">
        <w:rPr>
          <w:rFonts w:ascii="Times New Roman" w:hAnsi="Times New Roman" w:cs="Times New Roman"/>
          <w:sz w:val="24"/>
          <w:szCs w:val="24"/>
        </w:rPr>
        <w:t xml:space="preserve"> 4(1)(36).</w:t>
      </w:r>
      <w:r w:rsidR="00A653BC" w:rsidRPr="00341336">
        <w:rPr>
          <w:rFonts w:ascii="Times New Roman" w:hAnsi="Times New Roman" w:cs="Times New Roman"/>
          <w:sz w:val="24"/>
          <w:szCs w:val="24"/>
        </w:rPr>
        <w:t xml:space="preserve"> </w:t>
      </w:r>
      <w:r w:rsidR="00C371B2" w:rsidRPr="00341336">
        <w:rPr>
          <w:rFonts w:ascii="Times New Roman" w:hAnsi="Times New Roman" w:cs="Times New Roman"/>
          <w:sz w:val="24"/>
          <w:szCs w:val="24"/>
        </w:rPr>
        <w:t>Selle</w:t>
      </w:r>
      <w:r w:rsidR="00A653BC" w:rsidRPr="00341336">
        <w:rPr>
          <w:rFonts w:ascii="Times New Roman" w:hAnsi="Times New Roman" w:cs="Times New Roman"/>
          <w:sz w:val="24"/>
          <w:szCs w:val="24"/>
        </w:rPr>
        <w:t xml:space="preserve"> </w:t>
      </w:r>
      <w:r w:rsidR="001F68F4" w:rsidRPr="00341336">
        <w:rPr>
          <w:rFonts w:ascii="Times New Roman" w:hAnsi="Times New Roman" w:cs="Times New Roman"/>
          <w:sz w:val="24"/>
          <w:szCs w:val="24"/>
        </w:rPr>
        <w:t>kohaselt on</w:t>
      </w:r>
      <w:r w:rsidR="00A653BC" w:rsidRPr="00341336">
        <w:rPr>
          <w:rFonts w:ascii="Times New Roman" w:hAnsi="Times New Roman" w:cs="Times New Roman"/>
          <w:sz w:val="24"/>
          <w:szCs w:val="24"/>
        </w:rPr>
        <w:t xml:space="preserve"> juhtorgan </w:t>
      </w:r>
      <w:r w:rsidR="00582B38" w:rsidRPr="00341336">
        <w:rPr>
          <w:rFonts w:ascii="Times New Roman" w:hAnsi="Times New Roman" w:cs="Times New Roman"/>
          <w:sz w:val="24"/>
          <w:szCs w:val="24"/>
        </w:rPr>
        <w:t>investeerimisühingu</w:t>
      </w:r>
      <w:r w:rsidR="001F68F4" w:rsidRPr="00341336">
        <w:rPr>
          <w:rFonts w:ascii="Times New Roman" w:hAnsi="Times New Roman" w:cs="Times New Roman"/>
          <w:sz w:val="24"/>
          <w:szCs w:val="24"/>
        </w:rPr>
        <w:t>, turu korraldaja</w:t>
      </w:r>
      <w:r w:rsidR="00984D32" w:rsidRPr="00341336">
        <w:rPr>
          <w:rFonts w:ascii="Times New Roman" w:hAnsi="Times New Roman" w:cs="Times New Roman"/>
          <w:sz w:val="24"/>
          <w:szCs w:val="24"/>
        </w:rPr>
        <w:t xml:space="preserve"> või aruandlusteenuse osutaja</w:t>
      </w:r>
      <w:r w:rsidR="00582B38" w:rsidRPr="00341336">
        <w:rPr>
          <w:rFonts w:ascii="Times New Roman" w:hAnsi="Times New Roman" w:cs="Times New Roman"/>
          <w:sz w:val="24"/>
          <w:szCs w:val="24"/>
        </w:rPr>
        <w:t xml:space="preserve"> organ või organid, mille liikmed on nimetatud ametisse kooskõlas </w:t>
      </w:r>
      <w:r w:rsidR="0095733B" w:rsidRPr="00341336">
        <w:rPr>
          <w:rFonts w:ascii="Times New Roman" w:hAnsi="Times New Roman" w:cs="Times New Roman"/>
          <w:sz w:val="24"/>
          <w:szCs w:val="24"/>
        </w:rPr>
        <w:t>siseriikliku</w:t>
      </w:r>
      <w:r w:rsidR="00582B38" w:rsidRPr="00341336">
        <w:rPr>
          <w:rFonts w:ascii="Times New Roman" w:hAnsi="Times New Roman" w:cs="Times New Roman"/>
          <w:sz w:val="24"/>
          <w:szCs w:val="24"/>
        </w:rPr>
        <w:t xml:space="preserve"> õigusega ja millel on õigus määrata kindlaks üksuse strateegia, eesmärgid ja üldine tegevussuund, ning mis kontrollib ja jälgib juhtimisotsuste tegemist ning millesse kuuluvad üksuse äritegevust tegelikult suunavad isikud.</w:t>
      </w:r>
      <w:r w:rsidR="0095733B" w:rsidRPr="00341336">
        <w:rPr>
          <w:rFonts w:ascii="Times New Roman" w:hAnsi="Times New Roman" w:cs="Times New Roman"/>
          <w:sz w:val="24"/>
          <w:szCs w:val="24"/>
        </w:rPr>
        <w:t xml:space="preserve"> Ühtlasi täpsustatakse </w:t>
      </w:r>
      <w:r w:rsidR="00367184" w:rsidRPr="00341336">
        <w:rPr>
          <w:rFonts w:ascii="Times New Roman" w:hAnsi="Times New Roman" w:cs="Times New Roman"/>
          <w:sz w:val="24"/>
          <w:szCs w:val="24"/>
        </w:rPr>
        <w:t>MIFID2 artikli</w:t>
      </w:r>
      <w:r w:rsidR="00BD2F94" w:rsidRPr="00341336">
        <w:rPr>
          <w:rFonts w:ascii="Times New Roman" w:hAnsi="Times New Roman" w:cs="Times New Roman"/>
          <w:sz w:val="24"/>
          <w:szCs w:val="24"/>
        </w:rPr>
        <w:t>s</w:t>
      </w:r>
      <w:r w:rsidR="00367184" w:rsidRPr="00341336">
        <w:rPr>
          <w:rFonts w:ascii="Times New Roman" w:hAnsi="Times New Roman" w:cs="Times New Roman"/>
          <w:sz w:val="24"/>
          <w:szCs w:val="24"/>
        </w:rPr>
        <w:t xml:space="preserve"> 4(1)(36)</w:t>
      </w:r>
      <w:r w:rsidR="00BD2F94" w:rsidRPr="00341336">
        <w:rPr>
          <w:rFonts w:ascii="Times New Roman" w:hAnsi="Times New Roman" w:cs="Times New Roman"/>
          <w:sz w:val="24"/>
          <w:szCs w:val="24"/>
        </w:rPr>
        <w:t>, et k</w:t>
      </w:r>
      <w:r w:rsidR="00582B38" w:rsidRPr="00341336">
        <w:rPr>
          <w:rFonts w:ascii="Times New Roman" w:hAnsi="Times New Roman" w:cs="Times New Roman"/>
          <w:sz w:val="24"/>
          <w:szCs w:val="24"/>
        </w:rPr>
        <w:t xml:space="preserve">ui </w:t>
      </w:r>
      <w:r w:rsidR="00280DB1" w:rsidRPr="00341336">
        <w:rPr>
          <w:rFonts w:ascii="Times New Roman" w:hAnsi="Times New Roman" w:cs="Times New Roman"/>
          <w:sz w:val="24"/>
          <w:szCs w:val="24"/>
        </w:rPr>
        <w:t>MIFID2-s</w:t>
      </w:r>
      <w:r w:rsidR="00582B38" w:rsidRPr="00341336">
        <w:rPr>
          <w:rFonts w:ascii="Times New Roman" w:hAnsi="Times New Roman" w:cs="Times New Roman"/>
          <w:sz w:val="24"/>
          <w:szCs w:val="24"/>
        </w:rPr>
        <w:t xml:space="preserve"> osutatakse juhtorganile ning juhtorgani juhtimis- ja järelevalvefunktsioonid on määratud </w:t>
      </w:r>
      <w:r w:rsidR="00280DB1" w:rsidRPr="00341336">
        <w:rPr>
          <w:rFonts w:ascii="Times New Roman" w:hAnsi="Times New Roman" w:cs="Times New Roman"/>
          <w:sz w:val="24"/>
          <w:szCs w:val="24"/>
        </w:rPr>
        <w:t>siseriikliku</w:t>
      </w:r>
      <w:r w:rsidR="00582B38" w:rsidRPr="00341336">
        <w:rPr>
          <w:rFonts w:ascii="Times New Roman" w:hAnsi="Times New Roman" w:cs="Times New Roman"/>
          <w:sz w:val="24"/>
          <w:szCs w:val="24"/>
        </w:rPr>
        <w:t xml:space="preserve"> õiguse kohaselt eri organitele või ühe organi eri liikmetele, määrab liikmesriik vastutavad organid või juhtorgani vastutavad liikmed kindlaks kooskõlas oma </w:t>
      </w:r>
      <w:r w:rsidR="00F95834" w:rsidRPr="00341336">
        <w:rPr>
          <w:rFonts w:ascii="Times New Roman" w:hAnsi="Times New Roman" w:cs="Times New Roman"/>
          <w:sz w:val="24"/>
          <w:szCs w:val="24"/>
        </w:rPr>
        <w:t>siseriikliku</w:t>
      </w:r>
      <w:r w:rsidR="00582B38" w:rsidRPr="00341336">
        <w:rPr>
          <w:rFonts w:ascii="Times New Roman" w:hAnsi="Times New Roman" w:cs="Times New Roman"/>
          <w:sz w:val="24"/>
          <w:szCs w:val="24"/>
        </w:rPr>
        <w:t xml:space="preserve"> õigusega, kui </w:t>
      </w:r>
      <w:r w:rsidR="00EE647E" w:rsidRPr="00341336">
        <w:rPr>
          <w:rFonts w:ascii="Times New Roman" w:hAnsi="Times New Roman" w:cs="Times New Roman"/>
          <w:sz w:val="24"/>
          <w:szCs w:val="24"/>
        </w:rPr>
        <w:t>MIFID2-s</w:t>
      </w:r>
      <w:r w:rsidR="00582B38" w:rsidRPr="00341336">
        <w:rPr>
          <w:rFonts w:ascii="Times New Roman" w:hAnsi="Times New Roman" w:cs="Times New Roman"/>
          <w:sz w:val="24"/>
          <w:szCs w:val="24"/>
        </w:rPr>
        <w:t xml:space="preserve"> ei ole sätestatud teisiti</w:t>
      </w:r>
      <w:r w:rsidR="00EE647E" w:rsidRPr="00341336">
        <w:rPr>
          <w:rFonts w:ascii="Times New Roman" w:hAnsi="Times New Roman" w:cs="Times New Roman"/>
          <w:sz w:val="24"/>
          <w:szCs w:val="24"/>
        </w:rPr>
        <w:t>. Eestis täidavad</w:t>
      </w:r>
      <w:r w:rsidR="00207085" w:rsidRPr="00341336">
        <w:rPr>
          <w:rFonts w:ascii="Times New Roman" w:hAnsi="Times New Roman" w:cs="Times New Roman"/>
          <w:sz w:val="24"/>
          <w:szCs w:val="24"/>
        </w:rPr>
        <w:t xml:space="preserve"> MIFID2 artiklis 4(1)(36) </w:t>
      </w:r>
      <w:r w:rsidR="00A208BF" w:rsidRPr="00341336">
        <w:rPr>
          <w:rFonts w:ascii="Times New Roman" w:hAnsi="Times New Roman" w:cs="Times New Roman"/>
          <w:sz w:val="24"/>
          <w:szCs w:val="24"/>
        </w:rPr>
        <w:t xml:space="preserve">toodud juhtorgani ülesandeid juhatus ja nõukogu, mistõttu katab </w:t>
      </w:r>
      <w:r w:rsidR="00733037" w:rsidRPr="00341336">
        <w:rPr>
          <w:rFonts w:ascii="Times New Roman" w:hAnsi="Times New Roman" w:cs="Times New Roman"/>
          <w:sz w:val="24"/>
          <w:szCs w:val="24"/>
        </w:rPr>
        <w:t>mõiste „juhtorgan“ mõlema organi liikmeid.</w:t>
      </w:r>
      <w:r w:rsidR="003A3DD2" w:rsidRPr="00341336">
        <w:rPr>
          <w:rFonts w:ascii="Times New Roman" w:hAnsi="Times New Roman" w:cs="Times New Roman"/>
          <w:sz w:val="24"/>
          <w:szCs w:val="24"/>
        </w:rPr>
        <w:t xml:space="preserve"> </w:t>
      </w:r>
      <w:r w:rsidR="008325D9" w:rsidRPr="00341336">
        <w:rPr>
          <w:rFonts w:ascii="Times New Roman" w:hAnsi="Times New Roman" w:cs="Times New Roman"/>
          <w:sz w:val="24"/>
          <w:szCs w:val="24"/>
        </w:rPr>
        <w:t>Eeltoodust</w:t>
      </w:r>
      <w:r w:rsidR="00A07285" w:rsidRPr="00341336">
        <w:rPr>
          <w:rFonts w:ascii="Times New Roman" w:hAnsi="Times New Roman" w:cs="Times New Roman"/>
          <w:sz w:val="24"/>
          <w:szCs w:val="24"/>
        </w:rPr>
        <w:t xml:space="preserve"> tulenevalt </w:t>
      </w:r>
      <w:r w:rsidR="003A3DD2" w:rsidRPr="00341336">
        <w:rPr>
          <w:rFonts w:ascii="Times New Roman" w:hAnsi="Times New Roman" w:cs="Times New Roman"/>
          <w:sz w:val="24"/>
          <w:szCs w:val="24"/>
        </w:rPr>
        <w:t xml:space="preserve">täiendatakse </w:t>
      </w:r>
      <w:r w:rsidR="003A3DD2" w:rsidRPr="00341336">
        <w:rPr>
          <w:rFonts w:ascii="Times New Roman" w:hAnsi="Times New Roman" w:cs="Times New Roman"/>
          <w:b/>
          <w:bCs/>
          <w:sz w:val="24"/>
          <w:szCs w:val="24"/>
        </w:rPr>
        <w:t>punkti 1</w:t>
      </w:r>
      <w:r w:rsidR="003A3DD2" w:rsidRPr="00341336">
        <w:rPr>
          <w:rFonts w:ascii="Times New Roman" w:hAnsi="Times New Roman" w:cs="Times New Roman"/>
          <w:sz w:val="24"/>
          <w:szCs w:val="24"/>
        </w:rPr>
        <w:t xml:space="preserve">, et </w:t>
      </w:r>
      <w:r w:rsidR="008325D9" w:rsidRPr="00341336">
        <w:rPr>
          <w:rFonts w:ascii="Times New Roman" w:hAnsi="Times New Roman" w:cs="Times New Roman"/>
          <w:sz w:val="24"/>
          <w:szCs w:val="24"/>
        </w:rPr>
        <w:t>erakorralise avaliku finantstoetuse saamisel</w:t>
      </w:r>
      <w:r w:rsidR="00931F84" w:rsidRPr="00341336">
        <w:rPr>
          <w:rFonts w:ascii="Times New Roman" w:hAnsi="Times New Roman" w:cs="Times New Roman"/>
          <w:sz w:val="24"/>
          <w:szCs w:val="24"/>
        </w:rPr>
        <w:t xml:space="preserve"> ei maksa investeerimisühing tulemustasu lisaks juhatuse</w:t>
      </w:r>
      <w:r w:rsidR="003902D6" w:rsidRPr="00341336">
        <w:rPr>
          <w:rFonts w:ascii="Times New Roman" w:hAnsi="Times New Roman" w:cs="Times New Roman"/>
          <w:sz w:val="24"/>
          <w:szCs w:val="24"/>
        </w:rPr>
        <w:t xml:space="preserve"> liikmetele ka nõukogu liikmetele.</w:t>
      </w:r>
    </w:p>
    <w:p w14:paraId="292A796C" w14:textId="77777777" w:rsidR="00592E62" w:rsidRPr="00341336" w:rsidRDefault="00592E62" w:rsidP="000018E7">
      <w:pPr>
        <w:spacing w:after="0" w:line="240" w:lineRule="auto"/>
        <w:jc w:val="both"/>
        <w:rPr>
          <w:rFonts w:ascii="Times New Roman" w:hAnsi="Times New Roman" w:cs="Times New Roman"/>
          <w:sz w:val="24"/>
          <w:szCs w:val="24"/>
        </w:rPr>
      </w:pPr>
    </w:p>
    <w:p w14:paraId="7E98AF70" w14:textId="6FEE1733" w:rsidR="008E33C6" w:rsidRPr="00341336" w:rsidRDefault="00E16D67" w:rsidP="002B5F14">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Punkt</w:t>
      </w:r>
      <w:r w:rsidR="001B51B6" w:rsidRPr="00341336">
        <w:rPr>
          <w:rFonts w:ascii="Times New Roman" w:hAnsi="Times New Roman" w:cs="Times New Roman"/>
          <w:b/>
          <w:bCs/>
          <w:sz w:val="24"/>
          <w:szCs w:val="24"/>
        </w:rPr>
        <w:t>i</w:t>
      </w:r>
      <w:r w:rsidRPr="00341336">
        <w:rPr>
          <w:rFonts w:ascii="Times New Roman" w:hAnsi="Times New Roman" w:cs="Times New Roman"/>
          <w:b/>
          <w:bCs/>
          <w:sz w:val="24"/>
          <w:szCs w:val="24"/>
        </w:rPr>
        <w:t xml:space="preserve"> 2</w:t>
      </w:r>
      <w:r w:rsidRPr="00341336">
        <w:rPr>
          <w:rFonts w:ascii="Times New Roman" w:hAnsi="Times New Roman" w:cs="Times New Roman"/>
          <w:sz w:val="24"/>
          <w:szCs w:val="24"/>
        </w:rPr>
        <w:t xml:space="preserve"> </w:t>
      </w:r>
      <w:r w:rsidR="001B51B6" w:rsidRPr="00341336">
        <w:rPr>
          <w:rFonts w:ascii="Times New Roman" w:hAnsi="Times New Roman" w:cs="Times New Roman"/>
          <w:sz w:val="24"/>
          <w:szCs w:val="24"/>
        </w:rPr>
        <w:t>kohaselt</w:t>
      </w:r>
      <w:r w:rsidR="00B71262" w:rsidRPr="00341336">
        <w:rPr>
          <w:rFonts w:ascii="Times New Roman" w:hAnsi="Times New Roman" w:cs="Times New Roman"/>
          <w:sz w:val="24"/>
          <w:szCs w:val="24"/>
        </w:rPr>
        <w:t xml:space="preserve"> kehtestab investeerimisühing </w:t>
      </w:r>
      <w:r w:rsidR="005F4285" w:rsidRPr="00341336">
        <w:rPr>
          <w:rFonts w:ascii="Times New Roman" w:hAnsi="Times New Roman" w:cs="Times New Roman"/>
          <w:sz w:val="24"/>
          <w:szCs w:val="24"/>
        </w:rPr>
        <w:t>erakorralise avaliku finantstoetuse saamisel</w:t>
      </w:r>
      <w:r w:rsidR="008E33C6" w:rsidRPr="00341336">
        <w:rPr>
          <w:rFonts w:ascii="Times New Roman" w:hAnsi="Times New Roman" w:cs="Times New Roman"/>
          <w:sz w:val="24"/>
          <w:szCs w:val="24"/>
        </w:rPr>
        <w:t xml:space="preserve"> piirangu </w:t>
      </w:r>
      <w:r w:rsidR="004742BD" w:rsidRPr="00341336">
        <w:rPr>
          <w:rFonts w:ascii="Times New Roman" w:hAnsi="Times New Roman" w:cs="Times New Roman"/>
          <w:sz w:val="24"/>
          <w:szCs w:val="24"/>
        </w:rPr>
        <w:t>tulemustasu maksmiseks investeerimisühingu töötajatele, kui tulemustasu maksmine läheks vastuollu investeerimisühingu tugeva kapitalibaasi säilimisega ja erakorralise avaliku finantstoetuse õigeaegse lõppemisega.</w:t>
      </w:r>
      <w:r w:rsidR="001A6DC1" w:rsidRPr="00341336">
        <w:rPr>
          <w:rFonts w:ascii="Times New Roman" w:hAnsi="Times New Roman" w:cs="Times New Roman"/>
          <w:sz w:val="24"/>
          <w:szCs w:val="24"/>
        </w:rPr>
        <w:t xml:space="preserve"> Tulenevalt IFD artikli 31 punktist b täpsustatakse, et</w:t>
      </w:r>
      <w:r w:rsidR="006161BD" w:rsidRPr="00341336">
        <w:rPr>
          <w:rFonts w:ascii="Times New Roman" w:hAnsi="Times New Roman" w:cs="Times New Roman"/>
          <w:sz w:val="24"/>
          <w:szCs w:val="24"/>
        </w:rPr>
        <w:t xml:space="preserve"> töötaja</w:t>
      </w:r>
      <w:r w:rsidR="00083A44" w:rsidRPr="00341336">
        <w:rPr>
          <w:rFonts w:ascii="Times New Roman" w:hAnsi="Times New Roman" w:cs="Times New Roman"/>
          <w:sz w:val="24"/>
          <w:szCs w:val="24"/>
        </w:rPr>
        <w:t>te</w:t>
      </w:r>
      <w:r w:rsidR="006161BD" w:rsidRPr="00341336">
        <w:rPr>
          <w:rFonts w:ascii="Times New Roman" w:hAnsi="Times New Roman" w:cs="Times New Roman"/>
          <w:sz w:val="24"/>
          <w:szCs w:val="24"/>
        </w:rPr>
        <w:t>le makstav</w:t>
      </w:r>
      <w:r w:rsidR="00021335" w:rsidRPr="00341336">
        <w:rPr>
          <w:rFonts w:ascii="Times New Roman" w:hAnsi="Times New Roman" w:cs="Times New Roman"/>
          <w:sz w:val="24"/>
          <w:szCs w:val="24"/>
        </w:rPr>
        <w:t xml:space="preserve">ale tulemustasule </w:t>
      </w:r>
      <w:r w:rsidR="00A26753" w:rsidRPr="00341336">
        <w:rPr>
          <w:rFonts w:ascii="Times New Roman" w:hAnsi="Times New Roman" w:cs="Times New Roman"/>
          <w:sz w:val="24"/>
          <w:szCs w:val="24"/>
        </w:rPr>
        <w:t>kehtestatav</w:t>
      </w:r>
      <w:r w:rsidR="00F30A56" w:rsidRPr="00341336">
        <w:rPr>
          <w:rFonts w:ascii="Times New Roman" w:hAnsi="Times New Roman" w:cs="Times New Roman"/>
          <w:sz w:val="24"/>
          <w:szCs w:val="24"/>
        </w:rPr>
        <w:t xml:space="preserve"> piirang vastab </w:t>
      </w:r>
      <w:r w:rsidR="001A6DC1" w:rsidRPr="00341336">
        <w:rPr>
          <w:rFonts w:ascii="Times New Roman" w:hAnsi="Times New Roman" w:cs="Times New Roman"/>
          <w:sz w:val="24"/>
          <w:szCs w:val="24"/>
        </w:rPr>
        <w:t xml:space="preserve">teatavale osale </w:t>
      </w:r>
      <w:r w:rsidR="00537DAC" w:rsidRPr="00341336">
        <w:rPr>
          <w:rFonts w:ascii="Times New Roman" w:hAnsi="Times New Roman" w:cs="Times New Roman"/>
          <w:sz w:val="24"/>
          <w:szCs w:val="24"/>
        </w:rPr>
        <w:t xml:space="preserve">töötaja </w:t>
      </w:r>
      <w:r w:rsidR="001A6DC1" w:rsidRPr="00341336">
        <w:rPr>
          <w:rFonts w:ascii="Times New Roman" w:hAnsi="Times New Roman" w:cs="Times New Roman"/>
          <w:sz w:val="24"/>
          <w:szCs w:val="24"/>
        </w:rPr>
        <w:t>neto</w:t>
      </w:r>
      <w:r w:rsidR="00901332" w:rsidRPr="00341336">
        <w:rPr>
          <w:rFonts w:ascii="Times New Roman" w:hAnsi="Times New Roman" w:cs="Times New Roman"/>
          <w:sz w:val="24"/>
          <w:szCs w:val="24"/>
        </w:rPr>
        <w:t>sissetulekust.</w:t>
      </w:r>
    </w:p>
    <w:p w14:paraId="0EA288ED" w14:textId="77777777" w:rsidR="00034E43" w:rsidRPr="00341336" w:rsidRDefault="00034E43" w:rsidP="00BD0C55">
      <w:pPr>
        <w:spacing w:after="0" w:line="240" w:lineRule="auto"/>
        <w:jc w:val="both"/>
        <w:rPr>
          <w:rFonts w:ascii="Times New Roman" w:hAnsi="Times New Roman" w:cs="Times New Roman"/>
          <w:sz w:val="24"/>
          <w:szCs w:val="24"/>
        </w:rPr>
      </w:pPr>
    </w:p>
    <w:p w14:paraId="0D718F7A" w14:textId="17B3447A" w:rsidR="005A74EC" w:rsidRPr="00341336" w:rsidRDefault="00034E43" w:rsidP="00BD0C55">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2561F1" w:rsidRPr="00341336">
        <w:rPr>
          <w:rFonts w:ascii="Times New Roman" w:hAnsi="Times New Roman" w:cs="Times New Roman"/>
          <w:b/>
          <w:bCs/>
          <w:sz w:val="24"/>
          <w:szCs w:val="24"/>
        </w:rPr>
        <w:t>79</w:t>
      </w:r>
      <w:r w:rsidR="002561F1" w:rsidRPr="00341336">
        <w:rPr>
          <w:rFonts w:ascii="Times New Roman" w:hAnsi="Times New Roman" w:cs="Times New Roman"/>
          <w:b/>
          <w:bCs/>
          <w:sz w:val="24"/>
          <w:szCs w:val="24"/>
          <w:vertAlign w:val="superscript"/>
        </w:rPr>
        <w:t>4</w:t>
      </w:r>
      <w:r w:rsidR="002561F1" w:rsidRPr="00341336">
        <w:rPr>
          <w:rFonts w:ascii="Times New Roman" w:hAnsi="Times New Roman" w:cs="Times New Roman"/>
          <w:b/>
          <w:bCs/>
          <w:sz w:val="24"/>
          <w:szCs w:val="24"/>
        </w:rPr>
        <w:t xml:space="preserve"> lõigete 1</w:t>
      </w:r>
      <w:r w:rsidR="00484246" w:rsidRPr="00341336">
        <w:rPr>
          <w:rFonts w:ascii="Times New Roman" w:hAnsi="Times New Roman" w:cs="Times New Roman"/>
          <w:b/>
          <w:bCs/>
          <w:sz w:val="24"/>
          <w:szCs w:val="24"/>
        </w:rPr>
        <w:t>, 3 ja 4 muutmine.</w:t>
      </w:r>
      <w:r w:rsidR="00865940" w:rsidRPr="00341336">
        <w:rPr>
          <w:rFonts w:ascii="Times New Roman" w:hAnsi="Times New Roman" w:cs="Times New Roman"/>
          <w:b/>
          <w:bCs/>
          <w:sz w:val="24"/>
          <w:szCs w:val="24"/>
        </w:rPr>
        <w:t xml:space="preserve"> </w:t>
      </w:r>
      <w:r w:rsidR="00865940" w:rsidRPr="00341336">
        <w:rPr>
          <w:rFonts w:ascii="Times New Roman" w:hAnsi="Times New Roman" w:cs="Times New Roman"/>
          <w:sz w:val="24"/>
          <w:szCs w:val="24"/>
        </w:rPr>
        <w:t>VPTS § 79</w:t>
      </w:r>
      <w:r w:rsidR="00865940" w:rsidRPr="00341336">
        <w:rPr>
          <w:rFonts w:ascii="Times New Roman" w:hAnsi="Times New Roman" w:cs="Times New Roman"/>
          <w:sz w:val="24"/>
          <w:szCs w:val="24"/>
          <w:vertAlign w:val="superscript"/>
        </w:rPr>
        <w:t>4</w:t>
      </w:r>
      <w:r w:rsidR="00865940" w:rsidRPr="00341336">
        <w:rPr>
          <w:rFonts w:ascii="Times New Roman" w:hAnsi="Times New Roman" w:cs="Times New Roman"/>
          <w:sz w:val="24"/>
          <w:szCs w:val="24"/>
        </w:rPr>
        <w:t xml:space="preserve"> reguleerib </w:t>
      </w:r>
      <w:r w:rsidR="007A12D0" w:rsidRPr="00341336">
        <w:rPr>
          <w:rFonts w:ascii="Times New Roman" w:hAnsi="Times New Roman" w:cs="Times New Roman"/>
          <w:sz w:val="24"/>
          <w:szCs w:val="24"/>
        </w:rPr>
        <w:t>investeerimisühingu töötasukomiteed</w:t>
      </w:r>
      <w:r w:rsidR="00E478CE" w:rsidRPr="00341336">
        <w:rPr>
          <w:rFonts w:ascii="Times New Roman" w:hAnsi="Times New Roman" w:cs="Times New Roman"/>
          <w:sz w:val="24"/>
          <w:szCs w:val="24"/>
        </w:rPr>
        <w:t xml:space="preserve"> ja põhineb IFD artiklil</w:t>
      </w:r>
      <w:r w:rsidR="00F7797B" w:rsidRPr="00341336">
        <w:rPr>
          <w:rFonts w:ascii="Times New Roman" w:hAnsi="Times New Roman" w:cs="Times New Roman"/>
          <w:sz w:val="24"/>
          <w:szCs w:val="24"/>
        </w:rPr>
        <w:t xml:space="preserve"> 33.</w:t>
      </w:r>
      <w:r w:rsidR="00110C6B" w:rsidRPr="00341336">
        <w:rPr>
          <w:rFonts w:ascii="Times New Roman" w:hAnsi="Times New Roman" w:cs="Times New Roman"/>
          <w:sz w:val="24"/>
          <w:szCs w:val="24"/>
        </w:rPr>
        <w:t xml:space="preserve"> </w:t>
      </w:r>
      <w:r w:rsidR="00FC55CC" w:rsidRPr="00341336">
        <w:rPr>
          <w:rFonts w:ascii="Times New Roman" w:hAnsi="Times New Roman" w:cs="Times New Roman"/>
          <w:sz w:val="24"/>
          <w:szCs w:val="24"/>
        </w:rPr>
        <w:t>IFD artik</w:t>
      </w:r>
      <w:r w:rsidR="00BC37A8" w:rsidRPr="00341336">
        <w:rPr>
          <w:rFonts w:ascii="Times New Roman" w:hAnsi="Times New Roman" w:cs="Times New Roman"/>
          <w:sz w:val="24"/>
          <w:szCs w:val="24"/>
        </w:rPr>
        <w:t>li</w:t>
      </w:r>
      <w:r w:rsidR="00FC55CC" w:rsidRPr="00341336">
        <w:rPr>
          <w:rFonts w:ascii="Times New Roman" w:hAnsi="Times New Roman" w:cs="Times New Roman"/>
          <w:sz w:val="24"/>
          <w:szCs w:val="24"/>
        </w:rPr>
        <w:t xml:space="preserve"> 33</w:t>
      </w:r>
      <w:r w:rsidR="00BC37A8" w:rsidRPr="00341336">
        <w:rPr>
          <w:rFonts w:ascii="Times New Roman" w:hAnsi="Times New Roman" w:cs="Times New Roman"/>
          <w:sz w:val="24"/>
          <w:szCs w:val="24"/>
        </w:rPr>
        <w:t>(1) esimeses lauses on sätestatud, et investeerimisühingud, kes ei vasta artikli</w:t>
      </w:r>
      <w:r w:rsidR="004F1C4D" w:rsidRPr="00341336">
        <w:rPr>
          <w:rFonts w:ascii="Times New Roman" w:hAnsi="Times New Roman" w:cs="Times New Roman"/>
          <w:sz w:val="24"/>
          <w:szCs w:val="24"/>
        </w:rPr>
        <w:t>s</w:t>
      </w:r>
      <w:r w:rsidR="00BC37A8" w:rsidRPr="00341336">
        <w:rPr>
          <w:rFonts w:ascii="Times New Roman" w:hAnsi="Times New Roman" w:cs="Times New Roman"/>
          <w:sz w:val="24"/>
          <w:szCs w:val="24"/>
        </w:rPr>
        <w:t xml:space="preserve"> 32</w:t>
      </w:r>
      <w:r w:rsidR="004F1C4D" w:rsidRPr="00341336">
        <w:rPr>
          <w:rFonts w:ascii="Times New Roman" w:hAnsi="Times New Roman" w:cs="Times New Roman"/>
          <w:sz w:val="24"/>
          <w:szCs w:val="24"/>
        </w:rPr>
        <w:t>(</w:t>
      </w:r>
      <w:r w:rsidR="00BC37A8" w:rsidRPr="00341336">
        <w:rPr>
          <w:rFonts w:ascii="Times New Roman" w:hAnsi="Times New Roman" w:cs="Times New Roman"/>
          <w:sz w:val="24"/>
          <w:szCs w:val="24"/>
        </w:rPr>
        <w:t>4</w:t>
      </w:r>
      <w:r w:rsidR="004F1C4D" w:rsidRPr="00341336">
        <w:rPr>
          <w:rFonts w:ascii="Times New Roman" w:hAnsi="Times New Roman" w:cs="Times New Roman"/>
          <w:sz w:val="24"/>
          <w:szCs w:val="24"/>
        </w:rPr>
        <w:t>)(a)</w:t>
      </w:r>
      <w:r w:rsidR="00BC37A8" w:rsidRPr="00341336">
        <w:rPr>
          <w:rFonts w:ascii="Times New Roman" w:hAnsi="Times New Roman" w:cs="Times New Roman"/>
          <w:sz w:val="24"/>
          <w:szCs w:val="24"/>
        </w:rPr>
        <w:t xml:space="preserve"> sätestatud kriteeriumidele, </w:t>
      </w:r>
      <w:r w:rsidR="00103F8C" w:rsidRPr="00341336">
        <w:rPr>
          <w:rFonts w:ascii="Times New Roman" w:hAnsi="Times New Roman" w:cs="Times New Roman"/>
          <w:sz w:val="24"/>
          <w:szCs w:val="24"/>
        </w:rPr>
        <w:t>peavad moodustama</w:t>
      </w:r>
      <w:r w:rsidR="00BC37A8" w:rsidRPr="00341336">
        <w:rPr>
          <w:rFonts w:ascii="Times New Roman" w:hAnsi="Times New Roman" w:cs="Times New Roman"/>
          <w:sz w:val="24"/>
          <w:szCs w:val="24"/>
        </w:rPr>
        <w:t xml:space="preserve"> töötasukom</w:t>
      </w:r>
      <w:r w:rsidR="004F1C4D" w:rsidRPr="00341336">
        <w:rPr>
          <w:rFonts w:ascii="Times New Roman" w:hAnsi="Times New Roman" w:cs="Times New Roman"/>
          <w:sz w:val="24"/>
          <w:szCs w:val="24"/>
        </w:rPr>
        <w:t>itee.</w:t>
      </w:r>
      <w:r w:rsidR="009D2E6A" w:rsidRPr="00341336">
        <w:rPr>
          <w:rFonts w:ascii="Times New Roman" w:hAnsi="Times New Roman" w:cs="Times New Roman"/>
          <w:sz w:val="24"/>
          <w:szCs w:val="24"/>
        </w:rPr>
        <w:t xml:space="preserve"> IFD artikli</w:t>
      </w:r>
      <w:r w:rsidR="00443E94" w:rsidRPr="00341336">
        <w:rPr>
          <w:rFonts w:ascii="Times New Roman" w:hAnsi="Times New Roman" w:cs="Times New Roman"/>
          <w:sz w:val="24"/>
          <w:szCs w:val="24"/>
        </w:rPr>
        <w:t>s</w:t>
      </w:r>
      <w:r w:rsidR="009D2E6A" w:rsidRPr="00341336">
        <w:rPr>
          <w:rFonts w:ascii="Times New Roman" w:hAnsi="Times New Roman" w:cs="Times New Roman"/>
          <w:sz w:val="24"/>
          <w:szCs w:val="24"/>
        </w:rPr>
        <w:t xml:space="preserve"> 32(4)(a) </w:t>
      </w:r>
      <w:r w:rsidR="00A521EB" w:rsidRPr="00341336">
        <w:rPr>
          <w:rFonts w:ascii="Times New Roman" w:hAnsi="Times New Roman" w:cs="Times New Roman"/>
          <w:sz w:val="24"/>
          <w:szCs w:val="24"/>
        </w:rPr>
        <w:t>sätestatud</w:t>
      </w:r>
      <w:r w:rsidR="00443E94" w:rsidRPr="00341336">
        <w:rPr>
          <w:rFonts w:ascii="Times New Roman" w:hAnsi="Times New Roman" w:cs="Times New Roman"/>
          <w:sz w:val="24"/>
          <w:szCs w:val="24"/>
        </w:rPr>
        <w:t xml:space="preserve"> </w:t>
      </w:r>
      <w:r w:rsidR="00592A2C" w:rsidRPr="00341336">
        <w:rPr>
          <w:rFonts w:ascii="Times New Roman" w:hAnsi="Times New Roman" w:cs="Times New Roman"/>
          <w:sz w:val="24"/>
          <w:szCs w:val="24"/>
        </w:rPr>
        <w:t>kriteeriumid</w:t>
      </w:r>
      <w:r w:rsidR="00A521EB" w:rsidRPr="00341336">
        <w:rPr>
          <w:rFonts w:ascii="Times New Roman" w:hAnsi="Times New Roman" w:cs="Times New Roman"/>
          <w:sz w:val="24"/>
          <w:szCs w:val="24"/>
        </w:rPr>
        <w:t xml:space="preserve"> on</w:t>
      </w:r>
      <w:r w:rsidR="00EF7F1A" w:rsidRPr="00341336">
        <w:rPr>
          <w:rFonts w:ascii="Times New Roman" w:hAnsi="Times New Roman" w:cs="Times New Roman"/>
          <w:sz w:val="24"/>
          <w:szCs w:val="24"/>
        </w:rPr>
        <w:t xml:space="preserve">, et investeerimisühingu </w:t>
      </w:r>
      <w:r w:rsidR="009D2E6A" w:rsidRPr="00341336">
        <w:rPr>
          <w:rFonts w:ascii="Times New Roman" w:hAnsi="Times New Roman" w:cs="Times New Roman"/>
          <w:sz w:val="24"/>
          <w:szCs w:val="24"/>
        </w:rPr>
        <w:t>bilansilise ja bilansivälise vara väärtus oli asjaomasele majandusaastale vahetult eelnenud nelja-aastasel ajavahemikul keskmiselt 100 miljonit eurot või sellest väiksem</w:t>
      </w:r>
      <w:r w:rsidR="005347A2" w:rsidRPr="00341336">
        <w:rPr>
          <w:rFonts w:ascii="Times New Roman" w:hAnsi="Times New Roman" w:cs="Times New Roman"/>
          <w:sz w:val="24"/>
          <w:szCs w:val="24"/>
        </w:rPr>
        <w:t>. Seega ei vasta IFD artiklis 32(4)(a)</w:t>
      </w:r>
      <w:r w:rsidR="001A7BAE" w:rsidRPr="00341336">
        <w:rPr>
          <w:rFonts w:ascii="Times New Roman" w:hAnsi="Times New Roman" w:cs="Times New Roman"/>
          <w:sz w:val="24"/>
          <w:szCs w:val="24"/>
        </w:rPr>
        <w:t xml:space="preserve"> sätestatud </w:t>
      </w:r>
      <w:r w:rsidR="00592A2C" w:rsidRPr="00341336">
        <w:rPr>
          <w:rFonts w:ascii="Times New Roman" w:hAnsi="Times New Roman" w:cs="Times New Roman"/>
          <w:sz w:val="24"/>
          <w:szCs w:val="24"/>
        </w:rPr>
        <w:t>kriteeriumidele</w:t>
      </w:r>
      <w:r w:rsidR="001A7BAE" w:rsidRPr="00341336">
        <w:rPr>
          <w:rFonts w:ascii="Times New Roman" w:hAnsi="Times New Roman" w:cs="Times New Roman"/>
          <w:sz w:val="24"/>
          <w:szCs w:val="24"/>
        </w:rPr>
        <w:t xml:space="preserve"> </w:t>
      </w:r>
      <w:r w:rsidR="00124E6C" w:rsidRPr="00341336">
        <w:rPr>
          <w:rFonts w:ascii="Times New Roman" w:hAnsi="Times New Roman" w:cs="Times New Roman"/>
          <w:sz w:val="24"/>
          <w:szCs w:val="24"/>
        </w:rPr>
        <w:t xml:space="preserve">(ning peab seega moodustama töötasukomitee) </w:t>
      </w:r>
      <w:r w:rsidR="001A7BAE" w:rsidRPr="00341336">
        <w:rPr>
          <w:rFonts w:ascii="Times New Roman" w:hAnsi="Times New Roman" w:cs="Times New Roman"/>
          <w:sz w:val="24"/>
          <w:szCs w:val="24"/>
        </w:rPr>
        <w:t>investeerimisühin</w:t>
      </w:r>
      <w:r w:rsidR="00A20063" w:rsidRPr="00341336">
        <w:rPr>
          <w:rFonts w:ascii="Times New Roman" w:hAnsi="Times New Roman" w:cs="Times New Roman"/>
          <w:sz w:val="24"/>
          <w:szCs w:val="24"/>
        </w:rPr>
        <w:t>g</w:t>
      </w:r>
      <w:r w:rsidR="009C2F05" w:rsidRPr="00341336">
        <w:rPr>
          <w:rFonts w:ascii="Times New Roman" w:hAnsi="Times New Roman" w:cs="Times New Roman"/>
          <w:sz w:val="24"/>
          <w:szCs w:val="24"/>
        </w:rPr>
        <w:t xml:space="preserve">, </w:t>
      </w:r>
      <w:r w:rsidR="009062F1" w:rsidRPr="00341336">
        <w:rPr>
          <w:rFonts w:ascii="Times New Roman" w:hAnsi="Times New Roman" w:cs="Times New Roman"/>
          <w:sz w:val="24"/>
          <w:szCs w:val="24"/>
        </w:rPr>
        <w:t xml:space="preserve">mille bilansilise ja bilansivälise vara väärtus oli asjaomasele majandusaastale vahetult eelnenud nelja-aastasel ajavahemikul keskmiselt </w:t>
      </w:r>
      <w:r w:rsidR="006B0743" w:rsidRPr="00341336">
        <w:rPr>
          <w:rFonts w:ascii="Times New Roman" w:hAnsi="Times New Roman" w:cs="Times New Roman"/>
          <w:sz w:val="24"/>
          <w:szCs w:val="24"/>
        </w:rPr>
        <w:t>üle</w:t>
      </w:r>
      <w:r w:rsidR="009062F1" w:rsidRPr="00341336">
        <w:rPr>
          <w:rFonts w:ascii="Times New Roman" w:hAnsi="Times New Roman" w:cs="Times New Roman"/>
          <w:sz w:val="24"/>
          <w:szCs w:val="24"/>
        </w:rPr>
        <w:t xml:space="preserve"> 100 </w:t>
      </w:r>
      <w:r w:rsidR="006B0743" w:rsidRPr="00341336">
        <w:rPr>
          <w:rFonts w:ascii="Times New Roman" w:hAnsi="Times New Roman" w:cs="Times New Roman"/>
          <w:sz w:val="24"/>
          <w:szCs w:val="24"/>
        </w:rPr>
        <w:t>miljoni</w:t>
      </w:r>
      <w:r w:rsidR="009062F1" w:rsidRPr="00341336">
        <w:rPr>
          <w:rFonts w:ascii="Times New Roman" w:hAnsi="Times New Roman" w:cs="Times New Roman"/>
          <w:sz w:val="24"/>
          <w:szCs w:val="24"/>
        </w:rPr>
        <w:t xml:space="preserve"> euro</w:t>
      </w:r>
      <w:r w:rsidR="006B0743" w:rsidRPr="00341336">
        <w:rPr>
          <w:rFonts w:ascii="Times New Roman" w:hAnsi="Times New Roman" w:cs="Times New Roman"/>
          <w:sz w:val="24"/>
          <w:szCs w:val="24"/>
        </w:rPr>
        <w:t>.</w:t>
      </w:r>
      <w:r w:rsidR="00CD2DF8" w:rsidRPr="00341336">
        <w:rPr>
          <w:rFonts w:ascii="Times New Roman" w:hAnsi="Times New Roman" w:cs="Times New Roman"/>
          <w:sz w:val="24"/>
          <w:szCs w:val="24"/>
        </w:rPr>
        <w:t xml:space="preserve"> Eeltoodust tulenevalt tehakse vastav muudatus ka VPTS § 79</w:t>
      </w:r>
      <w:r w:rsidR="00CD2DF8" w:rsidRPr="00341336">
        <w:rPr>
          <w:rFonts w:ascii="Times New Roman" w:hAnsi="Times New Roman" w:cs="Times New Roman"/>
          <w:sz w:val="24"/>
          <w:szCs w:val="24"/>
          <w:vertAlign w:val="superscript"/>
        </w:rPr>
        <w:t>4</w:t>
      </w:r>
      <w:r w:rsidR="00CD2DF8" w:rsidRPr="00341336">
        <w:rPr>
          <w:rFonts w:ascii="Times New Roman" w:hAnsi="Times New Roman" w:cs="Times New Roman"/>
          <w:sz w:val="24"/>
          <w:szCs w:val="24"/>
        </w:rPr>
        <w:t xml:space="preserve"> </w:t>
      </w:r>
      <w:r w:rsidR="00CD2DF8" w:rsidRPr="00341336">
        <w:rPr>
          <w:rFonts w:ascii="Times New Roman" w:hAnsi="Times New Roman" w:cs="Times New Roman"/>
          <w:b/>
          <w:bCs/>
          <w:sz w:val="24"/>
          <w:szCs w:val="24"/>
        </w:rPr>
        <w:t>lõikes 1</w:t>
      </w:r>
      <w:r w:rsidR="00D467FD" w:rsidRPr="00341336">
        <w:rPr>
          <w:rFonts w:ascii="Times New Roman" w:hAnsi="Times New Roman" w:cs="Times New Roman"/>
          <w:sz w:val="24"/>
          <w:szCs w:val="24"/>
        </w:rPr>
        <w:t xml:space="preserve">, täpsustades </w:t>
      </w:r>
      <w:r w:rsidR="004177F1" w:rsidRPr="00341336">
        <w:rPr>
          <w:rFonts w:ascii="Times New Roman" w:hAnsi="Times New Roman" w:cs="Times New Roman"/>
          <w:sz w:val="24"/>
          <w:szCs w:val="24"/>
        </w:rPr>
        <w:t xml:space="preserve">töötasukomitee moodustamise kohustuse </w:t>
      </w:r>
      <w:r w:rsidR="00D467FD" w:rsidRPr="00341336">
        <w:rPr>
          <w:rFonts w:ascii="Times New Roman" w:hAnsi="Times New Roman" w:cs="Times New Roman"/>
          <w:sz w:val="24"/>
          <w:szCs w:val="24"/>
        </w:rPr>
        <w:t>künnis</w:t>
      </w:r>
      <w:r w:rsidR="00AE1DCE" w:rsidRPr="00341336">
        <w:rPr>
          <w:rFonts w:ascii="Times New Roman" w:hAnsi="Times New Roman" w:cs="Times New Roman"/>
          <w:sz w:val="24"/>
          <w:szCs w:val="24"/>
        </w:rPr>
        <w:t>t</w:t>
      </w:r>
      <w:r w:rsidR="00652FAE" w:rsidRPr="00341336">
        <w:rPr>
          <w:rFonts w:ascii="Times New Roman" w:hAnsi="Times New Roman" w:cs="Times New Roman"/>
          <w:sz w:val="24"/>
          <w:szCs w:val="24"/>
        </w:rPr>
        <w:t xml:space="preserve"> – s</w:t>
      </w:r>
      <w:r w:rsidR="00C45468" w:rsidRPr="00341336">
        <w:rPr>
          <w:rFonts w:ascii="Times New Roman" w:hAnsi="Times New Roman" w:cs="Times New Roman"/>
          <w:sz w:val="24"/>
          <w:szCs w:val="24"/>
        </w:rPr>
        <w:t xml:space="preserve">eni kehtinud sõnastus „keskmiselt </w:t>
      </w:r>
      <w:r w:rsidR="00064BB4" w:rsidRPr="00341336">
        <w:rPr>
          <w:rFonts w:ascii="Times New Roman" w:hAnsi="Times New Roman" w:cs="Times New Roman"/>
          <w:sz w:val="24"/>
          <w:szCs w:val="24"/>
        </w:rPr>
        <w:t>100 miljonit eurot või sellest suurem“ asendatakse sõnastusega</w:t>
      </w:r>
      <w:r w:rsidR="00FF6AE8" w:rsidRPr="00341336">
        <w:rPr>
          <w:rFonts w:ascii="Times New Roman" w:hAnsi="Times New Roman" w:cs="Times New Roman"/>
          <w:sz w:val="24"/>
          <w:szCs w:val="24"/>
        </w:rPr>
        <w:t xml:space="preserve"> „</w:t>
      </w:r>
      <w:r w:rsidR="00083DFC" w:rsidRPr="00341336">
        <w:rPr>
          <w:rFonts w:ascii="Times New Roman" w:hAnsi="Times New Roman" w:cs="Times New Roman"/>
          <w:sz w:val="24"/>
          <w:szCs w:val="24"/>
        </w:rPr>
        <w:t xml:space="preserve">suurem kui </w:t>
      </w:r>
      <w:r w:rsidR="003F5C7A" w:rsidRPr="00341336">
        <w:rPr>
          <w:rFonts w:ascii="Times New Roman" w:hAnsi="Times New Roman" w:cs="Times New Roman"/>
          <w:sz w:val="24"/>
          <w:szCs w:val="24"/>
        </w:rPr>
        <w:t>100 miljonit eurot“</w:t>
      </w:r>
      <w:r w:rsidR="00C23957" w:rsidRPr="00341336">
        <w:rPr>
          <w:rFonts w:ascii="Times New Roman" w:hAnsi="Times New Roman" w:cs="Times New Roman"/>
          <w:sz w:val="24"/>
          <w:szCs w:val="24"/>
        </w:rPr>
        <w:t>.</w:t>
      </w:r>
      <w:r w:rsidR="00EC59EA" w:rsidRPr="00341336">
        <w:rPr>
          <w:rFonts w:ascii="Times New Roman" w:hAnsi="Times New Roman" w:cs="Times New Roman"/>
          <w:sz w:val="24"/>
          <w:szCs w:val="24"/>
        </w:rPr>
        <w:t xml:space="preserve"> </w:t>
      </w:r>
      <w:r w:rsidR="00B511E5" w:rsidRPr="00341336">
        <w:rPr>
          <w:rFonts w:ascii="Times New Roman" w:hAnsi="Times New Roman" w:cs="Times New Roman"/>
          <w:sz w:val="24"/>
          <w:szCs w:val="24"/>
        </w:rPr>
        <w:t>Ühtlasi täiendatakse lõiget 1 teise lausega</w:t>
      </w:r>
      <w:r w:rsidR="006639DF" w:rsidRPr="00341336">
        <w:rPr>
          <w:rFonts w:ascii="Times New Roman" w:hAnsi="Times New Roman" w:cs="Times New Roman"/>
          <w:sz w:val="24"/>
          <w:szCs w:val="24"/>
        </w:rPr>
        <w:t xml:space="preserve"> tulenevalt IFD </w:t>
      </w:r>
      <w:r w:rsidR="00DC6095" w:rsidRPr="00341336">
        <w:rPr>
          <w:rFonts w:ascii="Times New Roman" w:hAnsi="Times New Roman" w:cs="Times New Roman"/>
          <w:sz w:val="24"/>
          <w:szCs w:val="24"/>
        </w:rPr>
        <w:t>artikli</w:t>
      </w:r>
      <w:r w:rsidR="006639DF" w:rsidRPr="00341336">
        <w:rPr>
          <w:rFonts w:ascii="Times New Roman" w:hAnsi="Times New Roman" w:cs="Times New Roman"/>
          <w:sz w:val="24"/>
          <w:szCs w:val="24"/>
        </w:rPr>
        <w:t xml:space="preserve"> 33</w:t>
      </w:r>
      <w:r w:rsidR="000C4A48" w:rsidRPr="00341336">
        <w:rPr>
          <w:rFonts w:ascii="Times New Roman" w:hAnsi="Times New Roman" w:cs="Times New Roman"/>
          <w:sz w:val="24"/>
          <w:szCs w:val="24"/>
        </w:rPr>
        <w:t>(1)</w:t>
      </w:r>
      <w:r w:rsidR="00DC6095" w:rsidRPr="00341336">
        <w:rPr>
          <w:rFonts w:ascii="Times New Roman" w:hAnsi="Times New Roman" w:cs="Times New Roman"/>
          <w:sz w:val="24"/>
          <w:szCs w:val="24"/>
        </w:rPr>
        <w:t xml:space="preserve"> teisest lausest, et töötasukomitee peab olema sooliselt tasakaalustatud.</w:t>
      </w:r>
      <w:r w:rsidR="00A058B5" w:rsidRPr="00341336">
        <w:rPr>
          <w:rFonts w:ascii="Times New Roman" w:hAnsi="Times New Roman" w:cs="Times New Roman"/>
          <w:sz w:val="24"/>
          <w:szCs w:val="24"/>
        </w:rPr>
        <w:t xml:space="preserve"> </w:t>
      </w:r>
    </w:p>
    <w:p w14:paraId="2BB155DC" w14:textId="77777777" w:rsidR="00B511E5" w:rsidRPr="00341336" w:rsidRDefault="00B511E5" w:rsidP="00BD0C55">
      <w:pPr>
        <w:spacing w:after="0" w:line="240" w:lineRule="auto"/>
        <w:jc w:val="both"/>
        <w:rPr>
          <w:rFonts w:ascii="Times New Roman" w:hAnsi="Times New Roman" w:cs="Times New Roman"/>
          <w:sz w:val="24"/>
          <w:szCs w:val="24"/>
        </w:rPr>
      </w:pPr>
    </w:p>
    <w:p w14:paraId="33F20651" w14:textId="6FE9CE9D" w:rsidR="000E4C54" w:rsidRPr="00341336" w:rsidRDefault="00334EA7" w:rsidP="00BD0C55">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 3</w:t>
      </w:r>
      <w:r w:rsidRPr="00341336">
        <w:rPr>
          <w:rFonts w:ascii="Times New Roman" w:hAnsi="Times New Roman" w:cs="Times New Roman"/>
          <w:sz w:val="24"/>
          <w:szCs w:val="24"/>
        </w:rPr>
        <w:t xml:space="preserve"> punktis 2</w:t>
      </w:r>
      <w:r w:rsidR="009A4914" w:rsidRPr="00341336">
        <w:rPr>
          <w:rFonts w:ascii="Times New Roman" w:hAnsi="Times New Roman" w:cs="Times New Roman"/>
          <w:sz w:val="24"/>
          <w:szCs w:val="24"/>
        </w:rPr>
        <w:t xml:space="preserve"> on sätestatud, et töötasukomitee </w:t>
      </w:r>
      <w:r w:rsidR="00DE7A16" w:rsidRPr="00341336">
        <w:rPr>
          <w:rFonts w:ascii="Times New Roman" w:hAnsi="Times New Roman" w:cs="Times New Roman"/>
          <w:sz w:val="24"/>
          <w:szCs w:val="24"/>
        </w:rPr>
        <w:t>hindab tasustamise põhimõtete rakendamist ja tasustamisega seotud otsuste mõju riskijuhtimise, omavahendite ja likviidsuse kohta sätestatud nõuete täitmisele. T</w:t>
      </w:r>
      <w:r w:rsidR="00BD0417" w:rsidRPr="00341336">
        <w:rPr>
          <w:rFonts w:ascii="Times New Roman" w:hAnsi="Times New Roman" w:cs="Times New Roman"/>
          <w:sz w:val="24"/>
          <w:szCs w:val="24"/>
        </w:rPr>
        <w:t>ulenevalt IFD artikli 33</w:t>
      </w:r>
      <w:r w:rsidR="00A058B5" w:rsidRPr="00341336">
        <w:rPr>
          <w:rFonts w:ascii="Times New Roman" w:hAnsi="Times New Roman" w:cs="Times New Roman"/>
          <w:sz w:val="24"/>
          <w:szCs w:val="24"/>
        </w:rPr>
        <w:t>(1)</w:t>
      </w:r>
      <w:r w:rsidR="00C16F9E" w:rsidRPr="00341336">
        <w:rPr>
          <w:rFonts w:ascii="Times New Roman" w:hAnsi="Times New Roman" w:cs="Times New Roman"/>
          <w:sz w:val="24"/>
          <w:szCs w:val="24"/>
        </w:rPr>
        <w:t xml:space="preserve"> teisest lausest</w:t>
      </w:r>
      <w:r w:rsidR="00DE7A16" w:rsidRPr="00341336">
        <w:rPr>
          <w:rFonts w:ascii="Times New Roman" w:hAnsi="Times New Roman" w:cs="Times New Roman"/>
          <w:sz w:val="24"/>
          <w:szCs w:val="24"/>
        </w:rPr>
        <w:t xml:space="preserve"> täpsustatakse</w:t>
      </w:r>
      <w:r w:rsidR="005A7725" w:rsidRPr="00341336">
        <w:rPr>
          <w:rFonts w:ascii="Times New Roman" w:hAnsi="Times New Roman" w:cs="Times New Roman"/>
          <w:sz w:val="24"/>
          <w:szCs w:val="24"/>
        </w:rPr>
        <w:t xml:space="preserve">, et </w:t>
      </w:r>
      <w:r w:rsidR="00617BE4" w:rsidRPr="00341336">
        <w:rPr>
          <w:rFonts w:ascii="Times New Roman" w:hAnsi="Times New Roman" w:cs="Times New Roman"/>
          <w:sz w:val="24"/>
          <w:szCs w:val="24"/>
        </w:rPr>
        <w:t>hindamine</w:t>
      </w:r>
      <w:r w:rsidR="000E4C54" w:rsidRPr="00341336">
        <w:rPr>
          <w:rFonts w:ascii="Times New Roman" w:hAnsi="Times New Roman" w:cs="Times New Roman"/>
          <w:sz w:val="24"/>
          <w:szCs w:val="24"/>
        </w:rPr>
        <w:t xml:space="preserve"> peab olema pädev ja sõltumatu.</w:t>
      </w:r>
    </w:p>
    <w:p w14:paraId="7709B9D9" w14:textId="77777777" w:rsidR="00536DB2" w:rsidRPr="00341336" w:rsidRDefault="00536DB2" w:rsidP="00BD0C55">
      <w:pPr>
        <w:spacing w:after="0" w:line="240" w:lineRule="auto"/>
        <w:jc w:val="both"/>
        <w:rPr>
          <w:rFonts w:ascii="Times New Roman" w:hAnsi="Times New Roman" w:cs="Times New Roman"/>
          <w:sz w:val="24"/>
          <w:szCs w:val="24"/>
        </w:rPr>
      </w:pPr>
    </w:p>
    <w:p w14:paraId="6608AE66" w14:textId="3F166816" w:rsidR="00536DB2" w:rsidRPr="00341336" w:rsidRDefault="00536DB2" w:rsidP="00BD0C55">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lastRenderedPageBreak/>
        <w:t>Lõiget 4</w:t>
      </w:r>
      <w:r w:rsidRPr="00341336">
        <w:rPr>
          <w:rFonts w:ascii="Times New Roman" w:hAnsi="Times New Roman" w:cs="Times New Roman"/>
          <w:sz w:val="24"/>
          <w:szCs w:val="24"/>
        </w:rPr>
        <w:t xml:space="preserve"> täiendatakse </w:t>
      </w:r>
      <w:r w:rsidR="008B68BA" w:rsidRPr="00341336">
        <w:rPr>
          <w:rFonts w:ascii="Times New Roman" w:hAnsi="Times New Roman" w:cs="Times New Roman"/>
          <w:sz w:val="24"/>
          <w:szCs w:val="24"/>
        </w:rPr>
        <w:t>tulenevalt IFD artikli</w:t>
      </w:r>
      <w:r w:rsidR="00C620B8" w:rsidRPr="00341336">
        <w:rPr>
          <w:rFonts w:ascii="Times New Roman" w:hAnsi="Times New Roman" w:cs="Times New Roman"/>
          <w:sz w:val="24"/>
          <w:szCs w:val="24"/>
        </w:rPr>
        <w:t>st</w:t>
      </w:r>
      <w:r w:rsidR="008B68BA" w:rsidRPr="00341336">
        <w:rPr>
          <w:rFonts w:ascii="Times New Roman" w:hAnsi="Times New Roman" w:cs="Times New Roman"/>
          <w:sz w:val="24"/>
          <w:szCs w:val="24"/>
        </w:rPr>
        <w:t xml:space="preserve"> 33(3)</w:t>
      </w:r>
      <w:r w:rsidR="00C620B8" w:rsidRPr="00341336">
        <w:rPr>
          <w:rFonts w:ascii="Times New Roman" w:hAnsi="Times New Roman" w:cs="Times New Roman"/>
          <w:sz w:val="24"/>
          <w:szCs w:val="24"/>
        </w:rPr>
        <w:t xml:space="preserve">, et lisaks </w:t>
      </w:r>
      <w:r w:rsidR="009067DF" w:rsidRPr="00341336">
        <w:rPr>
          <w:rFonts w:ascii="Times New Roman" w:hAnsi="Times New Roman" w:cs="Times New Roman"/>
          <w:sz w:val="24"/>
          <w:szCs w:val="24"/>
        </w:rPr>
        <w:t xml:space="preserve">investeerimisühingu </w:t>
      </w:r>
      <w:r w:rsidR="00C620B8" w:rsidRPr="00341336">
        <w:rPr>
          <w:rFonts w:ascii="Times New Roman" w:hAnsi="Times New Roman" w:cs="Times New Roman"/>
          <w:sz w:val="24"/>
          <w:szCs w:val="24"/>
        </w:rPr>
        <w:t>aktsionäride</w:t>
      </w:r>
      <w:r w:rsidR="00721BFA" w:rsidRPr="00341336">
        <w:rPr>
          <w:rFonts w:ascii="Times New Roman" w:hAnsi="Times New Roman" w:cs="Times New Roman"/>
          <w:sz w:val="24"/>
          <w:szCs w:val="24"/>
        </w:rPr>
        <w:t xml:space="preserve"> ja klientide pikaajalistele huvidele peab töötasukomitee lähtuma oma tegevuses</w:t>
      </w:r>
      <w:r w:rsidR="009067DF" w:rsidRPr="00341336">
        <w:rPr>
          <w:rFonts w:ascii="Times New Roman" w:hAnsi="Times New Roman" w:cs="Times New Roman"/>
          <w:sz w:val="24"/>
          <w:szCs w:val="24"/>
        </w:rPr>
        <w:t xml:space="preserve"> ka investorite</w:t>
      </w:r>
      <w:r w:rsidR="00061A09" w:rsidRPr="00341336">
        <w:rPr>
          <w:rFonts w:ascii="Times New Roman" w:hAnsi="Times New Roman" w:cs="Times New Roman"/>
          <w:sz w:val="24"/>
          <w:szCs w:val="24"/>
        </w:rPr>
        <w:t xml:space="preserve"> ja investeerimisühingu teiste</w:t>
      </w:r>
      <w:r w:rsidR="004D0D11" w:rsidRPr="00341336">
        <w:rPr>
          <w:rFonts w:ascii="Times New Roman" w:hAnsi="Times New Roman" w:cs="Times New Roman"/>
          <w:sz w:val="24"/>
          <w:szCs w:val="24"/>
        </w:rPr>
        <w:t xml:space="preserve"> sidusrühmade</w:t>
      </w:r>
      <w:r w:rsidR="00EF7016" w:rsidRPr="00341336">
        <w:rPr>
          <w:rFonts w:ascii="Times New Roman" w:hAnsi="Times New Roman" w:cs="Times New Roman"/>
          <w:sz w:val="24"/>
          <w:szCs w:val="24"/>
        </w:rPr>
        <w:t xml:space="preserve"> pikaajalistest huvidest.</w:t>
      </w:r>
    </w:p>
    <w:p w14:paraId="7CA83C83" w14:textId="77777777" w:rsidR="00A53EB7" w:rsidRPr="00341336" w:rsidRDefault="00A53EB7" w:rsidP="000018E7">
      <w:pPr>
        <w:spacing w:after="0" w:line="240" w:lineRule="auto"/>
        <w:jc w:val="both"/>
        <w:rPr>
          <w:rFonts w:ascii="Times New Roman" w:hAnsi="Times New Roman" w:cs="Times New Roman"/>
          <w:sz w:val="24"/>
          <w:szCs w:val="24"/>
        </w:rPr>
      </w:pPr>
    </w:p>
    <w:p w14:paraId="146FBF38" w14:textId="62BA928A" w:rsidR="003A2632" w:rsidRPr="00341336" w:rsidRDefault="004A2A2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82</w:t>
      </w:r>
      <w:r w:rsidRPr="00341336">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w:t>
      </w:r>
      <w:r w:rsidR="00C53007" w:rsidRPr="00341336">
        <w:rPr>
          <w:rFonts w:ascii="Times New Roman" w:hAnsi="Times New Roman" w:cs="Times New Roman"/>
          <w:b/>
          <w:bCs/>
          <w:sz w:val="24"/>
          <w:szCs w:val="24"/>
        </w:rPr>
        <w:t>lõigete</w:t>
      </w:r>
      <w:r w:rsidRPr="00341336">
        <w:rPr>
          <w:rFonts w:ascii="Times New Roman" w:hAnsi="Times New Roman" w:cs="Times New Roman"/>
          <w:b/>
          <w:bCs/>
          <w:sz w:val="24"/>
          <w:szCs w:val="24"/>
        </w:rPr>
        <w:t xml:space="preserve"> 2</w:t>
      </w:r>
      <w:r w:rsidR="00C53007" w:rsidRPr="00341336">
        <w:rPr>
          <w:rFonts w:ascii="Times New Roman" w:hAnsi="Times New Roman" w:cs="Times New Roman"/>
          <w:b/>
          <w:bCs/>
          <w:sz w:val="24"/>
          <w:szCs w:val="24"/>
        </w:rPr>
        <w:t xml:space="preserve"> ja 3</w:t>
      </w:r>
      <w:r w:rsidRPr="00341336">
        <w:rPr>
          <w:rFonts w:ascii="Times New Roman" w:hAnsi="Times New Roman" w:cs="Times New Roman"/>
          <w:b/>
          <w:bCs/>
          <w:sz w:val="24"/>
          <w:szCs w:val="24"/>
        </w:rPr>
        <w:t xml:space="preserve"> muutmine</w:t>
      </w:r>
      <w:r w:rsidR="00170329" w:rsidRPr="00341336">
        <w:rPr>
          <w:rFonts w:ascii="Times New Roman" w:hAnsi="Times New Roman" w:cs="Times New Roman"/>
          <w:b/>
          <w:bCs/>
          <w:sz w:val="24"/>
          <w:szCs w:val="24"/>
        </w:rPr>
        <w:t xml:space="preserve">, </w:t>
      </w:r>
      <w:r w:rsidR="00157596" w:rsidRPr="00341336">
        <w:rPr>
          <w:rFonts w:ascii="Times New Roman" w:hAnsi="Times New Roman" w:cs="Times New Roman"/>
          <w:b/>
          <w:bCs/>
          <w:sz w:val="24"/>
          <w:szCs w:val="24"/>
        </w:rPr>
        <w:t>täiendamine lõikega 3</w:t>
      </w:r>
      <w:r w:rsidR="00157596" w:rsidRPr="00341336">
        <w:rPr>
          <w:rFonts w:ascii="Times New Roman" w:hAnsi="Times New Roman" w:cs="Times New Roman"/>
          <w:b/>
          <w:bCs/>
          <w:sz w:val="24"/>
          <w:szCs w:val="24"/>
          <w:vertAlign w:val="superscript"/>
        </w:rPr>
        <w:t>1</w:t>
      </w:r>
      <w:r w:rsidR="00170329" w:rsidRPr="00341336">
        <w:rPr>
          <w:rFonts w:ascii="Times New Roman" w:hAnsi="Times New Roman" w:cs="Times New Roman"/>
          <w:b/>
          <w:bCs/>
          <w:sz w:val="24"/>
          <w:szCs w:val="24"/>
        </w:rPr>
        <w:t xml:space="preserve"> ja lõike 4 muutmine</w:t>
      </w:r>
      <w:r w:rsidRPr="00341336">
        <w:rPr>
          <w:rFonts w:ascii="Times New Roman" w:hAnsi="Times New Roman" w:cs="Times New Roman"/>
          <w:b/>
          <w:bCs/>
          <w:sz w:val="24"/>
          <w:szCs w:val="24"/>
        </w:rPr>
        <w:t>.</w:t>
      </w:r>
      <w:r w:rsidRPr="00341336">
        <w:rPr>
          <w:rFonts w:ascii="Times New Roman" w:hAnsi="Times New Roman" w:cs="Times New Roman"/>
          <w:sz w:val="24"/>
          <w:szCs w:val="24"/>
        </w:rPr>
        <w:t xml:space="preserve"> </w:t>
      </w:r>
      <w:r w:rsidR="00134A24" w:rsidRPr="00341336">
        <w:rPr>
          <w:rFonts w:ascii="Times New Roman" w:hAnsi="Times New Roman" w:cs="Times New Roman"/>
          <w:sz w:val="24"/>
          <w:szCs w:val="24"/>
        </w:rPr>
        <w:t xml:space="preserve">VPTS </w:t>
      </w:r>
      <w:r w:rsidR="00BA5B71" w:rsidRPr="00341336">
        <w:rPr>
          <w:rFonts w:ascii="Times New Roman" w:hAnsi="Times New Roman" w:cs="Times New Roman"/>
          <w:sz w:val="24"/>
          <w:szCs w:val="24"/>
        </w:rPr>
        <w:t>§ 82</w:t>
      </w:r>
      <w:r w:rsidR="00BA5B71" w:rsidRPr="00341336">
        <w:rPr>
          <w:rFonts w:ascii="Times New Roman" w:hAnsi="Times New Roman" w:cs="Times New Roman"/>
          <w:sz w:val="24"/>
          <w:szCs w:val="24"/>
          <w:vertAlign w:val="superscript"/>
        </w:rPr>
        <w:t>2</w:t>
      </w:r>
      <w:r w:rsidR="00BA5B71" w:rsidRPr="00341336">
        <w:rPr>
          <w:rFonts w:ascii="Times New Roman" w:hAnsi="Times New Roman" w:cs="Times New Roman"/>
          <w:sz w:val="24"/>
          <w:szCs w:val="24"/>
        </w:rPr>
        <w:t xml:space="preserve"> reguleerib </w:t>
      </w:r>
      <w:r w:rsidR="00306163" w:rsidRPr="00341336">
        <w:rPr>
          <w:rFonts w:ascii="Times New Roman" w:hAnsi="Times New Roman" w:cs="Times New Roman"/>
          <w:sz w:val="24"/>
          <w:szCs w:val="24"/>
        </w:rPr>
        <w:t>investeerimisühingu sisemise kapitali ja likviidsuse</w:t>
      </w:r>
      <w:r w:rsidR="002F01D0" w:rsidRPr="00341336">
        <w:rPr>
          <w:rFonts w:ascii="Times New Roman" w:hAnsi="Times New Roman" w:cs="Times New Roman"/>
          <w:sz w:val="24"/>
          <w:szCs w:val="24"/>
        </w:rPr>
        <w:t xml:space="preserve"> piisavuse</w:t>
      </w:r>
      <w:r w:rsidR="00306163" w:rsidRPr="00341336">
        <w:rPr>
          <w:rFonts w:ascii="Times New Roman" w:hAnsi="Times New Roman" w:cs="Times New Roman"/>
          <w:sz w:val="24"/>
          <w:szCs w:val="24"/>
        </w:rPr>
        <w:t xml:space="preserve"> hindamise protsessi.</w:t>
      </w:r>
      <w:r w:rsidR="002D6C0C" w:rsidRPr="00341336">
        <w:rPr>
          <w:rFonts w:ascii="Times New Roman" w:hAnsi="Times New Roman" w:cs="Times New Roman"/>
          <w:sz w:val="24"/>
          <w:szCs w:val="24"/>
        </w:rPr>
        <w:t xml:space="preserve"> Käesoleva eelnõuga muudetakse lõikeid 2 ja 3</w:t>
      </w:r>
      <w:r w:rsidR="0060184E" w:rsidRPr="00341336">
        <w:rPr>
          <w:rFonts w:ascii="Times New Roman" w:hAnsi="Times New Roman" w:cs="Times New Roman"/>
          <w:sz w:val="24"/>
          <w:szCs w:val="24"/>
        </w:rPr>
        <w:t xml:space="preserve">, millega on </w:t>
      </w:r>
      <w:r w:rsidR="00777D31" w:rsidRPr="00341336">
        <w:rPr>
          <w:rFonts w:ascii="Times New Roman" w:hAnsi="Times New Roman" w:cs="Times New Roman"/>
          <w:sz w:val="24"/>
          <w:szCs w:val="24"/>
        </w:rPr>
        <w:t xml:space="preserve">osaliselt </w:t>
      </w:r>
      <w:r w:rsidR="0060184E" w:rsidRPr="00341336">
        <w:rPr>
          <w:rFonts w:ascii="Times New Roman" w:hAnsi="Times New Roman" w:cs="Times New Roman"/>
          <w:sz w:val="24"/>
          <w:szCs w:val="24"/>
        </w:rPr>
        <w:t xml:space="preserve">üle võetud IFD </w:t>
      </w:r>
      <w:r w:rsidR="003621D7" w:rsidRPr="00341336">
        <w:rPr>
          <w:rFonts w:ascii="Times New Roman" w:hAnsi="Times New Roman" w:cs="Times New Roman"/>
          <w:sz w:val="24"/>
          <w:szCs w:val="24"/>
        </w:rPr>
        <w:t>artiklid</w:t>
      </w:r>
      <w:r w:rsidR="003A3CE2" w:rsidRPr="00341336">
        <w:rPr>
          <w:rFonts w:ascii="Times New Roman" w:hAnsi="Times New Roman" w:cs="Times New Roman"/>
          <w:sz w:val="24"/>
          <w:szCs w:val="24"/>
        </w:rPr>
        <w:t xml:space="preserve"> 24</w:t>
      </w:r>
      <w:r w:rsidR="00AB0C62" w:rsidRPr="00341336">
        <w:rPr>
          <w:rFonts w:ascii="Times New Roman" w:hAnsi="Times New Roman" w:cs="Times New Roman"/>
          <w:sz w:val="24"/>
          <w:szCs w:val="24"/>
        </w:rPr>
        <w:t xml:space="preserve"> </w:t>
      </w:r>
      <w:r w:rsidR="003621D7" w:rsidRPr="00341336">
        <w:rPr>
          <w:rFonts w:ascii="Times New Roman" w:hAnsi="Times New Roman" w:cs="Times New Roman"/>
          <w:sz w:val="24"/>
          <w:szCs w:val="24"/>
        </w:rPr>
        <w:t>ja 29.</w:t>
      </w:r>
      <w:r w:rsidR="00AE3232" w:rsidRPr="00341336">
        <w:rPr>
          <w:rStyle w:val="Allmrkuseviide"/>
          <w:rFonts w:ascii="Times New Roman" w:hAnsi="Times New Roman" w:cs="Times New Roman"/>
          <w:sz w:val="24"/>
          <w:szCs w:val="24"/>
        </w:rPr>
        <w:footnoteReference w:id="35"/>
      </w:r>
      <w:r w:rsidR="00193718" w:rsidRPr="00341336">
        <w:rPr>
          <w:rFonts w:ascii="Times New Roman" w:hAnsi="Times New Roman" w:cs="Times New Roman"/>
          <w:sz w:val="24"/>
          <w:szCs w:val="24"/>
        </w:rPr>
        <w:t xml:space="preserve"> </w:t>
      </w:r>
      <w:r w:rsidR="0034098C" w:rsidRPr="00341336">
        <w:rPr>
          <w:rFonts w:ascii="Times New Roman" w:hAnsi="Times New Roman" w:cs="Times New Roman"/>
          <w:sz w:val="24"/>
          <w:szCs w:val="24"/>
        </w:rPr>
        <w:t>VPTS § 82</w:t>
      </w:r>
      <w:r w:rsidR="0034098C" w:rsidRPr="00341336">
        <w:rPr>
          <w:rFonts w:ascii="Times New Roman" w:hAnsi="Times New Roman" w:cs="Times New Roman"/>
          <w:sz w:val="24"/>
          <w:szCs w:val="24"/>
          <w:vertAlign w:val="superscript"/>
        </w:rPr>
        <w:t>2</w:t>
      </w:r>
      <w:r w:rsidR="0034098C" w:rsidRPr="00341336">
        <w:rPr>
          <w:rFonts w:ascii="Times New Roman" w:hAnsi="Times New Roman" w:cs="Times New Roman"/>
          <w:b/>
          <w:bCs/>
          <w:sz w:val="24"/>
          <w:szCs w:val="24"/>
        </w:rPr>
        <w:t xml:space="preserve"> </w:t>
      </w:r>
      <w:r w:rsidR="009B55B1" w:rsidRPr="00341336">
        <w:rPr>
          <w:rFonts w:ascii="Times New Roman" w:hAnsi="Times New Roman" w:cs="Times New Roman"/>
          <w:b/>
          <w:bCs/>
          <w:sz w:val="24"/>
          <w:szCs w:val="24"/>
        </w:rPr>
        <w:t>lõige</w:t>
      </w:r>
      <w:r w:rsidR="0034098C" w:rsidRPr="00341336">
        <w:rPr>
          <w:rFonts w:ascii="Times New Roman" w:hAnsi="Times New Roman" w:cs="Times New Roman"/>
          <w:b/>
          <w:bCs/>
          <w:sz w:val="24"/>
          <w:szCs w:val="24"/>
        </w:rPr>
        <w:t xml:space="preserve"> 2</w:t>
      </w:r>
      <w:r w:rsidR="009B55B1" w:rsidRPr="00341336">
        <w:rPr>
          <w:rFonts w:ascii="Times New Roman" w:hAnsi="Times New Roman" w:cs="Times New Roman"/>
          <w:sz w:val="24"/>
          <w:szCs w:val="24"/>
        </w:rPr>
        <w:t xml:space="preserve"> </w:t>
      </w:r>
      <w:r w:rsidR="008B545F" w:rsidRPr="00341336">
        <w:rPr>
          <w:rFonts w:ascii="Times New Roman" w:hAnsi="Times New Roman" w:cs="Times New Roman"/>
          <w:sz w:val="24"/>
          <w:szCs w:val="24"/>
        </w:rPr>
        <w:t xml:space="preserve">viiakse </w:t>
      </w:r>
      <w:r w:rsidR="009D0AB0" w:rsidRPr="00341336">
        <w:rPr>
          <w:rFonts w:ascii="Times New Roman" w:hAnsi="Times New Roman" w:cs="Times New Roman"/>
          <w:sz w:val="24"/>
          <w:szCs w:val="24"/>
        </w:rPr>
        <w:t>täpsemalt</w:t>
      </w:r>
      <w:r w:rsidR="009B55B1" w:rsidRPr="00341336">
        <w:rPr>
          <w:rFonts w:ascii="Times New Roman" w:hAnsi="Times New Roman" w:cs="Times New Roman"/>
          <w:sz w:val="24"/>
          <w:szCs w:val="24"/>
        </w:rPr>
        <w:t xml:space="preserve"> vastavusse IFD artikli </w:t>
      </w:r>
      <w:r w:rsidR="00006FEE" w:rsidRPr="00341336">
        <w:rPr>
          <w:rFonts w:ascii="Times New Roman" w:hAnsi="Times New Roman" w:cs="Times New Roman"/>
          <w:sz w:val="24"/>
          <w:szCs w:val="24"/>
        </w:rPr>
        <w:t>24(2) esimese lõigu nõuetega</w:t>
      </w:r>
      <w:r w:rsidR="00AB4878" w:rsidRPr="00341336">
        <w:rPr>
          <w:rFonts w:ascii="Times New Roman" w:hAnsi="Times New Roman" w:cs="Times New Roman"/>
          <w:sz w:val="24"/>
          <w:szCs w:val="24"/>
        </w:rPr>
        <w:t>, mille kohaselt</w:t>
      </w:r>
      <w:r w:rsidR="00746E7F" w:rsidRPr="00341336">
        <w:rPr>
          <w:rFonts w:ascii="Times New Roman" w:hAnsi="Times New Roman" w:cs="Times New Roman"/>
          <w:sz w:val="24"/>
          <w:szCs w:val="24"/>
        </w:rPr>
        <w:t xml:space="preserve"> peavad </w:t>
      </w:r>
      <w:r w:rsidR="004A27CF" w:rsidRPr="00341336">
        <w:rPr>
          <w:rFonts w:ascii="Times New Roman" w:hAnsi="Times New Roman" w:cs="Times New Roman"/>
          <w:sz w:val="24"/>
          <w:szCs w:val="24"/>
        </w:rPr>
        <w:t xml:space="preserve">sisemise kapitali ja </w:t>
      </w:r>
      <w:r w:rsidR="00D52D34" w:rsidRPr="00341336">
        <w:rPr>
          <w:rFonts w:ascii="Times New Roman" w:hAnsi="Times New Roman" w:cs="Times New Roman"/>
          <w:sz w:val="24"/>
          <w:szCs w:val="24"/>
        </w:rPr>
        <w:t>likviids</w:t>
      </w:r>
      <w:r w:rsidR="002928C1" w:rsidRPr="00341336">
        <w:rPr>
          <w:rFonts w:ascii="Times New Roman" w:hAnsi="Times New Roman" w:cs="Times New Roman"/>
          <w:sz w:val="24"/>
          <w:szCs w:val="24"/>
        </w:rPr>
        <w:t>e vara</w:t>
      </w:r>
      <w:r w:rsidR="00D52D34" w:rsidRPr="00341336">
        <w:rPr>
          <w:rFonts w:ascii="Times New Roman" w:hAnsi="Times New Roman" w:cs="Times New Roman"/>
          <w:sz w:val="24"/>
          <w:szCs w:val="24"/>
        </w:rPr>
        <w:t xml:space="preserve"> piisavuse hindamiseks </w:t>
      </w:r>
      <w:r w:rsidR="0009515F" w:rsidRPr="00341336">
        <w:rPr>
          <w:rFonts w:ascii="Times New Roman" w:hAnsi="Times New Roman" w:cs="Times New Roman"/>
          <w:sz w:val="24"/>
          <w:szCs w:val="24"/>
        </w:rPr>
        <w:t xml:space="preserve">ja säilitamiseks </w:t>
      </w:r>
      <w:r w:rsidR="00D44F4F" w:rsidRPr="00341336">
        <w:rPr>
          <w:rFonts w:ascii="Times New Roman" w:hAnsi="Times New Roman" w:cs="Times New Roman"/>
          <w:sz w:val="24"/>
          <w:szCs w:val="24"/>
        </w:rPr>
        <w:t>kehtestatud kord, strateegiad</w:t>
      </w:r>
      <w:r w:rsidR="00E042E8" w:rsidRPr="00341336">
        <w:rPr>
          <w:rFonts w:ascii="Times New Roman" w:hAnsi="Times New Roman" w:cs="Times New Roman"/>
          <w:sz w:val="24"/>
          <w:szCs w:val="24"/>
        </w:rPr>
        <w:t xml:space="preserve"> ja protsessid</w:t>
      </w:r>
      <w:r w:rsidR="00C214EC" w:rsidRPr="00341336">
        <w:rPr>
          <w:rFonts w:ascii="Times New Roman" w:hAnsi="Times New Roman" w:cs="Times New Roman"/>
          <w:sz w:val="24"/>
          <w:szCs w:val="24"/>
        </w:rPr>
        <w:t xml:space="preserve"> vastama</w:t>
      </w:r>
      <w:r w:rsidR="000A463A" w:rsidRPr="00341336">
        <w:rPr>
          <w:rFonts w:ascii="Times New Roman" w:hAnsi="Times New Roman" w:cs="Times New Roman"/>
          <w:sz w:val="24"/>
          <w:szCs w:val="24"/>
        </w:rPr>
        <w:t xml:space="preserve"> investeerimisühingu</w:t>
      </w:r>
      <w:r w:rsidR="00807EEA" w:rsidRPr="00341336">
        <w:rPr>
          <w:rFonts w:ascii="Times New Roman" w:hAnsi="Times New Roman" w:cs="Times New Roman"/>
          <w:sz w:val="24"/>
          <w:szCs w:val="24"/>
        </w:rPr>
        <w:t xml:space="preserve"> tegevuse laadile</w:t>
      </w:r>
      <w:r w:rsidR="00C85341" w:rsidRPr="00341336">
        <w:rPr>
          <w:rFonts w:ascii="Times New Roman" w:hAnsi="Times New Roman" w:cs="Times New Roman"/>
          <w:sz w:val="24"/>
          <w:szCs w:val="24"/>
        </w:rPr>
        <w:t>, ulatusele ja keerukusele</w:t>
      </w:r>
      <w:r w:rsidR="009B2E7A" w:rsidRPr="00341336">
        <w:rPr>
          <w:rFonts w:ascii="Times New Roman" w:hAnsi="Times New Roman" w:cs="Times New Roman"/>
          <w:sz w:val="24"/>
          <w:szCs w:val="24"/>
        </w:rPr>
        <w:t xml:space="preserve"> ning</w:t>
      </w:r>
      <w:r w:rsidR="004E1BC7" w:rsidRPr="00341336">
        <w:rPr>
          <w:rFonts w:ascii="Times New Roman" w:hAnsi="Times New Roman" w:cs="Times New Roman"/>
          <w:sz w:val="24"/>
          <w:szCs w:val="24"/>
        </w:rPr>
        <w:t xml:space="preserve"> </w:t>
      </w:r>
      <w:r w:rsidR="00DF0896" w:rsidRPr="00341336">
        <w:rPr>
          <w:rFonts w:ascii="Times New Roman" w:hAnsi="Times New Roman" w:cs="Times New Roman"/>
          <w:sz w:val="24"/>
          <w:szCs w:val="24"/>
        </w:rPr>
        <w:t>neid</w:t>
      </w:r>
      <w:r w:rsidR="004D645B" w:rsidRPr="00341336">
        <w:rPr>
          <w:rFonts w:ascii="Times New Roman" w:hAnsi="Times New Roman" w:cs="Times New Roman"/>
          <w:sz w:val="24"/>
          <w:szCs w:val="24"/>
        </w:rPr>
        <w:t xml:space="preserve"> tuleb </w:t>
      </w:r>
      <w:r w:rsidR="00F731B1" w:rsidRPr="00341336">
        <w:rPr>
          <w:rFonts w:ascii="Times New Roman" w:hAnsi="Times New Roman" w:cs="Times New Roman"/>
          <w:sz w:val="24"/>
          <w:szCs w:val="24"/>
        </w:rPr>
        <w:t>regulaarselt</w:t>
      </w:r>
      <w:r w:rsidR="004D645B" w:rsidRPr="00341336">
        <w:rPr>
          <w:rFonts w:ascii="Times New Roman" w:hAnsi="Times New Roman" w:cs="Times New Roman"/>
          <w:sz w:val="24"/>
          <w:szCs w:val="24"/>
        </w:rPr>
        <w:t xml:space="preserve"> üle vaadata.</w:t>
      </w:r>
      <w:r w:rsidR="006A7C95" w:rsidRPr="00341336">
        <w:rPr>
          <w:rFonts w:ascii="Times New Roman" w:hAnsi="Times New Roman" w:cs="Times New Roman"/>
          <w:sz w:val="24"/>
          <w:szCs w:val="24"/>
        </w:rPr>
        <w:t xml:space="preserve"> Kehtivas seaduses </w:t>
      </w:r>
      <w:r w:rsidR="007E7D5E" w:rsidRPr="00341336">
        <w:rPr>
          <w:rFonts w:ascii="Times New Roman" w:hAnsi="Times New Roman" w:cs="Times New Roman"/>
          <w:sz w:val="24"/>
          <w:szCs w:val="24"/>
        </w:rPr>
        <w:t xml:space="preserve">puudub </w:t>
      </w:r>
      <w:r w:rsidR="000E68D5" w:rsidRPr="00341336">
        <w:rPr>
          <w:rFonts w:ascii="Times New Roman" w:hAnsi="Times New Roman" w:cs="Times New Roman"/>
          <w:sz w:val="24"/>
          <w:szCs w:val="24"/>
        </w:rPr>
        <w:t xml:space="preserve">nõue, et </w:t>
      </w:r>
      <w:r w:rsidR="00FA3EB9" w:rsidRPr="00341336">
        <w:rPr>
          <w:rFonts w:ascii="Times New Roman" w:hAnsi="Times New Roman" w:cs="Times New Roman"/>
          <w:sz w:val="24"/>
          <w:szCs w:val="24"/>
        </w:rPr>
        <w:t xml:space="preserve">nimetatud kord, strateegiad ja protsessid peavad vastama </w:t>
      </w:r>
      <w:r w:rsidR="00606C53" w:rsidRPr="00341336">
        <w:rPr>
          <w:rFonts w:ascii="Times New Roman" w:hAnsi="Times New Roman" w:cs="Times New Roman"/>
          <w:sz w:val="24"/>
          <w:szCs w:val="24"/>
        </w:rPr>
        <w:t>investeerimisühingu tegevuse laadile</w:t>
      </w:r>
      <w:r w:rsidR="00E16D64" w:rsidRPr="00341336">
        <w:rPr>
          <w:rFonts w:ascii="Times New Roman" w:hAnsi="Times New Roman" w:cs="Times New Roman"/>
          <w:sz w:val="24"/>
          <w:szCs w:val="24"/>
        </w:rPr>
        <w:t xml:space="preserve"> ning et neid tuleb regulaarselt üle vaadata.</w:t>
      </w:r>
      <w:r w:rsidR="00A17306" w:rsidRPr="00341336">
        <w:rPr>
          <w:rFonts w:ascii="Times New Roman" w:hAnsi="Times New Roman" w:cs="Times New Roman"/>
          <w:sz w:val="24"/>
          <w:szCs w:val="24"/>
        </w:rPr>
        <w:t xml:space="preserve"> </w:t>
      </w:r>
      <w:r w:rsidR="00B12417" w:rsidRPr="00341336">
        <w:rPr>
          <w:rFonts w:ascii="Times New Roman" w:hAnsi="Times New Roman" w:cs="Times New Roman"/>
          <w:sz w:val="24"/>
          <w:szCs w:val="24"/>
        </w:rPr>
        <w:t>Kuna</w:t>
      </w:r>
      <w:r w:rsidR="00D71088" w:rsidRPr="00341336">
        <w:rPr>
          <w:rFonts w:ascii="Times New Roman" w:hAnsi="Times New Roman" w:cs="Times New Roman"/>
          <w:sz w:val="24"/>
          <w:szCs w:val="24"/>
        </w:rPr>
        <w:t xml:space="preserve"> </w:t>
      </w:r>
      <w:r w:rsidR="00407DA7" w:rsidRPr="00341336">
        <w:rPr>
          <w:rFonts w:ascii="Times New Roman" w:hAnsi="Times New Roman" w:cs="Times New Roman"/>
          <w:sz w:val="24"/>
          <w:szCs w:val="24"/>
        </w:rPr>
        <w:t>VPTS § 82</w:t>
      </w:r>
      <w:r w:rsidR="00407DA7" w:rsidRPr="00341336">
        <w:rPr>
          <w:rFonts w:ascii="Times New Roman" w:hAnsi="Times New Roman" w:cs="Times New Roman"/>
          <w:sz w:val="24"/>
          <w:szCs w:val="24"/>
          <w:vertAlign w:val="superscript"/>
        </w:rPr>
        <w:t>2</w:t>
      </w:r>
      <w:r w:rsidR="00407DA7" w:rsidRPr="00341336">
        <w:rPr>
          <w:rFonts w:ascii="Times New Roman" w:hAnsi="Times New Roman" w:cs="Times New Roman"/>
          <w:sz w:val="24"/>
          <w:szCs w:val="24"/>
        </w:rPr>
        <w:t xml:space="preserve"> lõige 2 </w:t>
      </w:r>
      <w:r w:rsidR="00CA5B0A" w:rsidRPr="00341336">
        <w:rPr>
          <w:rFonts w:ascii="Times New Roman" w:hAnsi="Times New Roman" w:cs="Times New Roman"/>
          <w:sz w:val="24"/>
          <w:szCs w:val="24"/>
        </w:rPr>
        <w:t>puudutab</w:t>
      </w:r>
      <w:r w:rsidR="00407DA7" w:rsidRPr="00341336">
        <w:rPr>
          <w:rFonts w:ascii="Times New Roman" w:hAnsi="Times New Roman" w:cs="Times New Roman"/>
          <w:sz w:val="24"/>
          <w:szCs w:val="24"/>
        </w:rPr>
        <w:t xml:space="preserve"> </w:t>
      </w:r>
      <w:r w:rsidR="006419C9" w:rsidRPr="00341336">
        <w:rPr>
          <w:rFonts w:ascii="Times New Roman" w:hAnsi="Times New Roman" w:cs="Times New Roman"/>
          <w:sz w:val="24"/>
          <w:szCs w:val="24"/>
        </w:rPr>
        <w:t xml:space="preserve">riskide </w:t>
      </w:r>
      <w:r w:rsidR="00D13F78" w:rsidRPr="00341336">
        <w:rPr>
          <w:rFonts w:ascii="Times New Roman" w:hAnsi="Times New Roman" w:cs="Times New Roman"/>
          <w:sz w:val="24"/>
          <w:szCs w:val="24"/>
        </w:rPr>
        <w:t>katmist</w:t>
      </w:r>
      <w:r w:rsidR="0044515F" w:rsidRPr="00341336">
        <w:rPr>
          <w:rFonts w:ascii="Times New Roman" w:hAnsi="Times New Roman" w:cs="Times New Roman"/>
          <w:sz w:val="24"/>
          <w:szCs w:val="24"/>
        </w:rPr>
        <w:t xml:space="preserve">, mida </w:t>
      </w:r>
      <w:r w:rsidR="00CA5B0A" w:rsidRPr="00341336">
        <w:rPr>
          <w:rFonts w:ascii="Times New Roman" w:hAnsi="Times New Roman" w:cs="Times New Roman"/>
          <w:sz w:val="24"/>
          <w:szCs w:val="24"/>
        </w:rPr>
        <w:t>investeerimisühing võib teistele tekitada ja millele investeerimisühing on avatud või võib avatud olla</w:t>
      </w:r>
      <w:r w:rsidR="00603F23" w:rsidRPr="00341336">
        <w:rPr>
          <w:rFonts w:ascii="Times New Roman" w:hAnsi="Times New Roman" w:cs="Times New Roman"/>
          <w:sz w:val="24"/>
          <w:szCs w:val="24"/>
        </w:rPr>
        <w:t>, täiendatakse lõige</w:t>
      </w:r>
      <w:r w:rsidR="00AA357B" w:rsidRPr="00341336">
        <w:rPr>
          <w:rFonts w:ascii="Times New Roman" w:hAnsi="Times New Roman" w:cs="Times New Roman"/>
          <w:sz w:val="24"/>
          <w:szCs w:val="24"/>
        </w:rPr>
        <w:t xml:space="preserve">t 2 ka tulenevalt IFD artiklist </w:t>
      </w:r>
      <w:r w:rsidR="009D5170" w:rsidRPr="00341336">
        <w:rPr>
          <w:rFonts w:ascii="Times New Roman" w:hAnsi="Times New Roman" w:cs="Times New Roman"/>
          <w:sz w:val="24"/>
          <w:szCs w:val="24"/>
        </w:rPr>
        <w:t>26(3)</w:t>
      </w:r>
      <w:r w:rsidR="008C7194" w:rsidRPr="00341336">
        <w:rPr>
          <w:rFonts w:ascii="Times New Roman" w:hAnsi="Times New Roman" w:cs="Times New Roman"/>
          <w:sz w:val="24"/>
          <w:szCs w:val="24"/>
        </w:rPr>
        <w:t xml:space="preserve">. </w:t>
      </w:r>
      <w:r w:rsidR="00C1755E" w:rsidRPr="00341336">
        <w:rPr>
          <w:rFonts w:ascii="Times New Roman" w:hAnsi="Times New Roman" w:cs="Times New Roman"/>
          <w:sz w:val="24"/>
          <w:szCs w:val="24"/>
        </w:rPr>
        <w:t xml:space="preserve">IFD artikli 26(3) kohaselt </w:t>
      </w:r>
      <w:r w:rsidR="0095454A" w:rsidRPr="00341336">
        <w:rPr>
          <w:rFonts w:ascii="Times New Roman" w:hAnsi="Times New Roman" w:cs="Times New Roman"/>
          <w:sz w:val="24"/>
          <w:szCs w:val="24"/>
        </w:rPr>
        <w:t>peavad</w:t>
      </w:r>
      <w:r w:rsidR="00656C4D" w:rsidRPr="00341336">
        <w:rPr>
          <w:rFonts w:ascii="Times New Roman" w:hAnsi="Times New Roman" w:cs="Times New Roman"/>
          <w:sz w:val="24"/>
          <w:szCs w:val="24"/>
        </w:rPr>
        <w:t xml:space="preserve"> riskide tuvastamise, juhtimise, jälgimise</w:t>
      </w:r>
      <w:r w:rsidR="008D1E8E" w:rsidRPr="00341336">
        <w:rPr>
          <w:rFonts w:ascii="Times New Roman" w:hAnsi="Times New Roman" w:cs="Times New Roman"/>
          <w:sz w:val="24"/>
          <w:szCs w:val="24"/>
        </w:rPr>
        <w:t xml:space="preserve"> ja </w:t>
      </w:r>
      <w:r w:rsidR="00CE7036" w:rsidRPr="00341336">
        <w:rPr>
          <w:rFonts w:ascii="Times New Roman" w:hAnsi="Times New Roman" w:cs="Times New Roman"/>
          <w:sz w:val="24"/>
          <w:szCs w:val="24"/>
        </w:rPr>
        <w:t>riskidest teada andmise</w:t>
      </w:r>
      <w:r w:rsidR="00171576" w:rsidRPr="00341336">
        <w:rPr>
          <w:rFonts w:ascii="Times New Roman" w:hAnsi="Times New Roman" w:cs="Times New Roman"/>
          <w:sz w:val="24"/>
          <w:szCs w:val="24"/>
        </w:rPr>
        <w:t xml:space="preserve"> protsessid </w:t>
      </w:r>
      <w:r w:rsidR="003A68C7" w:rsidRPr="00341336">
        <w:rPr>
          <w:rFonts w:ascii="Times New Roman" w:hAnsi="Times New Roman" w:cs="Times New Roman"/>
          <w:sz w:val="24"/>
          <w:szCs w:val="24"/>
        </w:rPr>
        <w:t>vastama</w:t>
      </w:r>
      <w:r w:rsidR="00943455" w:rsidRPr="00341336">
        <w:rPr>
          <w:rFonts w:ascii="Times New Roman" w:hAnsi="Times New Roman" w:cs="Times New Roman"/>
          <w:sz w:val="24"/>
          <w:szCs w:val="24"/>
        </w:rPr>
        <w:t xml:space="preserve"> </w:t>
      </w:r>
      <w:r w:rsidR="00B85871" w:rsidRPr="00341336">
        <w:rPr>
          <w:rFonts w:ascii="Times New Roman" w:hAnsi="Times New Roman" w:cs="Times New Roman"/>
          <w:sz w:val="24"/>
          <w:szCs w:val="24"/>
        </w:rPr>
        <w:t xml:space="preserve">investeerimisühingu ärimudeli ja tegevusega seotud </w:t>
      </w:r>
      <w:r w:rsidR="00943455" w:rsidRPr="00341336">
        <w:rPr>
          <w:rFonts w:ascii="Times New Roman" w:hAnsi="Times New Roman" w:cs="Times New Roman"/>
          <w:sz w:val="24"/>
          <w:szCs w:val="24"/>
        </w:rPr>
        <w:t>riskide</w:t>
      </w:r>
      <w:r w:rsidR="001C3241" w:rsidRPr="00341336">
        <w:rPr>
          <w:rFonts w:ascii="Times New Roman" w:hAnsi="Times New Roman" w:cs="Times New Roman"/>
          <w:sz w:val="24"/>
          <w:szCs w:val="24"/>
        </w:rPr>
        <w:t xml:space="preserve"> laadile</w:t>
      </w:r>
      <w:r w:rsidR="00722764" w:rsidRPr="00341336">
        <w:rPr>
          <w:rFonts w:ascii="Times New Roman" w:hAnsi="Times New Roman" w:cs="Times New Roman"/>
          <w:sz w:val="24"/>
          <w:szCs w:val="24"/>
        </w:rPr>
        <w:t>, ulatusele</w:t>
      </w:r>
      <w:r w:rsidR="0039054A" w:rsidRPr="00341336">
        <w:rPr>
          <w:rFonts w:ascii="Times New Roman" w:hAnsi="Times New Roman" w:cs="Times New Roman"/>
          <w:sz w:val="24"/>
          <w:szCs w:val="24"/>
        </w:rPr>
        <w:t xml:space="preserve"> ja keerukusele</w:t>
      </w:r>
      <w:r w:rsidR="004A5D35" w:rsidRPr="00341336">
        <w:rPr>
          <w:rFonts w:ascii="Times New Roman" w:hAnsi="Times New Roman" w:cs="Times New Roman"/>
          <w:sz w:val="24"/>
          <w:szCs w:val="24"/>
        </w:rPr>
        <w:t>.</w:t>
      </w:r>
      <w:r w:rsidR="00D84965" w:rsidRPr="00341336">
        <w:rPr>
          <w:rFonts w:ascii="Times New Roman" w:hAnsi="Times New Roman" w:cs="Times New Roman"/>
          <w:sz w:val="24"/>
          <w:szCs w:val="24"/>
        </w:rPr>
        <w:t xml:space="preserve"> Eeltoodust tulenevalt</w:t>
      </w:r>
      <w:r w:rsidR="005623CF" w:rsidRPr="00341336">
        <w:rPr>
          <w:rFonts w:ascii="Times New Roman" w:hAnsi="Times New Roman" w:cs="Times New Roman"/>
          <w:sz w:val="24"/>
          <w:szCs w:val="24"/>
        </w:rPr>
        <w:t xml:space="preserve"> lisatakse vastav täiendus ka VPTS § 82</w:t>
      </w:r>
      <w:r w:rsidR="005623CF" w:rsidRPr="00341336">
        <w:rPr>
          <w:rFonts w:ascii="Times New Roman" w:hAnsi="Times New Roman" w:cs="Times New Roman"/>
          <w:sz w:val="24"/>
          <w:szCs w:val="24"/>
          <w:vertAlign w:val="superscript"/>
        </w:rPr>
        <w:t>2</w:t>
      </w:r>
      <w:r w:rsidR="005623CF" w:rsidRPr="00341336">
        <w:rPr>
          <w:rFonts w:ascii="Times New Roman" w:hAnsi="Times New Roman" w:cs="Times New Roman"/>
          <w:sz w:val="24"/>
          <w:szCs w:val="24"/>
        </w:rPr>
        <w:t xml:space="preserve"> lõikesse 2.</w:t>
      </w:r>
    </w:p>
    <w:p w14:paraId="63EC1B76" w14:textId="77777777" w:rsidR="00EA72CE" w:rsidRPr="00341336" w:rsidRDefault="00EA72CE" w:rsidP="000018E7">
      <w:pPr>
        <w:spacing w:after="0" w:line="240" w:lineRule="auto"/>
        <w:jc w:val="both"/>
        <w:rPr>
          <w:rFonts w:ascii="Times New Roman" w:hAnsi="Times New Roman" w:cs="Times New Roman"/>
          <w:sz w:val="24"/>
          <w:szCs w:val="24"/>
        </w:rPr>
      </w:pPr>
    </w:p>
    <w:p w14:paraId="41EE3678" w14:textId="7C629F68" w:rsidR="00DD1FB5" w:rsidRPr="00341336" w:rsidRDefault="00D349C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Kehtiva </w:t>
      </w:r>
      <w:r w:rsidR="00E47E9C" w:rsidRPr="00341336">
        <w:rPr>
          <w:rFonts w:ascii="Times New Roman" w:hAnsi="Times New Roman" w:cs="Times New Roman"/>
          <w:sz w:val="24"/>
          <w:szCs w:val="24"/>
        </w:rPr>
        <w:t>VPTS § 82</w:t>
      </w:r>
      <w:r w:rsidR="00E47E9C" w:rsidRPr="00341336">
        <w:rPr>
          <w:rFonts w:ascii="Times New Roman" w:hAnsi="Times New Roman" w:cs="Times New Roman"/>
          <w:sz w:val="24"/>
          <w:szCs w:val="24"/>
          <w:vertAlign w:val="superscript"/>
        </w:rPr>
        <w:t>2</w:t>
      </w:r>
      <w:r w:rsidR="00E47E9C" w:rsidRPr="00341336">
        <w:rPr>
          <w:rFonts w:ascii="Times New Roman" w:hAnsi="Times New Roman" w:cs="Times New Roman"/>
          <w:sz w:val="24"/>
          <w:szCs w:val="24"/>
        </w:rPr>
        <w:t xml:space="preserve"> </w:t>
      </w:r>
      <w:r w:rsidR="008E358E" w:rsidRPr="00341336">
        <w:rPr>
          <w:rFonts w:ascii="Times New Roman" w:hAnsi="Times New Roman" w:cs="Times New Roman"/>
          <w:sz w:val="24"/>
          <w:szCs w:val="24"/>
        </w:rPr>
        <w:t>lõikega</w:t>
      </w:r>
      <w:r w:rsidR="00916EC0" w:rsidRPr="00341336">
        <w:rPr>
          <w:rFonts w:ascii="Times New Roman" w:hAnsi="Times New Roman" w:cs="Times New Roman"/>
          <w:sz w:val="24"/>
          <w:szCs w:val="24"/>
        </w:rPr>
        <w:t xml:space="preserve"> </w:t>
      </w:r>
      <w:r w:rsidR="008E358E" w:rsidRPr="00341336">
        <w:rPr>
          <w:rFonts w:ascii="Times New Roman" w:hAnsi="Times New Roman" w:cs="Times New Roman"/>
          <w:sz w:val="24"/>
          <w:szCs w:val="24"/>
        </w:rPr>
        <w:t xml:space="preserve">2 </w:t>
      </w:r>
      <w:r w:rsidR="00D23CB2" w:rsidRPr="00341336">
        <w:rPr>
          <w:rFonts w:ascii="Times New Roman" w:hAnsi="Times New Roman" w:cs="Times New Roman"/>
          <w:sz w:val="24"/>
          <w:szCs w:val="24"/>
        </w:rPr>
        <w:t>(„/…/</w:t>
      </w:r>
      <w:r w:rsidR="00D548BE" w:rsidRPr="00341336">
        <w:rPr>
          <w:rFonts w:ascii="Times New Roman" w:hAnsi="Times New Roman" w:cs="Times New Roman"/>
          <w:sz w:val="24"/>
          <w:szCs w:val="24"/>
        </w:rPr>
        <w:t xml:space="preserve"> </w:t>
      </w:r>
      <w:r w:rsidR="00D23CB2" w:rsidRPr="00341336">
        <w:rPr>
          <w:rFonts w:ascii="Times New Roman" w:hAnsi="Times New Roman" w:cs="Times New Roman"/>
          <w:sz w:val="24"/>
          <w:szCs w:val="24"/>
        </w:rPr>
        <w:t>investeerimisühingu keerukusele, riskiprofiilile, tegevuse ulatusele ja juhtorgani poolt kindlaks määratud riskitaluvusele.“)</w:t>
      </w:r>
      <w:r w:rsidR="00E47E9C" w:rsidRPr="00341336">
        <w:rPr>
          <w:rFonts w:ascii="Times New Roman" w:hAnsi="Times New Roman" w:cs="Times New Roman"/>
          <w:sz w:val="24"/>
          <w:szCs w:val="24"/>
        </w:rPr>
        <w:t xml:space="preserve"> </w:t>
      </w:r>
      <w:r w:rsidR="008E358E" w:rsidRPr="00341336">
        <w:rPr>
          <w:rFonts w:ascii="Times New Roman" w:hAnsi="Times New Roman" w:cs="Times New Roman"/>
          <w:sz w:val="24"/>
          <w:szCs w:val="24"/>
        </w:rPr>
        <w:t>on</w:t>
      </w:r>
      <w:r w:rsidR="00E47E9C" w:rsidRPr="00341336">
        <w:rPr>
          <w:rFonts w:ascii="Times New Roman" w:hAnsi="Times New Roman" w:cs="Times New Roman"/>
          <w:sz w:val="24"/>
          <w:szCs w:val="24"/>
        </w:rPr>
        <w:t xml:space="preserve"> osaliselt</w:t>
      </w:r>
      <w:r w:rsidR="008E358E" w:rsidRPr="00341336">
        <w:rPr>
          <w:rFonts w:ascii="Times New Roman" w:hAnsi="Times New Roman" w:cs="Times New Roman"/>
          <w:sz w:val="24"/>
          <w:szCs w:val="24"/>
        </w:rPr>
        <w:t xml:space="preserve"> üle võetud</w:t>
      </w:r>
      <w:r w:rsidR="00E47E9C" w:rsidRPr="00341336">
        <w:rPr>
          <w:rFonts w:ascii="Times New Roman" w:hAnsi="Times New Roman" w:cs="Times New Roman"/>
          <w:sz w:val="24"/>
          <w:szCs w:val="24"/>
        </w:rPr>
        <w:t xml:space="preserve"> IFD artikli 29(1) </w:t>
      </w:r>
      <w:r w:rsidR="008E358E" w:rsidRPr="00341336">
        <w:rPr>
          <w:rFonts w:ascii="Times New Roman" w:hAnsi="Times New Roman" w:cs="Times New Roman"/>
          <w:sz w:val="24"/>
          <w:szCs w:val="24"/>
        </w:rPr>
        <w:t>teine lõik</w:t>
      </w:r>
      <w:r w:rsidR="00D60325" w:rsidRPr="00341336">
        <w:rPr>
          <w:rFonts w:ascii="Times New Roman" w:hAnsi="Times New Roman" w:cs="Times New Roman"/>
          <w:sz w:val="24"/>
          <w:szCs w:val="24"/>
        </w:rPr>
        <w:t xml:space="preserve">. </w:t>
      </w:r>
      <w:r w:rsidR="0056123D" w:rsidRPr="00341336">
        <w:rPr>
          <w:rFonts w:ascii="Times New Roman" w:hAnsi="Times New Roman" w:cs="Times New Roman"/>
          <w:sz w:val="24"/>
          <w:szCs w:val="24"/>
        </w:rPr>
        <w:t xml:space="preserve">Kuna IFD artikli 29(1) teine lõik käib IFD artikli 29(1) esimese lõigu kohta, mis on üle võetud </w:t>
      </w:r>
      <w:r w:rsidR="002971E7" w:rsidRPr="00341336">
        <w:rPr>
          <w:rFonts w:ascii="Times New Roman" w:hAnsi="Times New Roman" w:cs="Times New Roman"/>
          <w:sz w:val="24"/>
          <w:szCs w:val="24"/>
        </w:rPr>
        <w:t>VPTS § 82</w:t>
      </w:r>
      <w:r w:rsidR="002971E7" w:rsidRPr="00341336">
        <w:rPr>
          <w:rFonts w:ascii="Times New Roman" w:hAnsi="Times New Roman" w:cs="Times New Roman"/>
          <w:sz w:val="24"/>
          <w:szCs w:val="24"/>
          <w:vertAlign w:val="superscript"/>
        </w:rPr>
        <w:t>2</w:t>
      </w:r>
      <w:r w:rsidR="002971E7" w:rsidRPr="00341336">
        <w:rPr>
          <w:rFonts w:ascii="Times New Roman" w:hAnsi="Times New Roman" w:cs="Times New Roman"/>
          <w:sz w:val="24"/>
          <w:szCs w:val="24"/>
        </w:rPr>
        <w:t xml:space="preserve"> lõikes 3, siis</w:t>
      </w:r>
      <w:r w:rsidR="005B6639" w:rsidRPr="00341336">
        <w:rPr>
          <w:rFonts w:ascii="Times New Roman" w:hAnsi="Times New Roman" w:cs="Times New Roman"/>
          <w:sz w:val="24"/>
          <w:szCs w:val="24"/>
        </w:rPr>
        <w:t xml:space="preserve"> võetakse </w:t>
      </w:r>
      <w:r w:rsidR="00613A27" w:rsidRPr="00341336">
        <w:rPr>
          <w:rFonts w:ascii="Times New Roman" w:hAnsi="Times New Roman" w:cs="Times New Roman"/>
          <w:sz w:val="24"/>
          <w:szCs w:val="24"/>
        </w:rPr>
        <w:t>käesoleva eelnõuga IFD artikli 29(1) teine lõik täies ulatuses üle uues lõikes 3</w:t>
      </w:r>
      <w:r w:rsidR="00613A27" w:rsidRPr="00341336">
        <w:rPr>
          <w:rFonts w:ascii="Times New Roman" w:hAnsi="Times New Roman" w:cs="Times New Roman"/>
          <w:sz w:val="24"/>
          <w:szCs w:val="24"/>
          <w:vertAlign w:val="superscript"/>
        </w:rPr>
        <w:t>1</w:t>
      </w:r>
      <w:r w:rsidR="006D0C5A" w:rsidRPr="00341336">
        <w:rPr>
          <w:rFonts w:ascii="Times New Roman" w:hAnsi="Times New Roman" w:cs="Times New Roman"/>
          <w:sz w:val="24"/>
          <w:szCs w:val="24"/>
        </w:rPr>
        <w:t xml:space="preserve"> (vt allpool).</w:t>
      </w:r>
    </w:p>
    <w:p w14:paraId="19DF28D4" w14:textId="77777777" w:rsidR="00CE1383" w:rsidRPr="00341336" w:rsidRDefault="00CE1383" w:rsidP="000018E7">
      <w:pPr>
        <w:spacing w:after="0" w:line="240" w:lineRule="auto"/>
        <w:jc w:val="both"/>
        <w:rPr>
          <w:rFonts w:ascii="Times New Roman" w:hAnsi="Times New Roman" w:cs="Times New Roman"/>
          <w:sz w:val="24"/>
          <w:szCs w:val="24"/>
        </w:rPr>
      </w:pPr>
    </w:p>
    <w:p w14:paraId="5D31B7D6" w14:textId="032B53A0" w:rsidR="000F7F40" w:rsidRPr="00341336" w:rsidRDefault="00D778A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82</w:t>
      </w:r>
      <w:r w:rsidRPr="00341336">
        <w:rPr>
          <w:rFonts w:ascii="Times New Roman" w:hAnsi="Times New Roman" w:cs="Times New Roman"/>
          <w:sz w:val="24"/>
          <w:szCs w:val="24"/>
          <w:vertAlign w:val="superscript"/>
        </w:rPr>
        <w:t>2</w:t>
      </w:r>
      <w:r w:rsidRPr="00341336">
        <w:rPr>
          <w:rFonts w:ascii="Times New Roman" w:hAnsi="Times New Roman" w:cs="Times New Roman"/>
          <w:b/>
          <w:bCs/>
          <w:sz w:val="24"/>
          <w:szCs w:val="24"/>
        </w:rPr>
        <w:t xml:space="preserve"> lõike 3</w:t>
      </w:r>
      <w:r w:rsidR="001C6415" w:rsidRPr="00341336">
        <w:rPr>
          <w:rFonts w:ascii="Times New Roman" w:hAnsi="Times New Roman" w:cs="Times New Roman"/>
          <w:sz w:val="24"/>
          <w:szCs w:val="24"/>
        </w:rPr>
        <w:t xml:space="preserve"> </w:t>
      </w:r>
      <w:r w:rsidR="00D20090" w:rsidRPr="00341336">
        <w:rPr>
          <w:rFonts w:ascii="Times New Roman" w:hAnsi="Times New Roman" w:cs="Times New Roman"/>
          <w:sz w:val="24"/>
          <w:szCs w:val="24"/>
        </w:rPr>
        <w:t>sissejuhatav lause</w:t>
      </w:r>
      <w:r w:rsidR="000457B8">
        <w:rPr>
          <w:rFonts w:ascii="Times New Roman" w:hAnsi="Times New Roman" w:cs="Times New Roman"/>
          <w:sz w:val="24"/>
          <w:szCs w:val="24"/>
        </w:rPr>
        <w:t>osa</w:t>
      </w:r>
      <w:r w:rsidR="0081434E" w:rsidRPr="00341336">
        <w:rPr>
          <w:rFonts w:ascii="Times New Roman" w:hAnsi="Times New Roman" w:cs="Times New Roman"/>
          <w:sz w:val="24"/>
          <w:szCs w:val="24"/>
        </w:rPr>
        <w:t xml:space="preserve"> ja </w:t>
      </w:r>
      <w:r w:rsidR="006E6DFF" w:rsidRPr="00341336">
        <w:rPr>
          <w:rFonts w:ascii="Times New Roman" w:hAnsi="Times New Roman" w:cs="Times New Roman"/>
          <w:sz w:val="24"/>
          <w:szCs w:val="24"/>
        </w:rPr>
        <w:t xml:space="preserve">punkt 4 viiakse </w:t>
      </w:r>
      <w:r w:rsidR="00AF096A" w:rsidRPr="00341336">
        <w:rPr>
          <w:rFonts w:ascii="Times New Roman" w:hAnsi="Times New Roman" w:cs="Times New Roman"/>
          <w:sz w:val="24"/>
          <w:szCs w:val="24"/>
        </w:rPr>
        <w:t>täpsemalt</w:t>
      </w:r>
      <w:r w:rsidR="006E6DFF" w:rsidRPr="00341336">
        <w:rPr>
          <w:rFonts w:ascii="Times New Roman" w:hAnsi="Times New Roman" w:cs="Times New Roman"/>
          <w:sz w:val="24"/>
          <w:szCs w:val="24"/>
        </w:rPr>
        <w:t xml:space="preserve"> vastavusse IFD artikli</w:t>
      </w:r>
      <w:r w:rsidR="00BF6EA2" w:rsidRPr="00341336">
        <w:rPr>
          <w:rFonts w:ascii="Times New Roman" w:hAnsi="Times New Roman" w:cs="Times New Roman"/>
          <w:sz w:val="24"/>
          <w:szCs w:val="24"/>
        </w:rPr>
        <w:t xml:space="preserve"> 29(1)</w:t>
      </w:r>
      <w:r w:rsidR="009732C6" w:rsidRPr="00341336">
        <w:rPr>
          <w:rFonts w:ascii="Times New Roman" w:hAnsi="Times New Roman" w:cs="Times New Roman"/>
          <w:sz w:val="24"/>
          <w:szCs w:val="24"/>
        </w:rPr>
        <w:t xml:space="preserve"> esimese lõigu sissejuhatava lause</w:t>
      </w:r>
      <w:r w:rsidR="00C90BCE">
        <w:rPr>
          <w:rFonts w:ascii="Times New Roman" w:hAnsi="Times New Roman" w:cs="Times New Roman"/>
          <w:sz w:val="24"/>
          <w:szCs w:val="24"/>
        </w:rPr>
        <w:t>osa</w:t>
      </w:r>
      <w:r w:rsidR="00441AD9" w:rsidRPr="00341336">
        <w:rPr>
          <w:rFonts w:ascii="Times New Roman" w:hAnsi="Times New Roman" w:cs="Times New Roman"/>
          <w:sz w:val="24"/>
          <w:szCs w:val="24"/>
        </w:rPr>
        <w:t xml:space="preserve"> ja punkti (</w:t>
      </w:r>
      <w:r w:rsidR="00216405">
        <w:rPr>
          <w:rFonts w:ascii="Times New Roman" w:hAnsi="Times New Roman" w:cs="Times New Roman"/>
          <w:sz w:val="24"/>
          <w:szCs w:val="24"/>
        </w:rPr>
        <w:t>d</w:t>
      </w:r>
      <w:r w:rsidR="00441AD9" w:rsidRPr="00341336">
        <w:rPr>
          <w:rFonts w:ascii="Times New Roman" w:hAnsi="Times New Roman" w:cs="Times New Roman"/>
          <w:sz w:val="24"/>
          <w:szCs w:val="24"/>
        </w:rPr>
        <w:t>)</w:t>
      </w:r>
      <w:r w:rsidR="003745B6" w:rsidRPr="00341336">
        <w:rPr>
          <w:rFonts w:ascii="Times New Roman" w:hAnsi="Times New Roman" w:cs="Times New Roman"/>
          <w:sz w:val="24"/>
          <w:szCs w:val="24"/>
        </w:rPr>
        <w:t xml:space="preserve"> nõuetega</w:t>
      </w:r>
      <w:r w:rsidR="00F83676" w:rsidRPr="00341336">
        <w:rPr>
          <w:rFonts w:ascii="Times New Roman" w:hAnsi="Times New Roman" w:cs="Times New Roman"/>
          <w:sz w:val="24"/>
          <w:szCs w:val="24"/>
        </w:rPr>
        <w:t xml:space="preserve">, mille kohaselt </w:t>
      </w:r>
      <w:r w:rsidR="000B1E25" w:rsidRPr="00341336">
        <w:rPr>
          <w:rFonts w:ascii="Times New Roman" w:hAnsi="Times New Roman" w:cs="Times New Roman"/>
          <w:sz w:val="24"/>
          <w:szCs w:val="24"/>
        </w:rPr>
        <w:t>peab investeerimisühing</w:t>
      </w:r>
      <w:r w:rsidR="00FA6A41" w:rsidRPr="00341336">
        <w:rPr>
          <w:rFonts w:ascii="Times New Roman" w:hAnsi="Times New Roman" w:cs="Times New Roman"/>
          <w:sz w:val="24"/>
          <w:szCs w:val="24"/>
        </w:rPr>
        <w:t xml:space="preserve"> kehtestama </w:t>
      </w:r>
      <w:r w:rsidR="00432CCD" w:rsidRPr="00341336">
        <w:rPr>
          <w:rFonts w:ascii="Times New Roman" w:hAnsi="Times New Roman" w:cs="Times New Roman"/>
          <w:sz w:val="24"/>
          <w:szCs w:val="24"/>
        </w:rPr>
        <w:t>usaldusväärsed</w:t>
      </w:r>
      <w:r w:rsidR="00985AD0" w:rsidRPr="00341336">
        <w:rPr>
          <w:rFonts w:ascii="Times New Roman" w:hAnsi="Times New Roman" w:cs="Times New Roman"/>
          <w:sz w:val="24"/>
          <w:szCs w:val="24"/>
        </w:rPr>
        <w:t xml:space="preserve"> (</w:t>
      </w:r>
      <w:r w:rsidR="00985AD0" w:rsidRPr="00341336">
        <w:rPr>
          <w:rFonts w:ascii="Times New Roman" w:hAnsi="Times New Roman" w:cs="Times New Roman"/>
          <w:i/>
          <w:iCs/>
          <w:sz w:val="24"/>
          <w:szCs w:val="24"/>
        </w:rPr>
        <w:t>robust</w:t>
      </w:r>
      <w:r w:rsidR="00985AD0" w:rsidRPr="00341336">
        <w:rPr>
          <w:rFonts w:ascii="Times New Roman" w:hAnsi="Times New Roman" w:cs="Times New Roman"/>
          <w:sz w:val="24"/>
          <w:szCs w:val="24"/>
        </w:rPr>
        <w:t>)</w:t>
      </w:r>
      <w:r w:rsidR="00D71F13" w:rsidRPr="00341336">
        <w:rPr>
          <w:rFonts w:ascii="Times New Roman" w:hAnsi="Times New Roman" w:cs="Times New Roman"/>
          <w:sz w:val="24"/>
          <w:szCs w:val="24"/>
        </w:rPr>
        <w:t xml:space="preserve"> strateegiad, poliitika, protsessid ja süsteemid, et teha kindlaks, mõõta, juhtida ja jälgida</w:t>
      </w:r>
      <w:r w:rsidR="00116FC1" w:rsidRPr="00341336">
        <w:rPr>
          <w:rFonts w:ascii="Times New Roman" w:hAnsi="Times New Roman" w:cs="Times New Roman"/>
          <w:sz w:val="24"/>
          <w:szCs w:val="24"/>
        </w:rPr>
        <w:t xml:space="preserve"> mh </w:t>
      </w:r>
      <w:r w:rsidR="00596E65" w:rsidRPr="00341336">
        <w:rPr>
          <w:rFonts w:ascii="Times New Roman" w:hAnsi="Times New Roman" w:cs="Times New Roman"/>
          <w:sz w:val="24"/>
          <w:szCs w:val="24"/>
        </w:rPr>
        <w:t>likviidsusriski asjakohastel, sealhulgas päevasisestel, ajavahemikel, et tagada investeerimisühingu likviidsete vahendite piisav tase</w:t>
      </w:r>
      <w:r w:rsidR="00A51C02" w:rsidRPr="00341336">
        <w:rPr>
          <w:rFonts w:ascii="Times New Roman" w:hAnsi="Times New Roman" w:cs="Times New Roman"/>
          <w:sz w:val="24"/>
          <w:szCs w:val="24"/>
        </w:rPr>
        <w:t>.</w:t>
      </w:r>
      <w:r w:rsidR="00C557FF" w:rsidRPr="00341336">
        <w:rPr>
          <w:rFonts w:ascii="Times New Roman" w:hAnsi="Times New Roman" w:cs="Times New Roman"/>
          <w:sz w:val="24"/>
          <w:szCs w:val="24"/>
        </w:rPr>
        <w:t xml:space="preserve"> </w:t>
      </w:r>
      <w:r w:rsidR="006A7C95" w:rsidRPr="00341336">
        <w:rPr>
          <w:rFonts w:ascii="Times New Roman" w:hAnsi="Times New Roman" w:cs="Times New Roman"/>
          <w:sz w:val="24"/>
          <w:szCs w:val="24"/>
        </w:rPr>
        <w:t xml:space="preserve">Kehtivas seaduses puudub </w:t>
      </w:r>
      <w:r w:rsidR="00AE59FF" w:rsidRPr="00341336">
        <w:rPr>
          <w:rFonts w:ascii="Times New Roman" w:hAnsi="Times New Roman" w:cs="Times New Roman"/>
          <w:sz w:val="24"/>
          <w:szCs w:val="24"/>
        </w:rPr>
        <w:t xml:space="preserve">nõue, et </w:t>
      </w:r>
      <w:r w:rsidR="00B27A2E" w:rsidRPr="00341336">
        <w:rPr>
          <w:rFonts w:ascii="Times New Roman" w:hAnsi="Times New Roman" w:cs="Times New Roman"/>
          <w:sz w:val="24"/>
          <w:szCs w:val="24"/>
        </w:rPr>
        <w:t>nimetatud strateegiad</w:t>
      </w:r>
      <w:r w:rsidR="00073654" w:rsidRPr="00341336">
        <w:rPr>
          <w:rFonts w:ascii="Times New Roman" w:hAnsi="Times New Roman" w:cs="Times New Roman"/>
          <w:sz w:val="24"/>
          <w:szCs w:val="24"/>
        </w:rPr>
        <w:t xml:space="preserve"> </w:t>
      </w:r>
      <w:r w:rsidR="003A0E81" w:rsidRPr="00341336">
        <w:rPr>
          <w:rFonts w:ascii="Times New Roman" w:hAnsi="Times New Roman" w:cs="Times New Roman"/>
          <w:sz w:val="24"/>
          <w:szCs w:val="24"/>
        </w:rPr>
        <w:t xml:space="preserve">peavad olema </w:t>
      </w:r>
      <w:r w:rsidR="00432CCD" w:rsidRPr="00341336">
        <w:rPr>
          <w:rFonts w:ascii="Times New Roman" w:hAnsi="Times New Roman" w:cs="Times New Roman"/>
          <w:sz w:val="24"/>
          <w:szCs w:val="24"/>
        </w:rPr>
        <w:t>usaldusväärsed</w:t>
      </w:r>
      <w:r w:rsidR="00984988" w:rsidRPr="00341336">
        <w:rPr>
          <w:rFonts w:ascii="Times New Roman" w:hAnsi="Times New Roman" w:cs="Times New Roman"/>
          <w:sz w:val="24"/>
          <w:szCs w:val="24"/>
        </w:rPr>
        <w:t xml:space="preserve"> ning et </w:t>
      </w:r>
      <w:r w:rsidR="003E0A06" w:rsidRPr="00341336">
        <w:rPr>
          <w:rFonts w:ascii="Times New Roman" w:hAnsi="Times New Roman" w:cs="Times New Roman"/>
          <w:sz w:val="24"/>
          <w:szCs w:val="24"/>
        </w:rPr>
        <w:t>strateegiate, poliitika, protsesside ja süsteemide eesmär</w:t>
      </w:r>
      <w:r w:rsidR="006B1E55" w:rsidRPr="00341336">
        <w:rPr>
          <w:rFonts w:ascii="Times New Roman" w:hAnsi="Times New Roman" w:cs="Times New Roman"/>
          <w:sz w:val="24"/>
          <w:szCs w:val="24"/>
        </w:rPr>
        <w:t xml:space="preserve">giks on </w:t>
      </w:r>
      <w:r w:rsidR="001E4A33" w:rsidRPr="00341336">
        <w:rPr>
          <w:rFonts w:ascii="Times New Roman" w:hAnsi="Times New Roman" w:cs="Times New Roman"/>
          <w:sz w:val="24"/>
          <w:szCs w:val="24"/>
        </w:rPr>
        <w:t>ka</w:t>
      </w:r>
      <w:r w:rsidR="00D74D2A" w:rsidRPr="00341336">
        <w:rPr>
          <w:rFonts w:ascii="Times New Roman" w:hAnsi="Times New Roman" w:cs="Times New Roman"/>
          <w:sz w:val="24"/>
          <w:szCs w:val="24"/>
        </w:rPr>
        <w:t xml:space="preserve"> mõõta</w:t>
      </w:r>
      <w:r w:rsidR="00296315" w:rsidRPr="00341336">
        <w:rPr>
          <w:rFonts w:ascii="Times New Roman" w:hAnsi="Times New Roman" w:cs="Times New Roman"/>
          <w:sz w:val="24"/>
          <w:szCs w:val="24"/>
        </w:rPr>
        <w:t xml:space="preserve"> (mitte üksnes tuvastada</w:t>
      </w:r>
      <w:r w:rsidR="001E4A33" w:rsidRPr="00341336">
        <w:rPr>
          <w:rFonts w:ascii="Times New Roman" w:hAnsi="Times New Roman" w:cs="Times New Roman"/>
          <w:sz w:val="24"/>
          <w:szCs w:val="24"/>
        </w:rPr>
        <w:t>, juhtida ja jälgida)</w:t>
      </w:r>
      <w:r w:rsidR="00AE78EA" w:rsidRPr="00341336">
        <w:rPr>
          <w:rFonts w:ascii="Times New Roman" w:hAnsi="Times New Roman" w:cs="Times New Roman"/>
          <w:sz w:val="24"/>
          <w:szCs w:val="24"/>
        </w:rPr>
        <w:t xml:space="preserve"> VPTS § 82</w:t>
      </w:r>
      <w:r w:rsidR="00AE78EA" w:rsidRPr="00341336">
        <w:rPr>
          <w:rFonts w:ascii="Times New Roman" w:hAnsi="Times New Roman" w:cs="Times New Roman"/>
          <w:sz w:val="24"/>
          <w:szCs w:val="24"/>
          <w:vertAlign w:val="superscript"/>
        </w:rPr>
        <w:t>2</w:t>
      </w:r>
      <w:r w:rsidR="00AE78EA" w:rsidRPr="00341336">
        <w:rPr>
          <w:rFonts w:ascii="Times New Roman" w:hAnsi="Times New Roman" w:cs="Times New Roman"/>
          <w:sz w:val="24"/>
          <w:szCs w:val="24"/>
        </w:rPr>
        <w:t xml:space="preserve"> lõike</w:t>
      </w:r>
      <w:r w:rsidR="00F20F52" w:rsidRPr="00341336">
        <w:rPr>
          <w:rFonts w:ascii="Times New Roman" w:hAnsi="Times New Roman" w:cs="Times New Roman"/>
          <w:sz w:val="24"/>
          <w:szCs w:val="24"/>
        </w:rPr>
        <w:t>s</w:t>
      </w:r>
      <w:r w:rsidR="00AE78EA" w:rsidRPr="00341336">
        <w:rPr>
          <w:rFonts w:ascii="Times New Roman" w:hAnsi="Times New Roman" w:cs="Times New Roman"/>
          <w:sz w:val="24"/>
          <w:szCs w:val="24"/>
        </w:rPr>
        <w:t xml:space="preserve"> 3 </w:t>
      </w:r>
      <w:r w:rsidR="00EB7BE9" w:rsidRPr="00341336">
        <w:rPr>
          <w:rFonts w:ascii="Times New Roman" w:hAnsi="Times New Roman" w:cs="Times New Roman"/>
          <w:sz w:val="24"/>
          <w:szCs w:val="24"/>
        </w:rPr>
        <w:t>nimetatud</w:t>
      </w:r>
      <w:r w:rsidR="000528FC" w:rsidRPr="00341336">
        <w:rPr>
          <w:rFonts w:ascii="Times New Roman" w:hAnsi="Times New Roman" w:cs="Times New Roman"/>
          <w:sz w:val="24"/>
          <w:szCs w:val="24"/>
        </w:rPr>
        <w:t xml:space="preserve"> riskide </w:t>
      </w:r>
      <w:r w:rsidR="000F7F40" w:rsidRPr="00341336">
        <w:rPr>
          <w:rFonts w:ascii="Times New Roman" w:hAnsi="Times New Roman" w:cs="Times New Roman"/>
          <w:sz w:val="24"/>
          <w:szCs w:val="24"/>
        </w:rPr>
        <w:t>olulisi allikaid ja mõju</w:t>
      </w:r>
      <w:r w:rsidR="003F2293" w:rsidRPr="00341336">
        <w:rPr>
          <w:rFonts w:ascii="Times New Roman" w:hAnsi="Times New Roman" w:cs="Times New Roman"/>
          <w:sz w:val="24"/>
          <w:szCs w:val="24"/>
        </w:rPr>
        <w:t xml:space="preserve"> ning </w:t>
      </w:r>
      <w:r w:rsidR="00235B88" w:rsidRPr="00341336">
        <w:rPr>
          <w:rFonts w:ascii="Times New Roman" w:hAnsi="Times New Roman" w:cs="Times New Roman"/>
          <w:sz w:val="24"/>
          <w:szCs w:val="24"/>
        </w:rPr>
        <w:t>likviidsusriski.</w:t>
      </w:r>
      <w:r w:rsidR="00001602" w:rsidRPr="00341336">
        <w:rPr>
          <w:rFonts w:ascii="Times New Roman" w:hAnsi="Times New Roman" w:cs="Times New Roman"/>
          <w:sz w:val="24"/>
          <w:szCs w:val="24"/>
        </w:rPr>
        <w:t xml:space="preserve"> Ühtlasi puudub </w:t>
      </w:r>
      <w:r w:rsidR="006754B2" w:rsidRPr="00341336">
        <w:rPr>
          <w:rFonts w:ascii="Times New Roman" w:hAnsi="Times New Roman" w:cs="Times New Roman"/>
          <w:sz w:val="24"/>
          <w:szCs w:val="24"/>
        </w:rPr>
        <w:t>VPTS § 82</w:t>
      </w:r>
      <w:r w:rsidR="006754B2" w:rsidRPr="00341336">
        <w:rPr>
          <w:rFonts w:ascii="Times New Roman" w:hAnsi="Times New Roman" w:cs="Times New Roman"/>
          <w:sz w:val="24"/>
          <w:szCs w:val="24"/>
          <w:vertAlign w:val="superscript"/>
        </w:rPr>
        <w:t>2</w:t>
      </w:r>
      <w:r w:rsidR="006754B2" w:rsidRPr="00341336">
        <w:rPr>
          <w:rFonts w:ascii="Times New Roman" w:hAnsi="Times New Roman" w:cs="Times New Roman"/>
          <w:sz w:val="24"/>
          <w:szCs w:val="24"/>
        </w:rPr>
        <w:t xml:space="preserve"> lõike 3 punktis 4 </w:t>
      </w:r>
      <w:r w:rsidR="0042583C" w:rsidRPr="00341336">
        <w:rPr>
          <w:rFonts w:ascii="Times New Roman" w:hAnsi="Times New Roman" w:cs="Times New Roman"/>
          <w:sz w:val="24"/>
          <w:szCs w:val="24"/>
        </w:rPr>
        <w:t>täpsustus, et</w:t>
      </w:r>
      <w:r w:rsidR="00EE4B2E" w:rsidRPr="00341336">
        <w:rPr>
          <w:rFonts w:ascii="Times New Roman" w:hAnsi="Times New Roman" w:cs="Times New Roman"/>
          <w:sz w:val="24"/>
          <w:szCs w:val="24"/>
        </w:rPr>
        <w:t xml:space="preserve"> </w:t>
      </w:r>
      <w:r w:rsidR="00FF52C0" w:rsidRPr="00341336">
        <w:rPr>
          <w:rFonts w:ascii="Times New Roman" w:hAnsi="Times New Roman" w:cs="Times New Roman"/>
          <w:sz w:val="24"/>
          <w:szCs w:val="24"/>
        </w:rPr>
        <w:t>asjakoha</w:t>
      </w:r>
      <w:r w:rsidR="00D92235" w:rsidRPr="00341336">
        <w:rPr>
          <w:rFonts w:ascii="Times New Roman" w:hAnsi="Times New Roman" w:cs="Times New Roman"/>
          <w:sz w:val="24"/>
          <w:szCs w:val="24"/>
        </w:rPr>
        <w:t>ne</w:t>
      </w:r>
      <w:r w:rsidR="00FF52C0" w:rsidRPr="00341336">
        <w:rPr>
          <w:rFonts w:ascii="Times New Roman" w:hAnsi="Times New Roman" w:cs="Times New Roman"/>
          <w:sz w:val="24"/>
          <w:szCs w:val="24"/>
        </w:rPr>
        <w:t xml:space="preserve"> ajavahemik hõlma</w:t>
      </w:r>
      <w:r w:rsidR="00D92235" w:rsidRPr="00341336">
        <w:rPr>
          <w:rFonts w:ascii="Times New Roman" w:hAnsi="Times New Roman" w:cs="Times New Roman"/>
          <w:sz w:val="24"/>
          <w:szCs w:val="24"/>
        </w:rPr>
        <w:t>b</w:t>
      </w:r>
      <w:r w:rsidR="00FF52C0" w:rsidRPr="00341336">
        <w:rPr>
          <w:rFonts w:ascii="Times New Roman" w:hAnsi="Times New Roman" w:cs="Times New Roman"/>
          <w:sz w:val="24"/>
          <w:szCs w:val="24"/>
        </w:rPr>
        <w:t xml:space="preserve"> </w:t>
      </w:r>
      <w:r w:rsidR="002B69FB" w:rsidRPr="00341336">
        <w:rPr>
          <w:rFonts w:ascii="Times New Roman" w:hAnsi="Times New Roman" w:cs="Times New Roman"/>
          <w:sz w:val="24"/>
          <w:szCs w:val="24"/>
        </w:rPr>
        <w:t>päevasises</w:t>
      </w:r>
      <w:r w:rsidR="00D92235" w:rsidRPr="00341336">
        <w:rPr>
          <w:rFonts w:ascii="Times New Roman" w:hAnsi="Times New Roman" w:cs="Times New Roman"/>
          <w:sz w:val="24"/>
          <w:szCs w:val="24"/>
        </w:rPr>
        <w:t>t</w:t>
      </w:r>
      <w:r w:rsidR="00771842" w:rsidRPr="00341336">
        <w:rPr>
          <w:rFonts w:ascii="Times New Roman" w:hAnsi="Times New Roman" w:cs="Times New Roman"/>
          <w:sz w:val="24"/>
          <w:szCs w:val="24"/>
        </w:rPr>
        <w:t xml:space="preserve"> likviidsusriski</w:t>
      </w:r>
      <w:r w:rsidR="002B69FB" w:rsidRPr="00341336">
        <w:rPr>
          <w:rFonts w:ascii="Times New Roman" w:hAnsi="Times New Roman" w:cs="Times New Roman"/>
          <w:sz w:val="24"/>
          <w:szCs w:val="24"/>
        </w:rPr>
        <w:t>.</w:t>
      </w:r>
    </w:p>
    <w:p w14:paraId="1D6CC8E1" w14:textId="77777777" w:rsidR="004A1F5F" w:rsidRPr="00341336" w:rsidRDefault="004A1F5F" w:rsidP="000018E7">
      <w:pPr>
        <w:spacing w:after="0" w:line="240" w:lineRule="auto"/>
        <w:jc w:val="both"/>
        <w:rPr>
          <w:rFonts w:ascii="Times New Roman" w:hAnsi="Times New Roman" w:cs="Times New Roman"/>
          <w:sz w:val="24"/>
          <w:szCs w:val="24"/>
        </w:rPr>
      </w:pPr>
    </w:p>
    <w:p w14:paraId="047FAD25" w14:textId="6619AC5A" w:rsidR="004A1F5F" w:rsidRPr="00341336" w:rsidRDefault="0021473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Eelnõuga </w:t>
      </w:r>
      <w:r w:rsidR="003A3928" w:rsidRPr="00341336">
        <w:rPr>
          <w:rFonts w:ascii="Times New Roman" w:hAnsi="Times New Roman" w:cs="Times New Roman"/>
          <w:sz w:val="24"/>
          <w:szCs w:val="24"/>
        </w:rPr>
        <w:t>täiendatakse</w:t>
      </w:r>
      <w:r w:rsidRPr="00341336">
        <w:rPr>
          <w:rFonts w:ascii="Times New Roman" w:hAnsi="Times New Roman" w:cs="Times New Roman"/>
          <w:sz w:val="24"/>
          <w:szCs w:val="24"/>
        </w:rPr>
        <w:t xml:space="preserve"> VPTS §-i 82</w:t>
      </w:r>
      <w:r w:rsidRPr="00341336">
        <w:rPr>
          <w:rFonts w:ascii="Times New Roman" w:hAnsi="Times New Roman" w:cs="Times New Roman"/>
          <w:sz w:val="24"/>
          <w:szCs w:val="24"/>
          <w:vertAlign w:val="superscript"/>
        </w:rPr>
        <w:t>2</w:t>
      </w:r>
      <w:r w:rsidRPr="00341336">
        <w:rPr>
          <w:rFonts w:ascii="Times New Roman" w:hAnsi="Times New Roman" w:cs="Times New Roman"/>
          <w:b/>
          <w:bCs/>
          <w:sz w:val="24"/>
          <w:szCs w:val="24"/>
        </w:rPr>
        <w:t xml:space="preserve"> </w:t>
      </w:r>
      <w:r w:rsidR="003A3928" w:rsidRPr="00341336">
        <w:rPr>
          <w:rFonts w:ascii="Times New Roman" w:hAnsi="Times New Roman" w:cs="Times New Roman"/>
          <w:b/>
          <w:bCs/>
          <w:sz w:val="24"/>
          <w:szCs w:val="24"/>
        </w:rPr>
        <w:t>lõikega</w:t>
      </w:r>
      <w:r w:rsidRPr="00341336">
        <w:rPr>
          <w:rFonts w:ascii="Times New Roman" w:hAnsi="Times New Roman" w:cs="Times New Roman"/>
          <w:b/>
          <w:bCs/>
          <w:sz w:val="24"/>
          <w:szCs w:val="24"/>
        </w:rPr>
        <w:t xml:space="preserve"> 3</w:t>
      </w:r>
      <w:r w:rsidRPr="00341336">
        <w:rPr>
          <w:rFonts w:ascii="Times New Roman" w:hAnsi="Times New Roman" w:cs="Times New Roman"/>
          <w:b/>
          <w:bCs/>
          <w:sz w:val="24"/>
          <w:szCs w:val="24"/>
          <w:vertAlign w:val="superscript"/>
        </w:rPr>
        <w:t>1</w:t>
      </w:r>
      <w:r w:rsidRPr="00341336">
        <w:rPr>
          <w:rFonts w:ascii="Times New Roman" w:hAnsi="Times New Roman" w:cs="Times New Roman"/>
          <w:sz w:val="24"/>
          <w:szCs w:val="24"/>
        </w:rPr>
        <w:t xml:space="preserve">, </w:t>
      </w:r>
      <w:r w:rsidR="00003FAC" w:rsidRPr="00341336">
        <w:rPr>
          <w:rFonts w:ascii="Times New Roman" w:hAnsi="Times New Roman" w:cs="Times New Roman"/>
          <w:sz w:val="24"/>
          <w:szCs w:val="24"/>
        </w:rPr>
        <w:t xml:space="preserve">mille kohaselt </w:t>
      </w:r>
      <w:r w:rsidR="002F3C18" w:rsidRPr="00341336">
        <w:rPr>
          <w:rFonts w:ascii="Times New Roman" w:hAnsi="Times New Roman" w:cs="Times New Roman"/>
          <w:sz w:val="24"/>
          <w:szCs w:val="24"/>
        </w:rPr>
        <w:t xml:space="preserve">peavad lõikes 3 nimetatud </w:t>
      </w:r>
      <w:r w:rsidR="00182BCE" w:rsidRPr="00341336">
        <w:rPr>
          <w:rFonts w:ascii="Times New Roman" w:hAnsi="Times New Roman" w:cs="Times New Roman"/>
          <w:sz w:val="24"/>
          <w:szCs w:val="24"/>
        </w:rPr>
        <w:t>strateegiad, poliitika, protsessid ja süsteemid vasta</w:t>
      </w:r>
      <w:r w:rsidR="00087F1F" w:rsidRPr="00341336">
        <w:rPr>
          <w:rFonts w:ascii="Times New Roman" w:hAnsi="Times New Roman" w:cs="Times New Roman"/>
          <w:sz w:val="24"/>
          <w:szCs w:val="24"/>
        </w:rPr>
        <w:t>m</w:t>
      </w:r>
      <w:r w:rsidR="00182BCE" w:rsidRPr="00341336">
        <w:rPr>
          <w:rFonts w:ascii="Times New Roman" w:hAnsi="Times New Roman" w:cs="Times New Roman"/>
          <w:sz w:val="24"/>
          <w:szCs w:val="24"/>
        </w:rPr>
        <w:t xml:space="preserve">a investeerimisühingu keerukusele, riskiprofiilile ja tegevuse ulatusele ning juhtorgani kindlaks määratud riskitaluvusele ning peegeldama investeerimisühingu olulisust igas </w:t>
      </w:r>
      <w:r w:rsidR="000C1000" w:rsidRPr="00341336">
        <w:rPr>
          <w:rFonts w:ascii="Times New Roman" w:hAnsi="Times New Roman" w:cs="Times New Roman"/>
          <w:sz w:val="24"/>
          <w:szCs w:val="24"/>
        </w:rPr>
        <w:t>lepinguriigis</w:t>
      </w:r>
      <w:r w:rsidR="00182BCE" w:rsidRPr="00341336">
        <w:rPr>
          <w:rFonts w:ascii="Times New Roman" w:hAnsi="Times New Roman" w:cs="Times New Roman"/>
          <w:sz w:val="24"/>
          <w:szCs w:val="24"/>
        </w:rPr>
        <w:t>, kus ta tegutseb.</w:t>
      </w:r>
      <w:r w:rsidR="00E1232B" w:rsidRPr="00341336">
        <w:rPr>
          <w:rFonts w:ascii="Times New Roman" w:hAnsi="Times New Roman" w:cs="Times New Roman"/>
          <w:sz w:val="24"/>
          <w:szCs w:val="24"/>
        </w:rPr>
        <w:t xml:space="preserve"> Lõige 3</w:t>
      </w:r>
      <w:r w:rsidR="00E1232B" w:rsidRPr="00341336">
        <w:rPr>
          <w:rFonts w:ascii="Times New Roman" w:hAnsi="Times New Roman" w:cs="Times New Roman"/>
          <w:sz w:val="24"/>
          <w:szCs w:val="24"/>
          <w:vertAlign w:val="superscript"/>
        </w:rPr>
        <w:t>1</w:t>
      </w:r>
      <w:r w:rsidR="00E1232B" w:rsidRPr="00341336">
        <w:rPr>
          <w:rFonts w:ascii="Times New Roman" w:hAnsi="Times New Roman" w:cs="Times New Roman"/>
          <w:sz w:val="24"/>
          <w:szCs w:val="24"/>
        </w:rPr>
        <w:t xml:space="preserve"> vastab IFD </w:t>
      </w:r>
      <w:r w:rsidR="004205B7" w:rsidRPr="00341336">
        <w:rPr>
          <w:rFonts w:ascii="Times New Roman" w:hAnsi="Times New Roman" w:cs="Times New Roman"/>
          <w:sz w:val="24"/>
          <w:szCs w:val="24"/>
        </w:rPr>
        <w:t>artikli</w:t>
      </w:r>
      <w:r w:rsidR="003F48CB" w:rsidRPr="00341336">
        <w:rPr>
          <w:rFonts w:ascii="Times New Roman" w:hAnsi="Times New Roman" w:cs="Times New Roman"/>
          <w:sz w:val="24"/>
          <w:szCs w:val="24"/>
        </w:rPr>
        <w:t xml:space="preserve"> 29(</w:t>
      </w:r>
      <w:r w:rsidR="00450662" w:rsidRPr="00341336">
        <w:rPr>
          <w:rFonts w:ascii="Times New Roman" w:hAnsi="Times New Roman" w:cs="Times New Roman"/>
          <w:sz w:val="24"/>
          <w:szCs w:val="24"/>
        </w:rPr>
        <w:t>1</w:t>
      </w:r>
      <w:r w:rsidR="003F48CB" w:rsidRPr="00341336">
        <w:rPr>
          <w:rFonts w:ascii="Times New Roman" w:hAnsi="Times New Roman" w:cs="Times New Roman"/>
          <w:sz w:val="24"/>
          <w:szCs w:val="24"/>
        </w:rPr>
        <w:t>)</w:t>
      </w:r>
      <w:r w:rsidR="004205B7" w:rsidRPr="00341336">
        <w:rPr>
          <w:rFonts w:ascii="Times New Roman" w:hAnsi="Times New Roman" w:cs="Times New Roman"/>
          <w:sz w:val="24"/>
          <w:szCs w:val="24"/>
        </w:rPr>
        <w:t xml:space="preserve"> teisele lõigule</w:t>
      </w:r>
      <w:r w:rsidR="001537A8" w:rsidRPr="00341336">
        <w:rPr>
          <w:rFonts w:ascii="Times New Roman" w:hAnsi="Times New Roman" w:cs="Times New Roman"/>
          <w:sz w:val="24"/>
          <w:szCs w:val="24"/>
        </w:rPr>
        <w:t>.</w:t>
      </w:r>
    </w:p>
    <w:p w14:paraId="621F9C89" w14:textId="77777777" w:rsidR="00127C92" w:rsidRPr="00341336" w:rsidRDefault="00127C92" w:rsidP="000018E7">
      <w:pPr>
        <w:spacing w:after="0" w:line="240" w:lineRule="auto"/>
        <w:jc w:val="both"/>
        <w:rPr>
          <w:rFonts w:ascii="Times New Roman" w:hAnsi="Times New Roman" w:cs="Times New Roman"/>
          <w:sz w:val="24"/>
          <w:szCs w:val="24"/>
        </w:rPr>
      </w:pPr>
    </w:p>
    <w:p w14:paraId="324B6CF4" w14:textId="125C2C0C" w:rsidR="00127C92" w:rsidRPr="00341336" w:rsidRDefault="00FB47D8"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82</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w:t>
      </w:r>
      <w:r w:rsidR="008660E8" w:rsidRPr="00341336">
        <w:rPr>
          <w:rFonts w:ascii="Times New Roman" w:hAnsi="Times New Roman" w:cs="Times New Roman"/>
          <w:b/>
          <w:bCs/>
          <w:sz w:val="24"/>
          <w:szCs w:val="24"/>
        </w:rPr>
        <w:t>lõiget 4</w:t>
      </w:r>
      <w:r w:rsidR="008660E8" w:rsidRPr="00341336">
        <w:rPr>
          <w:rFonts w:ascii="Times New Roman" w:hAnsi="Times New Roman" w:cs="Times New Roman"/>
          <w:sz w:val="24"/>
          <w:szCs w:val="24"/>
        </w:rPr>
        <w:t xml:space="preserve"> täiendatakse </w:t>
      </w:r>
      <w:r w:rsidR="00500E6A" w:rsidRPr="00341336">
        <w:rPr>
          <w:rFonts w:ascii="Times New Roman" w:hAnsi="Times New Roman" w:cs="Times New Roman"/>
          <w:sz w:val="24"/>
          <w:szCs w:val="24"/>
        </w:rPr>
        <w:t>vastavalt</w:t>
      </w:r>
      <w:r w:rsidR="008660E8" w:rsidRPr="00341336">
        <w:rPr>
          <w:rFonts w:ascii="Times New Roman" w:hAnsi="Times New Roman" w:cs="Times New Roman"/>
          <w:sz w:val="24"/>
          <w:szCs w:val="24"/>
        </w:rPr>
        <w:t xml:space="preserve"> IFD </w:t>
      </w:r>
      <w:r w:rsidR="004733C4" w:rsidRPr="00341336">
        <w:rPr>
          <w:rFonts w:ascii="Times New Roman" w:hAnsi="Times New Roman" w:cs="Times New Roman"/>
          <w:sz w:val="24"/>
          <w:szCs w:val="24"/>
        </w:rPr>
        <w:t>artikli</w:t>
      </w:r>
      <w:r w:rsidR="008660E8" w:rsidRPr="00341336">
        <w:rPr>
          <w:rFonts w:ascii="Times New Roman" w:hAnsi="Times New Roman" w:cs="Times New Roman"/>
          <w:sz w:val="24"/>
          <w:szCs w:val="24"/>
        </w:rPr>
        <w:t xml:space="preserve"> 29(1)</w:t>
      </w:r>
      <w:r w:rsidR="004733C4" w:rsidRPr="00341336">
        <w:rPr>
          <w:rFonts w:ascii="Times New Roman" w:hAnsi="Times New Roman" w:cs="Times New Roman"/>
          <w:sz w:val="24"/>
          <w:szCs w:val="24"/>
        </w:rPr>
        <w:t xml:space="preserve"> kolmanda</w:t>
      </w:r>
      <w:r w:rsidR="00500E6A" w:rsidRPr="00341336">
        <w:rPr>
          <w:rFonts w:ascii="Times New Roman" w:hAnsi="Times New Roman" w:cs="Times New Roman"/>
          <w:sz w:val="24"/>
          <w:szCs w:val="24"/>
        </w:rPr>
        <w:t>le</w:t>
      </w:r>
      <w:r w:rsidR="004733C4" w:rsidRPr="00341336">
        <w:rPr>
          <w:rFonts w:ascii="Times New Roman" w:hAnsi="Times New Roman" w:cs="Times New Roman"/>
          <w:sz w:val="24"/>
          <w:szCs w:val="24"/>
        </w:rPr>
        <w:t xml:space="preserve"> lõigu</w:t>
      </w:r>
      <w:r w:rsidR="00500E6A" w:rsidRPr="00341336">
        <w:rPr>
          <w:rFonts w:ascii="Times New Roman" w:hAnsi="Times New Roman" w:cs="Times New Roman"/>
          <w:sz w:val="24"/>
          <w:szCs w:val="24"/>
        </w:rPr>
        <w:t>le</w:t>
      </w:r>
      <w:r w:rsidR="00751A8D" w:rsidRPr="00341336">
        <w:rPr>
          <w:rFonts w:ascii="Times New Roman" w:hAnsi="Times New Roman" w:cs="Times New Roman"/>
          <w:sz w:val="24"/>
          <w:szCs w:val="24"/>
        </w:rPr>
        <w:t xml:space="preserve"> viitega</w:t>
      </w:r>
      <w:r w:rsidR="00D879FC" w:rsidRPr="00341336">
        <w:rPr>
          <w:rFonts w:ascii="Times New Roman" w:hAnsi="Times New Roman" w:cs="Times New Roman"/>
          <w:sz w:val="24"/>
          <w:szCs w:val="24"/>
        </w:rPr>
        <w:t xml:space="preserve"> VPTS § 82</w:t>
      </w:r>
      <w:r w:rsidR="00D879FC" w:rsidRPr="00341336">
        <w:rPr>
          <w:rFonts w:ascii="Times New Roman" w:hAnsi="Times New Roman" w:cs="Times New Roman"/>
          <w:sz w:val="24"/>
          <w:szCs w:val="24"/>
          <w:vertAlign w:val="superscript"/>
        </w:rPr>
        <w:t>2</w:t>
      </w:r>
      <w:r w:rsidR="00D879FC" w:rsidRPr="00341336">
        <w:rPr>
          <w:rFonts w:ascii="Times New Roman" w:hAnsi="Times New Roman" w:cs="Times New Roman"/>
          <w:sz w:val="24"/>
          <w:szCs w:val="24"/>
        </w:rPr>
        <w:t xml:space="preserve"> lõikele 3</w:t>
      </w:r>
      <w:r w:rsidR="00D879FC" w:rsidRPr="00341336">
        <w:rPr>
          <w:rFonts w:ascii="Times New Roman" w:hAnsi="Times New Roman" w:cs="Times New Roman"/>
          <w:sz w:val="24"/>
          <w:szCs w:val="24"/>
          <w:vertAlign w:val="superscript"/>
        </w:rPr>
        <w:t>1</w:t>
      </w:r>
      <w:r w:rsidR="00500E6A" w:rsidRPr="00341336">
        <w:rPr>
          <w:rFonts w:ascii="Times New Roman" w:hAnsi="Times New Roman" w:cs="Times New Roman"/>
          <w:sz w:val="24"/>
          <w:szCs w:val="24"/>
        </w:rPr>
        <w:t xml:space="preserve">, millest tulenevalt </w:t>
      </w:r>
      <w:r w:rsidR="00026AC7" w:rsidRPr="00341336">
        <w:rPr>
          <w:rFonts w:ascii="Times New Roman" w:hAnsi="Times New Roman" w:cs="Times New Roman"/>
          <w:sz w:val="24"/>
          <w:szCs w:val="24"/>
        </w:rPr>
        <w:t>peab</w:t>
      </w:r>
      <w:r w:rsidR="00500E6A" w:rsidRPr="00341336">
        <w:rPr>
          <w:rFonts w:ascii="Times New Roman" w:hAnsi="Times New Roman" w:cs="Times New Roman"/>
          <w:sz w:val="24"/>
          <w:szCs w:val="24"/>
        </w:rPr>
        <w:t xml:space="preserve"> k</w:t>
      </w:r>
      <w:r w:rsidR="009B0CAE" w:rsidRPr="00341336">
        <w:rPr>
          <w:rFonts w:ascii="Times New Roman" w:hAnsi="Times New Roman" w:cs="Times New Roman"/>
          <w:sz w:val="24"/>
          <w:szCs w:val="24"/>
        </w:rPr>
        <w:t>liendi vara lahusus</w:t>
      </w:r>
      <w:r w:rsidR="00026AC7" w:rsidRPr="00341336">
        <w:rPr>
          <w:rFonts w:ascii="Times New Roman" w:hAnsi="Times New Roman" w:cs="Times New Roman"/>
          <w:sz w:val="24"/>
          <w:szCs w:val="24"/>
        </w:rPr>
        <w:t>e</w:t>
      </w:r>
      <w:r w:rsidR="0049654A" w:rsidRPr="00341336">
        <w:rPr>
          <w:rFonts w:ascii="Times New Roman" w:hAnsi="Times New Roman" w:cs="Times New Roman"/>
          <w:sz w:val="24"/>
          <w:szCs w:val="24"/>
        </w:rPr>
        <w:t xml:space="preserve"> regulatsiooniga</w:t>
      </w:r>
      <w:r w:rsidR="00D461B2" w:rsidRPr="00341336">
        <w:rPr>
          <w:rFonts w:ascii="Times New Roman" w:hAnsi="Times New Roman" w:cs="Times New Roman"/>
          <w:sz w:val="24"/>
          <w:szCs w:val="24"/>
        </w:rPr>
        <w:t xml:space="preserve"> </w:t>
      </w:r>
      <w:r w:rsidR="008A2FC3" w:rsidRPr="00341336">
        <w:rPr>
          <w:rFonts w:ascii="Times New Roman" w:hAnsi="Times New Roman" w:cs="Times New Roman"/>
          <w:sz w:val="24"/>
          <w:szCs w:val="24"/>
        </w:rPr>
        <w:t>arvestama</w:t>
      </w:r>
      <w:r w:rsidR="00F315EC" w:rsidRPr="00341336">
        <w:rPr>
          <w:rFonts w:ascii="Times New Roman" w:hAnsi="Times New Roman" w:cs="Times New Roman"/>
          <w:sz w:val="24"/>
          <w:szCs w:val="24"/>
        </w:rPr>
        <w:t xml:space="preserve"> </w:t>
      </w:r>
      <w:r w:rsidR="00E71D64" w:rsidRPr="00341336">
        <w:rPr>
          <w:rFonts w:ascii="Times New Roman" w:hAnsi="Times New Roman" w:cs="Times New Roman"/>
          <w:sz w:val="24"/>
          <w:szCs w:val="24"/>
        </w:rPr>
        <w:t xml:space="preserve">nii </w:t>
      </w:r>
      <w:r w:rsidR="00F315EC" w:rsidRPr="00341336">
        <w:rPr>
          <w:rFonts w:ascii="Times New Roman" w:hAnsi="Times New Roman" w:cs="Times New Roman"/>
          <w:sz w:val="24"/>
          <w:szCs w:val="24"/>
        </w:rPr>
        <w:t>kliendile tekitatava riski oluliste allikate ja mõju</w:t>
      </w:r>
      <w:r w:rsidR="00E11ADF" w:rsidRPr="00341336">
        <w:rPr>
          <w:rFonts w:ascii="Times New Roman" w:hAnsi="Times New Roman" w:cs="Times New Roman"/>
          <w:sz w:val="24"/>
          <w:szCs w:val="24"/>
        </w:rPr>
        <w:t xml:space="preserve"> ning </w:t>
      </w:r>
      <w:r w:rsidR="00F315EC" w:rsidRPr="00341336">
        <w:rPr>
          <w:rFonts w:ascii="Times New Roman" w:hAnsi="Times New Roman" w:cs="Times New Roman"/>
          <w:sz w:val="24"/>
          <w:szCs w:val="24"/>
        </w:rPr>
        <w:t>igasugus</w:t>
      </w:r>
      <w:r w:rsidR="00224817" w:rsidRPr="00341336">
        <w:rPr>
          <w:rFonts w:ascii="Times New Roman" w:hAnsi="Times New Roman" w:cs="Times New Roman"/>
          <w:sz w:val="24"/>
          <w:szCs w:val="24"/>
        </w:rPr>
        <w:t>e</w:t>
      </w:r>
      <w:r w:rsidR="00F315EC" w:rsidRPr="00341336">
        <w:rPr>
          <w:rFonts w:ascii="Times New Roman" w:hAnsi="Times New Roman" w:cs="Times New Roman"/>
          <w:sz w:val="24"/>
          <w:szCs w:val="24"/>
        </w:rPr>
        <w:t xml:space="preserve"> olulis</w:t>
      </w:r>
      <w:r w:rsidR="00224817" w:rsidRPr="00341336">
        <w:rPr>
          <w:rFonts w:ascii="Times New Roman" w:hAnsi="Times New Roman" w:cs="Times New Roman"/>
          <w:sz w:val="24"/>
          <w:szCs w:val="24"/>
        </w:rPr>
        <w:t>e</w:t>
      </w:r>
      <w:r w:rsidR="00F315EC" w:rsidRPr="00341336">
        <w:rPr>
          <w:rFonts w:ascii="Times New Roman" w:hAnsi="Times New Roman" w:cs="Times New Roman"/>
          <w:sz w:val="24"/>
          <w:szCs w:val="24"/>
        </w:rPr>
        <w:t xml:space="preserve"> mõju omavahenditele</w:t>
      </w:r>
      <w:r w:rsidR="006806CE" w:rsidRPr="00341336">
        <w:rPr>
          <w:rFonts w:ascii="Times New Roman" w:hAnsi="Times New Roman" w:cs="Times New Roman"/>
          <w:sz w:val="24"/>
          <w:szCs w:val="24"/>
        </w:rPr>
        <w:t xml:space="preserve"> kindlaks</w:t>
      </w:r>
      <w:r w:rsidR="00F74246" w:rsidRPr="00341336">
        <w:rPr>
          <w:rFonts w:ascii="Times New Roman" w:hAnsi="Times New Roman" w:cs="Times New Roman"/>
          <w:sz w:val="24"/>
          <w:szCs w:val="24"/>
        </w:rPr>
        <w:t>tegemisel</w:t>
      </w:r>
      <w:r w:rsidR="004221A6" w:rsidRPr="00341336">
        <w:rPr>
          <w:rFonts w:ascii="Times New Roman" w:hAnsi="Times New Roman" w:cs="Times New Roman"/>
          <w:sz w:val="24"/>
          <w:szCs w:val="24"/>
        </w:rPr>
        <w:t>, mõõtmisel, juhtimisel</w:t>
      </w:r>
      <w:r w:rsidR="00907808" w:rsidRPr="00341336">
        <w:rPr>
          <w:rFonts w:ascii="Times New Roman" w:hAnsi="Times New Roman" w:cs="Times New Roman"/>
          <w:sz w:val="24"/>
          <w:szCs w:val="24"/>
        </w:rPr>
        <w:t xml:space="preserve"> ja jälgimisel</w:t>
      </w:r>
      <w:r w:rsidR="00E71D64" w:rsidRPr="00341336">
        <w:rPr>
          <w:rFonts w:ascii="Times New Roman" w:hAnsi="Times New Roman" w:cs="Times New Roman"/>
          <w:sz w:val="24"/>
          <w:szCs w:val="24"/>
        </w:rPr>
        <w:t xml:space="preserve"> kui ka </w:t>
      </w:r>
      <w:r w:rsidR="00303C94" w:rsidRPr="00341336">
        <w:rPr>
          <w:rFonts w:ascii="Times New Roman" w:hAnsi="Times New Roman" w:cs="Times New Roman"/>
          <w:sz w:val="24"/>
          <w:szCs w:val="24"/>
        </w:rPr>
        <w:t xml:space="preserve">lõikes 3 nimetatud </w:t>
      </w:r>
      <w:r w:rsidR="00087F1F" w:rsidRPr="00341336">
        <w:rPr>
          <w:rFonts w:ascii="Times New Roman" w:hAnsi="Times New Roman" w:cs="Times New Roman"/>
          <w:sz w:val="24"/>
          <w:szCs w:val="24"/>
        </w:rPr>
        <w:t>strateegiate, poliitika, protsesside ja süsteemide vastavuse tagamisel</w:t>
      </w:r>
      <w:r w:rsidR="00551959" w:rsidRPr="00341336">
        <w:rPr>
          <w:rFonts w:ascii="Times New Roman" w:hAnsi="Times New Roman" w:cs="Times New Roman"/>
          <w:sz w:val="24"/>
          <w:szCs w:val="24"/>
        </w:rPr>
        <w:t xml:space="preserve"> investeerimisühingu keerukusele, riskiprofiilile </w:t>
      </w:r>
      <w:r w:rsidR="00D63185" w:rsidRPr="00341336">
        <w:rPr>
          <w:rFonts w:ascii="Times New Roman" w:hAnsi="Times New Roman" w:cs="Times New Roman"/>
          <w:sz w:val="24"/>
          <w:szCs w:val="24"/>
        </w:rPr>
        <w:t>jm</w:t>
      </w:r>
      <w:r w:rsidR="00934BAA" w:rsidRPr="00341336">
        <w:rPr>
          <w:rFonts w:ascii="Times New Roman" w:hAnsi="Times New Roman" w:cs="Times New Roman"/>
          <w:sz w:val="24"/>
          <w:szCs w:val="24"/>
        </w:rPr>
        <w:t>.</w:t>
      </w:r>
    </w:p>
    <w:p w14:paraId="5E2CA59D" w14:textId="77777777" w:rsidR="00872A92" w:rsidRPr="00341336" w:rsidRDefault="00872A92" w:rsidP="000018E7">
      <w:pPr>
        <w:spacing w:after="0" w:line="240" w:lineRule="auto"/>
        <w:jc w:val="both"/>
        <w:rPr>
          <w:rFonts w:ascii="Times New Roman" w:hAnsi="Times New Roman" w:cs="Times New Roman"/>
          <w:sz w:val="24"/>
          <w:szCs w:val="24"/>
        </w:rPr>
      </w:pPr>
    </w:p>
    <w:p w14:paraId="62693D98" w14:textId="7167A715" w:rsidR="003B74B6" w:rsidRPr="00341336" w:rsidRDefault="00CD01F0" w:rsidP="00455D4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85</w:t>
      </w:r>
      <w:r w:rsidRPr="00341336">
        <w:rPr>
          <w:rFonts w:ascii="Times New Roman" w:hAnsi="Times New Roman" w:cs="Times New Roman"/>
          <w:b/>
          <w:bCs/>
          <w:sz w:val="24"/>
          <w:szCs w:val="24"/>
          <w:vertAlign w:val="superscript"/>
        </w:rPr>
        <w:t>6</w:t>
      </w:r>
      <w:r w:rsidRPr="00341336">
        <w:rPr>
          <w:rFonts w:ascii="Times New Roman" w:hAnsi="Times New Roman" w:cs="Times New Roman"/>
          <w:b/>
          <w:bCs/>
          <w:sz w:val="24"/>
          <w:szCs w:val="24"/>
        </w:rPr>
        <w:t xml:space="preserve"> </w:t>
      </w:r>
      <w:r w:rsidR="00A805AC" w:rsidRPr="00341336">
        <w:rPr>
          <w:rFonts w:ascii="Times New Roman" w:hAnsi="Times New Roman" w:cs="Times New Roman"/>
          <w:b/>
          <w:bCs/>
          <w:sz w:val="24"/>
          <w:szCs w:val="24"/>
        </w:rPr>
        <w:t xml:space="preserve">lõike 13 </w:t>
      </w:r>
      <w:r w:rsidR="008B71B4" w:rsidRPr="00341336">
        <w:rPr>
          <w:rFonts w:ascii="Times New Roman" w:hAnsi="Times New Roman" w:cs="Times New Roman"/>
          <w:b/>
          <w:bCs/>
          <w:sz w:val="24"/>
          <w:szCs w:val="24"/>
        </w:rPr>
        <w:t xml:space="preserve">punktide 1–3 </w:t>
      </w:r>
      <w:r w:rsidR="00A805AC" w:rsidRPr="00341336">
        <w:rPr>
          <w:rFonts w:ascii="Times New Roman" w:hAnsi="Times New Roman" w:cs="Times New Roman"/>
          <w:b/>
          <w:bCs/>
          <w:sz w:val="24"/>
          <w:szCs w:val="24"/>
        </w:rPr>
        <w:t>muutmine</w:t>
      </w:r>
      <w:r w:rsidR="008B71B4" w:rsidRPr="00341336">
        <w:rPr>
          <w:rFonts w:ascii="Times New Roman" w:hAnsi="Times New Roman" w:cs="Times New Roman"/>
          <w:b/>
          <w:bCs/>
          <w:sz w:val="24"/>
          <w:szCs w:val="24"/>
        </w:rPr>
        <w:t xml:space="preserve"> ja täiendamine punktiga 4</w:t>
      </w:r>
      <w:r w:rsidR="00A805AC" w:rsidRPr="00341336">
        <w:rPr>
          <w:rFonts w:ascii="Times New Roman" w:hAnsi="Times New Roman" w:cs="Times New Roman"/>
          <w:b/>
          <w:bCs/>
          <w:sz w:val="24"/>
          <w:szCs w:val="24"/>
        </w:rPr>
        <w:t>.</w:t>
      </w:r>
      <w:r w:rsidR="00746854" w:rsidRPr="00341336">
        <w:rPr>
          <w:rFonts w:ascii="Times New Roman" w:hAnsi="Times New Roman" w:cs="Times New Roman"/>
          <w:b/>
          <w:bCs/>
          <w:sz w:val="24"/>
          <w:szCs w:val="24"/>
        </w:rPr>
        <w:t xml:space="preserve"> </w:t>
      </w:r>
      <w:r w:rsidR="00746854" w:rsidRPr="00341336">
        <w:rPr>
          <w:rFonts w:ascii="Times New Roman" w:hAnsi="Times New Roman" w:cs="Times New Roman"/>
          <w:sz w:val="24"/>
          <w:szCs w:val="24"/>
        </w:rPr>
        <w:t>VPTS §</w:t>
      </w:r>
      <w:r w:rsidR="00A76CF8" w:rsidRPr="00341336">
        <w:rPr>
          <w:rFonts w:ascii="Times New Roman" w:hAnsi="Times New Roman" w:cs="Times New Roman"/>
          <w:sz w:val="24"/>
          <w:szCs w:val="24"/>
        </w:rPr>
        <w:t>-s</w:t>
      </w:r>
      <w:r w:rsidR="00746854" w:rsidRPr="00341336">
        <w:rPr>
          <w:rFonts w:ascii="Times New Roman" w:hAnsi="Times New Roman" w:cs="Times New Roman"/>
          <w:sz w:val="24"/>
          <w:szCs w:val="24"/>
        </w:rPr>
        <w:t xml:space="preserve"> 85</w:t>
      </w:r>
      <w:r w:rsidR="00746854" w:rsidRPr="00341336">
        <w:rPr>
          <w:rFonts w:ascii="Times New Roman" w:hAnsi="Times New Roman" w:cs="Times New Roman"/>
          <w:sz w:val="24"/>
          <w:szCs w:val="24"/>
          <w:vertAlign w:val="superscript"/>
        </w:rPr>
        <w:t>6</w:t>
      </w:r>
      <w:r w:rsidR="00746854" w:rsidRPr="00341336">
        <w:rPr>
          <w:rFonts w:ascii="Times New Roman" w:hAnsi="Times New Roman" w:cs="Times New Roman"/>
          <w:sz w:val="24"/>
          <w:szCs w:val="24"/>
        </w:rPr>
        <w:t xml:space="preserve"> </w:t>
      </w:r>
      <w:r w:rsidR="00811052" w:rsidRPr="00341336">
        <w:rPr>
          <w:rFonts w:ascii="Times New Roman" w:hAnsi="Times New Roman" w:cs="Times New Roman"/>
          <w:sz w:val="24"/>
          <w:szCs w:val="24"/>
        </w:rPr>
        <w:t>on sätestatud t</w:t>
      </w:r>
      <w:r w:rsidR="006F2325" w:rsidRPr="00341336">
        <w:rPr>
          <w:rFonts w:ascii="Times New Roman" w:hAnsi="Times New Roman" w:cs="Times New Roman"/>
          <w:sz w:val="24"/>
          <w:szCs w:val="24"/>
        </w:rPr>
        <w:t xml:space="preserve">ingimused, </w:t>
      </w:r>
      <w:r w:rsidR="008D775A" w:rsidRPr="00341336">
        <w:rPr>
          <w:rFonts w:ascii="Times New Roman" w:hAnsi="Times New Roman" w:cs="Times New Roman"/>
          <w:sz w:val="24"/>
          <w:szCs w:val="24"/>
        </w:rPr>
        <w:t>mille alusel</w:t>
      </w:r>
      <w:r w:rsidR="0057441B" w:rsidRPr="00341336">
        <w:rPr>
          <w:rFonts w:ascii="Times New Roman" w:hAnsi="Times New Roman" w:cs="Times New Roman"/>
          <w:sz w:val="24"/>
          <w:szCs w:val="24"/>
        </w:rPr>
        <w:t xml:space="preserve"> ei käsitata kolmanda isiku poolt investeerimis</w:t>
      </w:r>
      <w:r w:rsidR="006A6898" w:rsidRPr="00341336">
        <w:rPr>
          <w:rFonts w:ascii="Times New Roman" w:hAnsi="Times New Roman" w:cs="Times New Roman"/>
          <w:sz w:val="24"/>
          <w:szCs w:val="24"/>
        </w:rPr>
        <w:t>-</w:t>
      </w:r>
      <w:r w:rsidR="0057441B" w:rsidRPr="00341336">
        <w:rPr>
          <w:rFonts w:ascii="Times New Roman" w:hAnsi="Times New Roman" w:cs="Times New Roman"/>
          <w:sz w:val="24"/>
          <w:szCs w:val="24"/>
        </w:rPr>
        <w:t xml:space="preserve"> või </w:t>
      </w:r>
      <w:proofErr w:type="spellStart"/>
      <w:r w:rsidR="0057441B" w:rsidRPr="00341336">
        <w:rPr>
          <w:rFonts w:ascii="Times New Roman" w:hAnsi="Times New Roman" w:cs="Times New Roman"/>
          <w:sz w:val="24"/>
          <w:szCs w:val="24"/>
        </w:rPr>
        <w:t>kõrvalteenuseid</w:t>
      </w:r>
      <w:proofErr w:type="spellEnd"/>
      <w:r w:rsidR="0057441B" w:rsidRPr="00341336">
        <w:rPr>
          <w:rFonts w:ascii="Times New Roman" w:hAnsi="Times New Roman" w:cs="Times New Roman"/>
          <w:sz w:val="24"/>
          <w:szCs w:val="24"/>
        </w:rPr>
        <w:t xml:space="preserve"> osutava</w:t>
      </w:r>
      <w:r w:rsidR="002B3051" w:rsidRPr="00341336">
        <w:rPr>
          <w:rFonts w:ascii="Times New Roman" w:hAnsi="Times New Roman" w:cs="Times New Roman"/>
          <w:sz w:val="24"/>
          <w:szCs w:val="24"/>
        </w:rPr>
        <w:t>le</w:t>
      </w:r>
      <w:r w:rsidR="0057441B" w:rsidRPr="00341336">
        <w:rPr>
          <w:rFonts w:ascii="Times New Roman" w:hAnsi="Times New Roman" w:cs="Times New Roman"/>
          <w:sz w:val="24"/>
          <w:szCs w:val="24"/>
        </w:rPr>
        <w:t xml:space="preserve"> investeerimisühingu</w:t>
      </w:r>
      <w:r w:rsidR="002B3051" w:rsidRPr="00341336">
        <w:rPr>
          <w:rFonts w:ascii="Times New Roman" w:hAnsi="Times New Roman" w:cs="Times New Roman"/>
          <w:sz w:val="24"/>
          <w:szCs w:val="24"/>
        </w:rPr>
        <w:t>l</w:t>
      </w:r>
      <w:r w:rsidR="0057441B" w:rsidRPr="00341336">
        <w:rPr>
          <w:rFonts w:ascii="Times New Roman" w:hAnsi="Times New Roman" w:cs="Times New Roman"/>
          <w:sz w:val="24"/>
          <w:szCs w:val="24"/>
        </w:rPr>
        <w:t xml:space="preserve">e analüüsi tegemist </w:t>
      </w:r>
      <w:r w:rsidR="003C05CE" w:rsidRPr="00341336">
        <w:rPr>
          <w:rFonts w:ascii="Times New Roman" w:hAnsi="Times New Roman" w:cs="Times New Roman"/>
          <w:sz w:val="24"/>
          <w:szCs w:val="24"/>
        </w:rPr>
        <w:t xml:space="preserve">tasu või </w:t>
      </w:r>
      <w:r w:rsidR="0057441B" w:rsidRPr="00341336">
        <w:rPr>
          <w:rFonts w:ascii="Times New Roman" w:hAnsi="Times New Roman" w:cs="Times New Roman"/>
          <w:sz w:val="24"/>
          <w:szCs w:val="24"/>
        </w:rPr>
        <w:t>hüven</w:t>
      </w:r>
      <w:r w:rsidR="008D775A" w:rsidRPr="00341336">
        <w:rPr>
          <w:rFonts w:ascii="Times New Roman" w:hAnsi="Times New Roman" w:cs="Times New Roman"/>
          <w:sz w:val="24"/>
          <w:szCs w:val="24"/>
        </w:rPr>
        <w:t>a.</w:t>
      </w:r>
      <w:r w:rsidR="00DB5DC4" w:rsidRPr="00341336">
        <w:rPr>
          <w:rFonts w:ascii="Times New Roman" w:hAnsi="Times New Roman" w:cs="Times New Roman"/>
          <w:sz w:val="24"/>
          <w:szCs w:val="24"/>
        </w:rPr>
        <w:t xml:space="preserve"> </w:t>
      </w:r>
      <w:r w:rsidR="007A377B" w:rsidRPr="00341336">
        <w:rPr>
          <w:rFonts w:ascii="Times New Roman" w:hAnsi="Times New Roman" w:cs="Times New Roman"/>
          <w:sz w:val="24"/>
          <w:szCs w:val="24"/>
        </w:rPr>
        <w:t xml:space="preserve">Selleks </w:t>
      </w:r>
      <w:r w:rsidR="00B76D95" w:rsidRPr="00341336">
        <w:rPr>
          <w:rFonts w:ascii="Times New Roman" w:hAnsi="Times New Roman" w:cs="Times New Roman"/>
          <w:sz w:val="24"/>
          <w:szCs w:val="24"/>
        </w:rPr>
        <w:t xml:space="preserve">peab </w:t>
      </w:r>
      <w:r w:rsidR="00D30D24" w:rsidRPr="00341336">
        <w:rPr>
          <w:rFonts w:ascii="Times New Roman" w:hAnsi="Times New Roman" w:cs="Times New Roman"/>
          <w:sz w:val="24"/>
          <w:szCs w:val="24"/>
        </w:rPr>
        <w:t xml:space="preserve">investeerimisühing maksma analüüsi eest </w:t>
      </w:r>
      <w:r w:rsidR="00FB1DA5" w:rsidRPr="00341336">
        <w:rPr>
          <w:rFonts w:ascii="Times New Roman" w:hAnsi="Times New Roman" w:cs="Times New Roman"/>
          <w:sz w:val="24"/>
          <w:szCs w:val="24"/>
        </w:rPr>
        <w:t>enda vahenditest</w:t>
      </w:r>
      <w:r w:rsidR="00DD1111" w:rsidRPr="00341336">
        <w:rPr>
          <w:rFonts w:ascii="Times New Roman" w:hAnsi="Times New Roman" w:cs="Times New Roman"/>
          <w:sz w:val="24"/>
          <w:szCs w:val="24"/>
        </w:rPr>
        <w:t xml:space="preserve"> või </w:t>
      </w:r>
      <w:r w:rsidR="001644FF" w:rsidRPr="00341336">
        <w:rPr>
          <w:rFonts w:ascii="Times New Roman" w:hAnsi="Times New Roman" w:cs="Times New Roman"/>
          <w:sz w:val="24"/>
          <w:szCs w:val="24"/>
        </w:rPr>
        <w:t>analüüsimaksete konto</w:t>
      </w:r>
      <w:r w:rsidR="00C21C89" w:rsidRPr="00341336">
        <w:rPr>
          <w:rFonts w:ascii="Times New Roman" w:hAnsi="Times New Roman" w:cs="Times New Roman"/>
          <w:sz w:val="24"/>
          <w:szCs w:val="24"/>
        </w:rPr>
        <w:t xml:space="preserve"> vahenditest</w:t>
      </w:r>
      <w:r w:rsidR="00CC009B" w:rsidRPr="00341336">
        <w:rPr>
          <w:rFonts w:ascii="Times New Roman" w:hAnsi="Times New Roman" w:cs="Times New Roman"/>
          <w:sz w:val="24"/>
          <w:szCs w:val="24"/>
        </w:rPr>
        <w:t>, mis lae</w:t>
      </w:r>
      <w:r w:rsidR="00B23065" w:rsidRPr="00341336">
        <w:rPr>
          <w:rFonts w:ascii="Times New Roman" w:hAnsi="Times New Roman" w:cs="Times New Roman"/>
          <w:sz w:val="24"/>
          <w:szCs w:val="24"/>
        </w:rPr>
        <w:t xml:space="preserve">kuvad kliendilt </w:t>
      </w:r>
      <w:r w:rsidR="006E67E3" w:rsidRPr="00341336">
        <w:rPr>
          <w:rFonts w:ascii="Times New Roman" w:hAnsi="Times New Roman" w:cs="Times New Roman"/>
          <w:sz w:val="24"/>
          <w:szCs w:val="24"/>
        </w:rPr>
        <w:t>saadud analüüsitasu arvelt.</w:t>
      </w:r>
      <w:r w:rsidR="003066A0" w:rsidRPr="00341336">
        <w:rPr>
          <w:rFonts w:ascii="Times New Roman" w:hAnsi="Times New Roman" w:cs="Times New Roman"/>
          <w:sz w:val="24"/>
          <w:szCs w:val="24"/>
        </w:rPr>
        <w:t xml:space="preserve"> </w:t>
      </w:r>
      <w:r w:rsidR="00455D40" w:rsidRPr="00341336">
        <w:rPr>
          <w:rFonts w:ascii="Times New Roman" w:hAnsi="Times New Roman" w:cs="Times New Roman"/>
          <w:sz w:val="24"/>
          <w:szCs w:val="24"/>
        </w:rPr>
        <w:t>Analüüside koostamise soodustamiseks väikese ja keskmise turukapitalisatsiooniga ettevõtjate kohta</w:t>
      </w:r>
      <w:r w:rsidR="00F656E2" w:rsidRPr="00341336">
        <w:rPr>
          <w:rFonts w:ascii="Times New Roman" w:hAnsi="Times New Roman" w:cs="Times New Roman"/>
          <w:sz w:val="24"/>
          <w:szCs w:val="24"/>
        </w:rPr>
        <w:t xml:space="preserve"> on kõnealusesse paragrahvi lisatud erand</w:t>
      </w:r>
      <w:r w:rsidR="0084614D" w:rsidRPr="00341336">
        <w:rPr>
          <w:rFonts w:ascii="Times New Roman" w:hAnsi="Times New Roman" w:cs="Times New Roman"/>
          <w:sz w:val="24"/>
          <w:szCs w:val="24"/>
        </w:rPr>
        <w:t xml:space="preserve"> (lõige 13)</w:t>
      </w:r>
      <w:r w:rsidR="00455D40" w:rsidRPr="00341336">
        <w:rPr>
          <w:rFonts w:ascii="Times New Roman" w:hAnsi="Times New Roman" w:cs="Times New Roman"/>
          <w:sz w:val="24"/>
          <w:szCs w:val="24"/>
        </w:rPr>
        <w:t xml:space="preserve">, mis lubab investeerimisühingul analüüside koostamise ja korralduste täitmise teenuse eest </w:t>
      </w:r>
      <w:r w:rsidR="00F93FFA" w:rsidRPr="00341336">
        <w:rPr>
          <w:rFonts w:ascii="Times New Roman" w:hAnsi="Times New Roman" w:cs="Times New Roman"/>
          <w:sz w:val="24"/>
          <w:szCs w:val="24"/>
        </w:rPr>
        <w:t xml:space="preserve">teatud tingimustel </w:t>
      </w:r>
      <w:r w:rsidR="00455D40" w:rsidRPr="00341336">
        <w:rPr>
          <w:rFonts w:ascii="Times New Roman" w:hAnsi="Times New Roman" w:cs="Times New Roman"/>
          <w:sz w:val="24"/>
          <w:szCs w:val="24"/>
        </w:rPr>
        <w:t>ühiselt maksta (st</w:t>
      </w:r>
      <w:r w:rsidR="004F186E" w:rsidRPr="00341336">
        <w:rPr>
          <w:rFonts w:ascii="Times New Roman" w:hAnsi="Times New Roman" w:cs="Times New Roman"/>
          <w:sz w:val="24"/>
          <w:szCs w:val="24"/>
        </w:rPr>
        <w:t xml:space="preserve"> </w:t>
      </w:r>
      <w:r w:rsidR="00455D40" w:rsidRPr="00341336">
        <w:rPr>
          <w:rFonts w:ascii="Times New Roman" w:hAnsi="Times New Roman" w:cs="Times New Roman"/>
          <w:sz w:val="24"/>
          <w:szCs w:val="24"/>
        </w:rPr>
        <w:t>tegemist ei pea olema otseste maksetega investeerimisühingu poolt ega pole vajalik luua eraldi analüüsimaksete kontot).</w:t>
      </w:r>
      <w:r w:rsidR="008B3F8B" w:rsidRPr="00341336">
        <w:rPr>
          <w:rFonts w:ascii="Times New Roman" w:hAnsi="Times New Roman" w:cs="Times New Roman"/>
          <w:sz w:val="24"/>
          <w:szCs w:val="24"/>
        </w:rPr>
        <w:t xml:space="preserve"> Üheks tingimuseks on</w:t>
      </w:r>
      <w:r w:rsidR="00856C56" w:rsidRPr="00341336">
        <w:rPr>
          <w:rFonts w:ascii="Times New Roman" w:hAnsi="Times New Roman" w:cs="Times New Roman"/>
          <w:sz w:val="24"/>
          <w:szCs w:val="24"/>
        </w:rPr>
        <w:t>, et analüüse koostatakse emitentide kohta</w:t>
      </w:r>
      <w:r w:rsidR="00D53712" w:rsidRPr="00341336">
        <w:rPr>
          <w:rFonts w:ascii="Times New Roman" w:hAnsi="Times New Roman" w:cs="Times New Roman"/>
          <w:sz w:val="24"/>
          <w:szCs w:val="24"/>
        </w:rPr>
        <w:t xml:space="preserve">, kelle turukapitalisatsioon </w:t>
      </w:r>
      <w:r w:rsidR="00941441" w:rsidRPr="00341336">
        <w:rPr>
          <w:rFonts w:ascii="Times New Roman" w:hAnsi="Times New Roman" w:cs="Times New Roman"/>
          <w:sz w:val="24"/>
          <w:szCs w:val="24"/>
        </w:rPr>
        <w:t xml:space="preserve">analüüsi koostamisele eelnenud </w:t>
      </w:r>
      <w:r w:rsidR="00D53712" w:rsidRPr="00341336">
        <w:rPr>
          <w:rFonts w:ascii="Times New Roman" w:hAnsi="Times New Roman" w:cs="Times New Roman"/>
          <w:sz w:val="24"/>
          <w:szCs w:val="24"/>
        </w:rPr>
        <w:t>36 kuu jooksul</w:t>
      </w:r>
      <w:r w:rsidR="00725D38" w:rsidRPr="00341336">
        <w:rPr>
          <w:rFonts w:ascii="Times New Roman" w:hAnsi="Times New Roman" w:cs="Times New Roman"/>
          <w:sz w:val="24"/>
          <w:szCs w:val="24"/>
        </w:rPr>
        <w:t xml:space="preserve"> </w:t>
      </w:r>
      <w:r w:rsidR="00B457E7" w:rsidRPr="00341336">
        <w:rPr>
          <w:rFonts w:ascii="Times New Roman" w:hAnsi="Times New Roman" w:cs="Times New Roman"/>
          <w:sz w:val="24"/>
          <w:szCs w:val="24"/>
        </w:rPr>
        <w:t xml:space="preserve">ei ületa </w:t>
      </w:r>
      <w:r w:rsidR="00725D38" w:rsidRPr="00341336">
        <w:rPr>
          <w:rFonts w:ascii="Times New Roman" w:hAnsi="Times New Roman" w:cs="Times New Roman"/>
          <w:sz w:val="24"/>
          <w:szCs w:val="24"/>
        </w:rPr>
        <w:t>1 miljardit eurot.</w:t>
      </w:r>
      <w:r w:rsidR="00DD0385" w:rsidRPr="00341336">
        <w:rPr>
          <w:rStyle w:val="Allmrkuseviide"/>
          <w:rFonts w:ascii="Times New Roman" w:hAnsi="Times New Roman" w:cs="Times New Roman"/>
          <w:sz w:val="24"/>
          <w:szCs w:val="24"/>
        </w:rPr>
        <w:footnoteReference w:id="36"/>
      </w:r>
      <w:r w:rsidR="0048183F" w:rsidRPr="00341336">
        <w:rPr>
          <w:rFonts w:ascii="Times New Roman" w:hAnsi="Times New Roman" w:cs="Times New Roman"/>
          <w:sz w:val="24"/>
          <w:szCs w:val="24"/>
        </w:rPr>
        <w:t xml:space="preserve"> </w:t>
      </w:r>
    </w:p>
    <w:p w14:paraId="3F19BEE0" w14:textId="77777777" w:rsidR="003B74B6" w:rsidRPr="00341336" w:rsidRDefault="003B74B6" w:rsidP="00455D40">
      <w:pPr>
        <w:spacing w:after="0" w:line="240" w:lineRule="auto"/>
        <w:jc w:val="both"/>
        <w:rPr>
          <w:rFonts w:ascii="Times New Roman" w:hAnsi="Times New Roman" w:cs="Times New Roman"/>
          <w:sz w:val="24"/>
          <w:szCs w:val="24"/>
        </w:rPr>
      </w:pPr>
    </w:p>
    <w:p w14:paraId="36A88837" w14:textId="37E91A97" w:rsidR="00DD7703" w:rsidRPr="00341336" w:rsidRDefault="003B74B6" w:rsidP="00D83AD3">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Direktiivi </w:t>
      </w:r>
      <w:r w:rsidR="001B77C5" w:rsidRPr="00341336">
        <w:rPr>
          <w:rFonts w:ascii="Times New Roman" w:hAnsi="Times New Roman" w:cs="Times New Roman"/>
          <w:sz w:val="24"/>
          <w:szCs w:val="24"/>
        </w:rPr>
        <w:t>põhjenduspunkti 3 kohaselt ei ole l</w:t>
      </w:r>
      <w:r w:rsidR="006D6F53" w:rsidRPr="00341336">
        <w:rPr>
          <w:rFonts w:ascii="Times New Roman" w:hAnsi="Times New Roman" w:cs="Times New Roman"/>
          <w:sz w:val="24"/>
          <w:szCs w:val="24"/>
        </w:rPr>
        <w:t xml:space="preserve">angus investeerimisanalüüside koostamises </w:t>
      </w:r>
      <w:r w:rsidR="001B1D7C" w:rsidRPr="00341336">
        <w:rPr>
          <w:rFonts w:ascii="Times New Roman" w:hAnsi="Times New Roman" w:cs="Times New Roman"/>
          <w:sz w:val="24"/>
          <w:szCs w:val="24"/>
        </w:rPr>
        <w:t>sellegipoolest pidurdunud</w:t>
      </w:r>
      <w:r w:rsidR="00F508F3" w:rsidRPr="00341336">
        <w:rPr>
          <w:rFonts w:ascii="Times New Roman" w:hAnsi="Times New Roman" w:cs="Times New Roman"/>
          <w:sz w:val="24"/>
          <w:szCs w:val="24"/>
        </w:rPr>
        <w:t>.</w:t>
      </w:r>
      <w:r w:rsidR="00C47362" w:rsidRPr="00341336">
        <w:rPr>
          <w:rFonts w:ascii="Times New Roman" w:hAnsi="Times New Roman" w:cs="Times New Roman"/>
          <w:sz w:val="24"/>
          <w:szCs w:val="24"/>
        </w:rPr>
        <w:t xml:space="preserve"> </w:t>
      </w:r>
      <w:r w:rsidR="00F508F3" w:rsidRPr="00341336">
        <w:rPr>
          <w:rFonts w:ascii="Times New Roman" w:hAnsi="Times New Roman" w:cs="Times New Roman"/>
          <w:sz w:val="24"/>
          <w:szCs w:val="24"/>
        </w:rPr>
        <w:t>Selleks, et elavdada investeerimisanalüüside turgu ja tagada</w:t>
      </w:r>
      <w:r w:rsidR="007B38D1" w:rsidRPr="00341336">
        <w:rPr>
          <w:rFonts w:ascii="Times New Roman" w:hAnsi="Times New Roman" w:cs="Times New Roman"/>
          <w:sz w:val="24"/>
          <w:szCs w:val="24"/>
        </w:rPr>
        <w:t xml:space="preserve"> eelkõige väikese ja keskmise turukapitalisatsiooniga äriühingute piisav analüüsidega hõlmatus</w:t>
      </w:r>
      <w:r w:rsidR="003437B3" w:rsidRPr="00341336">
        <w:rPr>
          <w:rFonts w:ascii="Times New Roman" w:hAnsi="Times New Roman" w:cs="Times New Roman"/>
          <w:sz w:val="24"/>
          <w:szCs w:val="24"/>
        </w:rPr>
        <w:t>, on</w:t>
      </w:r>
      <w:r w:rsidR="001A7728" w:rsidRPr="00341336">
        <w:rPr>
          <w:rFonts w:ascii="Times New Roman" w:hAnsi="Times New Roman" w:cs="Times New Roman"/>
          <w:sz w:val="24"/>
          <w:szCs w:val="24"/>
        </w:rPr>
        <w:t xml:space="preserve"> </w:t>
      </w:r>
      <w:r w:rsidR="00396BB7" w:rsidRPr="00341336">
        <w:rPr>
          <w:rFonts w:ascii="Times New Roman" w:hAnsi="Times New Roman" w:cs="Times New Roman"/>
          <w:sz w:val="24"/>
          <w:szCs w:val="24"/>
        </w:rPr>
        <w:t xml:space="preserve">direktiiviga </w:t>
      </w:r>
      <w:r w:rsidR="001A7728" w:rsidRPr="00341336">
        <w:rPr>
          <w:rFonts w:ascii="Times New Roman" w:hAnsi="Times New Roman" w:cs="Times New Roman"/>
          <w:sz w:val="24"/>
          <w:szCs w:val="24"/>
        </w:rPr>
        <w:t>MIFID2</w:t>
      </w:r>
      <w:r w:rsidR="003202EB" w:rsidRPr="00341336">
        <w:rPr>
          <w:rFonts w:ascii="Times New Roman" w:hAnsi="Times New Roman" w:cs="Times New Roman"/>
          <w:sz w:val="24"/>
          <w:szCs w:val="24"/>
        </w:rPr>
        <w:t>-</w:t>
      </w:r>
      <w:r w:rsidR="00211B9E" w:rsidRPr="00341336">
        <w:rPr>
          <w:rFonts w:ascii="Times New Roman" w:hAnsi="Times New Roman" w:cs="Times New Roman"/>
          <w:sz w:val="24"/>
          <w:szCs w:val="24"/>
        </w:rPr>
        <w:t>t</w:t>
      </w:r>
      <w:r w:rsidR="00396BB7" w:rsidRPr="00341336">
        <w:rPr>
          <w:rFonts w:ascii="Times New Roman" w:hAnsi="Times New Roman" w:cs="Times New Roman"/>
          <w:sz w:val="24"/>
          <w:szCs w:val="24"/>
        </w:rPr>
        <w:t>e muudetud</w:t>
      </w:r>
      <w:r w:rsidR="00C47362" w:rsidRPr="00341336">
        <w:rPr>
          <w:rFonts w:ascii="Times New Roman" w:hAnsi="Times New Roman" w:cs="Times New Roman"/>
          <w:sz w:val="24"/>
          <w:szCs w:val="24"/>
        </w:rPr>
        <w:t xml:space="preserve">, </w:t>
      </w:r>
      <w:r w:rsidR="00665AFC" w:rsidRPr="00341336">
        <w:rPr>
          <w:rFonts w:ascii="Times New Roman" w:hAnsi="Times New Roman" w:cs="Times New Roman"/>
          <w:sz w:val="24"/>
          <w:szCs w:val="24"/>
        </w:rPr>
        <w:t>pakkudes</w:t>
      </w:r>
      <w:r w:rsidR="00C47362" w:rsidRPr="00341336">
        <w:rPr>
          <w:rFonts w:ascii="Times New Roman" w:hAnsi="Times New Roman" w:cs="Times New Roman"/>
          <w:sz w:val="24"/>
          <w:szCs w:val="24"/>
        </w:rPr>
        <w:t xml:space="preserve"> </w:t>
      </w:r>
      <w:r w:rsidR="00A722E8" w:rsidRPr="00341336">
        <w:rPr>
          <w:rFonts w:ascii="Times New Roman" w:hAnsi="Times New Roman" w:cs="Times New Roman"/>
          <w:sz w:val="24"/>
          <w:szCs w:val="24"/>
        </w:rPr>
        <w:t>investeerimisühingutele suuremat paindlikkust</w:t>
      </w:r>
      <w:r w:rsidR="004C1E02" w:rsidRPr="00341336">
        <w:rPr>
          <w:rFonts w:ascii="Times New Roman" w:hAnsi="Times New Roman" w:cs="Times New Roman"/>
          <w:sz w:val="24"/>
          <w:szCs w:val="24"/>
        </w:rPr>
        <w:t xml:space="preserve"> korralduste täitmise teenuse ja analüüsi eest </w:t>
      </w:r>
      <w:r w:rsidR="00FD7CDD" w:rsidRPr="00341336">
        <w:rPr>
          <w:rFonts w:ascii="Times New Roman" w:hAnsi="Times New Roman" w:cs="Times New Roman"/>
          <w:sz w:val="24"/>
          <w:szCs w:val="24"/>
        </w:rPr>
        <w:t>maksmise</w:t>
      </w:r>
      <w:r w:rsidR="00702A26" w:rsidRPr="00341336">
        <w:rPr>
          <w:rFonts w:ascii="Times New Roman" w:hAnsi="Times New Roman" w:cs="Times New Roman"/>
          <w:sz w:val="24"/>
          <w:szCs w:val="24"/>
        </w:rPr>
        <w:t xml:space="preserve"> </w:t>
      </w:r>
      <w:r w:rsidR="004C1E02" w:rsidRPr="00341336">
        <w:rPr>
          <w:rFonts w:ascii="Times New Roman" w:hAnsi="Times New Roman" w:cs="Times New Roman"/>
          <w:sz w:val="24"/>
          <w:szCs w:val="24"/>
        </w:rPr>
        <w:t>korraldamisel</w:t>
      </w:r>
      <w:r w:rsidR="005F56C0" w:rsidRPr="00341336">
        <w:rPr>
          <w:rFonts w:ascii="Times New Roman" w:hAnsi="Times New Roman" w:cs="Times New Roman"/>
          <w:sz w:val="24"/>
          <w:szCs w:val="24"/>
        </w:rPr>
        <w:t xml:space="preserve">, piirates </w:t>
      </w:r>
      <w:r w:rsidR="00AB1B4F" w:rsidRPr="00341336">
        <w:rPr>
          <w:rFonts w:ascii="Times New Roman" w:hAnsi="Times New Roman" w:cs="Times New Roman"/>
          <w:sz w:val="24"/>
          <w:szCs w:val="24"/>
        </w:rPr>
        <w:t>seeläbi</w:t>
      </w:r>
      <w:r w:rsidR="005F56C0" w:rsidRPr="00341336">
        <w:rPr>
          <w:rFonts w:ascii="Times New Roman" w:hAnsi="Times New Roman" w:cs="Times New Roman"/>
          <w:sz w:val="24"/>
          <w:szCs w:val="24"/>
        </w:rPr>
        <w:t xml:space="preserve"> olukordi, kus </w:t>
      </w:r>
      <w:r w:rsidR="001A13B9" w:rsidRPr="00341336">
        <w:rPr>
          <w:rFonts w:ascii="Times New Roman" w:hAnsi="Times New Roman" w:cs="Times New Roman"/>
          <w:sz w:val="24"/>
          <w:szCs w:val="24"/>
        </w:rPr>
        <w:t xml:space="preserve">eraldi </w:t>
      </w:r>
      <w:r w:rsidR="003302B0" w:rsidRPr="00341336">
        <w:rPr>
          <w:rFonts w:ascii="Times New Roman" w:hAnsi="Times New Roman" w:cs="Times New Roman"/>
          <w:sz w:val="24"/>
          <w:szCs w:val="24"/>
        </w:rPr>
        <w:t>maksete tegemine</w:t>
      </w:r>
      <w:r w:rsidR="005F0098" w:rsidRPr="00341336">
        <w:rPr>
          <w:rFonts w:ascii="Times New Roman" w:hAnsi="Times New Roman" w:cs="Times New Roman"/>
          <w:sz w:val="24"/>
          <w:szCs w:val="24"/>
        </w:rPr>
        <w:t xml:space="preserve"> </w:t>
      </w:r>
      <w:r w:rsidR="003302B0" w:rsidRPr="00341336">
        <w:rPr>
          <w:rFonts w:ascii="Times New Roman" w:hAnsi="Times New Roman" w:cs="Times New Roman"/>
          <w:sz w:val="24"/>
          <w:szCs w:val="24"/>
        </w:rPr>
        <w:t>võib</w:t>
      </w:r>
      <w:r w:rsidR="005F56C0" w:rsidRPr="00341336">
        <w:rPr>
          <w:rFonts w:ascii="Times New Roman" w:hAnsi="Times New Roman" w:cs="Times New Roman"/>
          <w:sz w:val="24"/>
          <w:szCs w:val="24"/>
        </w:rPr>
        <w:t xml:space="preserve"> </w:t>
      </w:r>
      <w:r w:rsidR="005F0098" w:rsidRPr="00341336">
        <w:rPr>
          <w:rFonts w:ascii="Times New Roman" w:hAnsi="Times New Roman" w:cs="Times New Roman"/>
          <w:sz w:val="24"/>
          <w:szCs w:val="24"/>
        </w:rPr>
        <w:t>osutuda</w:t>
      </w:r>
      <w:r w:rsidR="005F56C0" w:rsidRPr="00341336">
        <w:rPr>
          <w:rFonts w:ascii="Times New Roman" w:hAnsi="Times New Roman" w:cs="Times New Roman"/>
          <w:sz w:val="24"/>
          <w:szCs w:val="24"/>
        </w:rPr>
        <w:t xml:space="preserve"> liiga koormavaks.</w:t>
      </w:r>
      <w:r w:rsidR="00BF7476" w:rsidRPr="00341336">
        <w:rPr>
          <w:rFonts w:ascii="Times New Roman" w:hAnsi="Times New Roman" w:cs="Times New Roman"/>
          <w:sz w:val="24"/>
          <w:szCs w:val="24"/>
        </w:rPr>
        <w:t xml:space="preserve"> </w:t>
      </w:r>
      <w:r w:rsidR="00AA2854" w:rsidRPr="00341336">
        <w:rPr>
          <w:rFonts w:ascii="Times New Roman" w:hAnsi="Times New Roman" w:cs="Times New Roman"/>
          <w:sz w:val="24"/>
          <w:szCs w:val="24"/>
        </w:rPr>
        <w:t>E</w:t>
      </w:r>
      <w:r w:rsidR="00BF7476" w:rsidRPr="00341336">
        <w:rPr>
          <w:rFonts w:ascii="Times New Roman" w:hAnsi="Times New Roman" w:cs="Times New Roman"/>
          <w:sz w:val="24"/>
          <w:szCs w:val="24"/>
        </w:rPr>
        <w:t>t võimaldada investeerimisühingutel tegutseda viisil, mida nad peavad korralduste täitmise teenuse ja analüüsi eest maksmisel kõige kohasemaks</w:t>
      </w:r>
      <w:r w:rsidR="00AA2854" w:rsidRPr="00341336">
        <w:rPr>
          <w:rFonts w:ascii="Times New Roman" w:hAnsi="Times New Roman" w:cs="Times New Roman"/>
          <w:sz w:val="24"/>
          <w:szCs w:val="24"/>
        </w:rPr>
        <w:t>, on eelnimetatud turukapitalisatsiooni künnis kaotatud</w:t>
      </w:r>
      <w:r w:rsidR="00BF7476" w:rsidRPr="00341336">
        <w:rPr>
          <w:rFonts w:ascii="Times New Roman" w:hAnsi="Times New Roman" w:cs="Times New Roman"/>
          <w:sz w:val="24"/>
          <w:szCs w:val="24"/>
        </w:rPr>
        <w:t>.</w:t>
      </w:r>
      <w:r w:rsidR="009F4798" w:rsidRPr="00341336">
        <w:rPr>
          <w:rStyle w:val="Allmrkuseviide"/>
          <w:rFonts w:ascii="Times New Roman" w:hAnsi="Times New Roman" w:cs="Times New Roman"/>
          <w:sz w:val="24"/>
          <w:szCs w:val="24"/>
        </w:rPr>
        <w:footnoteReference w:id="37"/>
      </w:r>
      <w:r w:rsidR="00C153F8" w:rsidRPr="00341336">
        <w:rPr>
          <w:rFonts w:ascii="Times New Roman" w:hAnsi="Times New Roman" w:cs="Times New Roman"/>
          <w:sz w:val="24"/>
          <w:szCs w:val="24"/>
        </w:rPr>
        <w:t xml:space="preserve"> </w:t>
      </w:r>
    </w:p>
    <w:p w14:paraId="53B00DE3" w14:textId="77777777" w:rsidR="002A0B43" w:rsidRPr="00341336" w:rsidRDefault="002A0B43" w:rsidP="00D83AD3">
      <w:pPr>
        <w:spacing w:after="0" w:line="240" w:lineRule="auto"/>
        <w:jc w:val="both"/>
        <w:rPr>
          <w:rFonts w:ascii="Times New Roman" w:hAnsi="Times New Roman" w:cs="Times New Roman"/>
          <w:sz w:val="24"/>
          <w:szCs w:val="24"/>
        </w:rPr>
      </w:pPr>
    </w:p>
    <w:p w14:paraId="709497B6" w14:textId="5748655E" w:rsidR="008F414D" w:rsidRPr="00341336" w:rsidRDefault="002A0B43" w:rsidP="00D83AD3">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Punkti</w:t>
      </w:r>
      <w:r w:rsidR="00F67F74" w:rsidRPr="00341336">
        <w:rPr>
          <w:rFonts w:ascii="Times New Roman" w:hAnsi="Times New Roman" w:cs="Times New Roman"/>
          <w:b/>
          <w:bCs/>
          <w:sz w:val="24"/>
          <w:szCs w:val="24"/>
        </w:rPr>
        <w:t>s</w:t>
      </w:r>
      <w:r w:rsidRPr="00341336">
        <w:rPr>
          <w:rFonts w:ascii="Times New Roman" w:hAnsi="Times New Roman" w:cs="Times New Roman"/>
          <w:b/>
          <w:bCs/>
          <w:sz w:val="24"/>
          <w:szCs w:val="24"/>
        </w:rPr>
        <w:t xml:space="preserve"> 1</w:t>
      </w:r>
      <w:r w:rsidRPr="00341336">
        <w:rPr>
          <w:rFonts w:ascii="Times New Roman" w:hAnsi="Times New Roman" w:cs="Times New Roman"/>
          <w:sz w:val="24"/>
          <w:szCs w:val="24"/>
        </w:rPr>
        <w:t xml:space="preserve"> </w:t>
      </w:r>
      <w:r w:rsidR="00F67F74" w:rsidRPr="00341336">
        <w:rPr>
          <w:rFonts w:ascii="Times New Roman" w:hAnsi="Times New Roman" w:cs="Times New Roman"/>
          <w:sz w:val="24"/>
          <w:szCs w:val="24"/>
        </w:rPr>
        <w:t>sätestatakse</w:t>
      </w:r>
      <w:r w:rsidRPr="00341336">
        <w:rPr>
          <w:rFonts w:ascii="Times New Roman" w:hAnsi="Times New Roman" w:cs="Times New Roman"/>
          <w:sz w:val="24"/>
          <w:szCs w:val="24"/>
        </w:rPr>
        <w:t xml:space="preserve"> </w:t>
      </w:r>
      <w:r w:rsidR="00BF6F43" w:rsidRPr="00341336">
        <w:rPr>
          <w:rFonts w:ascii="Times New Roman" w:hAnsi="Times New Roman" w:cs="Times New Roman"/>
          <w:sz w:val="24"/>
          <w:szCs w:val="24"/>
        </w:rPr>
        <w:t>MIFID2 artikli 24(9a)</w:t>
      </w:r>
      <w:r w:rsidR="000D0E85" w:rsidRPr="00341336">
        <w:rPr>
          <w:rFonts w:ascii="Times New Roman" w:hAnsi="Times New Roman" w:cs="Times New Roman"/>
          <w:sz w:val="24"/>
          <w:szCs w:val="24"/>
        </w:rPr>
        <w:t xml:space="preserve">(a) </w:t>
      </w:r>
      <w:r w:rsidR="00817338" w:rsidRPr="00341336">
        <w:rPr>
          <w:rFonts w:ascii="Times New Roman" w:hAnsi="Times New Roman" w:cs="Times New Roman"/>
          <w:sz w:val="24"/>
          <w:szCs w:val="24"/>
        </w:rPr>
        <w:t xml:space="preserve">alusel </w:t>
      </w:r>
      <w:r w:rsidRPr="00341336">
        <w:rPr>
          <w:rFonts w:ascii="Times New Roman" w:hAnsi="Times New Roman" w:cs="Times New Roman"/>
          <w:sz w:val="24"/>
          <w:szCs w:val="24"/>
        </w:rPr>
        <w:t xml:space="preserve">tingimuseks, et investeerimisühing ning </w:t>
      </w:r>
      <w:r w:rsidR="00867C78" w:rsidRPr="00341336">
        <w:rPr>
          <w:rFonts w:ascii="Times New Roman" w:hAnsi="Times New Roman" w:cs="Times New Roman"/>
          <w:sz w:val="24"/>
          <w:szCs w:val="24"/>
        </w:rPr>
        <w:t>korralduste täitmise teenust osutav ja analüüse koostav kolmas isik</w:t>
      </w:r>
      <w:r w:rsidRPr="00341336">
        <w:rPr>
          <w:rFonts w:ascii="Times New Roman" w:hAnsi="Times New Roman" w:cs="Times New Roman"/>
          <w:sz w:val="24"/>
          <w:szCs w:val="24"/>
        </w:rPr>
        <w:t xml:space="preserve"> on sõlminud lepingu, milles on kindlaks määratud tasustamise metoodika, sealhulgas see, kuidas üldiselt võetakse investeerimisteenuste kogumaksumuse kindlaksmääramisel arvesse analüüsi kogukulusid.</w:t>
      </w:r>
    </w:p>
    <w:p w14:paraId="7E520041" w14:textId="77777777" w:rsidR="00FE5740" w:rsidRPr="00341336" w:rsidRDefault="00FE5740" w:rsidP="00D83AD3">
      <w:pPr>
        <w:spacing w:after="0" w:line="240" w:lineRule="auto"/>
        <w:jc w:val="both"/>
        <w:rPr>
          <w:rFonts w:ascii="Times New Roman" w:hAnsi="Times New Roman" w:cs="Times New Roman"/>
          <w:sz w:val="24"/>
          <w:szCs w:val="24"/>
        </w:rPr>
      </w:pPr>
    </w:p>
    <w:p w14:paraId="6C8DB03F" w14:textId="338F4BA4" w:rsidR="00CD06B9" w:rsidRPr="00341336" w:rsidRDefault="009B0F6F" w:rsidP="00D83AD3">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Suurem paindlikkus </w:t>
      </w:r>
      <w:r w:rsidR="00B35E1D" w:rsidRPr="00341336">
        <w:rPr>
          <w:rFonts w:ascii="Times New Roman" w:hAnsi="Times New Roman" w:cs="Times New Roman"/>
          <w:sz w:val="24"/>
          <w:szCs w:val="24"/>
        </w:rPr>
        <w:t xml:space="preserve">korralduste täitmise teenuse ja analüüsi eest maksmise korraldamisel </w:t>
      </w:r>
      <w:r w:rsidR="00C153F8" w:rsidRPr="00341336">
        <w:rPr>
          <w:rFonts w:ascii="Times New Roman" w:hAnsi="Times New Roman" w:cs="Times New Roman"/>
          <w:sz w:val="24"/>
          <w:szCs w:val="24"/>
        </w:rPr>
        <w:t>eeldab</w:t>
      </w:r>
      <w:r w:rsidR="00DD1E7C" w:rsidRPr="00341336">
        <w:rPr>
          <w:rFonts w:ascii="Times New Roman" w:hAnsi="Times New Roman" w:cs="Times New Roman"/>
          <w:sz w:val="24"/>
          <w:szCs w:val="24"/>
        </w:rPr>
        <w:t xml:space="preserve"> läbipaistvust klientide suhtes seoses makseviisi valikuga</w:t>
      </w:r>
      <w:r w:rsidR="00936AC6" w:rsidRPr="00341336">
        <w:rPr>
          <w:rFonts w:ascii="Times New Roman" w:hAnsi="Times New Roman" w:cs="Times New Roman"/>
          <w:sz w:val="24"/>
          <w:szCs w:val="24"/>
        </w:rPr>
        <w:t>. Investeerimisühingud peaksid seetõttu oma kliente teavitama</w:t>
      </w:r>
      <w:r w:rsidR="008F2FC6" w:rsidRPr="00341336">
        <w:rPr>
          <w:rFonts w:ascii="Times New Roman" w:hAnsi="Times New Roman" w:cs="Times New Roman"/>
          <w:sz w:val="24"/>
          <w:szCs w:val="24"/>
        </w:rPr>
        <w:t xml:space="preserve">, kas nad kasutavad korralduste täitmise teenuse ja kolmanda isiku analüüsi puhul eraldi makseid või </w:t>
      </w:r>
      <w:proofErr w:type="spellStart"/>
      <w:r w:rsidR="008F2FC6" w:rsidRPr="00341336">
        <w:rPr>
          <w:rFonts w:ascii="Times New Roman" w:hAnsi="Times New Roman" w:cs="Times New Roman"/>
          <w:sz w:val="24"/>
          <w:szCs w:val="24"/>
        </w:rPr>
        <w:t>ühismakset</w:t>
      </w:r>
      <w:proofErr w:type="spellEnd"/>
      <w:r w:rsidR="008F2FC6" w:rsidRPr="00341336">
        <w:rPr>
          <w:rFonts w:ascii="Times New Roman" w:hAnsi="Times New Roman" w:cs="Times New Roman"/>
          <w:sz w:val="24"/>
          <w:szCs w:val="24"/>
        </w:rPr>
        <w:t xml:space="preserve">. Valiku korralduste täitmise teenuse ja analüüsi puhul kas eraldi maksete või </w:t>
      </w:r>
      <w:proofErr w:type="spellStart"/>
      <w:r w:rsidR="008F2FC6" w:rsidRPr="00341336">
        <w:rPr>
          <w:rFonts w:ascii="Times New Roman" w:hAnsi="Times New Roman" w:cs="Times New Roman"/>
          <w:sz w:val="24"/>
          <w:szCs w:val="24"/>
        </w:rPr>
        <w:t>ühismakse</w:t>
      </w:r>
      <w:proofErr w:type="spellEnd"/>
      <w:r w:rsidR="008F2FC6" w:rsidRPr="00341336">
        <w:rPr>
          <w:rFonts w:ascii="Times New Roman" w:hAnsi="Times New Roman" w:cs="Times New Roman"/>
          <w:sz w:val="24"/>
          <w:szCs w:val="24"/>
        </w:rPr>
        <w:t xml:space="preserve"> tegemise kasuks peaks investeerimisühing tegema kooskõlas oma põhimõtetega</w:t>
      </w:r>
      <w:r w:rsidR="00A84F12" w:rsidRPr="00341336">
        <w:rPr>
          <w:rFonts w:ascii="Times New Roman" w:hAnsi="Times New Roman" w:cs="Times New Roman"/>
          <w:sz w:val="24"/>
          <w:szCs w:val="24"/>
        </w:rPr>
        <w:t>.</w:t>
      </w:r>
      <w:r w:rsidR="00D83AD3" w:rsidRPr="00341336">
        <w:rPr>
          <w:rFonts w:ascii="Times New Roman" w:hAnsi="Times New Roman" w:cs="Times New Roman"/>
          <w:sz w:val="24"/>
          <w:szCs w:val="24"/>
        </w:rPr>
        <w:t xml:space="preserve"> </w:t>
      </w:r>
      <w:r w:rsidR="003B4488" w:rsidRPr="00341336">
        <w:rPr>
          <w:rFonts w:ascii="Times New Roman" w:hAnsi="Times New Roman" w:cs="Times New Roman"/>
          <w:sz w:val="24"/>
          <w:szCs w:val="24"/>
        </w:rPr>
        <w:t>Need</w:t>
      </w:r>
      <w:r w:rsidR="00D83AD3" w:rsidRPr="00341336">
        <w:rPr>
          <w:rFonts w:ascii="Times New Roman" w:hAnsi="Times New Roman" w:cs="Times New Roman"/>
          <w:sz w:val="24"/>
          <w:szCs w:val="24"/>
        </w:rPr>
        <w:t xml:space="preserve"> </w:t>
      </w:r>
      <w:r w:rsidR="003B4488" w:rsidRPr="00341336">
        <w:rPr>
          <w:rFonts w:ascii="Times New Roman" w:hAnsi="Times New Roman" w:cs="Times New Roman"/>
          <w:sz w:val="24"/>
          <w:szCs w:val="24"/>
        </w:rPr>
        <w:t>põhimõtted</w:t>
      </w:r>
      <w:r w:rsidR="00D83AD3" w:rsidRPr="00341336">
        <w:rPr>
          <w:rFonts w:ascii="Times New Roman" w:hAnsi="Times New Roman" w:cs="Times New Roman"/>
          <w:sz w:val="24"/>
          <w:szCs w:val="24"/>
        </w:rPr>
        <w:t xml:space="preserve"> tuleks </w:t>
      </w:r>
      <w:r w:rsidR="008529AF" w:rsidRPr="00341336">
        <w:rPr>
          <w:rFonts w:ascii="Times New Roman" w:hAnsi="Times New Roman" w:cs="Times New Roman"/>
          <w:sz w:val="24"/>
          <w:szCs w:val="24"/>
        </w:rPr>
        <w:t xml:space="preserve">klientidele </w:t>
      </w:r>
      <w:r w:rsidR="001D3CFA" w:rsidRPr="00341336">
        <w:rPr>
          <w:rFonts w:ascii="Times New Roman" w:hAnsi="Times New Roman" w:cs="Times New Roman"/>
          <w:sz w:val="24"/>
          <w:szCs w:val="24"/>
        </w:rPr>
        <w:t>esitada</w:t>
      </w:r>
      <w:r w:rsidR="00CD06B9" w:rsidRPr="00341336">
        <w:rPr>
          <w:rFonts w:ascii="Times New Roman" w:hAnsi="Times New Roman" w:cs="Times New Roman"/>
          <w:sz w:val="24"/>
          <w:szCs w:val="24"/>
        </w:rPr>
        <w:t xml:space="preserve"> ning need</w:t>
      </w:r>
      <w:r w:rsidR="006016BB" w:rsidRPr="00341336">
        <w:rPr>
          <w:rFonts w:ascii="Times New Roman" w:hAnsi="Times New Roman" w:cs="Times New Roman"/>
          <w:sz w:val="24"/>
          <w:szCs w:val="24"/>
        </w:rPr>
        <w:t xml:space="preserve"> peaksid </w:t>
      </w:r>
      <w:r w:rsidR="00066379" w:rsidRPr="00341336">
        <w:rPr>
          <w:rFonts w:ascii="Times New Roman" w:hAnsi="Times New Roman" w:cs="Times New Roman"/>
          <w:sz w:val="24"/>
          <w:szCs w:val="24"/>
        </w:rPr>
        <w:t>olenevalt</w:t>
      </w:r>
      <w:r w:rsidR="006016BB" w:rsidRPr="00341336">
        <w:rPr>
          <w:rFonts w:ascii="Times New Roman" w:hAnsi="Times New Roman" w:cs="Times New Roman"/>
          <w:sz w:val="24"/>
          <w:szCs w:val="24"/>
        </w:rPr>
        <w:t xml:space="preserve"> investeerimisühingu valitud makseviisist näitama</w:t>
      </w:r>
      <w:r w:rsidR="000B40EA" w:rsidRPr="00341336">
        <w:rPr>
          <w:rFonts w:ascii="Times New Roman" w:hAnsi="Times New Roman" w:cs="Times New Roman"/>
          <w:sz w:val="24"/>
          <w:szCs w:val="24"/>
        </w:rPr>
        <w:t xml:space="preserve"> ära </w:t>
      </w:r>
      <w:r w:rsidR="004D6260" w:rsidRPr="00341336">
        <w:rPr>
          <w:rFonts w:ascii="Times New Roman" w:hAnsi="Times New Roman" w:cs="Times New Roman"/>
          <w:sz w:val="24"/>
          <w:szCs w:val="24"/>
        </w:rPr>
        <w:t>kolmanda isiku analüüsi</w:t>
      </w:r>
      <w:r w:rsidR="001012D9" w:rsidRPr="00341336">
        <w:rPr>
          <w:rFonts w:ascii="Times New Roman" w:hAnsi="Times New Roman" w:cs="Times New Roman"/>
          <w:sz w:val="24"/>
          <w:szCs w:val="24"/>
        </w:rPr>
        <w:t>le</w:t>
      </w:r>
      <w:r w:rsidR="004D6260" w:rsidRPr="00341336">
        <w:rPr>
          <w:rFonts w:ascii="Times New Roman" w:hAnsi="Times New Roman" w:cs="Times New Roman"/>
          <w:sz w:val="24"/>
          <w:szCs w:val="24"/>
        </w:rPr>
        <w:t xml:space="preserve"> </w:t>
      </w:r>
      <w:r w:rsidR="001012D9" w:rsidRPr="00341336">
        <w:rPr>
          <w:rFonts w:ascii="Times New Roman" w:hAnsi="Times New Roman" w:cs="Times New Roman"/>
          <w:sz w:val="24"/>
          <w:szCs w:val="24"/>
        </w:rPr>
        <w:t>omistatavate</w:t>
      </w:r>
      <w:r w:rsidR="004D6260" w:rsidRPr="00341336">
        <w:rPr>
          <w:rFonts w:ascii="Times New Roman" w:hAnsi="Times New Roman" w:cs="Times New Roman"/>
          <w:sz w:val="24"/>
          <w:szCs w:val="24"/>
        </w:rPr>
        <w:t xml:space="preserve"> kulude kohta </w:t>
      </w:r>
      <w:r w:rsidR="000B40EA" w:rsidRPr="00341336">
        <w:rPr>
          <w:rFonts w:ascii="Times New Roman" w:hAnsi="Times New Roman" w:cs="Times New Roman"/>
          <w:sz w:val="24"/>
          <w:szCs w:val="24"/>
        </w:rPr>
        <w:t>käiva teabe liigi</w:t>
      </w:r>
      <w:r w:rsidR="004D6260" w:rsidRPr="00341336">
        <w:rPr>
          <w:rFonts w:ascii="Times New Roman" w:hAnsi="Times New Roman" w:cs="Times New Roman"/>
          <w:sz w:val="24"/>
          <w:szCs w:val="24"/>
        </w:rPr>
        <w:t>.</w:t>
      </w:r>
      <w:r w:rsidR="00D06021" w:rsidRPr="00341336">
        <w:rPr>
          <w:rFonts w:ascii="Times New Roman" w:hAnsi="Times New Roman" w:cs="Times New Roman"/>
          <w:sz w:val="24"/>
          <w:szCs w:val="24"/>
        </w:rPr>
        <w:t xml:space="preserve"> Investeerimisühingu</w:t>
      </w:r>
      <w:r w:rsidR="009860A0" w:rsidRPr="00341336">
        <w:rPr>
          <w:rFonts w:ascii="Times New Roman" w:hAnsi="Times New Roman" w:cs="Times New Roman"/>
          <w:sz w:val="24"/>
          <w:szCs w:val="24"/>
        </w:rPr>
        <w:t xml:space="preserve"> põhimõtted eraldi maksete või </w:t>
      </w:r>
      <w:proofErr w:type="spellStart"/>
      <w:r w:rsidR="009860A0" w:rsidRPr="00341336">
        <w:rPr>
          <w:rFonts w:ascii="Times New Roman" w:hAnsi="Times New Roman" w:cs="Times New Roman"/>
          <w:sz w:val="24"/>
          <w:szCs w:val="24"/>
        </w:rPr>
        <w:t>ühismaksete</w:t>
      </w:r>
      <w:proofErr w:type="spellEnd"/>
      <w:r w:rsidR="009860A0" w:rsidRPr="00341336">
        <w:rPr>
          <w:rFonts w:ascii="Times New Roman" w:hAnsi="Times New Roman" w:cs="Times New Roman"/>
          <w:sz w:val="24"/>
          <w:szCs w:val="24"/>
        </w:rPr>
        <w:t xml:space="preserve"> kohta peaksid sisaldama ka teavet</w:t>
      </w:r>
      <w:r w:rsidR="006241DF" w:rsidRPr="00341336">
        <w:rPr>
          <w:rFonts w:ascii="Times New Roman" w:hAnsi="Times New Roman" w:cs="Times New Roman"/>
          <w:sz w:val="24"/>
          <w:szCs w:val="24"/>
        </w:rPr>
        <w:t xml:space="preserve"> </w:t>
      </w:r>
      <w:r w:rsidR="0091188C" w:rsidRPr="00341336">
        <w:rPr>
          <w:rFonts w:ascii="Times New Roman" w:hAnsi="Times New Roman" w:cs="Times New Roman"/>
          <w:sz w:val="24"/>
          <w:szCs w:val="24"/>
        </w:rPr>
        <w:t xml:space="preserve">meetmete kohta, millega investeerimisühing ennetab või haldab </w:t>
      </w:r>
      <w:r w:rsidR="006241DF" w:rsidRPr="00341336">
        <w:rPr>
          <w:rFonts w:ascii="Times New Roman" w:hAnsi="Times New Roman" w:cs="Times New Roman"/>
          <w:sz w:val="24"/>
          <w:szCs w:val="24"/>
        </w:rPr>
        <w:t>huvide konflik</w:t>
      </w:r>
      <w:r w:rsidR="00252981" w:rsidRPr="00341336">
        <w:rPr>
          <w:rFonts w:ascii="Times New Roman" w:hAnsi="Times New Roman" w:cs="Times New Roman"/>
          <w:sz w:val="24"/>
          <w:szCs w:val="24"/>
        </w:rPr>
        <w:t>t</w:t>
      </w:r>
      <w:r w:rsidR="00D413A1" w:rsidRPr="00341336">
        <w:rPr>
          <w:rFonts w:ascii="Times New Roman" w:hAnsi="Times New Roman" w:cs="Times New Roman"/>
          <w:sz w:val="24"/>
          <w:szCs w:val="24"/>
        </w:rPr>
        <w:t>e</w:t>
      </w:r>
      <w:r w:rsidR="0090361F" w:rsidRPr="00341336">
        <w:rPr>
          <w:rFonts w:ascii="Times New Roman" w:hAnsi="Times New Roman" w:cs="Times New Roman"/>
          <w:sz w:val="24"/>
          <w:szCs w:val="24"/>
        </w:rPr>
        <w:t xml:space="preserve">, mis </w:t>
      </w:r>
      <w:r w:rsidR="00863DB3" w:rsidRPr="00341336">
        <w:rPr>
          <w:rFonts w:ascii="Times New Roman" w:hAnsi="Times New Roman" w:cs="Times New Roman"/>
          <w:sz w:val="24"/>
          <w:szCs w:val="24"/>
        </w:rPr>
        <w:t>tulenevad</w:t>
      </w:r>
      <w:r w:rsidR="0090361F" w:rsidRPr="00341336">
        <w:rPr>
          <w:rFonts w:ascii="Times New Roman" w:hAnsi="Times New Roman" w:cs="Times New Roman"/>
          <w:sz w:val="24"/>
          <w:szCs w:val="24"/>
        </w:rPr>
        <w:t xml:space="preserve"> </w:t>
      </w:r>
      <w:r w:rsidR="00663A5D" w:rsidRPr="00341336">
        <w:rPr>
          <w:rFonts w:ascii="Times New Roman" w:hAnsi="Times New Roman" w:cs="Times New Roman"/>
          <w:sz w:val="24"/>
          <w:szCs w:val="24"/>
        </w:rPr>
        <w:t xml:space="preserve">kolmanda isiku analüüside kasutamisest või </w:t>
      </w:r>
      <w:r w:rsidR="00D10F66" w:rsidRPr="00341336">
        <w:rPr>
          <w:rFonts w:ascii="Times New Roman" w:hAnsi="Times New Roman" w:cs="Times New Roman"/>
          <w:sz w:val="24"/>
          <w:szCs w:val="24"/>
        </w:rPr>
        <w:t>edastamisest</w:t>
      </w:r>
      <w:r w:rsidR="00663A5D" w:rsidRPr="00341336">
        <w:rPr>
          <w:rFonts w:ascii="Times New Roman" w:hAnsi="Times New Roman" w:cs="Times New Roman"/>
          <w:sz w:val="24"/>
          <w:szCs w:val="24"/>
        </w:rPr>
        <w:t xml:space="preserve"> klientidele</w:t>
      </w:r>
      <w:r w:rsidR="001F536C" w:rsidRPr="00341336">
        <w:rPr>
          <w:rFonts w:ascii="Times New Roman" w:hAnsi="Times New Roman" w:cs="Times New Roman"/>
          <w:sz w:val="24"/>
          <w:szCs w:val="24"/>
        </w:rPr>
        <w:t xml:space="preserve"> investeerimisteenuste </w:t>
      </w:r>
      <w:r w:rsidR="007B29FD" w:rsidRPr="00341336">
        <w:rPr>
          <w:rFonts w:ascii="Times New Roman" w:hAnsi="Times New Roman" w:cs="Times New Roman"/>
          <w:sz w:val="24"/>
          <w:szCs w:val="24"/>
        </w:rPr>
        <w:t>osutamise käigus</w:t>
      </w:r>
      <w:r w:rsidR="00B90592" w:rsidRPr="00341336">
        <w:rPr>
          <w:rStyle w:val="Allmrkuseviide"/>
          <w:rFonts w:ascii="Times New Roman" w:hAnsi="Times New Roman" w:cs="Times New Roman"/>
          <w:sz w:val="24"/>
          <w:szCs w:val="24"/>
        </w:rPr>
        <w:footnoteReference w:id="38"/>
      </w:r>
      <w:r w:rsidR="0085756F" w:rsidRPr="00341336">
        <w:rPr>
          <w:rFonts w:ascii="Times New Roman" w:hAnsi="Times New Roman" w:cs="Times New Roman"/>
          <w:sz w:val="24"/>
          <w:szCs w:val="24"/>
        </w:rPr>
        <w:t xml:space="preserve"> (</w:t>
      </w:r>
      <w:r w:rsidR="00404CD4" w:rsidRPr="00341336">
        <w:rPr>
          <w:rFonts w:ascii="Times New Roman" w:hAnsi="Times New Roman" w:cs="Times New Roman"/>
          <w:b/>
          <w:bCs/>
          <w:sz w:val="24"/>
          <w:szCs w:val="24"/>
        </w:rPr>
        <w:t>punkt</w:t>
      </w:r>
      <w:r w:rsidR="0085756F" w:rsidRPr="00341336">
        <w:rPr>
          <w:rFonts w:ascii="Times New Roman" w:hAnsi="Times New Roman" w:cs="Times New Roman"/>
          <w:b/>
          <w:bCs/>
          <w:sz w:val="24"/>
          <w:szCs w:val="24"/>
        </w:rPr>
        <w:t xml:space="preserve"> 2</w:t>
      </w:r>
      <w:r w:rsidR="0085756F" w:rsidRPr="00341336">
        <w:rPr>
          <w:rFonts w:ascii="Times New Roman" w:hAnsi="Times New Roman" w:cs="Times New Roman"/>
          <w:sz w:val="24"/>
          <w:szCs w:val="24"/>
        </w:rPr>
        <w:t>).</w:t>
      </w:r>
      <w:r w:rsidR="00E013CE" w:rsidRPr="00341336">
        <w:rPr>
          <w:rFonts w:ascii="Times New Roman" w:hAnsi="Times New Roman" w:cs="Times New Roman"/>
          <w:sz w:val="24"/>
          <w:szCs w:val="24"/>
        </w:rPr>
        <w:t xml:space="preserve"> Punkti 2</w:t>
      </w:r>
      <w:r w:rsidR="00F16A27" w:rsidRPr="00341336">
        <w:rPr>
          <w:rFonts w:ascii="Times New Roman" w:hAnsi="Times New Roman" w:cs="Times New Roman"/>
          <w:sz w:val="24"/>
          <w:szCs w:val="24"/>
        </w:rPr>
        <w:t xml:space="preserve"> aluseks on MIFID2 artik</w:t>
      </w:r>
      <w:r w:rsidR="001962A7" w:rsidRPr="00341336">
        <w:rPr>
          <w:rFonts w:ascii="Times New Roman" w:hAnsi="Times New Roman" w:cs="Times New Roman"/>
          <w:sz w:val="24"/>
          <w:szCs w:val="24"/>
        </w:rPr>
        <w:t>kel</w:t>
      </w:r>
      <w:r w:rsidR="00F16A27" w:rsidRPr="00341336">
        <w:rPr>
          <w:rFonts w:ascii="Times New Roman" w:hAnsi="Times New Roman" w:cs="Times New Roman"/>
          <w:sz w:val="24"/>
          <w:szCs w:val="24"/>
        </w:rPr>
        <w:t xml:space="preserve"> 24(9a)(b).</w:t>
      </w:r>
    </w:p>
    <w:p w14:paraId="28F54E75" w14:textId="77777777" w:rsidR="00B41BBE" w:rsidRPr="00341336" w:rsidRDefault="00B41BBE" w:rsidP="00D83AD3">
      <w:pPr>
        <w:spacing w:after="0" w:line="240" w:lineRule="auto"/>
        <w:jc w:val="both"/>
        <w:rPr>
          <w:rFonts w:ascii="Times New Roman" w:hAnsi="Times New Roman" w:cs="Times New Roman"/>
          <w:sz w:val="24"/>
          <w:szCs w:val="24"/>
        </w:rPr>
      </w:pPr>
    </w:p>
    <w:p w14:paraId="7AF39E53" w14:textId="20B2BE30" w:rsidR="00AD0473" w:rsidRPr="00341336" w:rsidRDefault="00CD6426" w:rsidP="00B41BB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w:t>
      </w:r>
      <w:r w:rsidR="00B41BBE" w:rsidRPr="00341336">
        <w:rPr>
          <w:rFonts w:ascii="Times New Roman" w:hAnsi="Times New Roman" w:cs="Times New Roman"/>
          <w:sz w:val="24"/>
          <w:szCs w:val="24"/>
        </w:rPr>
        <w:t>alitud makseviisist</w:t>
      </w:r>
      <w:r w:rsidRPr="00341336">
        <w:rPr>
          <w:rFonts w:ascii="Times New Roman" w:hAnsi="Times New Roman" w:cs="Times New Roman"/>
          <w:sz w:val="24"/>
          <w:szCs w:val="24"/>
        </w:rPr>
        <w:t xml:space="preserve"> olenemata</w:t>
      </w:r>
      <w:r w:rsidR="00B41BBE" w:rsidRPr="00341336">
        <w:rPr>
          <w:rFonts w:ascii="Times New Roman" w:hAnsi="Times New Roman" w:cs="Times New Roman"/>
          <w:sz w:val="24"/>
          <w:szCs w:val="24"/>
        </w:rPr>
        <w:t xml:space="preserve"> peaks investeerimisühing hindama kasutatava analüüsi kvaliteeti, kasutatavust ja väärtust tagamaks, et selline analüüs </w:t>
      </w:r>
      <w:r w:rsidR="001561AC" w:rsidRPr="00341336">
        <w:rPr>
          <w:rFonts w:ascii="Times New Roman" w:hAnsi="Times New Roman" w:cs="Times New Roman"/>
          <w:sz w:val="24"/>
          <w:szCs w:val="24"/>
        </w:rPr>
        <w:t>aitab</w:t>
      </w:r>
      <w:r w:rsidR="008F78D4" w:rsidRPr="00341336">
        <w:rPr>
          <w:rFonts w:ascii="Times New Roman" w:hAnsi="Times New Roman" w:cs="Times New Roman"/>
          <w:sz w:val="24"/>
          <w:szCs w:val="24"/>
        </w:rPr>
        <w:t xml:space="preserve"> </w:t>
      </w:r>
      <w:r w:rsidR="00066445" w:rsidRPr="00341336">
        <w:rPr>
          <w:rFonts w:ascii="Times New Roman" w:hAnsi="Times New Roman" w:cs="Times New Roman"/>
          <w:sz w:val="24"/>
          <w:szCs w:val="24"/>
        </w:rPr>
        <w:t xml:space="preserve">parandada </w:t>
      </w:r>
      <w:r w:rsidR="00B41BBE" w:rsidRPr="00341336">
        <w:rPr>
          <w:rFonts w:ascii="Times New Roman" w:hAnsi="Times New Roman" w:cs="Times New Roman"/>
          <w:sz w:val="24"/>
          <w:szCs w:val="24"/>
        </w:rPr>
        <w:t xml:space="preserve">investeerimisühingu klientide investeerimisotsuste </w:t>
      </w:r>
      <w:r w:rsidR="00B14C75" w:rsidRPr="00341336">
        <w:rPr>
          <w:rFonts w:ascii="Times New Roman" w:hAnsi="Times New Roman" w:cs="Times New Roman"/>
          <w:sz w:val="24"/>
          <w:szCs w:val="24"/>
        </w:rPr>
        <w:t xml:space="preserve">tegemise </w:t>
      </w:r>
      <w:r w:rsidR="00B41BBE" w:rsidRPr="00341336">
        <w:rPr>
          <w:rFonts w:ascii="Times New Roman" w:hAnsi="Times New Roman" w:cs="Times New Roman"/>
          <w:sz w:val="24"/>
          <w:szCs w:val="24"/>
        </w:rPr>
        <w:t>protsessi</w:t>
      </w:r>
      <w:r w:rsidR="004C3DDC" w:rsidRPr="00341336">
        <w:rPr>
          <w:rFonts w:ascii="Times New Roman" w:hAnsi="Times New Roman" w:cs="Times New Roman"/>
          <w:sz w:val="24"/>
          <w:szCs w:val="24"/>
        </w:rPr>
        <w:t xml:space="preserve"> – nii juhul,</w:t>
      </w:r>
      <w:r w:rsidR="00B41BBE" w:rsidRPr="00341336">
        <w:rPr>
          <w:rFonts w:ascii="Times New Roman" w:hAnsi="Times New Roman" w:cs="Times New Roman"/>
          <w:sz w:val="24"/>
          <w:szCs w:val="24"/>
        </w:rPr>
        <w:t xml:space="preserve"> kui sellist analüüsi levitatakse klientidele otse</w:t>
      </w:r>
      <w:r w:rsidR="008B737B" w:rsidRPr="00341336">
        <w:rPr>
          <w:rFonts w:ascii="Times New Roman" w:hAnsi="Times New Roman" w:cs="Times New Roman"/>
          <w:sz w:val="24"/>
          <w:szCs w:val="24"/>
        </w:rPr>
        <w:t xml:space="preserve">, </w:t>
      </w:r>
      <w:r w:rsidR="00B41BBE" w:rsidRPr="00341336">
        <w:rPr>
          <w:rFonts w:ascii="Times New Roman" w:hAnsi="Times New Roman" w:cs="Times New Roman"/>
          <w:sz w:val="24"/>
          <w:szCs w:val="24"/>
        </w:rPr>
        <w:t>kui</w:t>
      </w:r>
      <w:r w:rsidR="008B737B" w:rsidRPr="00341336">
        <w:rPr>
          <w:rFonts w:ascii="Times New Roman" w:hAnsi="Times New Roman" w:cs="Times New Roman"/>
          <w:sz w:val="24"/>
          <w:szCs w:val="24"/>
        </w:rPr>
        <w:t xml:space="preserve"> ka juhul, kui</w:t>
      </w:r>
      <w:r w:rsidR="00B41BBE" w:rsidRPr="00341336">
        <w:rPr>
          <w:rFonts w:ascii="Times New Roman" w:hAnsi="Times New Roman" w:cs="Times New Roman"/>
          <w:sz w:val="24"/>
          <w:szCs w:val="24"/>
        </w:rPr>
        <w:t xml:space="preserve"> seda kasutatakse investeerimisühingu väärtpaberiportfelli valitsemise teenuse </w:t>
      </w:r>
      <w:r w:rsidR="008B737B" w:rsidRPr="00341336">
        <w:rPr>
          <w:rFonts w:ascii="Times New Roman" w:hAnsi="Times New Roman" w:cs="Times New Roman"/>
          <w:sz w:val="24"/>
          <w:szCs w:val="24"/>
        </w:rPr>
        <w:t>raames</w:t>
      </w:r>
      <w:r w:rsidR="00B90592" w:rsidRPr="00341336">
        <w:rPr>
          <w:rStyle w:val="Allmrkuseviide"/>
          <w:rFonts w:ascii="Times New Roman" w:hAnsi="Times New Roman" w:cs="Times New Roman"/>
          <w:sz w:val="24"/>
          <w:szCs w:val="24"/>
        </w:rPr>
        <w:footnoteReference w:id="39"/>
      </w:r>
      <w:r w:rsidR="0085756F" w:rsidRPr="00341336">
        <w:rPr>
          <w:rFonts w:ascii="Times New Roman" w:hAnsi="Times New Roman" w:cs="Times New Roman"/>
          <w:sz w:val="24"/>
          <w:szCs w:val="24"/>
        </w:rPr>
        <w:t xml:space="preserve"> (</w:t>
      </w:r>
      <w:r w:rsidR="00404CD4" w:rsidRPr="00341336">
        <w:rPr>
          <w:rFonts w:ascii="Times New Roman" w:hAnsi="Times New Roman" w:cs="Times New Roman"/>
          <w:b/>
          <w:bCs/>
          <w:sz w:val="24"/>
          <w:szCs w:val="24"/>
        </w:rPr>
        <w:t>punkt</w:t>
      </w:r>
      <w:r w:rsidR="0085756F" w:rsidRPr="00341336">
        <w:rPr>
          <w:rFonts w:ascii="Times New Roman" w:hAnsi="Times New Roman" w:cs="Times New Roman"/>
          <w:b/>
          <w:bCs/>
          <w:sz w:val="24"/>
          <w:szCs w:val="24"/>
        </w:rPr>
        <w:t xml:space="preserve"> 3</w:t>
      </w:r>
      <w:r w:rsidR="0085756F" w:rsidRPr="00341336">
        <w:rPr>
          <w:rFonts w:ascii="Times New Roman" w:hAnsi="Times New Roman" w:cs="Times New Roman"/>
          <w:sz w:val="24"/>
          <w:szCs w:val="24"/>
        </w:rPr>
        <w:t>).</w:t>
      </w:r>
      <w:r w:rsidR="004B76DC" w:rsidRPr="00341336">
        <w:rPr>
          <w:rFonts w:ascii="Times New Roman" w:hAnsi="Times New Roman" w:cs="Times New Roman"/>
          <w:sz w:val="24"/>
          <w:szCs w:val="24"/>
        </w:rPr>
        <w:t xml:space="preserve"> Punkti 3 aluseks on </w:t>
      </w:r>
      <w:r w:rsidR="001B49FA" w:rsidRPr="00341336">
        <w:rPr>
          <w:rFonts w:ascii="Times New Roman" w:hAnsi="Times New Roman" w:cs="Times New Roman"/>
          <w:sz w:val="24"/>
          <w:szCs w:val="24"/>
        </w:rPr>
        <w:t>MIFID2 artikkel 24(9a)(c).</w:t>
      </w:r>
      <w:r w:rsidR="009C6E96" w:rsidRPr="00341336">
        <w:rPr>
          <w:rFonts w:ascii="Times New Roman" w:hAnsi="Times New Roman" w:cs="Times New Roman"/>
          <w:sz w:val="24"/>
          <w:szCs w:val="24"/>
        </w:rPr>
        <w:t xml:space="preserve"> Võrreldes kehtiva punktiga 3</w:t>
      </w:r>
      <w:r w:rsidR="00DD1533" w:rsidRPr="00341336">
        <w:rPr>
          <w:rFonts w:ascii="Times New Roman" w:hAnsi="Times New Roman" w:cs="Times New Roman"/>
          <w:sz w:val="24"/>
          <w:szCs w:val="24"/>
        </w:rPr>
        <w:t xml:space="preserve"> ei ole enam</w:t>
      </w:r>
      <w:r w:rsidR="00AE3D67" w:rsidRPr="00341336">
        <w:rPr>
          <w:rFonts w:ascii="Times New Roman" w:hAnsi="Times New Roman" w:cs="Times New Roman"/>
          <w:sz w:val="24"/>
          <w:szCs w:val="24"/>
        </w:rPr>
        <w:t xml:space="preserve"> tingimust, et </w:t>
      </w:r>
      <w:r w:rsidR="00AD0473" w:rsidRPr="00341336">
        <w:rPr>
          <w:rFonts w:ascii="Times New Roman" w:hAnsi="Times New Roman" w:cs="Times New Roman"/>
          <w:sz w:val="24"/>
          <w:szCs w:val="24"/>
        </w:rPr>
        <w:t xml:space="preserve">analüüsid, mille eest </w:t>
      </w:r>
      <w:r w:rsidR="00AD0473" w:rsidRPr="00341336">
        <w:rPr>
          <w:rFonts w:ascii="Times New Roman" w:hAnsi="Times New Roman" w:cs="Times New Roman"/>
          <w:sz w:val="24"/>
          <w:szCs w:val="24"/>
        </w:rPr>
        <w:lastRenderedPageBreak/>
        <w:t xml:space="preserve">makstakse kombineeritud tasu või tehakse </w:t>
      </w:r>
      <w:proofErr w:type="spellStart"/>
      <w:r w:rsidR="00AD0473" w:rsidRPr="00341336">
        <w:rPr>
          <w:rFonts w:ascii="Times New Roman" w:hAnsi="Times New Roman" w:cs="Times New Roman"/>
          <w:sz w:val="24"/>
          <w:szCs w:val="24"/>
        </w:rPr>
        <w:t>ühismakse</w:t>
      </w:r>
      <w:proofErr w:type="spellEnd"/>
      <w:r w:rsidR="00AD0473" w:rsidRPr="00341336">
        <w:rPr>
          <w:rFonts w:ascii="Times New Roman" w:hAnsi="Times New Roman" w:cs="Times New Roman"/>
          <w:sz w:val="24"/>
          <w:szCs w:val="24"/>
        </w:rPr>
        <w:t xml:space="preserve">, puudutavad emitente, kelle turukapitalisatsioon analüüsi koostamisele eelnenud 36 kuu jooksul ei ületa </w:t>
      </w:r>
      <w:r w:rsidR="00490084" w:rsidRPr="00341336">
        <w:rPr>
          <w:rFonts w:ascii="Times New Roman" w:hAnsi="Times New Roman" w:cs="Times New Roman"/>
          <w:sz w:val="24"/>
          <w:szCs w:val="24"/>
        </w:rPr>
        <w:t>1</w:t>
      </w:r>
      <w:r w:rsidR="00AD0473" w:rsidRPr="00341336">
        <w:rPr>
          <w:rFonts w:ascii="Times New Roman" w:hAnsi="Times New Roman" w:cs="Times New Roman"/>
          <w:sz w:val="24"/>
          <w:szCs w:val="24"/>
        </w:rPr>
        <w:t xml:space="preserve"> miljardit eurot</w:t>
      </w:r>
      <w:r w:rsidR="00E61A25" w:rsidRPr="00341336">
        <w:rPr>
          <w:rFonts w:ascii="Times New Roman" w:hAnsi="Times New Roman" w:cs="Times New Roman"/>
          <w:sz w:val="24"/>
          <w:szCs w:val="24"/>
        </w:rPr>
        <w:t>.</w:t>
      </w:r>
    </w:p>
    <w:p w14:paraId="10FDF9A8" w14:textId="77777777" w:rsidR="000E1BCA" w:rsidRPr="00341336" w:rsidRDefault="000E1BCA" w:rsidP="00B41BBE">
      <w:pPr>
        <w:spacing w:after="0" w:line="240" w:lineRule="auto"/>
        <w:jc w:val="both"/>
        <w:rPr>
          <w:rFonts w:ascii="Times New Roman" w:hAnsi="Times New Roman" w:cs="Times New Roman"/>
          <w:sz w:val="24"/>
          <w:szCs w:val="24"/>
        </w:rPr>
      </w:pPr>
    </w:p>
    <w:p w14:paraId="397F49F2" w14:textId="0A680330" w:rsidR="000E1BCA" w:rsidRDefault="00040585" w:rsidP="00B41BB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Tulenevalt MIFID2 </w:t>
      </w:r>
      <w:r w:rsidR="008D7F05" w:rsidRPr="00341336">
        <w:rPr>
          <w:rFonts w:ascii="Times New Roman" w:hAnsi="Times New Roman" w:cs="Times New Roman"/>
          <w:sz w:val="24"/>
          <w:szCs w:val="24"/>
        </w:rPr>
        <w:t>artikli</w:t>
      </w:r>
      <w:r w:rsidR="000D0E85" w:rsidRPr="00341336">
        <w:rPr>
          <w:rFonts w:ascii="Times New Roman" w:hAnsi="Times New Roman" w:cs="Times New Roman"/>
          <w:sz w:val="24"/>
          <w:szCs w:val="24"/>
        </w:rPr>
        <w:t>st</w:t>
      </w:r>
      <w:r w:rsidRPr="00341336">
        <w:rPr>
          <w:rFonts w:ascii="Times New Roman" w:hAnsi="Times New Roman" w:cs="Times New Roman"/>
          <w:sz w:val="24"/>
          <w:szCs w:val="24"/>
        </w:rPr>
        <w:t xml:space="preserve"> 24(9a)</w:t>
      </w:r>
      <w:r w:rsidR="000D0E85" w:rsidRPr="00341336">
        <w:rPr>
          <w:rFonts w:ascii="Times New Roman" w:hAnsi="Times New Roman" w:cs="Times New Roman"/>
          <w:sz w:val="24"/>
          <w:szCs w:val="24"/>
        </w:rPr>
        <w:t>(</w:t>
      </w:r>
      <w:r w:rsidR="008D7F05" w:rsidRPr="00341336">
        <w:rPr>
          <w:rFonts w:ascii="Times New Roman" w:hAnsi="Times New Roman" w:cs="Times New Roman"/>
          <w:sz w:val="24"/>
          <w:szCs w:val="24"/>
        </w:rPr>
        <w:t>d</w:t>
      </w:r>
      <w:r w:rsidR="000D0E85" w:rsidRPr="00341336">
        <w:rPr>
          <w:rFonts w:ascii="Times New Roman" w:hAnsi="Times New Roman" w:cs="Times New Roman"/>
          <w:sz w:val="24"/>
          <w:szCs w:val="24"/>
        </w:rPr>
        <w:t>)</w:t>
      </w:r>
      <w:r w:rsidR="008D7F05" w:rsidRPr="00341336">
        <w:rPr>
          <w:rFonts w:ascii="Times New Roman" w:hAnsi="Times New Roman" w:cs="Times New Roman"/>
          <w:sz w:val="24"/>
          <w:szCs w:val="24"/>
        </w:rPr>
        <w:t xml:space="preserve"> </w:t>
      </w:r>
      <w:r w:rsidR="002C7C3A" w:rsidRPr="00341336">
        <w:rPr>
          <w:rFonts w:ascii="Times New Roman" w:hAnsi="Times New Roman" w:cs="Times New Roman"/>
          <w:sz w:val="24"/>
          <w:szCs w:val="24"/>
        </w:rPr>
        <w:t xml:space="preserve">sätestatakse </w:t>
      </w:r>
      <w:r w:rsidR="00404CD4" w:rsidRPr="00341336">
        <w:rPr>
          <w:rFonts w:ascii="Times New Roman" w:hAnsi="Times New Roman" w:cs="Times New Roman"/>
          <w:b/>
          <w:bCs/>
          <w:sz w:val="24"/>
          <w:szCs w:val="24"/>
        </w:rPr>
        <w:t>punktis</w:t>
      </w:r>
      <w:r w:rsidR="000E1BCA" w:rsidRPr="00341336">
        <w:rPr>
          <w:rFonts w:ascii="Times New Roman" w:hAnsi="Times New Roman" w:cs="Times New Roman"/>
          <w:b/>
          <w:bCs/>
          <w:sz w:val="24"/>
          <w:szCs w:val="24"/>
        </w:rPr>
        <w:t xml:space="preserve"> 4</w:t>
      </w:r>
      <w:r w:rsidR="002C7C3A" w:rsidRPr="00341336">
        <w:rPr>
          <w:rFonts w:ascii="Times New Roman" w:hAnsi="Times New Roman" w:cs="Times New Roman"/>
          <w:sz w:val="24"/>
          <w:szCs w:val="24"/>
        </w:rPr>
        <w:t xml:space="preserve">, et </w:t>
      </w:r>
      <w:r w:rsidR="00985BF7" w:rsidRPr="00341336">
        <w:rPr>
          <w:rFonts w:ascii="Times New Roman" w:hAnsi="Times New Roman" w:cs="Times New Roman"/>
          <w:sz w:val="24"/>
          <w:szCs w:val="24"/>
        </w:rPr>
        <w:t xml:space="preserve">kui investeerimisühing otsustab maksta korralduste täitmise teenuse ja kolmanda isiku analüüsi eest eraldi, tasutakse analüüsi eest </w:t>
      </w:r>
      <w:r w:rsidR="00535FBB" w:rsidRPr="00341336">
        <w:rPr>
          <w:rFonts w:ascii="Times New Roman" w:hAnsi="Times New Roman" w:cs="Times New Roman"/>
          <w:sz w:val="24"/>
          <w:szCs w:val="24"/>
        </w:rPr>
        <w:t xml:space="preserve">ühel </w:t>
      </w:r>
      <w:r w:rsidR="0046741E" w:rsidRPr="00341336">
        <w:rPr>
          <w:rFonts w:ascii="Times New Roman" w:hAnsi="Times New Roman" w:cs="Times New Roman"/>
          <w:sz w:val="24"/>
          <w:szCs w:val="24"/>
        </w:rPr>
        <w:t xml:space="preserve">järgmisel viisil: </w:t>
      </w:r>
      <w:r w:rsidR="004B4B47" w:rsidRPr="00341336">
        <w:rPr>
          <w:rFonts w:ascii="Times New Roman" w:hAnsi="Times New Roman" w:cs="Times New Roman"/>
          <w:sz w:val="24"/>
          <w:szCs w:val="24"/>
        </w:rPr>
        <w:t xml:space="preserve">kas </w:t>
      </w:r>
      <w:r w:rsidR="00985BF7" w:rsidRPr="00341336">
        <w:rPr>
          <w:rFonts w:ascii="Times New Roman" w:hAnsi="Times New Roman" w:cs="Times New Roman"/>
          <w:sz w:val="24"/>
          <w:szCs w:val="24"/>
        </w:rPr>
        <w:t>investeerimisühingu poolt ja tema kulul tehtavate otseste maksetega või maksetega investeerimisühingu kontrollitavalt eraldiseisvalt analüüsimaksete kontolt</w:t>
      </w:r>
      <w:r w:rsidR="002F7192" w:rsidRPr="00341336">
        <w:rPr>
          <w:rFonts w:ascii="Times New Roman" w:hAnsi="Times New Roman" w:cs="Times New Roman"/>
          <w:sz w:val="24"/>
          <w:szCs w:val="24"/>
        </w:rPr>
        <w:t>.</w:t>
      </w:r>
    </w:p>
    <w:p w14:paraId="4990B3EA" w14:textId="77777777" w:rsidR="00395219" w:rsidRDefault="00395219" w:rsidP="00B41BBE">
      <w:pPr>
        <w:spacing w:after="0" w:line="240" w:lineRule="auto"/>
        <w:jc w:val="both"/>
        <w:rPr>
          <w:rFonts w:ascii="Times New Roman" w:hAnsi="Times New Roman" w:cs="Times New Roman"/>
          <w:sz w:val="24"/>
          <w:szCs w:val="24"/>
        </w:rPr>
      </w:pPr>
    </w:p>
    <w:p w14:paraId="3999A016" w14:textId="4943BDD4" w:rsidR="00395219" w:rsidRDefault="00395219" w:rsidP="00B41BB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85</w:t>
      </w:r>
      <w:r w:rsidRPr="00341336">
        <w:rPr>
          <w:rFonts w:ascii="Times New Roman" w:hAnsi="Times New Roman" w:cs="Times New Roman"/>
          <w:b/>
          <w:bCs/>
          <w:sz w:val="24"/>
          <w:szCs w:val="24"/>
          <w:vertAlign w:val="superscript"/>
        </w:rPr>
        <w:t>6</w:t>
      </w:r>
      <w:r w:rsidRPr="00341336">
        <w:rPr>
          <w:rFonts w:ascii="Times New Roman" w:hAnsi="Times New Roman" w:cs="Times New Roman"/>
          <w:b/>
          <w:bCs/>
          <w:sz w:val="24"/>
          <w:szCs w:val="24"/>
        </w:rPr>
        <w:t xml:space="preserve"> täiendamine lõigetega 1</w:t>
      </w:r>
      <w:r>
        <w:rPr>
          <w:rFonts w:ascii="Times New Roman" w:hAnsi="Times New Roman" w:cs="Times New Roman"/>
          <w:b/>
          <w:bCs/>
          <w:sz w:val="24"/>
          <w:szCs w:val="24"/>
        </w:rPr>
        <w:t>3</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ja 13</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00935562">
        <w:rPr>
          <w:rFonts w:ascii="Times New Roman" w:hAnsi="Times New Roman" w:cs="Times New Roman"/>
          <w:sz w:val="24"/>
          <w:szCs w:val="24"/>
        </w:rPr>
        <w:t xml:space="preserve"> </w:t>
      </w:r>
      <w:r w:rsidR="00935562" w:rsidRPr="00935562">
        <w:rPr>
          <w:rFonts w:ascii="Times New Roman" w:hAnsi="Times New Roman" w:cs="Times New Roman"/>
          <w:b/>
          <w:bCs/>
          <w:sz w:val="24"/>
          <w:szCs w:val="24"/>
        </w:rPr>
        <w:t>Lõikes 13</w:t>
      </w:r>
      <w:r w:rsidR="00935562" w:rsidRPr="00935562">
        <w:rPr>
          <w:rFonts w:ascii="Times New Roman" w:hAnsi="Times New Roman" w:cs="Times New Roman"/>
          <w:b/>
          <w:bCs/>
          <w:sz w:val="24"/>
          <w:szCs w:val="24"/>
          <w:vertAlign w:val="superscript"/>
        </w:rPr>
        <w:t>1</w:t>
      </w:r>
      <w:r w:rsidR="00935562">
        <w:rPr>
          <w:rFonts w:ascii="Times New Roman" w:hAnsi="Times New Roman" w:cs="Times New Roman"/>
          <w:sz w:val="24"/>
          <w:szCs w:val="24"/>
        </w:rPr>
        <w:t xml:space="preserve"> sätestatakse, </w:t>
      </w:r>
      <w:r w:rsidR="00935562" w:rsidRPr="00341336">
        <w:rPr>
          <w:rFonts w:ascii="Times New Roman" w:hAnsi="Times New Roman" w:cs="Times New Roman"/>
          <w:sz w:val="24"/>
          <w:szCs w:val="24"/>
        </w:rPr>
        <w:t>et erandina võib investeerimisühing tellida analüüsi koostajalt analüüse ilma käesoleva paragrahvi lõigetes 1–12 sätestatud nõudeid arvestamata, kui analüüsi koostaja ei osuta korralduste täitmise teenust ega kuulu konsolideerimisgruppi, kuhu kuulub korralduste täitmise või maakleriteenuseid pakkuv investeerimisühing. Sellisel juhul järgib investeerimisühing käesoleva paragrahvi lõike 13 punktis 3 sätestatud nõuet ehk hindab igal aastal kasutatud analüüsi kvaliteeti, kasutatavust ja väärtust ning seda, kuidas kasutatud analüüs aitab kaasa paremate investeerimisotsuste tegemisele. Lõige 1</w:t>
      </w:r>
      <w:r w:rsidR="005C53A9">
        <w:rPr>
          <w:rFonts w:ascii="Times New Roman" w:hAnsi="Times New Roman" w:cs="Times New Roman"/>
          <w:sz w:val="24"/>
          <w:szCs w:val="24"/>
        </w:rPr>
        <w:t>3</w:t>
      </w:r>
      <w:r w:rsidR="005C53A9">
        <w:rPr>
          <w:rFonts w:ascii="Times New Roman" w:hAnsi="Times New Roman" w:cs="Times New Roman"/>
          <w:sz w:val="24"/>
          <w:szCs w:val="24"/>
          <w:vertAlign w:val="superscript"/>
        </w:rPr>
        <w:t>1</w:t>
      </w:r>
      <w:r w:rsidR="00935562" w:rsidRPr="00341336">
        <w:rPr>
          <w:rFonts w:ascii="Times New Roman" w:hAnsi="Times New Roman" w:cs="Times New Roman"/>
          <w:sz w:val="24"/>
          <w:szCs w:val="24"/>
        </w:rPr>
        <w:t xml:space="preserve"> tuleneb MIFID2 artikli 24(9a) viiendast lõigust ning on sõnastatud sarnaselt lõikega 13, mis põhineb MIFID2 artikli 24(9a) esimesel lõigul.</w:t>
      </w:r>
    </w:p>
    <w:p w14:paraId="6F9D0575" w14:textId="77777777" w:rsidR="005D0AE9" w:rsidRDefault="005D0AE9" w:rsidP="00B41BBE">
      <w:pPr>
        <w:spacing w:after="0" w:line="240" w:lineRule="auto"/>
        <w:jc w:val="both"/>
        <w:rPr>
          <w:rFonts w:ascii="Times New Roman" w:hAnsi="Times New Roman" w:cs="Times New Roman"/>
          <w:sz w:val="24"/>
          <w:szCs w:val="24"/>
        </w:rPr>
      </w:pPr>
    </w:p>
    <w:p w14:paraId="431F37E7" w14:textId="1E3C44EA" w:rsidR="005D0AE9" w:rsidRPr="00935562" w:rsidRDefault="005D0AE9" w:rsidP="00B41BB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w:t>
      </w:r>
      <w:r>
        <w:rPr>
          <w:rFonts w:ascii="Times New Roman" w:hAnsi="Times New Roman" w:cs="Times New Roman"/>
          <w:b/>
          <w:bCs/>
          <w:sz w:val="24"/>
          <w:szCs w:val="24"/>
        </w:rPr>
        <w:t>k</w:t>
      </w:r>
      <w:r w:rsidRPr="00341336">
        <w:rPr>
          <w:rFonts w:ascii="Times New Roman" w:hAnsi="Times New Roman" w:cs="Times New Roman"/>
          <w:b/>
          <w:bCs/>
          <w:sz w:val="24"/>
          <w:szCs w:val="24"/>
        </w:rPr>
        <w:t>e 1</w:t>
      </w:r>
      <w:r>
        <w:rPr>
          <w:rFonts w:ascii="Times New Roman" w:hAnsi="Times New Roman" w:cs="Times New Roman"/>
          <w:b/>
          <w:bCs/>
          <w:sz w:val="24"/>
          <w:szCs w:val="24"/>
        </w:rPr>
        <w:t>3</w:t>
      </w:r>
      <w:r>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w:t>
      </w:r>
      <w:r w:rsidRPr="00341336">
        <w:rPr>
          <w:rFonts w:ascii="Times New Roman" w:hAnsi="Times New Roman" w:cs="Times New Roman"/>
          <w:sz w:val="24"/>
          <w:szCs w:val="24"/>
        </w:rPr>
        <w:t xml:space="preserve">kohaselt investeerimisühing dokumenteerib talle koostatud kolmanda isiku analüüsidele omistatavad kogukulud, kui need on investeerimisühingule teada, ning teeb taotluse korral selle teabe igal aastal oma klientidele kättesaadavaks. Sätte aluseks on MIFID2 artikli 24(9a) kuues lõik. Direktiivi põhjenduspunktis 4 on selgitatud, et korralduste täitmise teenuse ja analüüsi eest </w:t>
      </w:r>
      <w:proofErr w:type="spellStart"/>
      <w:r w:rsidRPr="00341336">
        <w:rPr>
          <w:rFonts w:ascii="Times New Roman" w:hAnsi="Times New Roman" w:cs="Times New Roman"/>
          <w:sz w:val="24"/>
          <w:szCs w:val="24"/>
        </w:rPr>
        <w:t>ühismaksete</w:t>
      </w:r>
      <w:proofErr w:type="spellEnd"/>
      <w:r w:rsidRPr="00341336">
        <w:rPr>
          <w:rFonts w:ascii="Times New Roman" w:hAnsi="Times New Roman" w:cs="Times New Roman"/>
          <w:sz w:val="24"/>
          <w:szCs w:val="24"/>
        </w:rPr>
        <w:t xml:space="preserve"> tegemise korral peaks klientidel olema õigus saada taotluse korral ja igal aastal teavet investeerimisühingule koostatud kolmanda isiku analüüsidele omistatavate kogukulude kohta, kui need on investeerimisühingule teada.</w:t>
      </w:r>
    </w:p>
    <w:p w14:paraId="1CB8D321" w14:textId="77777777" w:rsidR="00677782" w:rsidRPr="00341336" w:rsidRDefault="00677782" w:rsidP="00B41BBE">
      <w:pPr>
        <w:spacing w:after="0" w:line="240" w:lineRule="auto"/>
        <w:jc w:val="both"/>
        <w:rPr>
          <w:rFonts w:ascii="Times New Roman" w:hAnsi="Times New Roman" w:cs="Times New Roman"/>
          <w:sz w:val="24"/>
          <w:szCs w:val="24"/>
        </w:rPr>
      </w:pPr>
    </w:p>
    <w:p w14:paraId="2A7B4D30" w14:textId="748F7893" w:rsidR="008D6759" w:rsidRPr="00341336" w:rsidRDefault="00677782" w:rsidP="009F6984">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85</w:t>
      </w:r>
      <w:r w:rsidRPr="00341336">
        <w:rPr>
          <w:rFonts w:ascii="Times New Roman" w:hAnsi="Times New Roman" w:cs="Times New Roman"/>
          <w:b/>
          <w:bCs/>
          <w:sz w:val="24"/>
          <w:szCs w:val="24"/>
          <w:vertAlign w:val="superscript"/>
        </w:rPr>
        <w:t>6</w:t>
      </w:r>
      <w:r w:rsidRPr="00341336">
        <w:rPr>
          <w:rFonts w:ascii="Times New Roman" w:hAnsi="Times New Roman" w:cs="Times New Roman"/>
          <w:b/>
          <w:bCs/>
          <w:sz w:val="24"/>
          <w:szCs w:val="24"/>
        </w:rPr>
        <w:t xml:space="preserve"> </w:t>
      </w:r>
      <w:r w:rsidR="009347C6" w:rsidRPr="00341336">
        <w:rPr>
          <w:rFonts w:ascii="Times New Roman" w:hAnsi="Times New Roman" w:cs="Times New Roman"/>
          <w:b/>
          <w:bCs/>
          <w:sz w:val="24"/>
          <w:szCs w:val="24"/>
        </w:rPr>
        <w:t xml:space="preserve">lõike 14 </w:t>
      </w:r>
      <w:r w:rsidR="00DB2324" w:rsidRPr="00341336">
        <w:rPr>
          <w:rFonts w:ascii="Times New Roman" w:hAnsi="Times New Roman" w:cs="Times New Roman"/>
          <w:b/>
          <w:bCs/>
          <w:sz w:val="24"/>
          <w:szCs w:val="24"/>
        </w:rPr>
        <w:t>sissejuhatava lause</w:t>
      </w:r>
      <w:r w:rsidR="00A62EBE">
        <w:rPr>
          <w:rFonts w:ascii="Times New Roman" w:hAnsi="Times New Roman" w:cs="Times New Roman"/>
          <w:b/>
          <w:bCs/>
          <w:sz w:val="24"/>
          <w:szCs w:val="24"/>
        </w:rPr>
        <w:t>osa</w:t>
      </w:r>
      <w:r w:rsidR="00DB2324" w:rsidRPr="00341336">
        <w:rPr>
          <w:rFonts w:ascii="Times New Roman" w:hAnsi="Times New Roman" w:cs="Times New Roman"/>
          <w:b/>
          <w:bCs/>
          <w:sz w:val="24"/>
          <w:szCs w:val="24"/>
        </w:rPr>
        <w:t xml:space="preserve"> </w:t>
      </w:r>
      <w:r w:rsidR="009347C6" w:rsidRPr="00341336">
        <w:rPr>
          <w:rFonts w:ascii="Times New Roman" w:hAnsi="Times New Roman" w:cs="Times New Roman"/>
          <w:b/>
          <w:bCs/>
          <w:sz w:val="24"/>
          <w:szCs w:val="24"/>
        </w:rPr>
        <w:t xml:space="preserve">muutmine ja </w:t>
      </w:r>
      <w:r w:rsidRPr="00341336">
        <w:rPr>
          <w:rFonts w:ascii="Times New Roman" w:hAnsi="Times New Roman" w:cs="Times New Roman"/>
          <w:b/>
          <w:bCs/>
          <w:sz w:val="24"/>
          <w:szCs w:val="24"/>
        </w:rPr>
        <w:t xml:space="preserve">täiendamine </w:t>
      </w:r>
      <w:r w:rsidR="00935562">
        <w:rPr>
          <w:rFonts w:ascii="Times New Roman" w:hAnsi="Times New Roman" w:cs="Times New Roman"/>
          <w:b/>
          <w:bCs/>
          <w:sz w:val="24"/>
          <w:szCs w:val="24"/>
        </w:rPr>
        <w:t>lõikega</w:t>
      </w:r>
      <w:r w:rsidRPr="00341336">
        <w:rPr>
          <w:rFonts w:ascii="Times New Roman" w:hAnsi="Times New Roman" w:cs="Times New Roman"/>
          <w:b/>
          <w:bCs/>
          <w:sz w:val="24"/>
          <w:szCs w:val="24"/>
        </w:rPr>
        <w:t xml:space="preserve"> </w:t>
      </w:r>
      <w:r w:rsidR="00567BD0" w:rsidRPr="00341336">
        <w:rPr>
          <w:rFonts w:ascii="Times New Roman" w:hAnsi="Times New Roman" w:cs="Times New Roman"/>
          <w:b/>
          <w:bCs/>
          <w:sz w:val="24"/>
          <w:szCs w:val="24"/>
        </w:rPr>
        <w:t xml:space="preserve">15. </w:t>
      </w:r>
      <w:r w:rsidR="00914DAE" w:rsidRPr="00341336">
        <w:rPr>
          <w:rFonts w:ascii="Times New Roman" w:hAnsi="Times New Roman" w:cs="Times New Roman"/>
          <w:sz w:val="24"/>
          <w:szCs w:val="24"/>
        </w:rPr>
        <w:t>VPTS § 85</w:t>
      </w:r>
      <w:r w:rsidR="00914DAE" w:rsidRPr="00341336">
        <w:rPr>
          <w:rFonts w:ascii="Times New Roman" w:hAnsi="Times New Roman" w:cs="Times New Roman"/>
          <w:sz w:val="24"/>
          <w:szCs w:val="24"/>
          <w:vertAlign w:val="superscript"/>
        </w:rPr>
        <w:t>6</w:t>
      </w:r>
      <w:r w:rsidR="00914DAE" w:rsidRPr="00341336">
        <w:rPr>
          <w:rFonts w:ascii="Times New Roman" w:hAnsi="Times New Roman" w:cs="Times New Roman"/>
          <w:sz w:val="24"/>
          <w:szCs w:val="24"/>
        </w:rPr>
        <w:t xml:space="preserve"> </w:t>
      </w:r>
      <w:r w:rsidR="000B652F" w:rsidRPr="00341336">
        <w:rPr>
          <w:rFonts w:ascii="Times New Roman" w:hAnsi="Times New Roman" w:cs="Times New Roman"/>
          <w:sz w:val="24"/>
          <w:szCs w:val="24"/>
        </w:rPr>
        <w:t>lõikes</w:t>
      </w:r>
      <w:r w:rsidR="00914DAE" w:rsidRPr="00341336">
        <w:rPr>
          <w:rFonts w:ascii="Times New Roman" w:hAnsi="Times New Roman" w:cs="Times New Roman"/>
          <w:sz w:val="24"/>
          <w:szCs w:val="24"/>
        </w:rPr>
        <w:t xml:space="preserve"> 1</w:t>
      </w:r>
      <w:r w:rsidR="000B652F" w:rsidRPr="00341336">
        <w:rPr>
          <w:rFonts w:ascii="Times New Roman" w:hAnsi="Times New Roman" w:cs="Times New Roman"/>
          <w:sz w:val="24"/>
          <w:szCs w:val="24"/>
        </w:rPr>
        <w:t xml:space="preserve">4 on </w:t>
      </w:r>
      <w:r w:rsidR="0075406C" w:rsidRPr="00341336">
        <w:rPr>
          <w:rFonts w:ascii="Times New Roman" w:hAnsi="Times New Roman" w:cs="Times New Roman"/>
          <w:sz w:val="24"/>
          <w:szCs w:val="24"/>
        </w:rPr>
        <w:t>sätestatud</w:t>
      </w:r>
      <w:r w:rsidR="000B652F" w:rsidRPr="00341336">
        <w:rPr>
          <w:rFonts w:ascii="Times New Roman" w:hAnsi="Times New Roman" w:cs="Times New Roman"/>
          <w:sz w:val="24"/>
          <w:szCs w:val="24"/>
        </w:rPr>
        <w:t xml:space="preserve">, mida </w:t>
      </w:r>
      <w:r w:rsidR="00914EAB" w:rsidRPr="00341336">
        <w:rPr>
          <w:rFonts w:ascii="Times New Roman" w:hAnsi="Times New Roman" w:cs="Times New Roman"/>
          <w:sz w:val="24"/>
          <w:szCs w:val="24"/>
        </w:rPr>
        <w:t>loetakse</w:t>
      </w:r>
      <w:r w:rsidR="000B652F" w:rsidRPr="00341336">
        <w:rPr>
          <w:rFonts w:ascii="Times New Roman" w:hAnsi="Times New Roman" w:cs="Times New Roman"/>
          <w:sz w:val="24"/>
          <w:szCs w:val="24"/>
        </w:rPr>
        <w:t xml:space="preserve"> </w:t>
      </w:r>
      <w:r w:rsidR="006D1BA8" w:rsidRPr="00341336">
        <w:rPr>
          <w:rFonts w:ascii="Times New Roman" w:hAnsi="Times New Roman" w:cs="Times New Roman"/>
          <w:sz w:val="24"/>
          <w:szCs w:val="24"/>
        </w:rPr>
        <w:t xml:space="preserve">käesoleva paragrahvi tähenduses </w:t>
      </w:r>
      <w:r w:rsidR="000B652F" w:rsidRPr="00341336">
        <w:rPr>
          <w:rFonts w:ascii="Times New Roman" w:hAnsi="Times New Roman" w:cs="Times New Roman"/>
          <w:sz w:val="24"/>
          <w:szCs w:val="24"/>
        </w:rPr>
        <w:t>analüüsi</w:t>
      </w:r>
      <w:r w:rsidR="00914EAB" w:rsidRPr="00341336">
        <w:rPr>
          <w:rFonts w:ascii="Times New Roman" w:hAnsi="Times New Roman" w:cs="Times New Roman"/>
          <w:sz w:val="24"/>
          <w:szCs w:val="24"/>
        </w:rPr>
        <w:t>ks</w:t>
      </w:r>
      <w:r w:rsidR="003E61D4" w:rsidRPr="00341336">
        <w:rPr>
          <w:rFonts w:ascii="Times New Roman" w:hAnsi="Times New Roman" w:cs="Times New Roman"/>
          <w:sz w:val="24"/>
          <w:szCs w:val="24"/>
        </w:rPr>
        <w:t>.</w:t>
      </w:r>
      <w:r w:rsidR="00D930EC" w:rsidRPr="00341336">
        <w:rPr>
          <w:rFonts w:ascii="Times New Roman" w:hAnsi="Times New Roman" w:cs="Times New Roman"/>
          <w:sz w:val="24"/>
          <w:szCs w:val="24"/>
        </w:rPr>
        <w:t xml:space="preserve"> </w:t>
      </w:r>
      <w:r w:rsidR="001476A2" w:rsidRPr="00341336">
        <w:rPr>
          <w:rFonts w:ascii="Times New Roman" w:hAnsi="Times New Roman" w:cs="Times New Roman"/>
          <w:sz w:val="24"/>
          <w:szCs w:val="24"/>
        </w:rPr>
        <w:t>Säte põhineb MIFID2 artiklil</w:t>
      </w:r>
      <w:r w:rsidR="001A6CFF" w:rsidRPr="00341336">
        <w:rPr>
          <w:rFonts w:ascii="Times New Roman" w:hAnsi="Times New Roman" w:cs="Times New Roman"/>
          <w:sz w:val="24"/>
          <w:szCs w:val="24"/>
        </w:rPr>
        <w:t xml:space="preserve"> 24(9a)</w:t>
      </w:r>
      <w:r w:rsidR="00441939" w:rsidRPr="00341336">
        <w:rPr>
          <w:rFonts w:ascii="Times New Roman" w:hAnsi="Times New Roman" w:cs="Times New Roman"/>
          <w:sz w:val="24"/>
          <w:szCs w:val="24"/>
        </w:rPr>
        <w:t xml:space="preserve"> </w:t>
      </w:r>
      <w:r w:rsidR="00B26F0D" w:rsidRPr="00341336">
        <w:rPr>
          <w:rFonts w:ascii="Times New Roman" w:hAnsi="Times New Roman" w:cs="Times New Roman"/>
          <w:sz w:val="24"/>
          <w:szCs w:val="24"/>
        </w:rPr>
        <w:t>teisel ja kolmandal lõigul</w:t>
      </w:r>
      <w:r w:rsidR="003E6EEF" w:rsidRPr="00341336">
        <w:rPr>
          <w:rFonts w:ascii="Times New Roman" w:hAnsi="Times New Roman" w:cs="Times New Roman"/>
          <w:sz w:val="24"/>
          <w:szCs w:val="24"/>
        </w:rPr>
        <w:t>, mille</w:t>
      </w:r>
      <w:r w:rsidR="00D16B71" w:rsidRPr="00341336">
        <w:rPr>
          <w:rFonts w:ascii="Times New Roman" w:hAnsi="Times New Roman" w:cs="Times New Roman"/>
          <w:sz w:val="24"/>
          <w:szCs w:val="24"/>
        </w:rPr>
        <w:t xml:space="preserve">s on toodud, mida </w:t>
      </w:r>
      <w:r w:rsidR="00CF49D9" w:rsidRPr="00341336">
        <w:rPr>
          <w:rFonts w:ascii="Times New Roman" w:hAnsi="Times New Roman" w:cs="Times New Roman"/>
          <w:sz w:val="24"/>
          <w:szCs w:val="24"/>
        </w:rPr>
        <w:t>MIFID2 artikli 24 tähenduses mõistetakse analüüsina</w:t>
      </w:r>
      <w:r w:rsidR="00BE72B9" w:rsidRPr="00341336">
        <w:rPr>
          <w:rFonts w:ascii="Times New Roman" w:hAnsi="Times New Roman" w:cs="Times New Roman"/>
          <w:sz w:val="24"/>
          <w:szCs w:val="24"/>
        </w:rPr>
        <w:t xml:space="preserve"> (</w:t>
      </w:r>
      <w:proofErr w:type="spellStart"/>
      <w:r w:rsidR="00BE72B9" w:rsidRPr="00341336">
        <w:rPr>
          <w:rFonts w:ascii="Times New Roman" w:hAnsi="Times New Roman" w:cs="Times New Roman"/>
          <w:i/>
          <w:iCs/>
          <w:sz w:val="24"/>
          <w:szCs w:val="24"/>
        </w:rPr>
        <w:t>research</w:t>
      </w:r>
      <w:proofErr w:type="spellEnd"/>
      <w:r w:rsidR="00BE72B9" w:rsidRPr="00341336">
        <w:rPr>
          <w:rFonts w:ascii="Times New Roman" w:hAnsi="Times New Roman" w:cs="Times New Roman"/>
          <w:sz w:val="24"/>
          <w:szCs w:val="24"/>
        </w:rPr>
        <w:t>)</w:t>
      </w:r>
      <w:r w:rsidR="00CF49D9" w:rsidRPr="00341336">
        <w:rPr>
          <w:rFonts w:ascii="Times New Roman" w:hAnsi="Times New Roman" w:cs="Times New Roman"/>
          <w:sz w:val="24"/>
          <w:szCs w:val="24"/>
        </w:rPr>
        <w:t>.</w:t>
      </w:r>
      <w:r w:rsidR="00B02DB6" w:rsidRPr="00341336">
        <w:rPr>
          <w:rFonts w:ascii="Times New Roman" w:hAnsi="Times New Roman" w:cs="Times New Roman"/>
          <w:sz w:val="24"/>
          <w:szCs w:val="24"/>
        </w:rPr>
        <w:t xml:space="preserve"> Kuna direktiiviga on </w:t>
      </w:r>
      <w:r w:rsidR="004F10E0" w:rsidRPr="00341336">
        <w:rPr>
          <w:rFonts w:ascii="Times New Roman" w:hAnsi="Times New Roman" w:cs="Times New Roman"/>
          <w:sz w:val="24"/>
          <w:szCs w:val="24"/>
        </w:rPr>
        <w:t>MIFID2 artiklit 24</w:t>
      </w:r>
      <w:r w:rsidR="006A09E9" w:rsidRPr="00341336">
        <w:rPr>
          <w:rFonts w:ascii="Times New Roman" w:hAnsi="Times New Roman" w:cs="Times New Roman"/>
          <w:sz w:val="24"/>
          <w:szCs w:val="24"/>
        </w:rPr>
        <w:t xml:space="preserve"> täiendatud </w:t>
      </w:r>
      <w:r w:rsidR="00AC55B8" w:rsidRPr="00341336">
        <w:rPr>
          <w:rFonts w:ascii="Times New Roman" w:hAnsi="Times New Roman" w:cs="Times New Roman"/>
          <w:sz w:val="24"/>
          <w:szCs w:val="24"/>
        </w:rPr>
        <w:t>lõigetega 3a</w:t>
      </w:r>
      <w:r w:rsidR="00161E43" w:rsidRPr="00341336">
        <w:rPr>
          <w:rFonts w:ascii="Times New Roman" w:hAnsi="Times New Roman" w:cs="Times New Roman"/>
          <w:sz w:val="24"/>
          <w:szCs w:val="24"/>
        </w:rPr>
        <w:t>–3e</w:t>
      </w:r>
      <w:r w:rsidR="00CE3BA7" w:rsidRPr="00341336">
        <w:rPr>
          <w:rFonts w:ascii="Times New Roman" w:hAnsi="Times New Roman" w:cs="Times New Roman"/>
          <w:sz w:val="24"/>
          <w:szCs w:val="24"/>
        </w:rPr>
        <w:t xml:space="preserve"> (milles </w:t>
      </w:r>
      <w:r w:rsidR="00930BDB" w:rsidRPr="00341336">
        <w:rPr>
          <w:rFonts w:ascii="Times New Roman" w:hAnsi="Times New Roman" w:cs="Times New Roman"/>
          <w:sz w:val="24"/>
          <w:szCs w:val="24"/>
        </w:rPr>
        <w:t xml:space="preserve">on </w:t>
      </w:r>
      <w:r w:rsidR="00CE3BA7" w:rsidRPr="00341336">
        <w:rPr>
          <w:rFonts w:ascii="Times New Roman" w:hAnsi="Times New Roman" w:cs="Times New Roman"/>
          <w:sz w:val="24"/>
          <w:szCs w:val="24"/>
        </w:rPr>
        <w:t xml:space="preserve">samuti </w:t>
      </w:r>
      <w:r w:rsidR="00930BDB" w:rsidRPr="00341336">
        <w:rPr>
          <w:rFonts w:ascii="Times New Roman" w:hAnsi="Times New Roman" w:cs="Times New Roman"/>
          <w:sz w:val="24"/>
          <w:szCs w:val="24"/>
        </w:rPr>
        <w:t>kasutatud</w:t>
      </w:r>
      <w:r w:rsidR="00CE3BA7" w:rsidRPr="00341336">
        <w:rPr>
          <w:rFonts w:ascii="Times New Roman" w:hAnsi="Times New Roman" w:cs="Times New Roman"/>
          <w:sz w:val="24"/>
          <w:szCs w:val="24"/>
        </w:rPr>
        <w:t xml:space="preserve"> analüüsi mõiste</w:t>
      </w:r>
      <w:r w:rsidR="00930BDB" w:rsidRPr="00341336">
        <w:rPr>
          <w:rFonts w:ascii="Times New Roman" w:hAnsi="Times New Roman" w:cs="Times New Roman"/>
          <w:sz w:val="24"/>
          <w:szCs w:val="24"/>
        </w:rPr>
        <w:t>t</w:t>
      </w:r>
      <w:r w:rsidR="00CE3BA7" w:rsidRPr="00341336">
        <w:rPr>
          <w:rFonts w:ascii="Times New Roman" w:hAnsi="Times New Roman" w:cs="Times New Roman"/>
          <w:sz w:val="24"/>
          <w:szCs w:val="24"/>
        </w:rPr>
        <w:t>)</w:t>
      </w:r>
      <w:r w:rsidR="003E035B" w:rsidRPr="00341336">
        <w:rPr>
          <w:rFonts w:ascii="Times New Roman" w:hAnsi="Times New Roman" w:cs="Times New Roman"/>
          <w:sz w:val="24"/>
          <w:szCs w:val="24"/>
        </w:rPr>
        <w:t xml:space="preserve">, mis võetakse käesoleva eelnõuga üle VPTS §-s </w:t>
      </w:r>
      <w:r w:rsidR="00D03D44" w:rsidRPr="00341336">
        <w:rPr>
          <w:rFonts w:ascii="Times New Roman" w:hAnsi="Times New Roman" w:cs="Times New Roman"/>
          <w:sz w:val="24"/>
          <w:szCs w:val="24"/>
        </w:rPr>
        <w:t>85</w:t>
      </w:r>
      <w:r w:rsidR="00D03D44" w:rsidRPr="00341336">
        <w:rPr>
          <w:rFonts w:ascii="Times New Roman" w:hAnsi="Times New Roman" w:cs="Times New Roman"/>
          <w:sz w:val="24"/>
          <w:szCs w:val="24"/>
          <w:vertAlign w:val="superscript"/>
        </w:rPr>
        <w:t>8</w:t>
      </w:r>
      <w:r w:rsidR="00D03D44" w:rsidRPr="00341336">
        <w:rPr>
          <w:rFonts w:ascii="Times New Roman" w:hAnsi="Times New Roman" w:cs="Times New Roman"/>
          <w:sz w:val="24"/>
          <w:szCs w:val="24"/>
        </w:rPr>
        <w:t xml:space="preserve">, </w:t>
      </w:r>
      <w:r w:rsidR="00DF5A5D" w:rsidRPr="00341336">
        <w:rPr>
          <w:rFonts w:ascii="Times New Roman" w:hAnsi="Times New Roman" w:cs="Times New Roman"/>
          <w:sz w:val="24"/>
          <w:szCs w:val="24"/>
        </w:rPr>
        <w:t>lisatakse lõike 14 sissejuhatavasse lause</w:t>
      </w:r>
      <w:r w:rsidR="00DA718E">
        <w:rPr>
          <w:rFonts w:ascii="Times New Roman" w:hAnsi="Times New Roman" w:cs="Times New Roman"/>
          <w:sz w:val="24"/>
          <w:szCs w:val="24"/>
        </w:rPr>
        <w:t>osa</w:t>
      </w:r>
      <w:r w:rsidR="00DF5A5D" w:rsidRPr="00341336">
        <w:rPr>
          <w:rFonts w:ascii="Times New Roman" w:hAnsi="Times New Roman" w:cs="Times New Roman"/>
          <w:sz w:val="24"/>
          <w:szCs w:val="24"/>
        </w:rPr>
        <w:t xml:space="preserve">sse </w:t>
      </w:r>
      <w:r w:rsidR="00056114" w:rsidRPr="00341336">
        <w:rPr>
          <w:rFonts w:ascii="Times New Roman" w:hAnsi="Times New Roman" w:cs="Times New Roman"/>
          <w:sz w:val="24"/>
          <w:szCs w:val="24"/>
        </w:rPr>
        <w:t>ka viide §-le 85</w:t>
      </w:r>
      <w:r w:rsidR="00056114" w:rsidRPr="00341336">
        <w:rPr>
          <w:rFonts w:ascii="Times New Roman" w:hAnsi="Times New Roman" w:cs="Times New Roman"/>
          <w:sz w:val="24"/>
          <w:szCs w:val="24"/>
          <w:vertAlign w:val="superscript"/>
        </w:rPr>
        <w:t>8</w:t>
      </w:r>
      <w:r w:rsidR="00056114" w:rsidRPr="00341336">
        <w:rPr>
          <w:rFonts w:ascii="Times New Roman" w:hAnsi="Times New Roman" w:cs="Times New Roman"/>
          <w:sz w:val="24"/>
          <w:szCs w:val="24"/>
        </w:rPr>
        <w:t>.</w:t>
      </w:r>
    </w:p>
    <w:p w14:paraId="3EC41F52" w14:textId="77777777" w:rsidR="008D6759" w:rsidRPr="00341336" w:rsidRDefault="008D6759" w:rsidP="009F6984">
      <w:pPr>
        <w:spacing w:after="0" w:line="240" w:lineRule="auto"/>
        <w:jc w:val="both"/>
        <w:rPr>
          <w:rFonts w:ascii="Times New Roman" w:hAnsi="Times New Roman" w:cs="Times New Roman"/>
          <w:sz w:val="24"/>
          <w:szCs w:val="24"/>
        </w:rPr>
      </w:pPr>
    </w:p>
    <w:p w14:paraId="00F2347A" w14:textId="468D6159" w:rsidR="00677782" w:rsidRPr="00341336" w:rsidRDefault="00D13DE1" w:rsidP="009F6984">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Lõike 14</w:t>
      </w:r>
      <w:r w:rsidR="00331D10" w:rsidRPr="00341336">
        <w:rPr>
          <w:rFonts w:ascii="Times New Roman" w:hAnsi="Times New Roman" w:cs="Times New Roman"/>
          <w:sz w:val="24"/>
          <w:szCs w:val="24"/>
        </w:rPr>
        <w:t xml:space="preserve"> järele lisatakse </w:t>
      </w:r>
      <w:r w:rsidR="00E73C2B" w:rsidRPr="00341336">
        <w:rPr>
          <w:rFonts w:ascii="Times New Roman" w:hAnsi="Times New Roman" w:cs="Times New Roman"/>
          <w:sz w:val="24"/>
          <w:szCs w:val="24"/>
        </w:rPr>
        <w:t xml:space="preserve">MIFID2 artikli </w:t>
      </w:r>
      <w:r w:rsidR="00AF1F39" w:rsidRPr="00341336">
        <w:rPr>
          <w:rFonts w:ascii="Times New Roman" w:hAnsi="Times New Roman" w:cs="Times New Roman"/>
          <w:sz w:val="24"/>
          <w:szCs w:val="24"/>
        </w:rPr>
        <w:t>24(9a)</w:t>
      </w:r>
      <w:r w:rsidR="007A0AF3" w:rsidRPr="00341336">
        <w:rPr>
          <w:rFonts w:ascii="Times New Roman" w:hAnsi="Times New Roman" w:cs="Times New Roman"/>
          <w:sz w:val="24"/>
          <w:szCs w:val="24"/>
        </w:rPr>
        <w:t xml:space="preserve"> neljanda lõigu alusel</w:t>
      </w:r>
      <w:r w:rsidR="00AF1F39" w:rsidRPr="00341336">
        <w:rPr>
          <w:rFonts w:ascii="Times New Roman" w:hAnsi="Times New Roman" w:cs="Times New Roman"/>
          <w:sz w:val="24"/>
          <w:szCs w:val="24"/>
        </w:rPr>
        <w:t xml:space="preserve"> </w:t>
      </w:r>
      <w:r w:rsidR="00331D10" w:rsidRPr="00341336">
        <w:rPr>
          <w:rFonts w:ascii="Times New Roman" w:hAnsi="Times New Roman" w:cs="Times New Roman"/>
          <w:b/>
          <w:bCs/>
          <w:sz w:val="24"/>
          <w:szCs w:val="24"/>
        </w:rPr>
        <w:t>lõige 15</w:t>
      </w:r>
      <w:r w:rsidR="00331D10" w:rsidRPr="00341336">
        <w:rPr>
          <w:rFonts w:ascii="Times New Roman" w:hAnsi="Times New Roman" w:cs="Times New Roman"/>
          <w:sz w:val="24"/>
          <w:szCs w:val="24"/>
        </w:rPr>
        <w:t xml:space="preserve">, </w:t>
      </w:r>
      <w:r w:rsidR="002C54CF" w:rsidRPr="00341336">
        <w:rPr>
          <w:rFonts w:ascii="Times New Roman" w:hAnsi="Times New Roman" w:cs="Times New Roman"/>
          <w:sz w:val="24"/>
          <w:szCs w:val="24"/>
        </w:rPr>
        <w:t xml:space="preserve">milles on toodud, </w:t>
      </w:r>
      <w:r w:rsidR="00E072E4" w:rsidRPr="00341336">
        <w:rPr>
          <w:rFonts w:ascii="Times New Roman" w:hAnsi="Times New Roman" w:cs="Times New Roman"/>
          <w:sz w:val="24"/>
          <w:szCs w:val="24"/>
        </w:rPr>
        <w:t xml:space="preserve">et </w:t>
      </w:r>
      <w:r w:rsidR="001424FC" w:rsidRPr="00341336">
        <w:rPr>
          <w:rFonts w:ascii="Times New Roman" w:hAnsi="Times New Roman" w:cs="Times New Roman"/>
          <w:sz w:val="24"/>
          <w:szCs w:val="24"/>
        </w:rPr>
        <w:t>VPTS §-de 85</w:t>
      </w:r>
      <w:r w:rsidR="001424FC" w:rsidRPr="00341336">
        <w:rPr>
          <w:rFonts w:ascii="Times New Roman" w:hAnsi="Times New Roman" w:cs="Times New Roman"/>
          <w:sz w:val="24"/>
          <w:szCs w:val="24"/>
          <w:vertAlign w:val="superscript"/>
        </w:rPr>
        <w:t>6</w:t>
      </w:r>
      <w:r w:rsidR="002B72A0" w:rsidRPr="00341336">
        <w:rPr>
          <w:rFonts w:ascii="Times New Roman" w:hAnsi="Times New Roman" w:cs="Times New Roman"/>
          <w:sz w:val="24"/>
          <w:szCs w:val="24"/>
        </w:rPr>
        <w:t xml:space="preserve"> </w:t>
      </w:r>
      <w:r w:rsidR="001424FC" w:rsidRPr="00341336">
        <w:rPr>
          <w:rFonts w:ascii="Times New Roman" w:hAnsi="Times New Roman" w:cs="Times New Roman"/>
          <w:sz w:val="24"/>
          <w:szCs w:val="24"/>
        </w:rPr>
        <w:t>ja</w:t>
      </w:r>
      <w:r w:rsidR="002B72A0" w:rsidRPr="00341336">
        <w:rPr>
          <w:rFonts w:ascii="Times New Roman" w:hAnsi="Times New Roman" w:cs="Times New Roman"/>
          <w:sz w:val="24"/>
          <w:szCs w:val="24"/>
        </w:rPr>
        <w:t xml:space="preserve"> 85</w:t>
      </w:r>
      <w:r w:rsidR="002B72A0" w:rsidRPr="00341336">
        <w:rPr>
          <w:rFonts w:ascii="Times New Roman" w:hAnsi="Times New Roman" w:cs="Times New Roman"/>
          <w:sz w:val="24"/>
          <w:szCs w:val="24"/>
          <w:vertAlign w:val="superscript"/>
        </w:rPr>
        <w:t>8</w:t>
      </w:r>
      <w:r w:rsidR="002B72A0" w:rsidRPr="00341336">
        <w:rPr>
          <w:rFonts w:ascii="Times New Roman" w:hAnsi="Times New Roman" w:cs="Times New Roman"/>
          <w:sz w:val="24"/>
          <w:szCs w:val="24"/>
        </w:rPr>
        <w:t xml:space="preserve"> </w:t>
      </w:r>
      <w:r w:rsidR="0048254B" w:rsidRPr="00341336">
        <w:rPr>
          <w:rFonts w:ascii="Times New Roman" w:hAnsi="Times New Roman" w:cs="Times New Roman"/>
          <w:sz w:val="24"/>
          <w:szCs w:val="24"/>
        </w:rPr>
        <w:t xml:space="preserve">tähenduses </w:t>
      </w:r>
      <w:r w:rsidR="00F10F97" w:rsidRPr="00341336">
        <w:rPr>
          <w:rFonts w:ascii="Times New Roman" w:hAnsi="Times New Roman" w:cs="Times New Roman"/>
          <w:sz w:val="24"/>
          <w:szCs w:val="24"/>
        </w:rPr>
        <w:t>ei käsitata analüüsina</w:t>
      </w:r>
      <w:r w:rsidR="00E66991" w:rsidRPr="00341336">
        <w:rPr>
          <w:rFonts w:ascii="Times New Roman" w:hAnsi="Times New Roman" w:cs="Times New Roman"/>
          <w:sz w:val="24"/>
          <w:szCs w:val="24"/>
        </w:rPr>
        <w:t xml:space="preserve"> </w:t>
      </w:r>
      <w:r w:rsidR="008B204F" w:rsidRPr="00341336">
        <w:rPr>
          <w:rFonts w:ascii="Times New Roman" w:hAnsi="Times New Roman" w:cs="Times New Roman"/>
          <w:sz w:val="24"/>
          <w:szCs w:val="24"/>
        </w:rPr>
        <w:t>kauplemiskommentaare</w:t>
      </w:r>
      <w:r w:rsidR="00601653" w:rsidRPr="00341336">
        <w:rPr>
          <w:rFonts w:ascii="Times New Roman" w:hAnsi="Times New Roman" w:cs="Times New Roman"/>
          <w:sz w:val="24"/>
          <w:szCs w:val="24"/>
        </w:rPr>
        <w:t xml:space="preserve"> </w:t>
      </w:r>
      <w:r w:rsidR="00523FC7" w:rsidRPr="00341336">
        <w:rPr>
          <w:rFonts w:ascii="Times New Roman" w:hAnsi="Times New Roman" w:cs="Times New Roman"/>
          <w:sz w:val="24"/>
          <w:szCs w:val="24"/>
        </w:rPr>
        <w:t>ega</w:t>
      </w:r>
      <w:r w:rsidR="00A65B60" w:rsidRPr="00341336">
        <w:rPr>
          <w:rFonts w:ascii="Times New Roman" w:hAnsi="Times New Roman" w:cs="Times New Roman"/>
          <w:sz w:val="24"/>
          <w:szCs w:val="24"/>
        </w:rPr>
        <w:t xml:space="preserve"> </w:t>
      </w:r>
      <w:r w:rsidR="00CF57AC" w:rsidRPr="00341336">
        <w:rPr>
          <w:rFonts w:ascii="Times New Roman" w:hAnsi="Times New Roman" w:cs="Times New Roman"/>
          <w:sz w:val="24"/>
          <w:szCs w:val="24"/>
        </w:rPr>
        <w:t>muid sihipäraseid</w:t>
      </w:r>
      <w:r w:rsidR="000418E1" w:rsidRPr="00341336">
        <w:rPr>
          <w:rFonts w:ascii="Times New Roman" w:hAnsi="Times New Roman" w:cs="Times New Roman"/>
          <w:sz w:val="24"/>
          <w:szCs w:val="24"/>
        </w:rPr>
        <w:t xml:space="preserve"> </w:t>
      </w:r>
      <w:r w:rsidR="007979A0" w:rsidRPr="00341336">
        <w:rPr>
          <w:rFonts w:ascii="Times New Roman" w:hAnsi="Times New Roman" w:cs="Times New Roman"/>
          <w:sz w:val="24"/>
          <w:szCs w:val="24"/>
        </w:rPr>
        <w:t xml:space="preserve">kauplemise </w:t>
      </w:r>
      <w:r w:rsidR="001D0D35" w:rsidRPr="00341336">
        <w:rPr>
          <w:rFonts w:ascii="Times New Roman" w:hAnsi="Times New Roman" w:cs="Times New Roman"/>
          <w:sz w:val="24"/>
          <w:szCs w:val="24"/>
        </w:rPr>
        <w:t>nõustamisteenuseid</w:t>
      </w:r>
      <w:r w:rsidR="00723542" w:rsidRPr="00341336">
        <w:rPr>
          <w:rFonts w:ascii="Times New Roman" w:hAnsi="Times New Roman" w:cs="Times New Roman"/>
          <w:sz w:val="24"/>
          <w:szCs w:val="24"/>
        </w:rPr>
        <w:t>, mis on lahutamatult seotud</w:t>
      </w:r>
      <w:r w:rsidR="001D3C88" w:rsidRPr="00341336">
        <w:rPr>
          <w:rFonts w:ascii="Times New Roman" w:hAnsi="Times New Roman" w:cs="Times New Roman"/>
          <w:sz w:val="24"/>
          <w:szCs w:val="24"/>
        </w:rPr>
        <w:t xml:space="preserve"> väärtpaberitehingu tegemise</w:t>
      </w:r>
      <w:r w:rsidR="00E8059C" w:rsidRPr="00341336">
        <w:rPr>
          <w:rFonts w:ascii="Times New Roman" w:hAnsi="Times New Roman" w:cs="Times New Roman"/>
          <w:sz w:val="24"/>
          <w:szCs w:val="24"/>
        </w:rPr>
        <w:t>ga.</w:t>
      </w:r>
      <w:r w:rsidR="00D07E9E" w:rsidRPr="00341336">
        <w:rPr>
          <w:rFonts w:ascii="Times New Roman" w:hAnsi="Times New Roman" w:cs="Times New Roman"/>
          <w:sz w:val="24"/>
          <w:szCs w:val="24"/>
        </w:rPr>
        <w:t xml:space="preserve"> Direktiivi põhjenduspunktis 4 on selgitatud, et </w:t>
      </w:r>
      <w:r w:rsidR="009F6984" w:rsidRPr="00341336">
        <w:rPr>
          <w:rFonts w:ascii="Times New Roman" w:hAnsi="Times New Roman" w:cs="Times New Roman"/>
          <w:sz w:val="24"/>
          <w:szCs w:val="24"/>
        </w:rPr>
        <w:t>müügi- ja kauplemiskommentaarid hõlmavad turutingimuste</w:t>
      </w:r>
      <w:r w:rsidR="009B2BC3" w:rsidRPr="00341336">
        <w:rPr>
          <w:rFonts w:ascii="Times New Roman" w:hAnsi="Times New Roman" w:cs="Times New Roman"/>
          <w:sz w:val="24"/>
          <w:szCs w:val="24"/>
        </w:rPr>
        <w:t xml:space="preserve"> analüüs</w:t>
      </w:r>
      <w:r w:rsidR="00C36847" w:rsidRPr="00341336">
        <w:rPr>
          <w:rFonts w:ascii="Times New Roman" w:hAnsi="Times New Roman" w:cs="Times New Roman"/>
          <w:sz w:val="24"/>
          <w:szCs w:val="24"/>
        </w:rPr>
        <w:t>e</w:t>
      </w:r>
      <w:r w:rsidR="009F6984" w:rsidRPr="00341336">
        <w:rPr>
          <w:rFonts w:ascii="Times New Roman" w:hAnsi="Times New Roman" w:cs="Times New Roman"/>
          <w:sz w:val="24"/>
          <w:szCs w:val="24"/>
        </w:rPr>
        <w:t>, kauplemis</w:t>
      </w:r>
      <w:r w:rsidR="00C36847" w:rsidRPr="00341336">
        <w:rPr>
          <w:rFonts w:ascii="Times New Roman" w:hAnsi="Times New Roman" w:cs="Times New Roman"/>
          <w:sz w:val="24"/>
          <w:szCs w:val="24"/>
        </w:rPr>
        <w:t>-</w:t>
      </w:r>
      <w:r w:rsidR="009F6984" w:rsidRPr="00341336">
        <w:rPr>
          <w:rFonts w:ascii="Times New Roman" w:hAnsi="Times New Roman" w:cs="Times New Roman"/>
          <w:sz w:val="24"/>
          <w:szCs w:val="24"/>
        </w:rPr>
        <w:t xml:space="preserve"> ja</w:t>
      </w:r>
      <w:r w:rsidR="0067779B" w:rsidRPr="00341336">
        <w:rPr>
          <w:rFonts w:ascii="Times New Roman" w:hAnsi="Times New Roman" w:cs="Times New Roman"/>
          <w:sz w:val="24"/>
          <w:szCs w:val="24"/>
        </w:rPr>
        <w:t xml:space="preserve"> tehingute </w:t>
      </w:r>
      <w:r w:rsidR="009377E5" w:rsidRPr="00341336">
        <w:rPr>
          <w:rFonts w:ascii="Times New Roman" w:hAnsi="Times New Roman" w:cs="Times New Roman"/>
          <w:sz w:val="24"/>
          <w:szCs w:val="24"/>
        </w:rPr>
        <w:t>täitmise</w:t>
      </w:r>
      <w:r w:rsidR="0067779B" w:rsidRPr="00341336">
        <w:rPr>
          <w:rFonts w:ascii="Times New Roman" w:hAnsi="Times New Roman" w:cs="Times New Roman"/>
          <w:sz w:val="24"/>
          <w:szCs w:val="24"/>
        </w:rPr>
        <w:t xml:space="preserve"> ideid, </w:t>
      </w:r>
      <w:r w:rsidR="00DB18F7" w:rsidRPr="00341336">
        <w:rPr>
          <w:rFonts w:ascii="Times New Roman" w:hAnsi="Times New Roman" w:cs="Times New Roman"/>
          <w:sz w:val="24"/>
          <w:szCs w:val="24"/>
        </w:rPr>
        <w:t xml:space="preserve">tehingute täitmise haldamise vahendeid ja </w:t>
      </w:r>
      <w:r w:rsidR="009F6984" w:rsidRPr="00341336">
        <w:rPr>
          <w:rFonts w:ascii="Times New Roman" w:hAnsi="Times New Roman" w:cs="Times New Roman"/>
          <w:sz w:val="24"/>
          <w:szCs w:val="24"/>
        </w:rPr>
        <w:t xml:space="preserve">muid sihipäraseid analüüse, mis on seotud </w:t>
      </w:r>
      <w:r w:rsidR="00946AC1" w:rsidRPr="00341336">
        <w:rPr>
          <w:rFonts w:ascii="Times New Roman" w:hAnsi="Times New Roman" w:cs="Times New Roman"/>
          <w:sz w:val="24"/>
          <w:szCs w:val="24"/>
        </w:rPr>
        <w:t>väärtpaberi</w:t>
      </w:r>
      <w:r w:rsidR="00BF4F38" w:rsidRPr="00341336">
        <w:rPr>
          <w:rFonts w:ascii="Times New Roman" w:hAnsi="Times New Roman" w:cs="Times New Roman"/>
          <w:sz w:val="24"/>
          <w:szCs w:val="24"/>
        </w:rPr>
        <w:t>tehingu tegemisega</w:t>
      </w:r>
      <w:r w:rsidR="009F6984" w:rsidRPr="00341336">
        <w:rPr>
          <w:rFonts w:ascii="Times New Roman" w:hAnsi="Times New Roman" w:cs="Times New Roman"/>
          <w:sz w:val="24"/>
          <w:szCs w:val="24"/>
        </w:rPr>
        <w:t>.</w:t>
      </w:r>
      <w:r w:rsidR="004F1483" w:rsidRPr="00341336">
        <w:rPr>
          <w:rFonts w:ascii="Times New Roman" w:hAnsi="Times New Roman" w:cs="Times New Roman"/>
          <w:sz w:val="24"/>
          <w:szCs w:val="24"/>
        </w:rPr>
        <w:t xml:space="preserve"> </w:t>
      </w:r>
      <w:r w:rsidR="009F6984" w:rsidRPr="00341336">
        <w:rPr>
          <w:rFonts w:ascii="Times New Roman" w:hAnsi="Times New Roman" w:cs="Times New Roman"/>
          <w:sz w:val="24"/>
          <w:szCs w:val="24"/>
        </w:rPr>
        <w:t xml:space="preserve">Sellised müügi- ja kauplemiskommentaarid on </w:t>
      </w:r>
      <w:r w:rsidR="006C73E1" w:rsidRPr="00341336">
        <w:rPr>
          <w:rFonts w:ascii="Times New Roman" w:hAnsi="Times New Roman" w:cs="Times New Roman"/>
          <w:sz w:val="24"/>
          <w:szCs w:val="24"/>
        </w:rPr>
        <w:t>väärtpaberi</w:t>
      </w:r>
      <w:r w:rsidR="009F6984" w:rsidRPr="00341336">
        <w:rPr>
          <w:rFonts w:ascii="Times New Roman" w:hAnsi="Times New Roman" w:cs="Times New Roman"/>
          <w:sz w:val="24"/>
          <w:szCs w:val="24"/>
        </w:rPr>
        <w:t>tehingute tegemise</w:t>
      </w:r>
      <w:r w:rsidR="00D12662" w:rsidRPr="00341336">
        <w:rPr>
          <w:rFonts w:ascii="Times New Roman" w:hAnsi="Times New Roman" w:cs="Times New Roman"/>
          <w:sz w:val="24"/>
          <w:szCs w:val="24"/>
        </w:rPr>
        <w:t xml:space="preserve"> </w:t>
      </w:r>
      <w:r w:rsidR="00004BAF" w:rsidRPr="00341336">
        <w:rPr>
          <w:rFonts w:ascii="Times New Roman" w:hAnsi="Times New Roman" w:cs="Times New Roman"/>
          <w:sz w:val="24"/>
          <w:szCs w:val="24"/>
        </w:rPr>
        <w:t>kõrvaline osa</w:t>
      </w:r>
      <w:r w:rsidR="006C73E1" w:rsidRPr="00341336">
        <w:rPr>
          <w:rFonts w:ascii="Times New Roman" w:hAnsi="Times New Roman" w:cs="Times New Roman"/>
          <w:sz w:val="24"/>
          <w:szCs w:val="24"/>
        </w:rPr>
        <w:t xml:space="preserve">, kuna </w:t>
      </w:r>
      <w:r w:rsidR="00A24E86" w:rsidRPr="00341336">
        <w:rPr>
          <w:rFonts w:ascii="Times New Roman" w:hAnsi="Times New Roman" w:cs="Times New Roman"/>
          <w:sz w:val="24"/>
          <w:szCs w:val="24"/>
        </w:rPr>
        <w:t xml:space="preserve">need </w:t>
      </w:r>
      <w:r w:rsidR="009F6984" w:rsidRPr="00341336">
        <w:rPr>
          <w:rFonts w:ascii="Times New Roman" w:hAnsi="Times New Roman" w:cs="Times New Roman"/>
          <w:sz w:val="24"/>
          <w:szCs w:val="24"/>
        </w:rPr>
        <w:t xml:space="preserve">võimaldavad korralduste täitmise </w:t>
      </w:r>
      <w:r w:rsidR="006C73E1" w:rsidRPr="00341336">
        <w:rPr>
          <w:rFonts w:ascii="Times New Roman" w:hAnsi="Times New Roman" w:cs="Times New Roman"/>
          <w:sz w:val="24"/>
          <w:szCs w:val="24"/>
        </w:rPr>
        <w:t>teenust</w:t>
      </w:r>
      <w:r w:rsidR="009F6984" w:rsidRPr="00341336">
        <w:rPr>
          <w:rFonts w:ascii="Times New Roman" w:hAnsi="Times New Roman" w:cs="Times New Roman"/>
          <w:sz w:val="24"/>
          <w:szCs w:val="24"/>
        </w:rPr>
        <w:t xml:space="preserve"> pakkuvatel investeerimisühingutel </w:t>
      </w:r>
      <w:r w:rsidR="00F05B92" w:rsidRPr="00341336">
        <w:rPr>
          <w:rFonts w:ascii="Times New Roman" w:hAnsi="Times New Roman" w:cs="Times New Roman"/>
          <w:sz w:val="24"/>
          <w:szCs w:val="24"/>
        </w:rPr>
        <w:t>näidata</w:t>
      </w:r>
      <w:r w:rsidR="00E15B1D" w:rsidRPr="00341336">
        <w:rPr>
          <w:rFonts w:ascii="Times New Roman" w:hAnsi="Times New Roman" w:cs="Times New Roman"/>
          <w:sz w:val="24"/>
          <w:szCs w:val="24"/>
        </w:rPr>
        <w:t xml:space="preserve">, millist </w:t>
      </w:r>
      <w:r w:rsidR="00BD62C3" w:rsidRPr="00341336">
        <w:rPr>
          <w:rFonts w:ascii="Times New Roman" w:hAnsi="Times New Roman" w:cs="Times New Roman"/>
          <w:sz w:val="24"/>
          <w:szCs w:val="24"/>
        </w:rPr>
        <w:t xml:space="preserve">kvaliteeti </w:t>
      </w:r>
      <w:r w:rsidR="000F7EB0" w:rsidRPr="00341336">
        <w:rPr>
          <w:rFonts w:ascii="Times New Roman" w:hAnsi="Times New Roman" w:cs="Times New Roman"/>
          <w:sz w:val="24"/>
          <w:szCs w:val="24"/>
        </w:rPr>
        <w:t>nad tehingute täitmisel</w:t>
      </w:r>
      <w:r w:rsidR="00E15B1D" w:rsidRPr="00341336">
        <w:rPr>
          <w:rFonts w:ascii="Times New Roman" w:hAnsi="Times New Roman" w:cs="Times New Roman"/>
          <w:sz w:val="24"/>
          <w:szCs w:val="24"/>
        </w:rPr>
        <w:t xml:space="preserve"> </w:t>
      </w:r>
      <w:r w:rsidR="00F05B92" w:rsidRPr="00341336">
        <w:rPr>
          <w:rFonts w:ascii="Times New Roman" w:hAnsi="Times New Roman" w:cs="Times New Roman"/>
          <w:sz w:val="24"/>
          <w:szCs w:val="24"/>
        </w:rPr>
        <w:t>oma klientide</w:t>
      </w:r>
      <w:r w:rsidR="000C717C" w:rsidRPr="00341336">
        <w:rPr>
          <w:rFonts w:ascii="Times New Roman" w:hAnsi="Times New Roman" w:cs="Times New Roman"/>
          <w:sz w:val="24"/>
          <w:szCs w:val="24"/>
        </w:rPr>
        <w:t xml:space="preserve"> jaoks</w:t>
      </w:r>
      <w:r w:rsidR="00937757" w:rsidRPr="00341336">
        <w:rPr>
          <w:rFonts w:ascii="Times New Roman" w:hAnsi="Times New Roman" w:cs="Times New Roman"/>
          <w:sz w:val="24"/>
          <w:szCs w:val="24"/>
        </w:rPr>
        <w:t xml:space="preserve"> </w:t>
      </w:r>
      <w:r w:rsidR="00F05B92" w:rsidRPr="00341336">
        <w:rPr>
          <w:rFonts w:ascii="Times New Roman" w:hAnsi="Times New Roman" w:cs="Times New Roman"/>
          <w:sz w:val="24"/>
          <w:szCs w:val="24"/>
        </w:rPr>
        <w:t>saavuta</w:t>
      </w:r>
      <w:r w:rsidR="007F0335" w:rsidRPr="00341336">
        <w:rPr>
          <w:rFonts w:ascii="Times New Roman" w:hAnsi="Times New Roman" w:cs="Times New Roman"/>
          <w:sz w:val="24"/>
          <w:szCs w:val="24"/>
        </w:rPr>
        <w:t>vad</w:t>
      </w:r>
      <w:r w:rsidR="00F05B92" w:rsidRPr="00341336">
        <w:rPr>
          <w:rFonts w:ascii="Times New Roman" w:hAnsi="Times New Roman" w:cs="Times New Roman"/>
          <w:sz w:val="24"/>
          <w:szCs w:val="24"/>
        </w:rPr>
        <w:t>.</w:t>
      </w:r>
      <w:r w:rsidR="009F6984" w:rsidRPr="00341336">
        <w:rPr>
          <w:rFonts w:ascii="Times New Roman" w:hAnsi="Times New Roman" w:cs="Times New Roman"/>
          <w:sz w:val="24"/>
          <w:szCs w:val="24"/>
        </w:rPr>
        <w:t xml:space="preserve"> Seetõttu ei saa müügi- ja kauplemiskommentaare korralduste täitmise </w:t>
      </w:r>
      <w:r w:rsidR="00314506" w:rsidRPr="00341336">
        <w:rPr>
          <w:rFonts w:ascii="Times New Roman" w:hAnsi="Times New Roman" w:cs="Times New Roman"/>
          <w:sz w:val="24"/>
          <w:szCs w:val="24"/>
        </w:rPr>
        <w:t>teenusest eraldada</w:t>
      </w:r>
      <w:r w:rsidR="009F6984" w:rsidRPr="00341336">
        <w:rPr>
          <w:rFonts w:ascii="Times New Roman" w:hAnsi="Times New Roman" w:cs="Times New Roman"/>
          <w:sz w:val="24"/>
          <w:szCs w:val="24"/>
        </w:rPr>
        <w:t xml:space="preserve"> ning neid ei </w:t>
      </w:r>
      <w:r w:rsidR="00C863FF" w:rsidRPr="00341336">
        <w:rPr>
          <w:rFonts w:ascii="Times New Roman" w:hAnsi="Times New Roman" w:cs="Times New Roman"/>
          <w:sz w:val="24"/>
          <w:szCs w:val="24"/>
        </w:rPr>
        <w:t>tohiks</w:t>
      </w:r>
      <w:r w:rsidR="009F6984" w:rsidRPr="00341336">
        <w:rPr>
          <w:rFonts w:ascii="Times New Roman" w:hAnsi="Times New Roman" w:cs="Times New Roman"/>
          <w:sz w:val="24"/>
          <w:szCs w:val="24"/>
        </w:rPr>
        <w:t xml:space="preserve"> käsitada investeerimisanalüüsina.</w:t>
      </w:r>
    </w:p>
    <w:p w14:paraId="703D0061" w14:textId="77777777" w:rsidR="003D5FF0" w:rsidRPr="00341336" w:rsidRDefault="003D5FF0" w:rsidP="000018E7">
      <w:pPr>
        <w:spacing w:after="0" w:line="240" w:lineRule="auto"/>
        <w:jc w:val="both"/>
        <w:rPr>
          <w:rFonts w:ascii="Times New Roman" w:hAnsi="Times New Roman" w:cs="Times New Roman"/>
          <w:sz w:val="24"/>
          <w:szCs w:val="24"/>
        </w:rPr>
      </w:pPr>
    </w:p>
    <w:p w14:paraId="5A3474DE" w14:textId="69E7E2B8" w:rsidR="00502B36" w:rsidRPr="00341336" w:rsidRDefault="00872A9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85</w:t>
      </w:r>
      <w:r w:rsidRPr="00341336">
        <w:rPr>
          <w:rFonts w:ascii="Times New Roman" w:hAnsi="Times New Roman" w:cs="Times New Roman"/>
          <w:b/>
          <w:bCs/>
          <w:sz w:val="24"/>
          <w:szCs w:val="24"/>
          <w:vertAlign w:val="superscript"/>
        </w:rPr>
        <w:t>8</w:t>
      </w:r>
      <w:r w:rsidRPr="00341336">
        <w:rPr>
          <w:rFonts w:ascii="Times New Roman" w:hAnsi="Times New Roman" w:cs="Times New Roman"/>
          <w:b/>
          <w:bCs/>
          <w:sz w:val="24"/>
          <w:szCs w:val="24"/>
        </w:rPr>
        <w:t xml:space="preserve"> lisamine. </w:t>
      </w:r>
      <w:r w:rsidR="00BC21C0" w:rsidRPr="00341336">
        <w:rPr>
          <w:rFonts w:ascii="Times New Roman" w:hAnsi="Times New Roman" w:cs="Times New Roman"/>
          <w:sz w:val="24"/>
          <w:szCs w:val="24"/>
        </w:rPr>
        <w:t>Kui</w:t>
      </w:r>
      <w:r w:rsidR="00BC21C0" w:rsidRPr="00341336">
        <w:rPr>
          <w:rFonts w:ascii="Times New Roman" w:hAnsi="Times New Roman" w:cs="Times New Roman"/>
          <w:b/>
          <w:bCs/>
          <w:sz w:val="24"/>
          <w:szCs w:val="24"/>
        </w:rPr>
        <w:t xml:space="preserve"> </w:t>
      </w:r>
      <w:r w:rsidR="00BC21C0" w:rsidRPr="00341336">
        <w:rPr>
          <w:rFonts w:ascii="Times New Roman" w:hAnsi="Times New Roman" w:cs="Times New Roman"/>
          <w:sz w:val="24"/>
          <w:szCs w:val="24"/>
        </w:rPr>
        <w:t xml:space="preserve">VPTS § </w:t>
      </w:r>
      <w:r w:rsidR="000C561D" w:rsidRPr="00341336">
        <w:rPr>
          <w:rFonts w:ascii="Times New Roman" w:hAnsi="Times New Roman" w:cs="Times New Roman"/>
          <w:sz w:val="24"/>
          <w:szCs w:val="24"/>
        </w:rPr>
        <w:t>85</w:t>
      </w:r>
      <w:r w:rsidR="000C561D" w:rsidRPr="00341336">
        <w:rPr>
          <w:rFonts w:ascii="Times New Roman" w:hAnsi="Times New Roman" w:cs="Times New Roman"/>
          <w:sz w:val="24"/>
          <w:szCs w:val="24"/>
          <w:vertAlign w:val="superscript"/>
        </w:rPr>
        <w:t>6</w:t>
      </w:r>
      <w:r w:rsidR="000C561D" w:rsidRPr="00341336">
        <w:rPr>
          <w:rFonts w:ascii="Times New Roman" w:hAnsi="Times New Roman" w:cs="Times New Roman"/>
          <w:sz w:val="24"/>
          <w:szCs w:val="24"/>
        </w:rPr>
        <w:t xml:space="preserve"> muudatused </w:t>
      </w:r>
      <w:r w:rsidR="00936566" w:rsidRPr="00341336">
        <w:rPr>
          <w:rFonts w:ascii="Times New Roman" w:hAnsi="Times New Roman" w:cs="Times New Roman"/>
          <w:sz w:val="24"/>
          <w:szCs w:val="24"/>
        </w:rPr>
        <w:t>puudutavad</w:t>
      </w:r>
      <w:r w:rsidR="00DA76C3" w:rsidRPr="00341336">
        <w:rPr>
          <w:rFonts w:ascii="Times New Roman" w:hAnsi="Times New Roman" w:cs="Times New Roman"/>
          <w:sz w:val="24"/>
          <w:szCs w:val="24"/>
        </w:rPr>
        <w:t xml:space="preserve"> valdavalt</w:t>
      </w:r>
      <w:r w:rsidR="000C561D" w:rsidRPr="00341336">
        <w:rPr>
          <w:rFonts w:ascii="Times New Roman" w:hAnsi="Times New Roman" w:cs="Times New Roman"/>
          <w:sz w:val="24"/>
          <w:szCs w:val="24"/>
        </w:rPr>
        <w:t xml:space="preserve"> kolmanda</w:t>
      </w:r>
      <w:r w:rsidR="00DA76C3" w:rsidRPr="00341336">
        <w:rPr>
          <w:rFonts w:ascii="Times New Roman" w:hAnsi="Times New Roman" w:cs="Times New Roman"/>
          <w:sz w:val="24"/>
          <w:szCs w:val="24"/>
        </w:rPr>
        <w:t xml:space="preserve"> </w:t>
      </w:r>
      <w:r w:rsidR="000C561D" w:rsidRPr="00341336">
        <w:rPr>
          <w:rFonts w:ascii="Times New Roman" w:hAnsi="Times New Roman" w:cs="Times New Roman"/>
          <w:sz w:val="24"/>
          <w:szCs w:val="24"/>
        </w:rPr>
        <w:t>isiku analüüsi</w:t>
      </w:r>
      <w:r w:rsidR="00936566" w:rsidRPr="00341336">
        <w:rPr>
          <w:rFonts w:ascii="Times New Roman" w:hAnsi="Times New Roman" w:cs="Times New Roman"/>
          <w:sz w:val="24"/>
          <w:szCs w:val="24"/>
        </w:rPr>
        <w:t xml:space="preserve"> eest maksmist</w:t>
      </w:r>
      <w:r w:rsidR="00DC33F3" w:rsidRPr="00341336">
        <w:rPr>
          <w:rFonts w:ascii="Times New Roman" w:hAnsi="Times New Roman" w:cs="Times New Roman"/>
          <w:sz w:val="24"/>
          <w:szCs w:val="24"/>
        </w:rPr>
        <w:t xml:space="preserve">, siis </w:t>
      </w:r>
      <w:r w:rsidR="00AB0C19" w:rsidRPr="00341336">
        <w:rPr>
          <w:rFonts w:ascii="Times New Roman" w:hAnsi="Times New Roman" w:cs="Times New Roman"/>
          <w:sz w:val="24"/>
          <w:szCs w:val="24"/>
        </w:rPr>
        <w:t>VPTS §-s 85</w:t>
      </w:r>
      <w:r w:rsidR="00AB0C19" w:rsidRPr="00341336">
        <w:rPr>
          <w:rFonts w:ascii="Times New Roman" w:hAnsi="Times New Roman" w:cs="Times New Roman"/>
          <w:sz w:val="24"/>
          <w:szCs w:val="24"/>
          <w:vertAlign w:val="superscript"/>
        </w:rPr>
        <w:t xml:space="preserve">8 </w:t>
      </w:r>
      <w:r w:rsidR="00AB0C19" w:rsidRPr="00341336">
        <w:rPr>
          <w:rFonts w:ascii="Times New Roman" w:hAnsi="Times New Roman" w:cs="Times New Roman"/>
          <w:sz w:val="24"/>
          <w:szCs w:val="24"/>
        </w:rPr>
        <w:t xml:space="preserve">sätestatakse </w:t>
      </w:r>
      <w:r w:rsidR="000D77F6" w:rsidRPr="00341336">
        <w:rPr>
          <w:rFonts w:ascii="Times New Roman" w:hAnsi="Times New Roman" w:cs="Times New Roman"/>
          <w:sz w:val="24"/>
          <w:szCs w:val="24"/>
        </w:rPr>
        <w:t xml:space="preserve">nõuded, millele </w:t>
      </w:r>
      <w:r w:rsidR="00857244" w:rsidRPr="00341336">
        <w:rPr>
          <w:rFonts w:ascii="Times New Roman" w:hAnsi="Times New Roman" w:cs="Times New Roman"/>
          <w:sz w:val="24"/>
          <w:szCs w:val="24"/>
        </w:rPr>
        <w:t xml:space="preserve">investeerimisühingu või kolmanda isiku </w:t>
      </w:r>
      <w:r w:rsidR="003028A0" w:rsidRPr="00341336">
        <w:rPr>
          <w:rFonts w:ascii="Times New Roman" w:hAnsi="Times New Roman" w:cs="Times New Roman"/>
          <w:sz w:val="24"/>
          <w:szCs w:val="24"/>
        </w:rPr>
        <w:t>koostatud analüüs</w:t>
      </w:r>
      <w:r w:rsidR="00D24C78" w:rsidRPr="00341336">
        <w:rPr>
          <w:rFonts w:ascii="Times New Roman" w:hAnsi="Times New Roman" w:cs="Times New Roman"/>
          <w:sz w:val="24"/>
          <w:szCs w:val="24"/>
        </w:rPr>
        <w:t xml:space="preserve"> peab vastama.</w:t>
      </w:r>
      <w:r w:rsidR="003E03E5" w:rsidRPr="00341336">
        <w:rPr>
          <w:rFonts w:ascii="Times New Roman" w:hAnsi="Times New Roman" w:cs="Times New Roman"/>
          <w:b/>
          <w:bCs/>
          <w:sz w:val="24"/>
          <w:szCs w:val="24"/>
        </w:rPr>
        <w:t xml:space="preserve"> </w:t>
      </w:r>
      <w:r w:rsidR="003E03E5" w:rsidRPr="00341336">
        <w:rPr>
          <w:rFonts w:ascii="Times New Roman" w:hAnsi="Times New Roman" w:cs="Times New Roman"/>
          <w:sz w:val="24"/>
          <w:szCs w:val="24"/>
        </w:rPr>
        <w:t>Paragrahv</w:t>
      </w:r>
      <w:r w:rsidR="009D0AFF" w:rsidRPr="00341336">
        <w:rPr>
          <w:rFonts w:ascii="Times New Roman" w:hAnsi="Times New Roman" w:cs="Times New Roman"/>
          <w:sz w:val="24"/>
          <w:szCs w:val="24"/>
        </w:rPr>
        <w:t xml:space="preserve"> </w:t>
      </w:r>
      <w:r w:rsidR="00724269" w:rsidRPr="00341336">
        <w:rPr>
          <w:rFonts w:ascii="Times New Roman" w:hAnsi="Times New Roman" w:cs="Times New Roman"/>
          <w:sz w:val="24"/>
          <w:szCs w:val="24"/>
        </w:rPr>
        <w:t xml:space="preserve">põhineb </w:t>
      </w:r>
      <w:r w:rsidR="00326381" w:rsidRPr="00341336">
        <w:rPr>
          <w:rFonts w:ascii="Times New Roman" w:hAnsi="Times New Roman" w:cs="Times New Roman"/>
          <w:sz w:val="24"/>
          <w:szCs w:val="24"/>
        </w:rPr>
        <w:t>direktiivi artikliga 1(2)</w:t>
      </w:r>
      <w:r w:rsidR="00063B0C" w:rsidRPr="00341336">
        <w:rPr>
          <w:rFonts w:ascii="Times New Roman" w:hAnsi="Times New Roman" w:cs="Times New Roman"/>
          <w:sz w:val="24"/>
          <w:szCs w:val="24"/>
        </w:rPr>
        <w:t xml:space="preserve">(a) lisatud </w:t>
      </w:r>
      <w:r w:rsidR="00724269" w:rsidRPr="00341336">
        <w:rPr>
          <w:rFonts w:ascii="Times New Roman" w:hAnsi="Times New Roman" w:cs="Times New Roman"/>
          <w:sz w:val="24"/>
          <w:szCs w:val="24"/>
        </w:rPr>
        <w:t>MIFID2 artikli</w:t>
      </w:r>
      <w:r w:rsidR="00237112" w:rsidRPr="00341336">
        <w:rPr>
          <w:rFonts w:ascii="Times New Roman" w:hAnsi="Times New Roman" w:cs="Times New Roman"/>
          <w:sz w:val="24"/>
          <w:szCs w:val="24"/>
        </w:rPr>
        <w:t>l 24(</w:t>
      </w:r>
      <w:r w:rsidR="00FC5CCA" w:rsidRPr="00341336">
        <w:rPr>
          <w:rFonts w:ascii="Times New Roman" w:hAnsi="Times New Roman" w:cs="Times New Roman"/>
          <w:sz w:val="24"/>
          <w:szCs w:val="24"/>
        </w:rPr>
        <w:t>3a)–(3</w:t>
      </w:r>
      <w:r w:rsidR="00D626F7">
        <w:rPr>
          <w:rFonts w:ascii="Times New Roman" w:hAnsi="Times New Roman" w:cs="Times New Roman"/>
          <w:sz w:val="24"/>
          <w:szCs w:val="24"/>
        </w:rPr>
        <w:t>c</w:t>
      </w:r>
      <w:r w:rsidR="00E6040D" w:rsidRPr="00341336">
        <w:rPr>
          <w:rFonts w:ascii="Times New Roman" w:hAnsi="Times New Roman" w:cs="Times New Roman"/>
          <w:sz w:val="24"/>
          <w:szCs w:val="24"/>
        </w:rPr>
        <w:t>)</w:t>
      </w:r>
      <w:r w:rsidR="00D626F7">
        <w:rPr>
          <w:rFonts w:ascii="Times New Roman" w:hAnsi="Times New Roman" w:cs="Times New Roman"/>
          <w:sz w:val="24"/>
          <w:szCs w:val="24"/>
        </w:rPr>
        <w:t xml:space="preserve"> ja (3e)</w:t>
      </w:r>
      <w:r w:rsidR="00E6040D" w:rsidRPr="00341336">
        <w:rPr>
          <w:rFonts w:ascii="Times New Roman" w:hAnsi="Times New Roman" w:cs="Times New Roman"/>
          <w:sz w:val="24"/>
          <w:szCs w:val="24"/>
        </w:rPr>
        <w:t>.</w:t>
      </w:r>
      <w:r w:rsidR="004F22BE" w:rsidRPr="00341336">
        <w:rPr>
          <w:rFonts w:ascii="Times New Roman" w:hAnsi="Times New Roman" w:cs="Times New Roman"/>
          <w:sz w:val="24"/>
          <w:szCs w:val="24"/>
        </w:rPr>
        <w:t xml:space="preserve"> </w:t>
      </w:r>
    </w:p>
    <w:p w14:paraId="419A360A" w14:textId="77777777" w:rsidR="005E3A5B" w:rsidRPr="00341336" w:rsidRDefault="005E3A5B" w:rsidP="000018E7">
      <w:pPr>
        <w:spacing w:after="0" w:line="240" w:lineRule="auto"/>
        <w:jc w:val="both"/>
        <w:rPr>
          <w:rFonts w:ascii="Times New Roman" w:hAnsi="Times New Roman" w:cs="Times New Roman"/>
          <w:sz w:val="24"/>
          <w:szCs w:val="24"/>
        </w:rPr>
      </w:pPr>
    </w:p>
    <w:p w14:paraId="58E77A0E" w14:textId="6C7DBD04" w:rsidR="00987C40" w:rsidRPr="00341336" w:rsidRDefault="005E3A5B"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lastRenderedPageBreak/>
        <w:t>Lõi</w:t>
      </w:r>
      <w:r w:rsidR="009A433A" w:rsidRPr="00341336">
        <w:rPr>
          <w:rFonts w:ascii="Times New Roman" w:hAnsi="Times New Roman" w:cs="Times New Roman"/>
          <w:b/>
          <w:bCs/>
          <w:sz w:val="24"/>
          <w:szCs w:val="24"/>
        </w:rPr>
        <w:t>ge 1</w:t>
      </w:r>
      <w:r w:rsidR="009A433A" w:rsidRPr="00341336">
        <w:rPr>
          <w:rFonts w:ascii="Times New Roman" w:hAnsi="Times New Roman" w:cs="Times New Roman"/>
          <w:sz w:val="24"/>
          <w:szCs w:val="24"/>
        </w:rPr>
        <w:t xml:space="preserve"> </w:t>
      </w:r>
      <w:r w:rsidR="006F1ADA" w:rsidRPr="00341336">
        <w:rPr>
          <w:rFonts w:ascii="Times New Roman" w:hAnsi="Times New Roman" w:cs="Times New Roman"/>
          <w:sz w:val="24"/>
          <w:szCs w:val="24"/>
        </w:rPr>
        <w:t xml:space="preserve">põhineb MIFID2 artiklil 24(3a) ja </w:t>
      </w:r>
      <w:r w:rsidR="009A433A" w:rsidRPr="00341336">
        <w:rPr>
          <w:rFonts w:ascii="Times New Roman" w:hAnsi="Times New Roman" w:cs="Times New Roman"/>
          <w:sz w:val="24"/>
          <w:szCs w:val="24"/>
        </w:rPr>
        <w:t xml:space="preserve">sätestab, et </w:t>
      </w:r>
      <w:r w:rsidR="003D5C12" w:rsidRPr="00341336">
        <w:rPr>
          <w:rFonts w:ascii="Times New Roman" w:hAnsi="Times New Roman" w:cs="Times New Roman"/>
          <w:sz w:val="24"/>
          <w:szCs w:val="24"/>
        </w:rPr>
        <w:t xml:space="preserve">investeerimisühingu või kolmanda isiku koostatud analüüs, mida investeerimisühing, selle kliendid või potentsiaalsed kliendid kasutavad või mida neile levitatakse peab olema </w:t>
      </w:r>
      <w:r w:rsidR="00F213E6" w:rsidRPr="00341336">
        <w:rPr>
          <w:rFonts w:ascii="Times New Roman" w:hAnsi="Times New Roman" w:cs="Times New Roman"/>
          <w:sz w:val="24"/>
          <w:szCs w:val="24"/>
        </w:rPr>
        <w:t>õiglane</w:t>
      </w:r>
      <w:r w:rsidR="003D5C12" w:rsidRPr="00341336">
        <w:rPr>
          <w:rFonts w:ascii="Times New Roman" w:hAnsi="Times New Roman" w:cs="Times New Roman"/>
          <w:sz w:val="24"/>
          <w:szCs w:val="24"/>
        </w:rPr>
        <w:t>, selge ja mitteeksitav</w:t>
      </w:r>
      <w:r w:rsidR="006B64A1" w:rsidRPr="00341336">
        <w:rPr>
          <w:rFonts w:ascii="Times New Roman" w:hAnsi="Times New Roman" w:cs="Times New Roman"/>
          <w:sz w:val="24"/>
          <w:szCs w:val="24"/>
        </w:rPr>
        <w:t xml:space="preserve">. </w:t>
      </w:r>
      <w:r w:rsidR="00337D66" w:rsidRPr="00341336">
        <w:rPr>
          <w:rFonts w:ascii="Times New Roman" w:hAnsi="Times New Roman" w:cs="Times New Roman"/>
          <w:sz w:val="24"/>
          <w:szCs w:val="24"/>
        </w:rPr>
        <w:t>Analüüs peab olema sellisena või sarnase nimetusega selgelt tuvastatav, tingimusel et kõik analüüsi suhtes kohaldatavad komisjoni delegeeritud määruses (EL) nr 2017/565 sätestatud tingimused on täidetud.</w:t>
      </w:r>
    </w:p>
    <w:p w14:paraId="3BDDFBD3" w14:textId="77777777" w:rsidR="0024354A" w:rsidRPr="00341336" w:rsidRDefault="0024354A" w:rsidP="000018E7">
      <w:pPr>
        <w:spacing w:after="0" w:line="240" w:lineRule="auto"/>
        <w:jc w:val="both"/>
        <w:rPr>
          <w:rFonts w:ascii="Times New Roman" w:hAnsi="Times New Roman" w:cs="Times New Roman"/>
          <w:sz w:val="24"/>
          <w:szCs w:val="24"/>
        </w:rPr>
      </w:pPr>
    </w:p>
    <w:p w14:paraId="5AB9A3E3" w14:textId="77777777" w:rsidR="0024354A" w:rsidRPr="00341336" w:rsidRDefault="0024354A" w:rsidP="0024354A">
      <w:pPr>
        <w:spacing w:after="0" w:line="240" w:lineRule="auto"/>
        <w:jc w:val="both"/>
        <w:rPr>
          <w:rFonts w:ascii="Times New Roman" w:hAnsi="Times New Roman" w:cs="Times New Roman"/>
          <w:b/>
          <w:bCs/>
          <w:sz w:val="24"/>
          <w:szCs w:val="24"/>
        </w:rPr>
      </w:pPr>
      <w:r w:rsidRPr="00341336">
        <w:rPr>
          <w:rFonts w:ascii="Times New Roman" w:hAnsi="Times New Roman" w:cs="Times New Roman"/>
          <w:sz w:val="24"/>
          <w:szCs w:val="24"/>
        </w:rPr>
        <w:t>Komisjoni delegeeritud määruse (EL) nr 2017/565 artiklis 36 on investeerimisanalüüs määratletud kui analüüs või muu teave, mille alusel saab otseselt või kaudselt soovitada või välja pakkuda investeerimisstrateegia seoses ühe või mitme väärtpaberi või selle emitendiga (sh levituskanalitele või avalikkusele mõeldud mis tahes arvamus väärtpaberite praeguse või tulevase väärtuse või hinna kohta), mille puhul on täidetud järgmised tingimused:</w:t>
      </w:r>
    </w:p>
    <w:p w14:paraId="1ED12424" w14:textId="77777777" w:rsidR="0024354A" w:rsidRPr="00341336" w:rsidRDefault="0024354A" w:rsidP="0024354A">
      <w:pPr>
        <w:pStyle w:val="Loendilik"/>
        <w:numPr>
          <w:ilvl w:val="0"/>
          <w:numId w:val="9"/>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analüüs või teave on märgistatud või kirjeldatud kui investeerimisanalüüs või sarnase nimetusega, või on muul viisil esitatud soovituses sisalduvate teemade objektiivse või sõltumatu selgitusena;</w:t>
      </w:r>
    </w:p>
    <w:p w14:paraId="58644966" w14:textId="77777777" w:rsidR="0024354A" w:rsidRPr="00341336" w:rsidRDefault="0024354A" w:rsidP="0024354A">
      <w:pPr>
        <w:pStyle w:val="Loendilik"/>
        <w:numPr>
          <w:ilvl w:val="0"/>
          <w:numId w:val="9"/>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kui kõnealuse soovituse andis investeerimisühing kliendile, ei kujuta see endast investeerimisnõustamist.</w:t>
      </w:r>
    </w:p>
    <w:p w14:paraId="3EA1A813" w14:textId="77777777" w:rsidR="0024354A" w:rsidRPr="00341336" w:rsidRDefault="0024354A" w:rsidP="000018E7">
      <w:pPr>
        <w:spacing w:after="0" w:line="240" w:lineRule="auto"/>
        <w:jc w:val="both"/>
        <w:rPr>
          <w:rFonts w:ascii="Times New Roman" w:hAnsi="Times New Roman" w:cs="Times New Roman"/>
          <w:sz w:val="24"/>
          <w:szCs w:val="24"/>
        </w:rPr>
      </w:pPr>
    </w:p>
    <w:p w14:paraId="38467203" w14:textId="34EB67A3" w:rsidR="00D60535" w:rsidRPr="00341336" w:rsidRDefault="00CE29D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Lõige </w:t>
      </w:r>
      <w:r w:rsidR="00652D2B" w:rsidRPr="00341336">
        <w:rPr>
          <w:rFonts w:ascii="Times New Roman" w:hAnsi="Times New Roman" w:cs="Times New Roman"/>
          <w:b/>
          <w:bCs/>
          <w:sz w:val="24"/>
          <w:szCs w:val="24"/>
        </w:rPr>
        <w:t>2</w:t>
      </w:r>
      <w:r w:rsidR="008D1F5E" w:rsidRPr="00341336">
        <w:rPr>
          <w:rFonts w:ascii="Times New Roman" w:hAnsi="Times New Roman" w:cs="Times New Roman"/>
          <w:sz w:val="24"/>
          <w:szCs w:val="24"/>
        </w:rPr>
        <w:t xml:space="preserve"> </w:t>
      </w:r>
      <w:r w:rsidR="00877F90" w:rsidRPr="00341336">
        <w:rPr>
          <w:rFonts w:ascii="Times New Roman" w:hAnsi="Times New Roman" w:cs="Times New Roman"/>
          <w:sz w:val="24"/>
          <w:szCs w:val="24"/>
        </w:rPr>
        <w:t xml:space="preserve">põhineb MIFID2 artiklil 24(3b) ja </w:t>
      </w:r>
      <w:r w:rsidR="008D1F5E" w:rsidRPr="00341336">
        <w:rPr>
          <w:rFonts w:ascii="Times New Roman" w:hAnsi="Times New Roman" w:cs="Times New Roman"/>
          <w:sz w:val="24"/>
          <w:szCs w:val="24"/>
        </w:rPr>
        <w:t>käsitleb emitendi rahastatud analüüsi (</w:t>
      </w:r>
      <w:r w:rsidR="006A02E1" w:rsidRPr="00341336">
        <w:rPr>
          <w:rFonts w:ascii="Times New Roman" w:hAnsi="Times New Roman" w:cs="Times New Roman"/>
          <w:i/>
          <w:iCs/>
          <w:sz w:val="24"/>
          <w:szCs w:val="24"/>
          <w:lang w:val="en-US"/>
        </w:rPr>
        <w:t>issuer-sponsored research</w:t>
      </w:r>
      <w:r w:rsidR="006A02E1" w:rsidRPr="00341336">
        <w:rPr>
          <w:rFonts w:ascii="Times New Roman" w:hAnsi="Times New Roman" w:cs="Times New Roman"/>
          <w:sz w:val="24"/>
          <w:szCs w:val="24"/>
        </w:rPr>
        <w:t>)</w:t>
      </w:r>
      <w:r w:rsidR="00B9752C" w:rsidRPr="00341336">
        <w:rPr>
          <w:rFonts w:ascii="Times New Roman" w:hAnsi="Times New Roman" w:cs="Times New Roman"/>
          <w:sz w:val="24"/>
          <w:szCs w:val="24"/>
        </w:rPr>
        <w:t xml:space="preserve">. Investeerimisühing, kes osutab väärtpaberiportfelli valitsemise või muid investeerimis- või </w:t>
      </w:r>
      <w:proofErr w:type="spellStart"/>
      <w:r w:rsidR="00B9752C" w:rsidRPr="00341336">
        <w:rPr>
          <w:rFonts w:ascii="Times New Roman" w:hAnsi="Times New Roman" w:cs="Times New Roman"/>
          <w:sz w:val="24"/>
          <w:szCs w:val="24"/>
        </w:rPr>
        <w:t>kõrvalteenuseid</w:t>
      </w:r>
      <w:proofErr w:type="spellEnd"/>
      <w:r w:rsidR="00B9752C" w:rsidRPr="00341336">
        <w:rPr>
          <w:rFonts w:ascii="Times New Roman" w:hAnsi="Times New Roman" w:cs="Times New Roman"/>
          <w:sz w:val="24"/>
          <w:szCs w:val="24"/>
        </w:rPr>
        <w:t>, peab tagama, et analüüs, mida ta klientidele või potentsiaalsetele klientidele levitab ja mille eest on täielikult või osaliselt maksnud emitent</w:t>
      </w:r>
      <w:r w:rsidR="004E56E6" w:rsidRPr="00341336">
        <w:rPr>
          <w:rFonts w:ascii="Times New Roman" w:hAnsi="Times New Roman" w:cs="Times New Roman"/>
          <w:sz w:val="24"/>
          <w:szCs w:val="24"/>
        </w:rPr>
        <w:t>, nimetatakse emitendi rahastatud analüüsiks</w:t>
      </w:r>
      <w:r w:rsidR="0092492B" w:rsidRPr="00341336">
        <w:rPr>
          <w:rFonts w:ascii="Times New Roman" w:hAnsi="Times New Roman" w:cs="Times New Roman"/>
          <w:sz w:val="24"/>
          <w:szCs w:val="24"/>
        </w:rPr>
        <w:t xml:space="preserve"> üksnes siis, kui see </w:t>
      </w:r>
      <w:r w:rsidR="00004468" w:rsidRPr="00341336">
        <w:rPr>
          <w:rFonts w:ascii="Times New Roman" w:hAnsi="Times New Roman" w:cs="Times New Roman"/>
          <w:sz w:val="24"/>
          <w:szCs w:val="24"/>
        </w:rPr>
        <w:t>on koostatud kooskõlas</w:t>
      </w:r>
      <w:r w:rsidR="00E04081" w:rsidRPr="00341336">
        <w:rPr>
          <w:rFonts w:ascii="Times New Roman" w:hAnsi="Times New Roman" w:cs="Times New Roman"/>
          <w:sz w:val="24"/>
          <w:szCs w:val="24"/>
        </w:rPr>
        <w:t xml:space="preserve"> emitendi rahastatud analüüsi käsitleva EL tegevusjuhendiga</w:t>
      </w:r>
      <w:r w:rsidR="00A00DC5" w:rsidRPr="00341336">
        <w:rPr>
          <w:rFonts w:ascii="Times New Roman" w:hAnsi="Times New Roman" w:cs="Times New Roman"/>
          <w:sz w:val="24"/>
          <w:szCs w:val="24"/>
        </w:rPr>
        <w:t xml:space="preserve">. </w:t>
      </w:r>
      <w:r w:rsidR="00FA4BD8" w:rsidRPr="00341336">
        <w:rPr>
          <w:rFonts w:ascii="Times New Roman" w:hAnsi="Times New Roman" w:cs="Times New Roman"/>
          <w:sz w:val="24"/>
          <w:szCs w:val="24"/>
        </w:rPr>
        <w:t xml:space="preserve">MIFID2 artikli 24(3c) kohaselt </w:t>
      </w:r>
      <w:r w:rsidR="00CA6D35" w:rsidRPr="00341336">
        <w:rPr>
          <w:rFonts w:ascii="Times New Roman" w:hAnsi="Times New Roman" w:cs="Times New Roman"/>
          <w:sz w:val="24"/>
          <w:szCs w:val="24"/>
        </w:rPr>
        <w:t xml:space="preserve">töötab </w:t>
      </w:r>
      <w:r w:rsidR="006103ED" w:rsidRPr="00341336">
        <w:rPr>
          <w:rFonts w:ascii="Times New Roman" w:hAnsi="Times New Roman" w:cs="Times New Roman"/>
          <w:sz w:val="24"/>
          <w:szCs w:val="24"/>
        </w:rPr>
        <w:t xml:space="preserve">Euroopa Väärtpaberiturujärelevalve Asutus (edaspidi </w:t>
      </w:r>
      <w:r w:rsidR="006103ED" w:rsidRPr="00341336">
        <w:rPr>
          <w:rFonts w:ascii="Times New Roman" w:hAnsi="Times New Roman" w:cs="Times New Roman"/>
          <w:i/>
          <w:iCs/>
          <w:sz w:val="24"/>
          <w:szCs w:val="24"/>
        </w:rPr>
        <w:t>ESMA</w:t>
      </w:r>
      <w:r w:rsidR="006103ED" w:rsidRPr="00341336">
        <w:rPr>
          <w:rFonts w:ascii="Times New Roman" w:hAnsi="Times New Roman" w:cs="Times New Roman"/>
          <w:sz w:val="24"/>
          <w:szCs w:val="24"/>
        </w:rPr>
        <w:t>)</w:t>
      </w:r>
      <w:r w:rsidR="00CA6D35" w:rsidRPr="00341336">
        <w:rPr>
          <w:rFonts w:ascii="Times New Roman" w:hAnsi="Times New Roman" w:cs="Times New Roman"/>
          <w:sz w:val="24"/>
          <w:szCs w:val="24"/>
        </w:rPr>
        <w:t xml:space="preserve"> välja </w:t>
      </w:r>
      <w:r w:rsidR="008F4F83" w:rsidRPr="00341336">
        <w:rPr>
          <w:rFonts w:ascii="Times New Roman" w:hAnsi="Times New Roman" w:cs="Times New Roman"/>
          <w:sz w:val="24"/>
          <w:szCs w:val="24"/>
        </w:rPr>
        <w:t>regulatiivsete tehniliste standardite eelnõu, et kehtestada emitendi rahastatud analüüsi käsitlev EL tegevusjuhend</w:t>
      </w:r>
      <w:r w:rsidR="00887617" w:rsidRPr="00341336">
        <w:rPr>
          <w:rFonts w:ascii="Times New Roman" w:hAnsi="Times New Roman" w:cs="Times New Roman"/>
          <w:sz w:val="24"/>
          <w:szCs w:val="24"/>
        </w:rPr>
        <w:t xml:space="preserve"> (edaspidi </w:t>
      </w:r>
      <w:r w:rsidR="00887617" w:rsidRPr="00341336">
        <w:rPr>
          <w:rFonts w:ascii="Times New Roman" w:hAnsi="Times New Roman" w:cs="Times New Roman"/>
          <w:i/>
          <w:iCs/>
          <w:sz w:val="24"/>
          <w:szCs w:val="24"/>
        </w:rPr>
        <w:t>tegevusjuhend</w:t>
      </w:r>
      <w:r w:rsidR="00887617" w:rsidRPr="00341336">
        <w:rPr>
          <w:rFonts w:ascii="Times New Roman" w:hAnsi="Times New Roman" w:cs="Times New Roman"/>
          <w:sz w:val="24"/>
          <w:szCs w:val="24"/>
        </w:rPr>
        <w:t>)</w:t>
      </w:r>
      <w:r w:rsidR="008F4F83" w:rsidRPr="00341336">
        <w:rPr>
          <w:rFonts w:ascii="Times New Roman" w:hAnsi="Times New Roman" w:cs="Times New Roman"/>
          <w:sz w:val="24"/>
          <w:szCs w:val="24"/>
        </w:rPr>
        <w:t>.</w:t>
      </w:r>
      <w:r w:rsidR="00BB5EE1" w:rsidRPr="00341336">
        <w:rPr>
          <w:rFonts w:ascii="Times New Roman" w:hAnsi="Times New Roman" w:cs="Times New Roman"/>
          <w:sz w:val="24"/>
          <w:szCs w:val="24"/>
        </w:rPr>
        <w:t xml:space="preserve"> Tegevusjuhendis kehtestatakse sõltumatuse ja objektiivsuse standardid ning täpsustatakse </w:t>
      </w:r>
      <w:r w:rsidR="000610FA" w:rsidRPr="00341336">
        <w:rPr>
          <w:rFonts w:ascii="Times New Roman" w:hAnsi="Times New Roman" w:cs="Times New Roman"/>
          <w:sz w:val="24"/>
          <w:szCs w:val="24"/>
        </w:rPr>
        <w:t>protseduure</w:t>
      </w:r>
      <w:r w:rsidR="00BB5EE1" w:rsidRPr="00341336">
        <w:rPr>
          <w:rFonts w:ascii="Times New Roman" w:hAnsi="Times New Roman" w:cs="Times New Roman"/>
          <w:sz w:val="24"/>
          <w:szCs w:val="24"/>
        </w:rPr>
        <w:t xml:space="preserve"> ja meetmeid huvi</w:t>
      </w:r>
      <w:r w:rsidR="00625D2F" w:rsidRPr="00341336">
        <w:rPr>
          <w:rFonts w:ascii="Times New Roman" w:hAnsi="Times New Roman" w:cs="Times New Roman"/>
          <w:sz w:val="24"/>
          <w:szCs w:val="24"/>
        </w:rPr>
        <w:t xml:space="preserve">de </w:t>
      </w:r>
      <w:r w:rsidR="00BB5EE1" w:rsidRPr="00341336">
        <w:rPr>
          <w:rFonts w:ascii="Times New Roman" w:hAnsi="Times New Roman" w:cs="Times New Roman"/>
          <w:sz w:val="24"/>
          <w:szCs w:val="24"/>
        </w:rPr>
        <w:t>konfliktide tõhusaks tuvastamiseks, ennetamiseks ja avalikustamiseks.</w:t>
      </w:r>
      <w:r w:rsidR="005C17BD" w:rsidRPr="00341336">
        <w:rPr>
          <w:rFonts w:ascii="Times New Roman" w:hAnsi="Times New Roman" w:cs="Times New Roman"/>
          <w:sz w:val="24"/>
          <w:szCs w:val="24"/>
        </w:rPr>
        <w:t xml:space="preserve"> ESMA esitab kõnealuste regulatiivsete tehniliste standardite eelnõu </w:t>
      </w:r>
      <w:r w:rsidR="00D07BB1">
        <w:rPr>
          <w:rFonts w:ascii="Times New Roman" w:hAnsi="Times New Roman" w:cs="Times New Roman"/>
          <w:sz w:val="24"/>
          <w:szCs w:val="24"/>
        </w:rPr>
        <w:t>Euroopa K</w:t>
      </w:r>
      <w:r w:rsidR="005C17BD" w:rsidRPr="00341336">
        <w:rPr>
          <w:rFonts w:ascii="Times New Roman" w:hAnsi="Times New Roman" w:cs="Times New Roman"/>
          <w:sz w:val="24"/>
          <w:szCs w:val="24"/>
        </w:rPr>
        <w:t>omisjonile hiljemalt 5. detsembriks 2025. a.</w:t>
      </w:r>
    </w:p>
    <w:p w14:paraId="70EA66EF" w14:textId="77777777" w:rsidR="00946311" w:rsidRPr="00341336" w:rsidRDefault="00946311" w:rsidP="000018E7">
      <w:pPr>
        <w:spacing w:after="0" w:line="240" w:lineRule="auto"/>
        <w:jc w:val="both"/>
        <w:rPr>
          <w:rFonts w:ascii="Times New Roman" w:hAnsi="Times New Roman" w:cs="Times New Roman"/>
          <w:sz w:val="24"/>
          <w:szCs w:val="24"/>
        </w:rPr>
      </w:pPr>
    </w:p>
    <w:p w14:paraId="07F47AA4" w14:textId="56E90883" w:rsidR="00946311" w:rsidRPr="00341336" w:rsidRDefault="0094631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 3</w:t>
      </w:r>
      <w:r w:rsidR="00C71FB9" w:rsidRPr="00341336">
        <w:rPr>
          <w:rFonts w:ascii="Times New Roman" w:hAnsi="Times New Roman" w:cs="Times New Roman"/>
          <w:sz w:val="24"/>
          <w:szCs w:val="24"/>
        </w:rPr>
        <w:t xml:space="preserve"> kohaselt peab emitendi rahastatud analüüsi esilehel olema selgelt ja nähtavalt märgitud, et see on koostatud kooskõlas tegevusjuhendiga. Mis tahes muu analüüsimaterjal, mille eest on täielikult või osaliselt maksnud emitent, kuid mis ei ole koostatud kooskõlas tegevusjuhendiga, tuleb nimetada reklaamteateks.</w:t>
      </w:r>
      <w:r w:rsidR="007C01DC" w:rsidRPr="00341336">
        <w:rPr>
          <w:rFonts w:ascii="Times New Roman" w:hAnsi="Times New Roman" w:cs="Times New Roman"/>
          <w:sz w:val="24"/>
          <w:szCs w:val="24"/>
        </w:rPr>
        <w:t xml:space="preserve"> Lõike 3 aluseks on MIFID2 artikkel 24(3e).</w:t>
      </w:r>
    </w:p>
    <w:p w14:paraId="073ACB19" w14:textId="77777777" w:rsidR="002A2672" w:rsidRPr="00341336" w:rsidRDefault="002A2672" w:rsidP="000018E7">
      <w:pPr>
        <w:spacing w:after="0" w:line="240" w:lineRule="auto"/>
        <w:jc w:val="both"/>
        <w:rPr>
          <w:rFonts w:ascii="Times New Roman" w:hAnsi="Times New Roman" w:cs="Times New Roman"/>
          <w:sz w:val="24"/>
          <w:szCs w:val="24"/>
        </w:rPr>
      </w:pPr>
    </w:p>
    <w:p w14:paraId="688949B8" w14:textId="7380B185" w:rsidR="002A2672" w:rsidRPr="00341336" w:rsidRDefault="002A267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Lõikes </w:t>
      </w:r>
      <w:r w:rsidR="00946311" w:rsidRPr="00341336">
        <w:rPr>
          <w:rFonts w:ascii="Times New Roman" w:hAnsi="Times New Roman" w:cs="Times New Roman"/>
          <w:b/>
          <w:bCs/>
          <w:sz w:val="24"/>
          <w:szCs w:val="24"/>
        </w:rPr>
        <w:t>4</w:t>
      </w:r>
      <w:r w:rsidRPr="00341336">
        <w:rPr>
          <w:rFonts w:ascii="Times New Roman" w:hAnsi="Times New Roman" w:cs="Times New Roman"/>
          <w:sz w:val="24"/>
          <w:szCs w:val="24"/>
        </w:rPr>
        <w:t xml:space="preserve"> on </w:t>
      </w:r>
      <w:r w:rsidR="00C5469C" w:rsidRPr="00341336">
        <w:rPr>
          <w:rFonts w:ascii="Times New Roman" w:hAnsi="Times New Roman" w:cs="Times New Roman"/>
          <w:sz w:val="24"/>
          <w:szCs w:val="24"/>
        </w:rPr>
        <w:t xml:space="preserve">MIFID2 artiklist 24(3c) tulenevalt </w:t>
      </w:r>
      <w:r w:rsidRPr="00341336">
        <w:rPr>
          <w:rFonts w:ascii="Times New Roman" w:hAnsi="Times New Roman" w:cs="Times New Roman"/>
          <w:sz w:val="24"/>
          <w:szCs w:val="24"/>
        </w:rPr>
        <w:t>sätestatud</w:t>
      </w:r>
      <w:r w:rsidR="003E7241" w:rsidRPr="00341336">
        <w:rPr>
          <w:rFonts w:ascii="Times New Roman" w:hAnsi="Times New Roman" w:cs="Times New Roman"/>
          <w:sz w:val="24"/>
          <w:szCs w:val="24"/>
        </w:rPr>
        <w:t xml:space="preserve"> </w:t>
      </w:r>
      <w:r w:rsidR="00712751" w:rsidRPr="00341336">
        <w:rPr>
          <w:rFonts w:ascii="Times New Roman" w:hAnsi="Times New Roman" w:cs="Times New Roman"/>
          <w:sz w:val="24"/>
          <w:szCs w:val="24"/>
        </w:rPr>
        <w:t xml:space="preserve">nõue, et </w:t>
      </w:r>
      <w:r w:rsidR="00F54CB8" w:rsidRPr="00341336">
        <w:rPr>
          <w:rFonts w:ascii="Times New Roman" w:hAnsi="Times New Roman" w:cs="Times New Roman"/>
          <w:sz w:val="24"/>
          <w:szCs w:val="24"/>
        </w:rPr>
        <w:t xml:space="preserve">emitendi rahastatud analüüse </w:t>
      </w:r>
      <w:r w:rsidR="00722E31" w:rsidRPr="00341336">
        <w:rPr>
          <w:rFonts w:ascii="Times New Roman" w:hAnsi="Times New Roman" w:cs="Times New Roman"/>
          <w:sz w:val="24"/>
          <w:szCs w:val="24"/>
        </w:rPr>
        <w:t>koostava</w:t>
      </w:r>
      <w:r w:rsidR="0045658D" w:rsidRPr="00341336">
        <w:rPr>
          <w:rFonts w:ascii="Times New Roman" w:hAnsi="Times New Roman" w:cs="Times New Roman"/>
          <w:sz w:val="24"/>
          <w:szCs w:val="24"/>
        </w:rPr>
        <w:t>l</w:t>
      </w:r>
      <w:r w:rsidR="00722E31" w:rsidRPr="00341336">
        <w:rPr>
          <w:rFonts w:ascii="Times New Roman" w:hAnsi="Times New Roman" w:cs="Times New Roman"/>
          <w:sz w:val="24"/>
          <w:szCs w:val="24"/>
        </w:rPr>
        <w:t xml:space="preserve"> või levitava</w:t>
      </w:r>
      <w:r w:rsidR="00BB680A" w:rsidRPr="00341336">
        <w:rPr>
          <w:rFonts w:ascii="Times New Roman" w:hAnsi="Times New Roman" w:cs="Times New Roman"/>
          <w:sz w:val="24"/>
          <w:szCs w:val="24"/>
        </w:rPr>
        <w:t xml:space="preserve">l </w:t>
      </w:r>
      <w:r w:rsidR="00722E31" w:rsidRPr="00341336">
        <w:rPr>
          <w:rFonts w:ascii="Times New Roman" w:hAnsi="Times New Roman" w:cs="Times New Roman"/>
          <w:sz w:val="24"/>
          <w:szCs w:val="24"/>
        </w:rPr>
        <w:t>investeerimisühingu</w:t>
      </w:r>
      <w:r w:rsidR="00712751" w:rsidRPr="00341336">
        <w:rPr>
          <w:rFonts w:ascii="Times New Roman" w:hAnsi="Times New Roman" w:cs="Times New Roman"/>
          <w:sz w:val="24"/>
          <w:szCs w:val="24"/>
        </w:rPr>
        <w:t xml:space="preserve">l peab olema </w:t>
      </w:r>
      <w:r w:rsidR="00463D93" w:rsidRPr="00341336">
        <w:rPr>
          <w:rFonts w:ascii="Times New Roman" w:hAnsi="Times New Roman" w:cs="Times New Roman"/>
          <w:sz w:val="24"/>
          <w:szCs w:val="24"/>
        </w:rPr>
        <w:t>organisatsiooniline kord</w:t>
      </w:r>
      <w:r w:rsidR="00B971CC" w:rsidRPr="00341336">
        <w:rPr>
          <w:rFonts w:ascii="Times New Roman" w:hAnsi="Times New Roman" w:cs="Times New Roman"/>
          <w:sz w:val="24"/>
          <w:szCs w:val="24"/>
        </w:rPr>
        <w:t xml:space="preserve">, tagamaks </w:t>
      </w:r>
      <w:r w:rsidR="00387EAE" w:rsidRPr="00341336">
        <w:rPr>
          <w:rFonts w:ascii="Times New Roman" w:hAnsi="Times New Roman" w:cs="Times New Roman"/>
          <w:sz w:val="24"/>
          <w:szCs w:val="24"/>
        </w:rPr>
        <w:t xml:space="preserve">et </w:t>
      </w:r>
      <w:r w:rsidR="00EF0E64" w:rsidRPr="00341336">
        <w:rPr>
          <w:rFonts w:ascii="Times New Roman" w:hAnsi="Times New Roman" w:cs="Times New Roman"/>
          <w:sz w:val="24"/>
          <w:szCs w:val="24"/>
        </w:rPr>
        <w:t>sellised</w:t>
      </w:r>
      <w:r w:rsidR="00387EAE" w:rsidRPr="00341336">
        <w:rPr>
          <w:rFonts w:ascii="Times New Roman" w:hAnsi="Times New Roman" w:cs="Times New Roman"/>
          <w:sz w:val="24"/>
          <w:szCs w:val="24"/>
        </w:rPr>
        <w:t xml:space="preserve"> </w:t>
      </w:r>
      <w:r w:rsidR="00EF0E64" w:rsidRPr="00341336">
        <w:rPr>
          <w:rFonts w:ascii="Times New Roman" w:hAnsi="Times New Roman" w:cs="Times New Roman"/>
          <w:sz w:val="24"/>
          <w:szCs w:val="24"/>
        </w:rPr>
        <w:t>analüüsid</w:t>
      </w:r>
      <w:r w:rsidR="00C25261" w:rsidRPr="00341336">
        <w:rPr>
          <w:rFonts w:ascii="Times New Roman" w:hAnsi="Times New Roman" w:cs="Times New Roman"/>
          <w:sz w:val="24"/>
          <w:szCs w:val="24"/>
        </w:rPr>
        <w:t xml:space="preserve"> on koostatud kooskõlas tegevusjuhendiga ning et need vastavad käesoleva paragrahvi lõigetele </w:t>
      </w:r>
      <w:r w:rsidR="007A3543" w:rsidRPr="00341336">
        <w:rPr>
          <w:rFonts w:ascii="Times New Roman" w:hAnsi="Times New Roman" w:cs="Times New Roman"/>
          <w:sz w:val="24"/>
          <w:szCs w:val="24"/>
        </w:rPr>
        <w:t>1–3</w:t>
      </w:r>
      <w:r w:rsidR="00C25261" w:rsidRPr="00341336">
        <w:rPr>
          <w:rFonts w:ascii="Times New Roman" w:hAnsi="Times New Roman" w:cs="Times New Roman"/>
          <w:sz w:val="24"/>
          <w:szCs w:val="24"/>
        </w:rPr>
        <w:t>.</w:t>
      </w:r>
      <w:r w:rsidR="00DA5A2E" w:rsidRPr="00341336">
        <w:rPr>
          <w:rFonts w:ascii="Times New Roman" w:hAnsi="Times New Roman" w:cs="Times New Roman"/>
          <w:sz w:val="24"/>
          <w:szCs w:val="24"/>
        </w:rPr>
        <w:t xml:space="preserve"> Direktiivi põhjenduspunkti </w:t>
      </w:r>
      <w:r w:rsidR="009E5229" w:rsidRPr="00341336">
        <w:rPr>
          <w:rFonts w:ascii="Times New Roman" w:hAnsi="Times New Roman" w:cs="Times New Roman"/>
          <w:sz w:val="24"/>
          <w:szCs w:val="24"/>
        </w:rPr>
        <w:t>5 kohaselt peaks sellise organisatsioonilise korra kehtestamine</w:t>
      </w:r>
      <w:r w:rsidR="006F49E4" w:rsidRPr="00341336">
        <w:rPr>
          <w:rFonts w:ascii="Times New Roman" w:hAnsi="Times New Roman" w:cs="Times New Roman"/>
          <w:sz w:val="24"/>
          <w:szCs w:val="24"/>
        </w:rPr>
        <w:t xml:space="preserve">, millega tagatakse, et emitendi rahastatud analüüs on koostatud kooskõlas </w:t>
      </w:r>
      <w:r w:rsidR="000B0C59" w:rsidRPr="00341336">
        <w:rPr>
          <w:rFonts w:ascii="Times New Roman" w:hAnsi="Times New Roman" w:cs="Times New Roman"/>
          <w:sz w:val="24"/>
          <w:szCs w:val="24"/>
        </w:rPr>
        <w:t>tegevusjuhendiga,</w:t>
      </w:r>
      <w:r w:rsidR="00F27E6D" w:rsidRPr="00341336">
        <w:rPr>
          <w:rFonts w:ascii="Times New Roman" w:hAnsi="Times New Roman" w:cs="Times New Roman"/>
          <w:sz w:val="24"/>
          <w:szCs w:val="24"/>
        </w:rPr>
        <w:t xml:space="preserve"> suurendama selliste analüüside usaldusväärsust ja kasutamist.</w:t>
      </w:r>
    </w:p>
    <w:p w14:paraId="1CDBCF13" w14:textId="77777777" w:rsidR="004A2A24" w:rsidRPr="00341336" w:rsidRDefault="004A2A24" w:rsidP="000018E7">
      <w:pPr>
        <w:spacing w:after="0" w:line="240" w:lineRule="auto"/>
        <w:jc w:val="both"/>
        <w:rPr>
          <w:rFonts w:ascii="Times New Roman" w:hAnsi="Times New Roman" w:cs="Times New Roman"/>
          <w:sz w:val="24"/>
          <w:szCs w:val="24"/>
        </w:rPr>
      </w:pPr>
    </w:p>
    <w:p w14:paraId="41EB62EF" w14:textId="5E1A09CA" w:rsidR="008E2280" w:rsidRPr="00341336" w:rsidRDefault="00BF60A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108 täiendamine lõikega 5</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ja lõike 6 teise lause muutmine.</w:t>
      </w:r>
      <w:r w:rsidR="008B3C54" w:rsidRPr="00341336">
        <w:rPr>
          <w:rFonts w:ascii="Times New Roman" w:hAnsi="Times New Roman" w:cs="Times New Roman"/>
          <w:b/>
          <w:bCs/>
          <w:sz w:val="24"/>
          <w:szCs w:val="24"/>
        </w:rPr>
        <w:t xml:space="preserve"> </w:t>
      </w:r>
      <w:r w:rsidR="008B3C54" w:rsidRPr="00341336">
        <w:rPr>
          <w:rFonts w:ascii="Times New Roman" w:hAnsi="Times New Roman" w:cs="Times New Roman"/>
          <w:sz w:val="24"/>
          <w:szCs w:val="24"/>
        </w:rPr>
        <w:t xml:space="preserve">VPTS § 108 </w:t>
      </w:r>
      <w:r w:rsidR="00626D5D" w:rsidRPr="00341336">
        <w:rPr>
          <w:rFonts w:ascii="Times New Roman" w:hAnsi="Times New Roman" w:cs="Times New Roman"/>
          <w:sz w:val="24"/>
          <w:szCs w:val="24"/>
        </w:rPr>
        <w:t>lõige 5 reguleerib</w:t>
      </w:r>
      <w:r w:rsidR="00E84A4E" w:rsidRPr="00341336">
        <w:rPr>
          <w:rFonts w:ascii="Times New Roman" w:hAnsi="Times New Roman" w:cs="Times New Roman"/>
          <w:sz w:val="24"/>
          <w:szCs w:val="24"/>
        </w:rPr>
        <w:t xml:space="preserve"> </w:t>
      </w:r>
      <w:r w:rsidR="00626D5D" w:rsidRPr="00341336">
        <w:rPr>
          <w:rFonts w:ascii="Times New Roman" w:hAnsi="Times New Roman" w:cs="Times New Roman"/>
          <w:sz w:val="24"/>
          <w:szCs w:val="24"/>
        </w:rPr>
        <w:t>Finantsinspektsiooni</w:t>
      </w:r>
      <w:r w:rsidR="00E84A4E" w:rsidRPr="00341336">
        <w:rPr>
          <w:rFonts w:ascii="Times New Roman" w:hAnsi="Times New Roman" w:cs="Times New Roman"/>
          <w:sz w:val="24"/>
          <w:szCs w:val="24"/>
        </w:rPr>
        <w:t xml:space="preserve"> õigust </w:t>
      </w:r>
      <w:r w:rsidR="00991580" w:rsidRPr="00341336">
        <w:rPr>
          <w:rFonts w:ascii="Times New Roman" w:hAnsi="Times New Roman" w:cs="Times New Roman"/>
          <w:sz w:val="24"/>
          <w:szCs w:val="24"/>
        </w:rPr>
        <w:t xml:space="preserve">nõuda investeerimisühingult </w:t>
      </w:r>
      <w:r w:rsidR="009A071E" w:rsidRPr="00341336">
        <w:rPr>
          <w:rFonts w:ascii="Times New Roman" w:hAnsi="Times New Roman" w:cs="Times New Roman"/>
          <w:sz w:val="24"/>
          <w:szCs w:val="24"/>
        </w:rPr>
        <w:t xml:space="preserve">õigusaktides sätestatud nõuetega </w:t>
      </w:r>
      <w:r w:rsidR="00550460" w:rsidRPr="00341336">
        <w:rPr>
          <w:rFonts w:ascii="Times New Roman" w:hAnsi="Times New Roman" w:cs="Times New Roman"/>
          <w:sz w:val="24"/>
          <w:szCs w:val="24"/>
        </w:rPr>
        <w:t>võrreldes</w:t>
      </w:r>
      <w:r w:rsidR="00C42400" w:rsidRPr="00341336">
        <w:rPr>
          <w:rFonts w:ascii="Times New Roman" w:hAnsi="Times New Roman" w:cs="Times New Roman"/>
          <w:sz w:val="24"/>
          <w:szCs w:val="24"/>
        </w:rPr>
        <w:t xml:space="preserve"> täiendavat</w:t>
      </w:r>
      <w:r w:rsidR="00E84A4E" w:rsidRPr="00341336">
        <w:rPr>
          <w:rFonts w:ascii="Times New Roman" w:hAnsi="Times New Roman" w:cs="Times New Roman"/>
          <w:sz w:val="24"/>
          <w:szCs w:val="24"/>
        </w:rPr>
        <w:t xml:space="preserve"> või </w:t>
      </w:r>
      <w:r w:rsidR="00C42400" w:rsidRPr="00341336">
        <w:rPr>
          <w:rFonts w:ascii="Times New Roman" w:hAnsi="Times New Roman" w:cs="Times New Roman"/>
          <w:sz w:val="24"/>
          <w:szCs w:val="24"/>
        </w:rPr>
        <w:t>sagedasemat</w:t>
      </w:r>
      <w:r w:rsidR="00E84A4E" w:rsidRPr="00341336">
        <w:rPr>
          <w:rFonts w:ascii="Times New Roman" w:hAnsi="Times New Roman" w:cs="Times New Roman"/>
          <w:sz w:val="24"/>
          <w:szCs w:val="24"/>
        </w:rPr>
        <w:t xml:space="preserve"> </w:t>
      </w:r>
      <w:r w:rsidR="00C42400" w:rsidRPr="00341336">
        <w:rPr>
          <w:rFonts w:ascii="Times New Roman" w:hAnsi="Times New Roman" w:cs="Times New Roman"/>
          <w:sz w:val="24"/>
          <w:szCs w:val="24"/>
        </w:rPr>
        <w:t>aruandlust</w:t>
      </w:r>
      <w:r w:rsidR="0052681C" w:rsidRPr="00341336">
        <w:rPr>
          <w:rFonts w:ascii="Times New Roman" w:hAnsi="Times New Roman" w:cs="Times New Roman"/>
          <w:sz w:val="24"/>
          <w:szCs w:val="24"/>
        </w:rPr>
        <w:t xml:space="preserve"> ja teavet</w:t>
      </w:r>
      <w:r w:rsidR="000E7B17" w:rsidRPr="00341336">
        <w:rPr>
          <w:rFonts w:ascii="Times New Roman" w:hAnsi="Times New Roman" w:cs="Times New Roman"/>
          <w:sz w:val="24"/>
          <w:szCs w:val="24"/>
        </w:rPr>
        <w:t>.</w:t>
      </w:r>
      <w:r w:rsidR="00185DD1" w:rsidRPr="00341336">
        <w:rPr>
          <w:rFonts w:ascii="Times New Roman" w:hAnsi="Times New Roman" w:cs="Times New Roman"/>
          <w:sz w:val="24"/>
          <w:szCs w:val="24"/>
        </w:rPr>
        <w:t xml:space="preserve"> </w:t>
      </w:r>
      <w:r w:rsidR="00637199" w:rsidRPr="00341336">
        <w:rPr>
          <w:rFonts w:ascii="Times New Roman" w:hAnsi="Times New Roman" w:cs="Times New Roman"/>
          <w:sz w:val="24"/>
          <w:szCs w:val="24"/>
        </w:rPr>
        <w:t xml:space="preserve">IFD artikli </w:t>
      </w:r>
      <w:r w:rsidR="000F102D" w:rsidRPr="00341336">
        <w:rPr>
          <w:rFonts w:ascii="Times New Roman" w:hAnsi="Times New Roman" w:cs="Times New Roman"/>
          <w:sz w:val="24"/>
          <w:szCs w:val="24"/>
        </w:rPr>
        <w:t xml:space="preserve">39(3) </w:t>
      </w:r>
      <w:r w:rsidR="00257515" w:rsidRPr="00341336">
        <w:rPr>
          <w:rFonts w:ascii="Times New Roman" w:hAnsi="Times New Roman" w:cs="Times New Roman"/>
          <w:sz w:val="24"/>
          <w:szCs w:val="24"/>
        </w:rPr>
        <w:t xml:space="preserve">esimesest lõigust </w:t>
      </w:r>
      <w:r w:rsidR="00FF1A59" w:rsidRPr="00341336">
        <w:rPr>
          <w:rFonts w:ascii="Times New Roman" w:hAnsi="Times New Roman" w:cs="Times New Roman"/>
          <w:sz w:val="24"/>
          <w:szCs w:val="24"/>
        </w:rPr>
        <w:t xml:space="preserve">(koosmõjus IFD artikliga 39(2)(j)) </w:t>
      </w:r>
      <w:r w:rsidR="000F102D" w:rsidRPr="00341336">
        <w:rPr>
          <w:rFonts w:ascii="Times New Roman" w:hAnsi="Times New Roman" w:cs="Times New Roman"/>
          <w:sz w:val="24"/>
          <w:szCs w:val="24"/>
        </w:rPr>
        <w:t>tulenevalt täiendatakse p</w:t>
      </w:r>
      <w:r w:rsidR="00185DD1" w:rsidRPr="00341336">
        <w:rPr>
          <w:rFonts w:ascii="Times New Roman" w:hAnsi="Times New Roman" w:cs="Times New Roman"/>
          <w:sz w:val="24"/>
          <w:szCs w:val="24"/>
        </w:rPr>
        <w:t>aragrahvi lõikega 5</w:t>
      </w:r>
      <w:r w:rsidR="00185DD1" w:rsidRPr="00341336">
        <w:rPr>
          <w:rFonts w:ascii="Times New Roman" w:hAnsi="Times New Roman" w:cs="Times New Roman"/>
          <w:sz w:val="24"/>
          <w:szCs w:val="24"/>
          <w:vertAlign w:val="superscript"/>
        </w:rPr>
        <w:t>1</w:t>
      </w:r>
      <w:r w:rsidR="00185DD1" w:rsidRPr="00341336">
        <w:rPr>
          <w:rFonts w:ascii="Times New Roman" w:hAnsi="Times New Roman" w:cs="Times New Roman"/>
          <w:sz w:val="24"/>
          <w:szCs w:val="24"/>
        </w:rPr>
        <w:t xml:space="preserve">, </w:t>
      </w:r>
      <w:r w:rsidR="00C63F95" w:rsidRPr="00341336">
        <w:rPr>
          <w:rFonts w:ascii="Times New Roman" w:hAnsi="Times New Roman" w:cs="Times New Roman"/>
          <w:sz w:val="24"/>
          <w:szCs w:val="24"/>
        </w:rPr>
        <w:t xml:space="preserve">mille kohaselt on inspektsioonil </w:t>
      </w:r>
      <w:r w:rsidR="00946797" w:rsidRPr="00341336">
        <w:rPr>
          <w:rFonts w:ascii="Times New Roman" w:hAnsi="Times New Roman" w:cs="Times New Roman"/>
          <w:sz w:val="24"/>
          <w:szCs w:val="24"/>
        </w:rPr>
        <w:t xml:space="preserve">teatud </w:t>
      </w:r>
      <w:r w:rsidR="003518D7" w:rsidRPr="00341336">
        <w:rPr>
          <w:rFonts w:ascii="Times New Roman" w:hAnsi="Times New Roman" w:cs="Times New Roman"/>
          <w:sz w:val="24"/>
          <w:szCs w:val="24"/>
        </w:rPr>
        <w:t>(IFD-st tulenevatel) juhtudel</w:t>
      </w:r>
      <w:r w:rsidR="00133B44" w:rsidRPr="00341336">
        <w:rPr>
          <w:rFonts w:ascii="Times New Roman" w:hAnsi="Times New Roman" w:cs="Times New Roman"/>
          <w:sz w:val="24"/>
          <w:szCs w:val="24"/>
        </w:rPr>
        <w:t xml:space="preserve"> õigus nõuda </w:t>
      </w:r>
      <w:r w:rsidR="00070E14" w:rsidRPr="00341336">
        <w:rPr>
          <w:rFonts w:ascii="Times New Roman" w:hAnsi="Times New Roman" w:cs="Times New Roman"/>
          <w:sz w:val="24"/>
          <w:szCs w:val="24"/>
        </w:rPr>
        <w:t>täiendavat või sagedasemat aruandlust</w:t>
      </w:r>
      <w:r w:rsidR="000D080E" w:rsidRPr="00341336">
        <w:rPr>
          <w:rFonts w:ascii="Times New Roman" w:hAnsi="Times New Roman" w:cs="Times New Roman"/>
          <w:sz w:val="24"/>
          <w:szCs w:val="24"/>
        </w:rPr>
        <w:t xml:space="preserve"> üksnes</w:t>
      </w:r>
      <w:r w:rsidR="004A7201" w:rsidRPr="00341336">
        <w:rPr>
          <w:rFonts w:ascii="Times New Roman" w:hAnsi="Times New Roman" w:cs="Times New Roman"/>
          <w:sz w:val="24"/>
          <w:szCs w:val="24"/>
        </w:rPr>
        <w:t xml:space="preserve"> teatud tingimusel.</w:t>
      </w:r>
    </w:p>
    <w:p w14:paraId="3010DA5D" w14:textId="77777777" w:rsidR="00EE7AF3" w:rsidRPr="00341336" w:rsidRDefault="00EE7AF3" w:rsidP="000018E7">
      <w:pPr>
        <w:spacing w:after="0" w:line="240" w:lineRule="auto"/>
        <w:jc w:val="both"/>
        <w:rPr>
          <w:rFonts w:ascii="Times New Roman" w:hAnsi="Times New Roman" w:cs="Times New Roman"/>
          <w:sz w:val="24"/>
          <w:szCs w:val="24"/>
        </w:rPr>
      </w:pPr>
    </w:p>
    <w:p w14:paraId="41CE4103" w14:textId="25F82559" w:rsidR="00EE7AF3" w:rsidRPr="00341336" w:rsidRDefault="00EE7AF3" w:rsidP="00EE7AF3">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IFD </w:t>
      </w:r>
      <w:r w:rsidR="00C81477" w:rsidRPr="00341336">
        <w:rPr>
          <w:rFonts w:ascii="Times New Roman" w:hAnsi="Times New Roman" w:cs="Times New Roman"/>
          <w:sz w:val="24"/>
          <w:szCs w:val="24"/>
        </w:rPr>
        <w:t>artikkel</w:t>
      </w:r>
      <w:r w:rsidRPr="00341336">
        <w:rPr>
          <w:rFonts w:ascii="Times New Roman" w:hAnsi="Times New Roman" w:cs="Times New Roman"/>
          <w:sz w:val="24"/>
          <w:szCs w:val="24"/>
        </w:rPr>
        <w:t xml:space="preserve"> 39(2)(j) </w:t>
      </w:r>
      <w:r w:rsidR="00C81477" w:rsidRPr="00341336">
        <w:rPr>
          <w:rFonts w:ascii="Times New Roman" w:hAnsi="Times New Roman" w:cs="Times New Roman"/>
          <w:sz w:val="24"/>
          <w:szCs w:val="24"/>
        </w:rPr>
        <w:t>annab</w:t>
      </w:r>
      <w:r w:rsidRPr="00341336">
        <w:rPr>
          <w:rFonts w:ascii="Times New Roman" w:hAnsi="Times New Roman" w:cs="Times New Roman"/>
          <w:sz w:val="24"/>
          <w:szCs w:val="24"/>
        </w:rPr>
        <w:t xml:space="preserve"> pädevatel</w:t>
      </w:r>
      <w:r w:rsidR="00C81477" w:rsidRPr="00341336">
        <w:rPr>
          <w:rFonts w:ascii="Times New Roman" w:hAnsi="Times New Roman" w:cs="Times New Roman"/>
          <w:sz w:val="24"/>
          <w:szCs w:val="24"/>
        </w:rPr>
        <w:t>e</w:t>
      </w:r>
      <w:r w:rsidRPr="00341336">
        <w:rPr>
          <w:rFonts w:ascii="Times New Roman" w:hAnsi="Times New Roman" w:cs="Times New Roman"/>
          <w:sz w:val="24"/>
          <w:szCs w:val="24"/>
        </w:rPr>
        <w:t xml:space="preserve"> asutustel</w:t>
      </w:r>
      <w:r w:rsidR="00C81477" w:rsidRPr="00341336">
        <w:rPr>
          <w:rFonts w:ascii="Times New Roman" w:hAnsi="Times New Roman" w:cs="Times New Roman"/>
          <w:sz w:val="24"/>
          <w:szCs w:val="24"/>
        </w:rPr>
        <w:t>e</w:t>
      </w:r>
      <w:r w:rsidRPr="00341336">
        <w:rPr>
          <w:rFonts w:ascii="Times New Roman" w:hAnsi="Times New Roman" w:cs="Times New Roman"/>
          <w:sz w:val="24"/>
          <w:szCs w:val="24"/>
        </w:rPr>
        <w:t xml:space="preserve"> IFD artikli 29, artikli 36, artikli 37 lõike 3 ja artikli 38 ning </w:t>
      </w:r>
      <w:r w:rsidR="00A160C0" w:rsidRPr="00341336">
        <w:rPr>
          <w:rFonts w:ascii="Times New Roman" w:hAnsi="Times New Roman" w:cs="Times New Roman"/>
          <w:sz w:val="24"/>
          <w:szCs w:val="24"/>
        </w:rPr>
        <w:t>IFR-i</w:t>
      </w:r>
      <w:r w:rsidRPr="00341336">
        <w:rPr>
          <w:rFonts w:ascii="Times New Roman" w:hAnsi="Times New Roman" w:cs="Times New Roman"/>
          <w:sz w:val="24"/>
          <w:szCs w:val="24"/>
        </w:rPr>
        <w:t xml:space="preserve"> kohaldamisel õigus</w:t>
      </w:r>
      <w:r w:rsidR="00C81477" w:rsidRPr="00341336">
        <w:rPr>
          <w:rFonts w:ascii="Times New Roman" w:hAnsi="Times New Roman" w:cs="Times New Roman"/>
          <w:sz w:val="24"/>
          <w:szCs w:val="24"/>
        </w:rPr>
        <w:t>e</w:t>
      </w:r>
      <w:r w:rsidRPr="00341336">
        <w:rPr>
          <w:rFonts w:ascii="Times New Roman" w:hAnsi="Times New Roman" w:cs="Times New Roman"/>
          <w:sz w:val="24"/>
          <w:szCs w:val="24"/>
        </w:rPr>
        <w:t xml:space="preserve"> kehtestada </w:t>
      </w:r>
      <w:r w:rsidR="00E5293E" w:rsidRPr="00341336">
        <w:rPr>
          <w:rFonts w:ascii="Times New Roman" w:hAnsi="Times New Roman" w:cs="Times New Roman"/>
          <w:sz w:val="24"/>
          <w:szCs w:val="24"/>
        </w:rPr>
        <w:t>IFD-s</w:t>
      </w:r>
      <w:r w:rsidRPr="00341336">
        <w:rPr>
          <w:rFonts w:ascii="Times New Roman" w:hAnsi="Times New Roman" w:cs="Times New Roman"/>
          <w:sz w:val="24"/>
          <w:szCs w:val="24"/>
        </w:rPr>
        <w:t xml:space="preserve"> ja </w:t>
      </w:r>
      <w:r w:rsidR="009A41D9" w:rsidRPr="00341336">
        <w:rPr>
          <w:rFonts w:ascii="Times New Roman" w:hAnsi="Times New Roman" w:cs="Times New Roman"/>
          <w:sz w:val="24"/>
          <w:szCs w:val="24"/>
        </w:rPr>
        <w:t>IFR-</w:t>
      </w:r>
      <w:proofErr w:type="spellStart"/>
      <w:r w:rsidR="009A41D9"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sätestatud nõuetega võrreldes täiendava või sagedasema aruandluse nõuded, sealhulgas aruandlus kapitali- ja likviidsuspositsioonide kohta.</w:t>
      </w:r>
    </w:p>
    <w:p w14:paraId="40E8E60C" w14:textId="77777777" w:rsidR="00EE7AF3" w:rsidRPr="00341336" w:rsidRDefault="00EE7AF3" w:rsidP="000018E7">
      <w:pPr>
        <w:spacing w:after="0" w:line="240" w:lineRule="auto"/>
        <w:jc w:val="both"/>
        <w:rPr>
          <w:rFonts w:ascii="Times New Roman" w:hAnsi="Times New Roman" w:cs="Times New Roman"/>
          <w:sz w:val="24"/>
          <w:szCs w:val="24"/>
        </w:rPr>
      </w:pPr>
    </w:p>
    <w:p w14:paraId="5984865C" w14:textId="42E9B2BD" w:rsidR="00BF60A4" w:rsidRPr="00341336" w:rsidRDefault="007366F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IFD artikli 39(3) esime</w:t>
      </w:r>
      <w:r w:rsidR="005A7B8D" w:rsidRPr="00341336">
        <w:rPr>
          <w:rFonts w:ascii="Times New Roman" w:hAnsi="Times New Roman" w:cs="Times New Roman"/>
          <w:sz w:val="24"/>
          <w:szCs w:val="24"/>
        </w:rPr>
        <w:t xml:space="preserve">ne lõik </w:t>
      </w:r>
      <w:r w:rsidR="000B1275" w:rsidRPr="00341336">
        <w:rPr>
          <w:rFonts w:ascii="Times New Roman" w:hAnsi="Times New Roman" w:cs="Times New Roman"/>
          <w:sz w:val="24"/>
          <w:szCs w:val="24"/>
        </w:rPr>
        <w:t xml:space="preserve">piirab </w:t>
      </w:r>
      <w:r w:rsidR="00BF463A" w:rsidRPr="00341336">
        <w:rPr>
          <w:rFonts w:ascii="Times New Roman" w:hAnsi="Times New Roman" w:cs="Times New Roman"/>
          <w:sz w:val="24"/>
          <w:szCs w:val="24"/>
        </w:rPr>
        <w:t>seda</w:t>
      </w:r>
      <w:r w:rsidR="000B1275" w:rsidRPr="00341336">
        <w:rPr>
          <w:rFonts w:ascii="Times New Roman" w:hAnsi="Times New Roman" w:cs="Times New Roman"/>
          <w:sz w:val="24"/>
          <w:szCs w:val="24"/>
        </w:rPr>
        <w:t xml:space="preserve"> õigust</w:t>
      </w:r>
      <w:r w:rsidR="005A7B8D" w:rsidRPr="00341336">
        <w:rPr>
          <w:rFonts w:ascii="Times New Roman" w:hAnsi="Times New Roman" w:cs="Times New Roman"/>
          <w:sz w:val="24"/>
          <w:szCs w:val="24"/>
        </w:rPr>
        <w:t>,</w:t>
      </w:r>
      <w:r w:rsidR="000B1275" w:rsidRPr="00341336">
        <w:rPr>
          <w:rFonts w:ascii="Times New Roman" w:hAnsi="Times New Roman" w:cs="Times New Roman"/>
          <w:sz w:val="24"/>
          <w:szCs w:val="24"/>
        </w:rPr>
        <w:t xml:space="preserve"> sätestades</w:t>
      </w:r>
      <w:r w:rsidR="005A7B8D" w:rsidRPr="00341336">
        <w:rPr>
          <w:rFonts w:ascii="Times New Roman" w:hAnsi="Times New Roman" w:cs="Times New Roman"/>
          <w:sz w:val="24"/>
          <w:szCs w:val="24"/>
        </w:rPr>
        <w:t xml:space="preserve"> et </w:t>
      </w:r>
      <w:r w:rsidR="008E2280" w:rsidRPr="00341336">
        <w:rPr>
          <w:rFonts w:ascii="Times New Roman" w:hAnsi="Times New Roman" w:cs="Times New Roman"/>
          <w:sz w:val="24"/>
          <w:szCs w:val="24"/>
        </w:rPr>
        <w:t>lõike 2 punkti j kohaldamisel võivad pädevad asutused kehtestada</w:t>
      </w:r>
      <w:r w:rsidR="006D5C5C" w:rsidRPr="00341336">
        <w:rPr>
          <w:rFonts w:ascii="Times New Roman" w:hAnsi="Times New Roman" w:cs="Times New Roman"/>
          <w:sz w:val="24"/>
          <w:szCs w:val="24"/>
        </w:rPr>
        <w:t xml:space="preserve"> investeerimisühingutele täiendava või sagedasema aruandluse nõuded üksnes siis, kui asjaomane aruandlus ei ole dubleeriv ja täidetud on üks </w:t>
      </w:r>
      <w:r w:rsidR="00AD0C0D" w:rsidRPr="00341336">
        <w:rPr>
          <w:rFonts w:ascii="Times New Roman" w:hAnsi="Times New Roman" w:cs="Times New Roman"/>
          <w:sz w:val="24"/>
          <w:szCs w:val="24"/>
        </w:rPr>
        <w:t>järgmisest</w:t>
      </w:r>
      <w:r w:rsidR="006D5C5C" w:rsidRPr="00341336">
        <w:rPr>
          <w:rFonts w:ascii="Times New Roman" w:hAnsi="Times New Roman" w:cs="Times New Roman"/>
          <w:sz w:val="24"/>
          <w:szCs w:val="24"/>
        </w:rPr>
        <w:t xml:space="preserve"> tingimu</w:t>
      </w:r>
      <w:r w:rsidR="00AD0C0D" w:rsidRPr="00341336">
        <w:rPr>
          <w:rFonts w:ascii="Times New Roman" w:hAnsi="Times New Roman" w:cs="Times New Roman"/>
          <w:sz w:val="24"/>
          <w:szCs w:val="24"/>
        </w:rPr>
        <w:t>stest</w:t>
      </w:r>
      <w:r w:rsidR="006D5C5C" w:rsidRPr="00341336">
        <w:rPr>
          <w:rFonts w:ascii="Times New Roman" w:hAnsi="Times New Roman" w:cs="Times New Roman"/>
          <w:sz w:val="24"/>
          <w:szCs w:val="24"/>
        </w:rPr>
        <w:t>:</w:t>
      </w:r>
    </w:p>
    <w:p w14:paraId="14F26761" w14:textId="11CA930D" w:rsidR="006D5C5C" w:rsidRPr="00341336" w:rsidRDefault="006D5C5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1) tegemist on ühega artikli 38 punktides a ja b </w:t>
      </w:r>
      <w:r w:rsidR="00D75AD1" w:rsidRPr="00341336">
        <w:rPr>
          <w:rFonts w:ascii="Times New Roman" w:hAnsi="Times New Roman" w:cs="Times New Roman"/>
          <w:sz w:val="24"/>
          <w:szCs w:val="24"/>
        </w:rPr>
        <w:t>nimetatud</w:t>
      </w:r>
      <w:r w:rsidRPr="00341336">
        <w:rPr>
          <w:rFonts w:ascii="Times New Roman" w:hAnsi="Times New Roman" w:cs="Times New Roman"/>
          <w:sz w:val="24"/>
          <w:szCs w:val="24"/>
        </w:rPr>
        <w:t xml:space="preserve"> juhtudest;</w:t>
      </w:r>
    </w:p>
    <w:p w14:paraId="7832B7A7" w14:textId="3B2DB624" w:rsidR="006D5C5C" w:rsidRPr="00341336" w:rsidRDefault="006D5C5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2) </w:t>
      </w:r>
      <w:r w:rsidR="000377ED" w:rsidRPr="00341336">
        <w:rPr>
          <w:rFonts w:ascii="Times New Roman" w:hAnsi="Times New Roman" w:cs="Times New Roman"/>
          <w:sz w:val="24"/>
          <w:szCs w:val="24"/>
        </w:rPr>
        <w:t xml:space="preserve">pädev asutus peab vajalikuks koguda artikli 38 punktis b </w:t>
      </w:r>
      <w:r w:rsidR="00D75AD1" w:rsidRPr="00341336">
        <w:rPr>
          <w:rFonts w:ascii="Times New Roman" w:hAnsi="Times New Roman" w:cs="Times New Roman"/>
          <w:sz w:val="24"/>
          <w:szCs w:val="24"/>
        </w:rPr>
        <w:t>nimetatud</w:t>
      </w:r>
      <w:r w:rsidR="000377ED" w:rsidRPr="00341336">
        <w:rPr>
          <w:rFonts w:ascii="Times New Roman" w:hAnsi="Times New Roman" w:cs="Times New Roman"/>
          <w:sz w:val="24"/>
          <w:szCs w:val="24"/>
        </w:rPr>
        <w:t xml:space="preserve"> tõendeid;</w:t>
      </w:r>
    </w:p>
    <w:p w14:paraId="37F2D41B" w14:textId="2F7E49C9" w:rsidR="000377ED" w:rsidRPr="00341336" w:rsidRDefault="000377ED" w:rsidP="000377E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3) täiendav teave on vajalik artiklis 36 </w:t>
      </w:r>
      <w:r w:rsidR="00D75AD1" w:rsidRPr="00341336">
        <w:rPr>
          <w:rFonts w:ascii="Times New Roman" w:hAnsi="Times New Roman" w:cs="Times New Roman"/>
          <w:sz w:val="24"/>
          <w:szCs w:val="24"/>
        </w:rPr>
        <w:t>nimetatud</w:t>
      </w:r>
      <w:r w:rsidRPr="00341336">
        <w:rPr>
          <w:rFonts w:ascii="Times New Roman" w:hAnsi="Times New Roman" w:cs="Times New Roman"/>
          <w:sz w:val="24"/>
          <w:szCs w:val="24"/>
        </w:rPr>
        <w:t xml:space="preserve"> järelevalvealase läbivaatamise ja hindamise protsessiks.</w:t>
      </w:r>
    </w:p>
    <w:p w14:paraId="02D990B6" w14:textId="77777777" w:rsidR="00FF1A59" w:rsidRPr="00341336" w:rsidRDefault="00FF1A59" w:rsidP="000377ED">
      <w:pPr>
        <w:spacing w:after="0" w:line="240" w:lineRule="auto"/>
        <w:jc w:val="both"/>
        <w:rPr>
          <w:rFonts w:ascii="Times New Roman" w:hAnsi="Times New Roman" w:cs="Times New Roman"/>
          <w:sz w:val="24"/>
          <w:szCs w:val="24"/>
        </w:rPr>
      </w:pPr>
    </w:p>
    <w:p w14:paraId="7FB853B4" w14:textId="19A7C20A" w:rsidR="00426576" w:rsidRPr="00341336" w:rsidRDefault="00BF463A" w:rsidP="0042657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Eeltoodust tulenevalt sätestatakse VPTS § 108 </w:t>
      </w:r>
      <w:r w:rsidRPr="00341336">
        <w:rPr>
          <w:rFonts w:ascii="Times New Roman" w:hAnsi="Times New Roman" w:cs="Times New Roman"/>
          <w:b/>
          <w:bCs/>
          <w:sz w:val="24"/>
          <w:szCs w:val="24"/>
        </w:rPr>
        <w:t>lõikes 5</w:t>
      </w:r>
      <w:r w:rsidRPr="00341336">
        <w:rPr>
          <w:rFonts w:ascii="Times New Roman" w:hAnsi="Times New Roman" w:cs="Times New Roman"/>
          <w:b/>
          <w:bCs/>
          <w:sz w:val="24"/>
          <w:szCs w:val="24"/>
          <w:vertAlign w:val="superscript"/>
        </w:rPr>
        <w:t>1</w:t>
      </w:r>
      <w:r w:rsidRPr="00341336">
        <w:rPr>
          <w:rFonts w:ascii="Times New Roman" w:hAnsi="Times New Roman" w:cs="Times New Roman"/>
          <w:sz w:val="24"/>
          <w:szCs w:val="24"/>
        </w:rPr>
        <w:t xml:space="preserve">, et </w:t>
      </w:r>
      <w:r w:rsidR="00426576" w:rsidRPr="00341336">
        <w:rPr>
          <w:rFonts w:ascii="Times New Roman" w:hAnsi="Times New Roman" w:cs="Times New Roman"/>
          <w:sz w:val="24"/>
          <w:szCs w:val="24"/>
        </w:rPr>
        <w:t>VPTS § 82</w:t>
      </w:r>
      <w:r w:rsidR="00426576" w:rsidRPr="00341336">
        <w:rPr>
          <w:rFonts w:ascii="Times New Roman" w:hAnsi="Times New Roman" w:cs="Times New Roman"/>
          <w:sz w:val="24"/>
          <w:szCs w:val="24"/>
          <w:vertAlign w:val="superscript"/>
        </w:rPr>
        <w:t>2</w:t>
      </w:r>
      <w:r w:rsidR="00426576" w:rsidRPr="00341336">
        <w:rPr>
          <w:rFonts w:ascii="Times New Roman" w:hAnsi="Times New Roman" w:cs="Times New Roman"/>
          <w:sz w:val="24"/>
          <w:szCs w:val="24"/>
        </w:rPr>
        <w:t>, § 230 lõike 1</w:t>
      </w:r>
      <w:r w:rsidR="00426576" w:rsidRPr="00341336">
        <w:rPr>
          <w:rFonts w:ascii="Times New Roman" w:hAnsi="Times New Roman" w:cs="Times New Roman"/>
          <w:sz w:val="24"/>
          <w:szCs w:val="24"/>
          <w:vertAlign w:val="superscript"/>
        </w:rPr>
        <w:t>1</w:t>
      </w:r>
      <w:r w:rsidR="00426576" w:rsidRPr="00341336">
        <w:rPr>
          <w:rFonts w:ascii="Times New Roman" w:hAnsi="Times New Roman" w:cs="Times New Roman"/>
          <w:sz w:val="24"/>
          <w:szCs w:val="24"/>
        </w:rPr>
        <w:t xml:space="preserve"> ja lõikes 5 nimetatud ülevaatamise ja hindamise, § 236</w:t>
      </w:r>
      <w:r w:rsidR="00426576" w:rsidRPr="00341336">
        <w:rPr>
          <w:rFonts w:ascii="Times New Roman" w:hAnsi="Times New Roman" w:cs="Times New Roman"/>
          <w:sz w:val="24"/>
          <w:szCs w:val="24"/>
          <w:vertAlign w:val="superscript"/>
        </w:rPr>
        <w:t>10</w:t>
      </w:r>
      <w:r w:rsidR="00426576" w:rsidRPr="00341336">
        <w:rPr>
          <w:rFonts w:ascii="Times New Roman" w:hAnsi="Times New Roman" w:cs="Times New Roman"/>
          <w:sz w:val="24"/>
          <w:szCs w:val="24"/>
        </w:rPr>
        <w:t xml:space="preserve"> lõigete 4–6</w:t>
      </w:r>
      <w:r w:rsidR="007B3850" w:rsidRPr="00341336">
        <w:rPr>
          <w:rStyle w:val="Allmrkuseviide"/>
          <w:rFonts w:ascii="Times New Roman" w:hAnsi="Times New Roman" w:cs="Times New Roman"/>
          <w:sz w:val="24"/>
          <w:szCs w:val="24"/>
        </w:rPr>
        <w:footnoteReference w:id="40"/>
      </w:r>
      <w:r w:rsidR="00426576" w:rsidRPr="00341336">
        <w:rPr>
          <w:rFonts w:ascii="Times New Roman" w:hAnsi="Times New Roman" w:cs="Times New Roman"/>
          <w:sz w:val="24"/>
          <w:szCs w:val="24"/>
        </w:rPr>
        <w:t xml:space="preserve"> ning </w:t>
      </w:r>
      <w:r w:rsidR="009A41D9" w:rsidRPr="00341336">
        <w:rPr>
          <w:rFonts w:ascii="Times New Roman" w:hAnsi="Times New Roman" w:cs="Times New Roman"/>
          <w:sz w:val="24"/>
          <w:szCs w:val="24"/>
        </w:rPr>
        <w:t>IFR-i</w:t>
      </w:r>
      <w:r w:rsidR="00426576" w:rsidRPr="00341336">
        <w:rPr>
          <w:rFonts w:ascii="Times New Roman" w:hAnsi="Times New Roman" w:cs="Times New Roman"/>
          <w:sz w:val="24"/>
          <w:szCs w:val="24"/>
        </w:rPr>
        <w:t xml:space="preserve"> kohaldamisel on </w:t>
      </w:r>
      <w:r w:rsidR="000A67E5" w:rsidRPr="00341336">
        <w:rPr>
          <w:rFonts w:ascii="Times New Roman" w:hAnsi="Times New Roman" w:cs="Times New Roman"/>
          <w:sz w:val="24"/>
          <w:szCs w:val="24"/>
        </w:rPr>
        <w:t>Finantsinspektsioonil</w:t>
      </w:r>
      <w:r w:rsidR="00426576" w:rsidRPr="00341336">
        <w:rPr>
          <w:rFonts w:ascii="Times New Roman" w:hAnsi="Times New Roman" w:cs="Times New Roman"/>
          <w:sz w:val="24"/>
          <w:szCs w:val="24"/>
        </w:rPr>
        <w:t xml:space="preserve"> õigus nõuda </w:t>
      </w:r>
      <w:r w:rsidR="000F0474" w:rsidRPr="00341336">
        <w:rPr>
          <w:rFonts w:ascii="Times New Roman" w:hAnsi="Times New Roman" w:cs="Times New Roman"/>
          <w:sz w:val="24"/>
          <w:szCs w:val="24"/>
        </w:rPr>
        <w:t>VPTS-</w:t>
      </w:r>
      <w:proofErr w:type="spellStart"/>
      <w:r w:rsidR="000F0474" w:rsidRPr="00341336">
        <w:rPr>
          <w:rFonts w:ascii="Times New Roman" w:hAnsi="Times New Roman" w:cs="Times New Roman"/>
          <w:sz w:val="24"/>
          <w:szCs w:val="24"/>
        </w:rPr>
        <w:t>is</w:t>
      </w:r>
      <w:proofErr w:type="spellEnd"/>
      <w:r w:rsidR="00426576" w:rsidRPr="00341336">
        <w:rPr>
          <w:rFonts w:ascii="Times New Roman" w:hAnsi="Times New Roman" w:cs="Times New Roman"/>
          <w:sz w:val="24"/>
          <w:szCs w:val="24"/>
        </w:rPr>
        <w:t xml:space="preserve"> ja </w:t>
      </w:r>
      <w:r w:rsidR="00964A62" w:rsidRPr="00341336">
        <w:rPr>
          <w:rFonts w:ascii="Times New Roman" w:hAnsi="Times New Roman" w:cs="Times New Roman"/>
          <w:sz w:val="24"/>
          <w:szCs w:val="24"/>
        </w:rPr>
        <w:t>IFR-</w:t>
      </w:r>
      <w:proofErr w:type="spellStart"/>
      <w:r w:rsidR="00964A62" w:rsidRPr="00341336">
        <w:rPr>
          <w:rFonts w:ascii="Times New Roman" w:hAnsi="Times New Roman" w:cs="Times New Roman"/>
          <w:sz w:val="24"/>
          <w:szCs w:val="24"/>
        </w:rPr>
        <w:t>is</w:t>
      </w:r>
      <w:proofErr w:type="spellEnd"/>
      <w:r w:rsidR="00426576" w:rsidRPr="00341336">
        <w:rPr>
          <w:rFonts w:ascii="Times New Roman" w:hAnsi="Times New Roman" w:cs="Times New Roman"/>
          <w:sz w:val="24"/>
          <w:szCs w:val="24"/>
        </w:rPr>
        <w:t xml:space="preserve"> sätestatud nõuetega võrreldes täiendavat või sagedasemat aruandlust, sealhulgas kapitali- ja likviidsuspositsioonide kohta üksnes juhul, kui on täidetud üks järgnevatest tingimustest:</w:t>
      </w:r>
    </w:p>
    <w:p w14:paraId="5D702623" w14:textId="6B02A0F9" w:rsidR="00426576" w:rsidRPr="00341336" w:rsidRDefault="00426576" w:rsidP="0042657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1) tegemist on ühega </w:t>
      </w:r>
      <w:r w:rsidR="000F0474" w:rsidRPr="00341336">
        <w:rPr>
          <w:rFonts w:ascii="Times New Roman" w:hAnsi="Times New Roman" w:cs="Times New Roman"/>
          <w:sz w:val="24"/>
          <w:szCs w:val="24"/>
        </w:rPr>
        <w:t>VPTS</w:t>
      </w:r>
      <w:r w:rsidRPr="00341336">
        <w:rPr>
          <w:rFonts w:ascii="Times New Roman" w:hAnsi="Times New Roman" w:cs="Times New Roman"/>
          <w:sz w:val="24"/>
          <w:szCs w:val="24"/>
        </w:rPr>
        <w:t xml:space="preserve"> § 230 lõike 1</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punktides 1 ja 2 nimetatud juhtudest</w:t>
      </w:r>
      <w:r w:rsidR="00D453C9" w:rsidRPr="00341336">
        <w:rPr>
          <w:rFonts w:ascii="Times New Roman" w:hAnsi="Times New Roman" w:cs="Times New Roman"/>
          <w:sz w:val="24"/>
          <w:szCs w:val="24"/>
        </w:rPr>
        <w:t xml:space="preserve"> (st </w:t>
      </w:r>
      <w:r w:rsidR="004A7D09" w:rsidRPr="00341336">
        <w:rPr>
          <w:rFonts w:ascii="Times New Roman" w:hAnsi="Times New Roman" w:cs="Times New Roman"/>
          <w:sz w:val="24"/>
          <w:szCs w:val="24"/>
        </w:rPr>
        <w:t xml:space="preserve">investeerimisühing ei täida õigusaktides sätestatud nõudeid või </w:t>
      </w:r>
      <w:r w:rsidR="0079788F" w:rsidRPr="00341336">
        <w:rPr>
          <w:rFonts w:ascii="Times New Roman" w:hAnsi="Times New Roman" w:cs="Times New Roman"/>
          <w:sz w:val="24"/>
          <w:szCs w:val="24"/>
        </w:rPr>
        <w:t>on tõendeid, et investeerimisühing tõenäoliselt rikub neid nõudeid järgmise 12 kuu jooksul vastava asjaolu ilmnemisest arvates)</w:t>
      </w:r>
      <w:r w:rsidRPr="00341336">
        <w:rPr>
          <w:rFonts w:ascii="Times New Roman" w:hAnsi="Times New Roman" w:cs="Times New Roman"/>
          <w:sz w:val="24"/>
          <w:szCs w:val="24"/>
        </w:rPr>
        <w:t>;</w:t>
      </w:r>
    </w:p>
    <w:p w14:paraId="3273EF66" w14:textId="2B5B6EC3" w:rsidR="00426576" w:rsidRPr="00341336" w:rsidRDefault="00426576" w:rsidP="0042657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2) </w:t>
      </w:r>
      <w:r w:rsidR="000F0474" w:rsidRPr="00341336">
        <w:rPr>
          <w:rFonts w:ascii="Times New Roman" w:hAnsi="Times New Roman" w:cs="Times New Roman"/>
          <w:sz w:val="24"/>
          <w:szCs w:val="24"/>
        </w:rPr>
        <w:t>Finantsinspektsioon</w:t>
      </w:r>
      <w:r w:rsidRPr="00341336">
        <w:rPr>
          <w:rFonts w:ascii="Times New Roman" w:hAnsi="Times New Roman" w:cs="Times New Roman"/>
          <w:sz w:val="24"/>
          <w:szCs w:val="24"/>
        </w:rPr>
        <w:t xml:space="preserve"> peab vajalikuks koguda </w:t>
      </w:r>
      <w:r w:rsidR="000F0474" w:rsidRPr="00341336">
        <w:rPr>
          <w:rFonts w:ascii="Times New Roman" w:hAnsi="Times New Roman" w:cs="Times New Roman"/>
          <w:sz w:val="24"/>
          <w:szCs w:val="24"/>
        </w:rPr>
        <w:t>VPTS</w:t>
      </w:r>
      <w:r w:rsidRPr="00341336">
        <w:rPr>
          <w:rFonts w:ascii="Times New Roman" w:hAnsi="Times New Roman" w:cs="Times New Roman"/>
          <w:sz w:val="24"/>
          <w:szCs w:val="24"/>
        </w:rPr>
        <w:t xml:space="preserve"> § 230 lõike 1</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punktis 2 nimetatud tõendeid</w:t>
      </w:r>
      <w:r w:rsidR="00E62793" w:rsidRPr="00341336">
        <w:rPr>
          <w:rFonts w:ascii="Times New Roman" w:hAnsi="Times New Roman" w:cs="Times New Roman"/>
          <w:sz w:val="24"/>
          <w:szCs w:val="24"/>
        </w:rPr>
        <w:t xml:space="preserve"> (st tõendeid</w:t>
      </w:r>
      <w:r w:rsidR="007214D8" w:rsidRPr="00341336">
        <w:rPr>
          <w:rFonts w:ascii="Times New Roman" w:hAnsi="Times New Roman" w:cs="Times New Roman"/>
          <w:sz w:val="24"/>
          <w:szCs w:val="24"/>
        </w:rPr>
        <w:t xml:space="preserve">, et investeerimisühing tõenäoliselt rikub </w:t>
      </w:r>
      <w:r w:rsidR="003C1E2A" w:rsidRPr="00341336">
        <w:rPr>
          <w:rFonts w:ascii="Times New Roman" w:hAnsi="Times New Roman" w:cs="Times New Roman"/>
          <w:sz w:val="24"/>
          <w:szCs w:val="24"/>
        </w:rPr>
        <w:t>õigusaktides sätestatud</w:t>
      </w:r>
      <w:r w:rsidR="007214D8" w:rsidRPr="00341336">
        <w:rPr>
          <w:rFonts w:ascii="Times New Roman" w:hAnsi="Times New Roman" w:cs="Times New Roman"/>
          <w:sz w:val="24"/>
          <w:szCs w:val="24"/>
        </w:rPr>
        <w:t xml:space="preserve"> nõudeid järgmise 12 kuu jooksul vastava asjaolu ilmnemisest arvates</w:t>
      </w:r>
      <w:r w:rsidR="003C1E2A" w:rsidRPr="00341336">
        <w:rPr>
          <w:rFonts w:ascii="Times New Roman" w:hAnsi="Times New Roman" w:cs="Times New Roman"/>
          <w:sz w:val="24"/>
          <w:szCs w:val="24"/>
        </w:rPr>
        <w:t>)</w:t>
      </w:r>
      <w:r w:rsidRPr="00341336">
        <w:rPr>
          <w:rFonts w:ascii="Times New Roman" w:hAnsi="Times New Roman" w:cs="Times New Roman"/>
          <w:sz w:val="24"/>
          <w:szCs w:val="24"/>
        </w:rPr>
        <w:t>;</w:t>
      </w:r>
    </w:p>
    <w:p w14:paraId="32B8A9CB" w14:textId="416C3C9F" w:rsidR="00FF1A59" w:rsidRPr="00341336" w:rsidRDefault="00426576" w:rsidP="0042657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3) täiendav teave on vajalik </w:t>
      </w:r>
      <w:r w:rsidR="000F0474" w:rsidRPr="00341336">
        <w:rPr>
          <w:rFonts w:ascii="Times New Roman" w:hAnsi="Times New Roman" w:cs="Times New Roman"/>
          <w:sz w:val="24"/>
          <w:szCs w:val="24"/>
        </w:rPr>
        <w:t>VPTS</w:t>
      </w:r>
      <w:r w:rsidRPr="00341336">
        <w:rPr>
          <w:rFonts w:ascii="Times New Roman" w:hAnsi="Times New Roman" w:cs="Times New Roman"/>
          <w:sz w:val="24"/>
          <w:szCs w:val="24"/>
        </w:rPr>
        <w:t xml:space="preserve"> § 230 lõikes 5 nimetatud ülevaatamiseks ja hindamiseks</w:t>
      </w:r>
      <w:r w:rsidR="00B773E1" w:rsidRPr="00341336">
        <w:rPr>
          <w:rFonts w:ascii="Times New Roman" w:hAnsi="Times New Roman" w:cs="Times New Roman"/>
          <w:sz w:val="24"/>
          <w:szCs w:val="24"/>
        </w:rPr>
        <w:t xml:space="preserve"> (</w:t>
      </w:r>
      <w:r w:rsidR="00135A09" w:rsidRPr="00341336">
        <w:rPr>
          <w:rFonts w:ascii="Times New Roman" w:hAnsi="Times New Roman" w:cs="Times New Roman"/>
          <w:sz w:val="24"/>
          <w:szCs w:val="24"/>
        </w:rPr>
        <w:t xml:space="preserve">st </w:t>
      </w:r>
      <w:r w:rsidR="00ED1622" w:rsidRPr="00341336">
        <w:rPr>
          <w:rFonts w:ascii="Times New Roman" w:hAnsi="Times New Roman" w:cs="Times New Roman"/>
          <w:sz w:val="24"/>
          <w:szCs w:val="24"/>
        </w:rPr>
        <w:t xml:space="preserve">investeerimisühingu poolt VPTS-i ja IFR-i järgimiseks kasutatavate </w:t>
      </w:r>
      <w:r w:rsidR="005E1AB9" w:rsidRPr="00341336">
        <w:rPr>
          <w:rFonts w:ascii="Times New Roman" w:hAnsi="Times New Roman" w:cs="Times New Roman"/>
          <w:sz w:val="24"/>
          <w:szCs w:val="24"/>
        </w:rPr>
        <w:t>kokkulepete, strateegiate, protsesside ja mehhanismide</w:t>
      </w:r>
      <w:r w:rsidR="00754B51" w:rsidRPr="00341336">
        <w:rPr>
          <w:rFonts w:ascii="Times New Roman" w:hAnsi="Times New Roman" w:cs="Times New Roman"/>
          <w:sz w:val="24"/>
          <w:szCs w:val="24"/>
        </w:rPr>
        <w:t xml:space="preserve"> ülevaatamine ning usaldusväärse juhtimise ja riskide maandamise seisukohast</w:t>
      </w:r>
      <w:r w:rsidR="009E0FE6" w:rsidRPr="00341336">
        <w:rPr>
          <w:rFonts w:ascii="Times New Roman" w:hAnsi="Times New Roman" w:cs="Times New Roman"/>
          <w:sz w:val="24"/>
          <w:szCs w:val="24"/>
        </w:rPr>
        <w:t xml:space="preserve"> </w:t>
      </w:r>
      <w:r w:rsidR="00D97BFD" w:rsidRPr="00341336">
        <w:rPr>
          <w:rFonts w:ascii="Times New Roman" w:hAnsi="Times New Roman" w:cs="Times New Roman"/>
          <w:sz w:val="24"/>
          <w:szCs w:val="24"/>
        </w:rPr>
        <w:t xml:space="preserve">mh </w:t>
      </w:r>
      <w:r w:rsidR="009E0FE6" w:rsidRPr="00341336">
        <w:rPr>
          <w:rFonts w:ascii="Times New Roman" w:hAnsi="Times New Roman" w:cs="Times New Roman"/>
          <w:sz w:val="24"/>
          <w:szCs w:val="24"/>
        </w:rPr>
        <w:t>VPTS § 82</w:t>
      </w:r>
      <w:r w:rsidR="009E0FE6" w:rsidRPr="00341336">
        <w:rPr>
          <w:rFonts w:ascii="Times New Roman" w:hAnsi="Times New Roman" w:cs="Times New Roman"/>
          <w:sz w:val="24"/>
          <w:szCs w:val="24"/>
          <w:vertAlign w:val="superscript"/>
        </w:rPr>
        <w:t>2</w:t>
      </w:r>
      <w:r w:rsidR="009E0FE6" w:rsidRPr="00341336">
        <w:rPr>
          <w:rFonts w:ascii="Times New Roman" w:hAnsi="Times New Roman" w:cs="Times New Roman"/>
          <w:sz w:val="24"/>
          <w:szCs w:val="24"/>
        </w:rPr>
        <w:t xml:space="preserve"> lõikes 3 nimetatud riskide jm</w:t>
      </w:r>
      <w:r w:rsidR="00D97BFD" w:rsidRPr="00341336">
        <w:rPr>
          <w:rFonts w:ascii="Times New Roman" w:hAnsi="Times New Roman" w:cs="Times New Roman"/>
          <w:sz w:val="24"/>
          <w:szCs w:val="24"/>
        </w:rPr>
        <w:t xml:space="preserve"> hindamine)</w:t>
      </w:r>
      <w:r w:rsidR="00DE6363" w:rsidRPr="00341336">
        <w:rPr>
          <w:rFonts w:ascii="Times New Roman" w:hAnsi="Times New Roman" w:cs="Times New Roman"/>
          <w:sz w:val="24"/>
          <w:szCs w:val="24"/>
        </w:rPr>
        <w:t>.</w:t>
      </w:r>
    </w:p>
    <w:p w14:paraId="6846556D" w14:textId="77777777" w:rsidR="00AB6A5C" w:rsidRPr="00341336" w:rsidRDefault="00AB6A5C" w:rsidP="00426576">
      <w:pPr>
        <w:spacing w:after="0" w:line="240" w:lineRule="auto"/>
        <w:jc w:val="both"/>
        <w:rPr>
          <w:rFonts w:ascii="Times New Roman" w:hAnsi="Times New Roman" w:cs="Times New Roman"/>
          <w:sz w:val="24"/>
          <w:szCs w:val="24"/>
        </w:rPr>
      </w:pPr>
    </w:p>
    <w:p w14:paraId="39227A63" w14:textId="74044C34" w:rsidR="00E30762" w:rsidRDefault="00B3112F" w:rsidP="00E30762">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VPTS § 108 </w:t>
      </w:r>
      <w:r w:rsidRPr="00341336">
        <w:rPr>
          <w:rFonts w:ascii="Times New Roman" w:hAnsi="Times New Roman" w:cs="Times New Roman"/>
          <w:b/>
          <w:bCs/>
          <w:sz w:val="24"/>
          <w:szCs w:val="24"/>
        </w:rPr>
        <w:t>lõike 6</w:t>
      </w:r>
      <w:r w:rsidRPr="00341336">
        <w:rPr>
          <w:rFonts w:ascii="Times New Roman" w:hAnsi="Times New Roman" w:cs="Times New Roman"/>
          <w:sz w:val="24"/>
          <w:szCs w:val="24"/>
        </w:rPr>
        <w:t xml:space="preserve"> kohaselt küsib Finantsinspektsioon</w:t>
      </w:r>
      <w:r w:rsidR="00170FC2" w:rsidRPr="00341336">
        <w:rPr>
          <w:rFonts w:ascii="Times New Roman" w:hAnsi="Times New Roman" w:cs="Times New Roman"/>
          <w:sz w:val="24"/>
          <w:szCs w:val="24"/>
        </w:rPr>
        <w:t xml:space="preserve"> täiendavat või sagedasemat teavet võimalusel nii, et arvestab juba varem saadud teabega, ning ei nõua lõike 5 alusel lisateabe esitamist, kui ta on selle teabe varem saanud muus vormis, kuid teabel on samaväärne kvaliteet ja usaldusväärsus.</w:t>
      </w:r>
      <w:r w:rsidR="00FC04B9" w:rsidRPr="00341336">
        <w:rPr>
          <w:rFonts w:ascii="Times New Roman" w:hAnsi="Times New Roman" w:cs="Times New Roman"/>
          <w:sz w:val="24"/>
          <w:szCs w:val="24"/>
        </w:rPr>
        <w:t xml:space="preserve"> </w:t>
      </w:r>
      <w:r w:rsidR="000853DA" w:rsidRPr="00341336">
        <w:rPr>
          <w:rFonts w:ascii="Times New Roman" w:hAnsi="Times New Roman" w:cs="Times New Roman"/>
          <w:sz w:val="24"/>
          <w:szCs w:val="24"/>
        </w:rPr>
        <w:t xml:space="preserve">Krediidiasutuste seaduse muutmise ja sellega seonduvalt teiste seaduste muutmise seaduse </w:t>
      </w:r>
      <w:r w:rsidR="00827D30" w:rsidRPr="00341336">
        <w:rPr>
          <w:rFonts w:ascii="Times New Roman" w:hAnsi="Times New Roman" w:cs="Times New Roman"/>
          <w:sz w:val="24"/>
          <w:szCs w:val="24"/>
        </w:rPr>
        <w:t>eelnõu (</w:t>
      </w:r>
      <w:r w:rsidR="000853DA" w:rsidRPr="00341336">
        <w:rPr>
          <w:rFonts w:ascii="Times New Roman" w:hAnsi="Times New Roman" w:cs="Times New Roman"/>
          <w:sz w:val="24"/>
          <w:szCs w:val="24"/>
        </w:rPr>
        <w:t>312 SE</w:t>
      </w:r>
      <w:r w:rsidR="00827D30" w:rsidRPr="00341336">
        <w:rPr>
          <w:rFonts w:ascii="Times New Roman" w:hAnsi="Times New Roman" w:cs="Times New Roman"/>
          <w:sz w:val="24"/>
          <w:szCs w:val="24"/>
        </w:rPr>
        <w:t>) seletuskirja kohaselt on l</w:t>
      </w:r>
      <w:r w:rsidR="00FC04B9" w:rsidRPr="00341336">
        <w:rPr>
          <w:rFonts w:ascii="Times New Roman" w:hAnsi="Times New Roman" w:cs="Times New Roman"/>
          <w:sz w:val="24"/>
          <w:szCs w:val="24"/>
        </w:rPr>
        <w:t xml:space="preserve">õike 6 aluseks </w:t>
      </w:r>
      <w:r w:rsidR="00D85AA4" w:rsidRPr="00341336">
        <w:rPr>
          <w:rFonts w:ascii="Times New Roman" w:hAnsi="Times New Roman" w:cs="Times New Roman"/>
          <w:sz w:val="24"/>
          <w:szCs w:val="24"/>
        </w:rPr>
        <w:t>Euroopa Parlamendi ja nõukogu direktiivi 2013/36/EL</w:t>
      </w:r>
      <w:r w:rsidR="006D39EB" w:rsidRPr="00341336">
        <w:rPr>
          <w:rStyle w:val="Allmrkuseviide"/>
          <w:rFonts w:ascii="Times New Roman" w:hAnsi="Times New Roman" w:cs="Times New Roman"/>
          <w:sz w:val="24"/>
          <w:szCs w:val="24"/>
        </w:rPr>
        <w:footnoteReference w:id="41"/>
      </w:r>
      <w:r w:rsidR="00070587" w:rsidRPr="00341336">
        <w:rPr>
          <w:rFonts w:ascii="Times New Roman" w:hAnsi="Times New Roman" w:cs="Times New Roman"/>
          <w:sz w:val="24"/>
          <w:szCs w:val="24"/>
        </w:rPr>
        <w:t xml:space="preserve"> artikkel 104(2)</w:t>
      </w:r>
      <w:r w:rsidR="003362F4" w:rsidRPr="00341336">
        <w:rPr>
          <w:rFonts w:ascii="Times New Roman" w:hAnsi="Times New Roman" w:cs="Times New Roman"/>
          <w:sz w:val="24"/>
          <w:szCs w:val="24"/>
        </w:rPr>
        <w:t>. Käesoleva eelnõuga muudetakse lõi</w:t>
      </w:r>
      <w:r w:rsidR="00246269" w:rsidRPr="00341336">
        <w:rPr>
          <w:rFonts w:ascii="Times New Roman" w:hAnsi="Times New Roman" w:cs="Times New Roman"/>
          <w:sz w:val="24"/>
          <w:szCs w:val="24"/>
        </w:rPr>
        <w:t>ke</w:t>
      </w:r>
      <w:r w:rsidR="003362F4" w:rsidRPr="00341336">
        <w:rPr>
          <w:rFonts w:ascii="Times New Roman" w:hAnsi="Times New Roman" w:cs="Times New Roman"/>
          <w:sz w:val="24"/>
          <w:szCs w:val="24"/>
        </w:rPr>
        <w:t xml:space="preserve"> 6</w:t>
      </w:r>
      <w:r w:rsidR="00246269" w:rsidRPr="00341336">
        <w:rPr>
          <w:rFonts w:ascii="Times New Roman" w:hAnsi="Times New Roman" w:cs="Times New Roman"/>
          <w:sz w:val="24"/>
          <w:szCs w:val="24"/>
        </w:rPr>
        <w:t xml:space="preserve"> teist lauset</w:t>
      </w:r>
      <w:r w:rsidR="003362F4" w:rsidRPr="00341336">
        <w:rPr>
          <w:rFonts w:ascii="Times New Roman" w:hAnsi="Times New Roman" w:cs="Times New Roman"/>
          <w:sz w:val="24"/>
          <w:szCs w:val="24"/>
        </w:rPr>
        <w:t xml:space="preserve">, et </w:t>
      </w:r>
      <w:r w:rsidR="003C3A6C" w:rsidRPr="00341336">
        <w:rPr>
          <w:rFonts w:ascii="Times New Roman" w:hAnsi="Times New Roman" w:cs="Times New Roman"/>
          <w:sz w:val="24"/>
          <w:szCs w:val="24"/>
        </w:rPr>
        <w:t xml:space="preserve">see vastaks täpsemalt ka </w:t>
      </w:r>
      <w:r w:rsidR="008B5F61" w:rsidRPr="00341336">
        <w:rPr>
          <w:rFonts w:ascii="Times New Roman" w:hAnsi="Times New Roman" w:cs="Times New Roman"/>
          <w:sz w:val="24"/>
          <w:szCs w:val="24"/>
        </w:rPr>
        <w:t xml:space="preserve">IFD </w:t>
      </w:r>
      <w:r w:rsidR="00D979E9" w:rsidRPr="00341336">
        <w:rPr>
          <w:rFonts w:ascii="Times New Roman" w:hAnsi="Times New Roman" w:cs="Times New Roman"/>
          <w:sz w:val="24"/>
          <w:szCs w:val="24"/>
        </w:rPr>
        <w:t>artikli 39</w:t>
      </w:r>
      <w:r w:rsidR="00440A29" w:rsidRPr="00341336">
        <w:rPr>
          <w:rFonts w:ascii="Times New Roman" w:hAnsi="Times New Roman" w:cs="Times New Roman"/>
          <w:sz w:val="24"/>
          <w:szCs w:val="24"/>
        </w:rPr>
        <w:t>(3) teise lõigu</w:t>
      </w:r>
      <w:r w:rsidR="00246269" w:rsidRPr="00341336">
        <w:rPr>
          <w:rFonts w:ascii="Times New Roman" w:hAnsi="Times New Roman" w:cs="Times New Roman"/>
          <w:sz w:val="24"/>
          <w:szCs w:val="24"/>
        </w:rPr>
        <w:t xml:space="preserve"> nõuetele</w:t>
      </w:r>
      <w:r w:rsidR="00C01AB9" w:rsidRPr="00341336">
        <w:rPr>
          <w:rFonts w:ascii="Times New Roman" w:hAnsi="Times New Roman" w:cs="Times New Roman"/>
          <w:sz w:val="24"/>
          <w:szCs w:val="24"/>
        </w:rPr>
        <w:t>, lisades viite käesoleva eelnõuga lisatavale lõikele 5</w:t>
      </w:r>
      <w:r w:rsidR="00C01AB9" w:rsidRPr="00341336">
        <w:rPr>
          <w:rFonts w:ascii="Times New Roman" w:hAnsi="Times New Roman" w:cs="Times New Roman"/>
          <w:sz w:val="24"/>
          <w:szCs w:val="24"/>
          <w:vertAlign w:val="superscript"/>
        </w:rPr>
        <w:t>1</w:t>
      </w:r>
      <w:r w:rsidR="00C01AB9" w:rsidRPr="00341336">
        <w:rPr>
          <w:rFonts w:ascii="Times New Roman" w:hAnsi="Times New Roman" w:cs="Times New Roman"/>
          <w:sz w:val="24"/>
          <w:szCs w:val="24"/>
        </w:rPr>
        <w:t xml:space="preserve"> ning </w:t>
      </w:r>
      <w:r w:rsidR="001854D3">
        <w:rPr>
          <w:rFonts w:ascii="Times New Roman" w:hAnsi="Times New Roman" w:cs="Times New Roman"/>
          <w:sz w:val="24"/>
          <w:szCs w:val="24"/>
        </w:rPr>
        <w:t>täpsustades</w:t>
      </w:r>
      <w:r w:rsidR="006A0D82" w:rsidRPr="00341336">
        <w:rPr>
          <w:rFonts w:ascii="Times New Roman" w:hAnsi="Times New Roman" w:cs="Times New Roman"/>
          <w:sz w:val="24"/>
          <w:szCs w:val="24"/>
        </w:rPr>
        <w:t xml:space="preserve">, et </w:t>
      </w:r>
      <w:r w:rsidR="003254C7" w:rsidRPr="00341336">
        <w:rPr>
          <w:rFonts w:ascii="Times New Roman" w:hAnsi="Times New Roman" w:cs="Times New Roman"/>
          <w:sz w:val="24"/>
          <w:szCs w:val="24"/>
        </w:rPr>
        <w:t>lisateavet ei nõuta</w:t>
      </w:r>
      <w:r w:rsidR="001A7A1C">
        <w:rPr>
          <w:rFonts w:ascii="Times New Roman" w:hAnsi="Times New Roman" w:cs="Times New Roman"/>
          <w:sz w:val="24"/>
          <w:szCs w:val="24"/>
        </w:rPr>
        <w:t xml:space="preserve"> ka juhul</w:t>
      </w:r>
      <w:r w:rsidR="0043730E" w:rsidRPr="00341336">
        <w:rPr>
          <w:rFonts w:ascii="Times New Roman" w:hAnsi="Times New Roman" w:cs="Times New Roman"/>
          <w:sz w:val="24"/>
          <w:szCs w:val="24"/>
        </w:rPr>
        <w:t xml:space="preserve">, </w:t>
      </w:r>
      <w:r w:rsidR="00B74646" w:rsidRPr="00341336">
        <w:rPr>
          <w:rFonts w:ascii="Times New Roman" w:hAnsi="Times New Roman" w:cs="Times New Roman"/>
          <w:sz w:val="24"/>
          <w:szCs w:val="24"/>
        </w:rPr>
        <w:t xml:space="preserve">kui </w:t>
      </w:r>
      <w:r w:rsidR="0062328D" w:rsidRPr="00341336">
        <w:rPr>
          <w:rFonts w:ascii="Times New Roman" w:hAnsi="Times New Roman" w:cs="Times New Roman"/>
          <w:sz w:val="24"/>
          <w:szCs w:val="24"/>
        </w:rPr>
        <w:t xml:space="preserve">teave on </w:t>
      </w:r>
      <w:r w:rsidR="00424F2B" w:rsidRPr="00341336">
        <w:rPr>
          <w:rFonts w:ascii="Times New Roman" w:hAnsi="Times New Roman" w:cs="Times New Roman"/>
          <w:sz w:val="24"/>
          <w:szCs w:val="24"/>
        </w:rPr>
        <w:t>Finantsinspektsioonile kättesaadav</w:t>
      </w:r>
      <w:r w:rsidR="00B74646" w:rsidRPr="00341336">
        <w:rPr>
          <w:rFonts w:ascii="Times New Roman" w:hAnsi="Times New Roman" w:cs="Times New Roman"/>
          <w:sz w:val="24"/>
          <w:szCs w:val="24"/>
        </w:rPr>
        <w:t xml:space="preserve"> </w:t>
      </w:r>
      <w:r w:rsidR="00DB1D50">
        <w:rPr>
          <w:rFonts w:ascii="Times New Roman" w:hAnsi="Times New Roman" w:cs="Times New Roman"/>
          <w:sz w:val="24"/>
          <w:szCs w:val="24"/>
        </w:rPr>
        <w:t xml:space="preserve">küsitavast lisateabest </w:t>
      </w:r>
      <w:r w:rsidR="007073AF" w:rsidRPr="00341336">
        <w:rPr>
          <w:rFonts w:ascii="Times New Roman" w:hAnsi="Times New Roman" w:cs="Times New Roman"/>
          <w:sz w:val="24"/>
          <w:szCs w:val="24"/>
        </w:rPr>
        <w:t>erineva detailsu</w:t>
      </w:r>
      <w:r w:rsidR="00103659" w:rsidRPr="00341336">
        <w:rPr>
          <w:rFonts w:ascii="Times New Roman" w:hAnsi="Times New Roman" w:cs="Times New Roman"/>
          <w:sz w:val="24"/>
          <w:szCs w:val="24"/>
        </w:rPr>
        <w:t>s</w:t>
      </w:r>
      <w:r w:rsidR="007073AF" w:rsidRPr="00341336">
        <w:rPr>
          <w:rFonts w:ascii="Times New Roman" w:hAnsi="Times New Roman" w:cs="Times New Roman"/>
          <w:sz w:val="24"/>
          <w:szCs w:val="24"/>
        </w:rPr>
        <w:t>astmega</w:t>
      </w:r>
      <w:r w:rsidR="003F72B0">
        <w:rPr>
          <w:rFonts w:ascii="Times New Roman" w:hAnsi="Times New Roman" w:cs="Times New Roman"/>
          <w:sz w:val="24"/>
          <w:szCs w:val="24"/>
        </w:rPr>
        <w:t xml:space="preserve"> </w:t>
      </w:r>
      <w:r w:rsidR="003F72B0">
        <w:rPr>
          <w:rFonts w:ascii="Times New Roman" w:hAnsi="Times New Roman" w:cs="Times New Roman"/>
          <w:sz w:val="24"/>
          <w:szCs w:val="24"/>
        </w:rPr>
        <w:lastRenderedPageBreak/>
        <w:t xml:space="preserve">(mitte üksnes </w:t>
      </w:r>
      <w:r w:rsidR="006064F1">
        <w:rPr>
          <w:rFonts w:ascii="Times New Roman" w:hAnsi="Times New Roman" w:cs="Times New Roman"/>
          <w:sz w:val="24"/>
          <w:szCs w:val="24"/>
        </w:rPr>
        <w:t>muus</w:t>
      </w:r>
      <w:r w:rsidR="003F72B0">
        <w:rPr>
          <w:rFonts w:ascii="Times New Roman" w:hAnsi="Times New Roman" w:cs="Times New Roman"/>
          <w:sz w:val="24"/>
          <w:szCs w:val="24"/>
        </w:rPr>
        <w:t xml:space="preserve"> vormis)</w:t>
      </w:r>
      <w:r w:rsidR="00E30762">
        <w:rPr>
          <w:rFonts w:ascii="Times New Roman" w:hAnsi="Times New Roman" w:cs="Times New Roman"/>
          <w:sz w:val="24"/>
          <w:szCs w:val="24"/>
        </w:rPr>
        <w:t xml:space="preserve"> ning </w:t>
      </w:r>
      <w:r w:rsidR="00E30762" w:rsidRPr="00341336">
        <w:rPr>
          <w:rFonts w:ascii="Times New Roman" w:hAnsi="Times New Roman" w:cs="Times New Roman"/>
          <w:sz w:val="24"/>
          <w:szCs w:val="24"/>
        </w:rPr>
        <w:t xml:space="preserve">selline vorm või detailsus ei takista </w:t>
      </w:r>
      <w:r w:rsidR="00E30762">
        <w:rPr>
          <w:rFonts w:ascii="Times New Roman" w:hAnsi="Times New Roman" w:cs="Times New Roman"/>
          <w:sz w:val="24"/>
          <w:szCs w:val="24"/>
        </w:rPr>
        <w:t xml:space="preserve">tal </w:t>
      </w:r>
      <w:r w:rsidR="00D50B6C">
        <w:rPr>
          <w:rFonts w:ascii="Times New Roman" w:hAnsi="Times New Roman" w:cs="Times New Roman"/>
          <w:sz w:val="24"/>
          <w:szCs w:val="24"/>
        </w:rPr>
        <w:t xml:space="preserve">teabest </w:t>
      </w:r>
      <w:r w:rsidR="00E30762" w:rsidRPr="00341336">
        <w:rPr>
          <w:rFonts w:ascii="Times New Roman" w:hAnsi="Times New Roman" w:cs="Times New Roman"/>
          <w:sz w:val="24"/>
          <w:szCs w:val="24"/>
        </w:rPr>
        <w:t>sisuliselt samaväärse (</w:t>
      </w:r>
      <w:r w:rsidR="00E30762" w:rsidRPr="00341336">
        <w:rPr>
          <w:rFonts w:ascii="Times New Roman" w:hAnsi="Times New Roman" w:cs="Times New Roman"/>
          <w:i/>
          <w:iCs/>
          <w:sz w:val="24"/>
          <w:szCs w:val="24"/>
          <w:lang w:val="en-US"/>
        </w:rPr>
        <w:t>substantially similar</w:t>
      </w:r>
      <w:r w:rsidR="00E30762" w:rsidRPr="00341336">
        <w:rPr>
          <w:rFonts w:ascii="Times New Roman" w:hAnsi="Times New Roman" w:cs="Times New Roman"/>
          <w:sz w:val="24"/>
          <w:szCs w:val="24"/>
        </w:rPr>
        <w:t>)</w:t>
      </w:r>
      <w:r w:rsidR="00E30762">
        <w:rPr>
          <w:rFonts w:ascii="Times New Roman" w:hAnsi="Times New Roman" w:cs="Times New Roman"/>
          <w:sz w:val="24"/>
          <w:szCs w:val="24"/>
        </w:rPr>
        <w:t xml:space="preserve"> </w:t>
      </w:r>
      <w:r w:rsidR="005A1907">
        <w:rPr>
          <w:rFonts w:ascii="Times New Roman" w:hAnsi="Times New Roman" w:cs="Times New Roman"/>
          <w:sz w:val="24"/>
          <w:szCs w:val="24"/>
        </w:rPr>
        <w:t>–</w:t>
      </w:r>
      <w:r w:rsidR="00FA5ACC">
        <w:rPr>
          <w:rFonts w:ascii="Times New Roman" w:hAnsi="Times New Roman" w:cs="Times New Roman"/>
          <w:sz w:val="24"/>
          <w:szCs w:val="24"/>
        </w:rPr>
        <w:t xml:space="preserve"> </w:t>
      </w:r>
      <w:r w:rsidR="005A1907">
        <w:rPr>
          <w:rFonts w:ascii="Times New Roman" w:hAnsi="Times New Roman" w:cs="Times New Roman"/>
          <w:sz w:val="24"/>
          <w:szCs w:val="24"/>
        </w:rPr>
        <w:t>CRD</w:t>
      </w:r>
      <w:r w:rsidR="00FA5ACC" w:rsidRPr="00FA5ACC">
        <w:rPr>
          <w:rFonts w:ascii="Times New Roman" w:hAnsi="Times New Roman" w:cs="Times New Roman"/>
          <w:sz w:val="24"/>
          <w:szCs w:val="24"/>
        </w:rPr>
        <w:t xml:space="preserve"> artikli 104(2) kohaselt sama kvaliteedi ja usaldusväärsusega</w:t>
      </w:r>
      <w:r w:rsidR="00FA5ACC">
        <w:rPr>
          <w:rFonts w:ascii="Times New Roman" w:hAnsi="Times New Roman" w:cs="Times New Roman"/>
          <w:sz w:val="24"/>
          <w:szCs w:val="24"/>
        </w:rPr>
        <w:t xml:space="preserve"> </w:t>
      </w:r>
      <w:r w:rsidR="005A1907">
        <w:rPr>
          <w:rFonts w:ascii="Times New Roman" w:hAnsi="Times New Roman" w:cs="Times New Roman"/>
          <w:sz w:val="24"/>
          <w:szCs w:val="24"/>
        </w:rPr>
        <w:t>–</w:t>
      </w:r>
      <w:r w:rsidR="00FA5ACC">
        <w:rPr>
          <w:rFonts w:ascii="Times New Roman" w:hAnsi="Times New Roman" w:cs="Times New Roman"/>
          <w:sz w:val="24"/>
          <w:szCs w:val="24"/>
        </w:rPr>
        <w:t xml:space="preserve"> </w:t>
      </w:r>
      <w:r w:rsidR="00E30762" w:rsidRPr="00341336">
        <w:rPr>
          <w:rFonts w:ascii="Times New Roman" w:hAnsi="Times New Roman" w:cs="Times New Roman"/>
          <w:sz w:val="24"/>
          <w:szCs w:val="24"/>
        </w:rPr>
        <w:t>teabe tuletamist</w:t>
      </w:r>
      <w:r w:rsidR="00E30762">
        <w:rPr>
          <w:rFonts w:ascii="Times New Roman" w:hAnsi="Times New Roman" w:cs="Times New Roman"/>
          <w:sz w:val="24"/>
          <w:szCs w:val="24"/>
        </w:rPr>
        <w:t xml:space="preserve"> (</w:t>
      </w:r>
      <w:r w:rsidR="000B7450">
        <w:rPr>
          <w:rFonts w:ascii="Times New Roman" w:hAnsi="Times New Roman" w:cs="Times New Roman"/>
          <w:sz w:val="24"/>
          <w:szCs w:val="24"/>
        </w:rPr>
        <w:t>nagu</w:t>
      </w:r>
      <w:r w:rsidR="00E30762">
        <w:rPr>
          <w:rFonts w:ascii="Times New Roman" w:hAnsi="Times New Roman" w:cs="Times New Roman"/>
          <w:sz w:val="24"/>
          <w:szCs w:val="24"/>
        </w:rPr>
        <w:t xml:space="preserve"> seda võimalda</w:t>
      </w:r>
      <w:r w:rsidR="00D279FC">
        <w:rPr>
          <w:rFonts w:ascii="Times New Roman" w:hAnsi="Times New Roman" w:cs="Times New Roman"/>
          <w:sz w:val="24"/>
          <w:szCs w:val="24"/>
        </w:rPr>
        <w:t>ks</w:t>
      </w:r>
      <w:r w:rsidR="00E30762">
        <w:rPr>
          <w:rFonts w:ascii="Times New Roman" w:hAnsi="Times New Roman" w:cs="Times New Roman"/>
          <w:sz w:val="24"/>
          <w:szCs w:val="24"/>
        </w:rPr>
        <w:t xml:space="preserve"> küsitav lisateave).</w:t>
      </w:r>
    </w:p>
    <w:p w14:paraId="76893AE9" w14:textId="77777777" w:rsidR="00170FC2" w:rsidRPr="00341336" w:rsidRDefault="00170FC2" w:rsidP="000018E7">
      <w:pPr>
        <w:spacing w:after="0" w:line="240" w:lineRule="auto"/>
        <w:jc w:val="both"/>
        <w:rPr>
          <w:rFonts w:ascii="Times New Roman" w:hAnsi="Times New Roman" w:cs="Times New Roman"/>
          <w:b/>
          <w:bCs/>
          <w:sz w:val="24"/>
          <w:szCs w:val="24"/>
        </w:rPr>
      </w:pPr>
    </w:p>
    <w:p w14:paraId="0104E8FA" w14:textId="61484765" w:rsidR="00BA6006" w:rsidRPr="00341336" w:rsidRDefault="00F923C5"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110</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lõike 1 </w:t>
      </w:r>
      <w:r w:rsidR="001C2DBC" w:rsidRPr="00341336">
        <w:rPr>
          <w:rFonts w:ascii="Times New Roman" w:hAnsi="Times New Roman" w:cs="Times New Roman"/>
          <w:b/>
          <w:bCs/>
          <w:sz w:val="24"/>
          <w:szCs w:val="24"/>
        </w:rPr>
        <w:t xml:space="preserve">esimese ja teise lause muutmine. </w:t>
      </w:r>
      <w:r w:rsidR="001C2DBC" w:rsidRPr="00341336">
        <w:rPr>
          <w:rFonts w:ascii="Times New Roman" w:hAnsi="Times New Roman" w:cs="Times New Roman"/>
          <w:sz w:val="24"/>
          <w:szCs w:val="24"/>
        </w:rPr>
        <w:t>VPTS § 110</w:t>
      </w:r>
      <w:r w:rsidR="001C2DBC" w:rsidRPr="00341336">
        <w:rPr>
          <w:rFonts w:ascii="Times New Roman" w:hAnsi="Times New Roman" w:cs="Times New Roman"/>
          <w:sz w:val="24"/>
          <w:szCs w:val="24"/>
          <w:vertAlign w:val="superscript"/>
        </w:rPr>
        <w:t>3</w:t>
      </w:r>
      <w:r w:rsidR="001C2DBC" w:rsidRPr="00341336">
        <w:rPr>
          <w:rFonts w:ascii="Times New Roman" w:hAnsi="Times New Roman" w:cs="Times New Roman"/>
          <w:sz w:val="24"/>
          <w:szCs w:val="24"/>
        </w:rPr>
        <w:t xml:space="preserve"> lõige 1</w:t>
      </w:r>
      <w:r w:rsidR="004D340F" w:rsidRPr="00341336">
        <w:rPr>
          <w:rFonts w:ascii="Times New Roman" w:hAnsi="Times New Roman" w:cs="Times New Roman"/>
          <w:sz w:val="24"/>
          <w:szCs w:val="24"/>
        </w:rPr>
        <w:t xml:space="preserve"> käsitleb </w:t>
      </w:r>
      <w:r w:rsidR="00A97B47" w:rsidRPr="00341336">
        <w:rPr>
          <w:rFonts w:ascii="Times New Roman" w:hAnsi="Times New Roman" w:cs="Times New Roman"/>
          <w:sz w:val="24"/>
          <w:szCs w:val="24"/>
        </w:rPr>
        <w:t xml:space="preserve">investeerimisühingu </w:t>
      </w:r>
      <w:r w:rsidR="00DE028C" w:rsidRPr="00341336">
        <w:rPr>
          <w:rFonts w:ascii="Times New Roman" w:hAnsi="Times New Roman" w:cs="Times New Roman"/>
          <w:sz w:val="24"/>
          <w:szCs w:val="24"/>
        </w:rPr>
        <w:t xml:space="preserve">poolt </w:t>
      </w:r>
      <w:r w:rsidR="00224A3F" w:rsidRPr="00341336">
        <w:rPr>
          <w:rFonts w:ascii="Times New Roman" w:hAnsi="Times New Roman" w:cs="Times New Roman"/>
          <w:sz w:val="24"/>
          <w:szCs w:val="24"/>
        </w:rPr>
        <w:t xml:space="preserve">tasustamisega </w:t>
      </w:r>
      <w:r w:rsidR="00B8138D" w:rsidRPr="00341336">
        <w:rPr>
          <w:rFonts w:ascii="Times New Roman" w:hAnsi="Times New Roman" w:cs="Times New Roman"/>
          <w:sz w:val="24"/>
          <w:szCs w:val="24"/>
        </w:rPr>
        <w:t xml:space="preserve">seotud </w:t>
      </w:r>
      <w:r w:rsidR="00A97B47" w:rsidRPr="00341336">
        <w:rPr>
          <w:rFonts w:ascii="Times New Roman" w:hAnsi="Times New Roman" w:cs="Times New Roman"/>
          <w:sz w:val="24"/>
          <w:szCs w:val="24"/>
        </w:rPr>
        <w:t xml:space="preserve">teabe </w:t>
      </w:r>
      <w:r w:rsidR="000326BD" w:rsidRPr="00341336">
        <w:rPr>
          <w:rFonts w:ascii="Times New Roman" w:hAnsi="Times New Roman" w:cs="Times New Roman"/>
          <w:sz w:val="24"/>
          <w:szCs w:val="24"/>
        </w:rPr>
        <w:t>andmist</w:t>
      </w:r>
      <w:r w:rsidR="00C87CBE" w:rsidRPr="00341336">
        <w:rPr>
          <w:rFonts w:ascii="Times New Roman" w:hAnsi="Times New Roman" w:cs="Times New Roman"/>
          <w:sz w:val="24"/>
          <w:szCs w:val="24"/>
        </w:rPr>
        <w:t xml:space="preserve"> Finantsinspektsioonile</w:t>
      </w:r>
      <w:r w:rsidR="00E734D2" w:rsidRPr="00341336">
        <w:rPr>
          <w:rFonts w:ascii="Times New Roman" w:hAnsi="Times New Roman" w:cs="Times New Roman"/>
          <w:sz w:val="24"/>
          <w:szCs w:val="24"/>
        </w:rPr>
        <w:t xml:space="preserve"> ja põhineb IFD artiklil 34</w:t>
      </w:r>
      <w:r w:rsidR="00D2270D" w:rsidRPr="00341336">
        <w:rPr>
          <w:rFonts w:ascii="Times New Roman" w:hAnsi="Times New Roman" w:cs="Times New Roman"/>
          <w:sz w:val="24"/>
          <w:szCs w:val="24"/>
        </w:rPr>
        <w:t>(1) ja (4)</w:t>
      </w:r>
      <w:r w:rsidR="00D605DF" w:rsidRPr="00341336">
        <w:rPr>
          <w:rFonts w:ascii="Times New Roman" w:hAnsi="Times New Roman" w:cs="Times New Roman"/>
          <w:sz w:val="24"/>
          <w:szCs w:val="24"/>
        </w:rPr>
        <w:t>.</w:t>
      </w:r>
      <w:r w:rsidR="00BA6006" w:rsidRPr="00341336">
        <w:rPr>
          <w:rFonts w:ascii="Times New Roman" w:hAnsi="Times New Roman" w:cs="Times New Roman"/>
          <w:sz w:val="24"/>
          <w:szCs w:val="24"/>
        </w:rPr>
        <w:t xml:space="preserve"> Lõike 1 esimese lause kohaselt </w:t>
      </w:r>
      <w:r w:rsidR="00F44648" w:rsidRPr="00341336">
        <w:rPr>
          <w:rFonts w:ascii="Times New Roman" w:hAnsi="Times New Roman" w:cs="Times New Roman"/>
          <w:sz w:val="24"/>
          <w:szCs w:val="24"/>
        </w:rPr>
        <w:t xml:space="preserve">edastab investeerimisühing Finantsinspektsioonile majandusaasta aruande avalikustamise päeval </w:t>
      </w:r>
      <w:r w:rsidR="001C43A8" w:rsidRPr="00341336">
        <w:rPr>
          <w:rFonts w:ascii="Times New Roman" w:hAnsi="Times New Roman" w:cs="Times New Roman"/>
          <w:sz w:val="24"/>
          <w:szCs w:val="24"/>
        </w:rPr>
        <w:t>IFR</w:t>
      </w:r>
      <w:r w:rsidR="00F44648" w:rsidRPr="00341336">
        <w:rPr>
          <w:rFonts w:ascii="Times New Roman" w:hAnsi="Times New Roman" w:cs="Times New Roman"/>
          <w:sz w:val="24"/>
          <w:szCs w:val="24"/>
        </w:rPr>
        <w:t xml:space="preserve"> artiklis 51 nimetatud teabe tasustamispoliitika ja -tavade kohta</w:t>
      </w:r>
      <w:r w:rsidR="00C631F9" w:rsidRPr="00341336">
        <w:rPr>
          <w:rFonts w:ascii="Times New Roman" w:hAnsi="Times New Roman" w:cs="Times New Roman"/>
          <w:sz w:val="24"/>
          <w:szCs w:val="24"/>
        </w:rPr>
        <w:t>. Tulenevalt IFD artiklist 34(1) täpsustatakse</w:t>
      </w:r>
      <w:r w:rsidR="00DF5C62" w:rsidRPr="00341336">
        <w:rPr>
          <w:rFonts w:ascii="Times New Roman" w:hAnsi="Times New Roman" w:cs="Times New Roman"/>
          <w:sz w:val="24"/>
          <w:szCs w:val="24"/>
        </w:rPr>
        <w:t xml:space="preserve">, et </w:t>
      </w:r>
      <w:r w:rsidR="00A45118" w:rsidRPr="00341336">
        <w:rPr>
          <w:rFonts w:ascii="Times New Roman" w:hAnsi="Times New Roman" w:cs="Times New Roman"/>
          <w:sz w:val="24"/>
          <w:szCs w:val="24"/>
        </w:rPr>
        <w:t xml:space="preserve">edastada tuleb </w:t>
      </w:r>
      <w:r w:rsidR="001C43A8" w:rsidRPr="00341336">
        <w:rPr>
          <w:rFonts w:ascii="Times New Roman" w:hAnsi="Times New Roman" w:cs="Times New Roman"/>
          <w:sz w:val="24"/>
          <w:szCs w:val="24"/>
        </w:rPr>
        <w:t>IFR</w:t>
      </w:r>
      <w:r w:rsidR="00A45118" w:rsidRPr="00341336">
        <w:rPr>
          <w:rFonts w:ascii="Times New Roman" w:hAnsi="Times New Roman" w:cs="Times New Roman"/>
          <w:sz w:val="24"/>
          <w:szCs w:val="24"/>
        </w:rPr>
        <w:t xml:space="preserve"> artikli 51 esimese lõigu punktides c ja d nimetatud teave</w:t>
      </w:r>
      <w:r w:rsidR="00E74481" w:rsidRPr="00341336">
        <w:rPr>
          <w:rStyle w:val="Allmrkuseviide"/>
          <w:rFonts w:ascii="Times New Roman" w:hAnsi="Times New Roman" w:cs="Times New Roman"/>
          <w:sz w:val="24"/>
          <w:szCs w:val="24"/>
        </w:rPr>
        <w:footnoteReference w:id="42"/>
      </w:r>
      <w:r w:rsidR="009C3A9A" w:rsidRPr="00341336">
        <w:rPr>
          <w:rFonts w:ascii="Times New Roman" w:hAnsi="Times New Roman" w:cs="Times New Roman"/>
          <w:sz w:val="24"/>
          <w:szCs w:val="24"/>
        </w:rPr>
        <w:t xml:space="preserve">, samuti teave </w:t>
      </w:r>
      <w:r w:rsidR="00A45118" w:rsidRPr="00341336">
        <w:rPr>
          <w:rFonts w:ascii="Times New Roman" w:hAnsi="Times New Roman" w:cs="Times New Roman"/>
          <w:sz w:val="24"/>
          <w:szCs w:val="24"/>
        </w:rPr>
        <w:t>soolise palgalõhe kohta</w:t>
      </w:r>
      <w:r w:rsidR="009C3A9A" w:rsidRPr="00341336">
        <w:rPr>
          <w:rFonts w:ascii="Times New Roman" w:hAnsi="Times New Roman" w:cs="Times New Roman"/>
          <w:sz w:val="24"/>
          <w:szCs w:val="24"/>
        </w:rPr>
        <w:t xml:space="preserve"> ning</w:t>
      </w:r>
      <w:r w:rsidR="00614055" w:rsidRPr="00341336">
        <w:rPr>
          <w:rFonts w:ascii="Times New Roman" w:hAnsi="Times New Roman" w:cs="Times New Roman"/>
          <w:sz w:val="24"/>
          <w:szCs w:val="24"/>
        </w:rPr>
        <w:t xml:space="preserve"> täiendatakse, et</w:t>
      </w:r>
      <w:r w:rsidR="00A45118" w:rsidRPr="00341336">
        <w:rPr>
          <w:rFonts w:ascii="Times New Roman" w:hAnsi="Times New Roman" w:cs="Times New Roman"/>
          <w:sz w:val="24"/>
          <w:szCs w:val="24"/>
        </w:rPr>
        <w:t xml:space="preserve"> </w:t>
      </w:r>
      <w:r w:rsidR="00614055" w:rsidRPr="00341336">
        <w:rPr>
          <w:rFonts w:ascii="Times New Roman" w:hAnsi="Times New Roman" w:cs="Times New Roman"/>
          <w:sz w:val="24"/>
          <w:szCs w:val="24"/>
        </w:rPr>
        <w:t>Finantsinspektsioon</w:t>
      </w:r>
      <w:r w:rsidR="00A45118" w:rsidRPr="00341336">
        <w:rPr>
          <w:rFonts w:ascii="Times New Roman" w:hAnsi="Times New Roman" w:cs="Times New Roman"/>
          <w:sz w:val="24"/>
          <w:szCs w:val="24"/>
        </w:rPr>
        <w:t xml:space="preserve"> kasutab seda </w:t>
      </w:r>
      <w:r w:rsidR="00614055" w:rsidRPr="00341336">
        <w:rPr>
          <w:rFonts w:ascii="Times New Roman" w:hAnsi="Times New Roman" w:cs="Times New Roman"/>
          <w:sz w:val="24"/>
          <w:szCs w:val="24"/>
        </w:rPr>
        <w:t xml:space="preserve">teavet </w:t>
      </w:r>
      <w:r w:rsidR="00A45118" w:rsidRPr="00341336">
        <w:rPr>
          <w:rFonts w:ascii="Times New Roman" w:hAnsi="Times New Roman" w:cs="Times New Roman"/>
          <w:sz w:val="24"/>
          <w:szCs w:val="24"/>
        </w:rPr>
        <w:t>tasustamissuundumuste ja -tavade võrdlemiseks</w:t>
      </w:r>
      <w:r w:rsidR="00614055" w:rsidRPr="00341336">
        <w:rPr>
          <w:rFonts w:ascii="Times New Roman" w:hAnsi="Times New Roman" w:cs="Times New Roman"/>
          <w:sz w:val="24"/>
          <w:szCs w:val="24"/>
        </w:rPr>
        <w:t>.</w:t>
      </w:r>
    </w:p>
    <w:p w14:paraId="4E136EB7" w14:textId="77777777" w:rsidR="00F13494" w:rsidRPr="00341336" w:rsidRDefault="00F13494" w:rsidP="000018E7">
      <w:pPr>
        <w:spacing w:after="0" w:line="240" w:lineRule="auto"/>
        <w:jc w:val="both"/>
        <w:rPr>
          <w:rFonts w:ascii="Times New Roman" w:hAnsi="Times New Roman" w:cs="Times New Roman"/>
          <w:sz w:val="24"/>
          <w:szCs w:val="24"/>
        </w:rPr>
      </w:pPr>
    </w:p>
    <w:p w14:paraId="00786B91" w14:textId="7B41EC92" w:rsidR="00D61062" w:rsidRPr="00341336" w:rsidRDefault="00F1349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Lõike 1 teise lause kohaselt </w:t>
      </w:r>
      <w:r w:rsidR="0060290E" w:rsidRPr="00341336">
        <w:rPr>
          <w:rFonts w:ascii="Times New Roman" w:hAnsi="Times New Roman" w:cs="Times New Roman"/>
          <w:sz w:val="24"/>
          <w:szCs w:val="24"/>
        </w:rPr>
        <w:t>annab investeerimisühing Finantsinspektsioonile teavet selliste investeerimisühingus töötavate füüsiliste isikute kohta, kelle töötasu on majandusaastal miljon eurot või rohkem, sealhulgas teavet nende töökohustuste, ärivaldkonna, töötasu, tulemustasu ja pensionimaksete kohta</w:t>
      </w:r>
      <w:r w:rsidR="00623859" w:rsidRPr="00341336">
        <w:rPr>
          <w:rFonts w:ascii="Times New Roman" w:hAnsi="Times New Roman" w:cs="Times New Roman"/>
          <w:sz w:val="24"/>
          <w:szCs w:val="24"/>
        </w:rPr>
        <w:t>. Tulenevalt IFD artiklist 34</w:t>
      </w:r>
      <w:r w:rsidR="00D1150A" w:rsidRPr="00341336">
        <w:rPr>
          <w:rFonts w:ascii="Times New Roman" w:hAnsi="Times New Roman" w:cs="Times New Roman"/>
          <w:sz w:val="24"/>
          <w:szCs w:val="24"/>
        </w:rPr>
        <w:t>(</w:t>
      </w:r>
      <w:r w:rsidR="00416502" w:rsidRPr="00341336">
        <w:rPr>
          <w:rFonts w:ascii="Times New Roman" w:hAnsi="Times New Roman" w:cs="Times New Roman"/>
          <w:sz w:val="24"/>
          <w:szCs w:val="24"/>
        </w:rPr>
        <w:t>4</w:t>
      </w:r>
      <w:r w:rsidR="00623859" w:rsidRPr="00341336">
        <w:rPr>
          <w:rFonts w:ascii="Times New Roman" w:hAnsi="Times New Roman" w:cs="Times New Roman"/>
          <w:sz w:val="24"/>
          <w:szCs w:val="24"/>
        </w:rPr>
        <w:t xml:space="preserve">) täpsustatakse, et </w:t>
      </w:r>
      <w:r w:rsidR="00DA4533" w:rsidRPr="00341336">
        <w:rPr>
          <w:rFonts w:ascii="Times New Roman" w:hAnsi="Times New Roman" w:cs="Times New Roman"/>
          <w:sz w:val="24"/>
          <w:szCs w:val="24"/>
        </w:rPr>
        <w:t>teavet antakse</w:t>
      </w:r>
      <w:r w:rsidR="009D133C" w:rsidRPr="00341336">
        <w:rPr>
          <w:rFonts w:ascii="Times New Roman" w:hAnsi="Times New Roman" w:cs="Times New Roman"/>
          <w:sz w:val="24"/>
          <w:szCs w:val="24"/>
        </w:rPr>
        <w:t xml:space="preserve"> 1 miljoni euro suuruste töötasuvahemike kaupa</w:t>
      </w:r>
      <w:r w:rsidR="00526EBF" w:rsidRPr="00341336">
        <w:rPr>
          <w:rFonts w:ascii="Times New Roman" w:hAnsi="Times New Roman" w:cs="Times New Roman"/>
          <w:sz w:val="24"/>
          <w:szCs w:val="24"/>
        </w:rPr>
        <w:t xml:space="preserve"> ning teavet antakse </w:t>
      </w:r>
      <w:r w:rsidR="00D61062" w:rsidRPr="00341336">
        <w:rPr>
          <w:rFonts w:ascii="Times New Roman" w:hAnsi="Times New Roman" w:cs="Times New Roman"/>
          <w:sz w:val="24"/>
          <w:szCs w:val="24"/>
        </w:rPr>
        <w:t>füüsiliste isikute arvu kohta</w:t>
      </w:r>
      <w:r w:rsidR="00D1150A" w:rsidRPr="00341336">
        <w:rPr>
          <w:rFonts w:ascii="Times New Roman" w:hAnsi="Times New Roman" w:cs="Times New Roman"/>
          <w:sz w:val="24"/>
          <w:szCs w:val="24"/>
        </w:rPr>
        <w:t>.</w:t>
      </w:r>
      <w:r w:rsidR="001E4886" w:rsidRPr="00341336">
        <w:rPr>
          <w:rFonts w:ascii="Times New Roman" w:hAnsi="Times New Roman" w:cs="Times New Roman"/>
          <w:sz w:val="24"/>
          <w:szCs w:val="24"/>
        </w:rPr>
        <w:t xml:space="preserve"> </w:t>
      </w:r>
      <w:r w:rsidR="00D1150A" w:rsidRPr="00341336">
        <w:rPr>
          <w:rFonts w:ascii="Times New Roman" w:hAnsi="Times New Roman" w:cs="Times New Roman"/>
          <w:sz w:val="24"/>
          <w:szCs w:val="24"/>
        </w:rPr>
        <w:t xml:space="preserve">Ühtlasi on </w:t>
      </w:r>
      <w:r w:rsidR="00416502" w:rsidRPr="00341336">
        <w:rPr>
          <w:rFonts w:ascii="Times New Roman" w:hAnsi="Times New Roman" w:cs="Times New Roman"/>
          <w:sz w:val="24"/>
          <w:szCs w:val="24"/>
        </w:rPr>
        <w:t xml:space="preserve">täpsustatud, et </w:t>
      </w:r>
      <w:r w:rsidR="001E4886" w:rsidRPr="00341336">
        <w:rPr>
          <w:rFonts w:ascii="Times New Roman" w:hAnsi="Times New Roman" w:cs="Times New Roman"/>
          <w:sz w:val="24"/>
          <w:szCs w:val="24"/>
        </w:rPr>
        <w:t xml:space="preserve">lisaks </w:t>
      </w:r>
      <w:r w:rsidR="008E10E0" w:rsidRPr="00341336">
        <w:rPr>
          <w:rFonts w:ascii="Times New Roman" w:hAnsi="Times New Roman" w:cs="Times New Roman"/>
          <w:sz w:val="24"/>
          <w:szCs w:val="24"/>
        </w:rPr>
        <w:t>põhitöötasu</w:t>
      </w:r>
      <w:r w:rsidR="00A825BA" w:rsidRPr="00341336">
        <w:rPr>
          <w:rFonts w:ascii="Times New Roman" w:hAnsi="Times New Roman" w:cs="Times New Roman"/>
          <w:sz w:val="24"/>
          <w:szCs w:val="24"/>
        </w:rPr>
        <w:t>le,</w:t>
      </w:r>
      <w:r w:rsidR="008E10E0" w:rsidRPr="00341336">
        <w:rPr>
          <w:rFonts w:ascii="Times New Roman" w:hAnsi="Times New Roman" w:cs="Times New Roman"/>
          <w:sz w:val="24"/>
          <w:szCs w:val="24"/>
        </w:rPr>
        <w:t xml:space="preserve"> tulemustas</w:t>
      </w:r>
      <w:r w:rsidR="00A825BA" w:rsidRPr="00341336">
        <w:rPr>
          <w:rFonts w:ascii="Times New Roman" w:hAnsi="Times New Roman" w:cs="Times New Roman"/>
          <w:sz w:val="24"/>
          <w:szCs w:val="24"/>
        </w:rPr>
        <w:t>ule</w:t>
      </w:r>
      <w:r w:rsidR="00852564" w:rsidRPr="00341336">
        <w:rPr>
          <w:rFonts w:ascii="Times New Roman" w:hAnsi="Times New Roman" w:cs="Times New Roman"/>
          <w:sz w:val="24"/>
          <w:szCs w:val="24"/>
        </w:rPr>
        <w:t xml:space="preserve"> </w:t>
      </w:r>
      <w:r w:rsidR="00C0499F" w:rsidRPr="00341336">
        <w:rPr>
          <w:rFonts w:ascii="Times New Roman" w:hAnsi="Times New Roman" w:cs="Times New Roman"/>
          <w:sz w:val="24"/>
          <w:szCs w:val="24"/>
        </w:rPr>
        <w:t>ja pensionimakse</w:t>
      </w:r>
      <w:r w:rsidR="00B61FAF" w:rsidRPr="00341336">
        <w:rPr>
          <w:rFonts w:ascii="Times New Roman" w:hAnsi="Times New Roman" w:cs="Times New Roman"/>
          <w:sz w:val="24"/>
          <w:szCs w:val="24"/>
        </w:rPr>
        <w:t xml:space="preserve">le </w:t>
      </w:r>
      <w:r w:rsidR="00852564" w:rsidRPr="00341336">
        <w:rPr>
          <w:rFonts w:ascii="Times New Roman" w:hAnsi="Times New Roman" w:cs="Times New Roman"/>
          <w:sz w:val="24"/>
          <w:szCs w:val="24"/>
        </w:rPr>
        <w:t xml:space="preserve">tuleb esitada teavet </w:t>
      </w:r>
      <w:r w:rsidR="00D876CF" w:rsidRPr="00341336">
        <w:rPr>
          <w:rFonts w:ascii="Times New Roman" w:hAnsi="Times New Roman" w:cs="Times New Roman"/>
          <w:sz w:val="24"/>
          <w:szCs w:val="24"/>
        </w:rPr>
        <w:t xml:space="preserve">ka </w:t>
      </w:r>
      <w:r w:rsidR="007C5257">
        <w:rPr>
          <w:rFonts w:ascii="Times New Roman" w:hAnsi="Times New Roman" w:cs="Times New Roman"/>
          <w:sz w:val="24"/>
          <w:szCs w:val="24"/>
        </w:rPr>
        <w:t>lisa</w:t>
      </w:r>
      <w:r w:rsidR="00523A6B" w:rsidRPr="00341336">
        <w:rPr>
          <w:rFonts w:ascii="Times New Roman" w:hAnsi="Times New Roman" w:cs="Times New Roman"/>
          <w:sz w:val="24"/>
          <w:szCs w:val="24"/>
        </w:rPr>
        <w:t>tasude</w:t>
      </w:r>
      <w:r w:rsidR="00852564" w:rsidRPr="00341336">
        <w:rPr>
          <w:rFonts w:ascii="Times New Roman" w:hAnsi="Times New Roman" w:cs="Times New Roman"/>
          <w:sz w:val="24"/>
          <w:szCs w:val="24"/>
        </w:rPr>
        <w:t xml:space="preserve"> </w:t>
      </w:r>
      <w:r w:rsidR="003A46CF" w:rsidRPr="00341336">
        <w:rPr>
          <w:rFonts w:ascii="Times New Roman" w:hAnsi="Times New Roman" w:cs="Times New Roman"/>
          <w:sz w:val="24"/>
          <w:szCs w:val="24"/>
        </w:rPr>
        <w:t>(</w:t>
      </w:r>
      <w:r w:rsidR="003366A9" w:rsidRPr="00341336">
        <w:rPr>
          <w:rFonts w:ascii="Times New Roman" w:hAnsi="Times New Roman" w:cs="Times New Roman"/>
          <w:i/>
          <w:iCs/>
          <w:sz w:val="24"/>
          <w:szCs w:val="24"/>
          <w:lang w:val="en-US"/>
        </w:rPr>
        <w:t>bonus</w:t>
      </w:r>
      <w:r w:rsidR="003366A9" w:rsidRPr="00341336">
        <w:rPr>
          <w:rFonts w:ascii="Times New Roman" w:hAnsi="Times New Roman" w:cs="Times New Roman"/>
          <w:sz w:val="24"/>
          <w:szCs w:val="24"/>
          <w:lang w:val="en-US"/>
        </w:rPr>
        <w:t xml:space="preserve">, </w:t>
      </w:r>
      <w:r w:rsidR="003366A9" w:rsidRPr="00341336">
        <w:rPr>
          <w:rFonts w:ascii="Times New Roman" w:hAnsi="Times New Roman" w:cs="Times New Roman"/>
          <w:i/>
          <w:iCs/>
          <w:sz w:val="24"/>
          <w:szCs w:val="24"/>
          <w:lang w:val="en-US"/>
        </w:rPr>
        <w:t>long-term award</w:t>
      </w:r>
      <w:r w:rsidR="003366A9" w:rsidRPr="00341336">
        <w:rPr>
          <w:rFonts w:ascii="Times New Roman" w:hAnsi="Times New Roman" w:cs="Times New Roman"/>
          <w:sz w:val="24"/>
          <w:szCs w:val="24"/>
        </w:rPr>
        <w:t>)</w:t>
      </w:r>
      <w:r w:rsidR="00852564" w:rsidRPr="00341336">
        <w:rPr>
          <w:rFonts w:ascii="Times New Roman" w:hAnsi="Times New Roman" w:cs="Times New Roman"/>
          <w:sz w:val="24"/>
          <w:szCs w:val="24"/>
        </w:rPr>
        <w:t xml:space="preserve"> kohta.</w:t>
      </w:r>
    </w:p>
    <w:p w14:paraId="48DCF3BF" w14:textId="77777777" w:rsidR="00F923C5" w:rsidRPr="00341336" w:rsidRDefault="00F923C5" w:rsidP="000018E7">
      <w:pPr>
        <w:spacing w:after="0" w:line="240" w:lineRule="auto"/>
        <w:jc w:val="both"/>
        <w:rPr>
          <w:rFonts w:ascii="Times New Roman" w:hAnsi="Times New Roman" w:cs="Times New Roman"/>
          <w:sz w:val="24"/>
          <w:szCs w:val="24"/>
        </w:rPr>
      </w:pPr>
    </w:p>
    <w:p w14:paraId="16FFA9A5" w14:textId="6B99195C" w:rsidR="00703560" w:rsidRPr="00341336" w:rsidRDefault="00703560"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113 lõike </w:t>
      </w:r>
      <w:r w:rsidR="00C67F0F" w:rsidRPr="00341336">
        <w:rPr>
          <w:rFonts w:ascii="Times New Roman" w:hAnsi="Times New Roman" w:cs="Times New Roman"/>
          <w:b/>
          <w:bCs/>
          <w:sz w:val="24"/>
          <w:szCs w:val="24"/>
        </w:rPr>
        <w:t>1 punkti 4 muutmine.</w:t>
      </w:r>
      <w:r w:rsidR="0062736E" w:rsidRPr="00341336">
        <w:rPr>
          <w:rFonts w:ascii="Times New Roman" w:hAnsi="Times New Roman" w:cs="Times New Roman"/>
          <w:b/>
          <w:bCs/>
          <w:sz w:val="24"/>
          <w:szCs w:val="24"/>
        </w:rPr>
        <w:t xml:space="preserve"> </w:t>
      </w:r>
      <w:r w:rsidR="0062736E" w:rsidRPr="00341336">
        <w:rPr>
          <w:rFonts w:ascii="Times New Roman" w:hAnsi="Times New Roman" w:cs="Times New Roman"/>
          <w:sz w:val="24"/>
          <w:szCs w:val="24"/>
        </w:rPr>
        <w:t>VPTS § 113 reguleerib audiitori teavitamiskohustust.</w:t>
      </w:r>
      <w:r w:rsidR="00AC3F0A" w:rsidRPr="00341336">
        <w:rPr>
          <w:rFonts w:ascii="Times New Roman" w:hAnsi="Times New Roman" w:cs="Times New Roman"/>
          <w:sz w:val="24"/>
          <w:szCs w:val="24"/>
        </w:rPr>
        <w:t xml:space="preserve"> VPTS § 113 lõike 1 punkti 4 kohaselt </w:t>
      </w:r>
      <w:r w:rsidR="009A79BD" w:rsidRPr="00341336">
        <w:rPr>
          <w:rFonts w:ascii="Times New Roman" w:hAnsi="Times New Roman" w:cs="Times New Roman"/>
          <w:sz w:val="24"/>
          <w:szCs w:val="24"/>
        </w:rPr>
        <w:t>on audiitor kohustatud viivitamata kirjalikult Finantsinspektsiooni teavitama investeerimisühingu auditeerimise käigus talle teatavaks saanud asjaoludest, mille tulemuseks on või võib olla</w:t>
      </w:r>
      <w:r w:rsidR="008C2B1B" w:rsidRPr="00341336">
        <w:rPr>
          <w:rFonts w:ascii="Times New Roman" w:hAnsi="Times New Roman" w:cs="Times New Roman"/>
          <w:sz w:val="24"/>
          <w:szCs w:val="24"/>
        </w:rPr>
        <w:t xml:space="preserve"> audiitori märkustega vandeaudiitori aruanne investeerimisühingu raamatupidamise aastaaruande või konsolideeritud raamatupidamise aastaaruande kohta. Kõnealust </w:t>
      </w:r>
      <w:r w:rsidR="00CF54EA" w:rsidRPr="00341336">
        <w:rPr>
          <w:rFonts w:ascii="Times New Roman" w:hAnsi="Times New Roman" w:cs="Times New Roman"/>
          <w:sz w:val="24"/>
          <w:szCs w:val="24"/>
        </w:rPr>
        <w:t>sätet muudetakse</w:t>
      </w:r>
      <w:r w:rsidR="00E32FA0" w:rsidRPr="00341336">
        <w:rPr>
          <w:rFonts w:ascii="Times New Roman" w:hAnsi="Times New Roman" w:cs="Times New Roman"/>
          <w:sz w:val="24"/>
          <w:szCs w:val="24"/>
        </w:rPr>
        <w:t xml:space="preserve">, lisamaks, et audiitoril on </w:t>
      </w:r>
      <w:r w:rsidR="00E93CB6" w:rsidRPr="00341336">
        <w:rPr>
          <w:rFonts w:ascii="Times New Roman" w:hAnsi="Times New Roman" w:cs="Times New Roman"/>
          <w:sz w:val="24"/>
          <w:szCs w:val="24"/>
        </w:rPr>
        <w:t xml:space="preserve">vastav </w:t>
      </w:r>
      <w:r w:rsidR="00E32FA0" w:rsidRPr="00341336">
        <w:rPr>
          <w:rFonts w:ascii="Times New Roman" w:hAnsi="Times New Roman" w:cs="Times New Roman"/>
          <w:sz w:val="24"/>
          <w:szCs w:val="24"/>
        </w:rPr>
        <w:t xml:space="preserve">teavitamiskohustus ka </w:t>
      </w:r>
      <w:r w:rsidR="00B23591" w:rsidRPr="00341336">
        <w:rPr>
          <w:rFonts w:ascii="Times New Roman" w:hAnsi="Times New Roman" w:cs="Times New Roman"/>
          <w:sz w:val="24"/>
          <w:szCs w:val="24"/>
        </w:rPr>
        <w:t xml:space="preserve">juhul, kui tulemuseks on või võib olla </w:t>
      </w:r>
      <w:r w:rsidR="008E1074" w:rsidRPr="00341336">
        <w:rPr>
          <w:rFonts w:ascii="Times New Roman" w:hAnsi="Times New Roman" w:cs="Times New Roman"/>
          <w:sz w:val="24"/>
          <w:szCs w:val="24"/>
        </w:rPr>
        <w:t>vastupidise arvamuse</w:t>
      </w:r>
      <w:r w:rsidR="00837AFA" w:rsidRPr="00341336">
        <w:rPr>
          <w:rFonts w:ascii="Times New Roman" w:hAnsi="Times New Roman" w:cs="Times New Roman"/>
          <w:sz w:val="24"/>
          <w:szCs w:val="24"/>
        </w:rPr>
        <w:t xml:space="preserve"> avaldamine</w:t>
      </w:r>
      <w:r w:rsidR="00056FF1" w:rsidRPr="00341336">
        <w:rPr>
          <w:rFonts w:ascii="Times New Roman" w:hAnsi="Times New Roman" w:cs="Times New Roman"/>
          <w:sz w:val="24"/>
          <w:szCs w:val="24"/>
        </w:rPr>
        <w:t xml:space="preserve"> või arvamuse avaldamisest loobumine</w:t>
      </w:r>
      <w:r w:rsidR="007F2907" w:rsidRPr="00341336">
        <w:rPr>
          <w:rFonts w:ascii="Times New Roman" w:hAnsi="Times New Roman" w:cs="Times New Roman"/>
          <w:sz w:val="24"/>
          <w:szCs w:val="24"/>
        </w:rPr>
        <w:t xml:space="preserve"> (mitte </w:t>
      </w:r>
      <w:r w:rsidR="00AF5F7A" w:rsidRPr="00341336">
        <w:rPr>
          <w:rFonts w:ascii="Times New Roman" w:hAnsi="Times New Roman" w:cs="Times New Roman"/>
          <w:sz w:val="24"/>
          <w:szCs w:val="24"/>
        </w:rPr>
        <w:t>ainult märkusega arvamus</w:t>
      </w:r>
      <w:r w:rsidR="00C212C4" w:rsidRPr="00341336">
        <w:rPr>
          <w:rFonts w:ascii="Times New Roman" w:hAnsi="Times New Roman" w:cs="Times New Roman"/>
          <w:sz w:val="24"/>
          <w:szCs w:val="24"/>
        </w:rPr>
        <w:t>e avaldamine</w:t>
      </w:r>
      <w:r w:rsidR="00AF5F7A" w:rsidRPr="00341336">
        <w:rPr>
          <w:rFonts w:ascii="Times New Roman" w:hAnsi="Times New Roman" w:cs="Times New Roman"/>
          <w:sz w:val="24"/>
          <w:szCs w:val="24"/>
        </w:rPr>
        <w:t>)</w:t>
      </w:r>
      <w:r w:rsidR="00056FF1" w:rsidRPr="00341336">
        <w:rPr>
          <w:rFonts w:ascii="Times New Roman" w:hAnsi="Times New Roman" w:cs="Times New Roman"/>
          <w:sz w:val="24"/>
          <w:szCs w:val="24"/>
        </w:rPr>
        <w:t>.</w:t>
      </w:r>
      <w:r w:rsidR="00AC7C23" w:rsidRPr="00341336">
        <w:rPr>
          <w:rFonts w:ascii="Times New Roman" w:hAnsi="Times New Roman" w:cs="Times New Roman"/>
          <w:sz w:val="24"/>
          <w:szCs w:val="24"/>
        </w:rPr>
        <w:t xml:space="preserve"> </w:t>
      </w:r>
      <w:r w:rsidR="004C725E" w:rsidRPr="00341336">
        <w:rPr>
          <w:rFonts w:ascii="Times New Roman" w:hAnsi="Times New Roman" w:cs="Times New Roman"/>
          <w:sz w:val="24"/>
          <w:szCs w:val="24"/>
        </w:rPr>
        <w:t>Muudatuse aluseks on IFD artikkel 17(c)</w:t>
      </w:r>
      <w:r w:rsidR="00450DA5" w:rsidRPr="00341336">
        <w:rPr>
          <w:rFonts w:ascii="Times New Roman" w:hAnsi="Times New Roman" w:cs="Times New Roman"/>
          <w:sz w:val="24"/>
          <w:szCs w:val="24"/>
        </w:rPr>
        <w:t>.</w:t>
      </w:r>
      <w:r w:rsidR="008828D0" w:rsidRPr="00341336">
        <w:rPr>
          <w:rFonts w:ascii="Times New Roman" w:hAnsi="Times New Roman" w:cs="Times New Roman"/>
          <w:sz w:val="24"/>
          <w:szCs w:val="24"/>
        </w:rPr>
        <w:t xml:space="preserve"> Sarnane</w:t>
      </w:r>
      <w:r w:rsidR="005C30BD" w:rsidRPr="00341336">
        <w:rPr>
          <w:rFonts w:ascii="Times New Roman" w:hAnsi="Times New Roman" w:cs="Times New Roman"/>
          <w:sz w:val="24"/>
          <w:szCs w:val="24"/>
        </w:rPr>
        <w:t xml:space="preserve"> </w:t>
      </w:r>
      <w:r w:rsidR="00EE0942" w:rsidRPr="00341336">
        <w:rPr>
          <w:rFonts w:ascii="Times New Roman" w:hAnsi="Times New Roman" w:cs="Times New Roman"/>
          <w:sz w:val="24"/>
          <w:szCs w:val="24"/>
        </w:rPr>
        <w:t>teavitamis</w:t>
      </w:r>
      <w:r w:rsidR="005C30BD" w:rsidRPr="00341336">
        <w:rPr>
          <w:rFonts w:ascii="Times New Roman" w:hAnsi="Times New Roman" w:cs="Times New Roman"/>
          <w:sz w:val="24"/>
          <w:szCs w:val="24"/>
        </w:rPr>
        <w:t xml:space="preserve">kohustus on </w:t>
      </w:r>
      <w:r w:rsidR="00A11E69" w:rsidRPr="00341336">
        <w:rPr>
          <w:rFonts w:ascii="Times New Roman" w:hAnsi="Times New Roman" w:cs="Times New Roman"/>
          <w:sz w:val="24"/>
          <w:szCs w:val="24"/>
        </w:rPr>
        <w:t>audiitoril</w:t>
      </w:r>
      <w:r w:rsidR="002D6024" w:rsidRPr="00341336">
        <w:rPr>
          <w:rFonts w:ascii="Times New Roman" w:hAnsi="Times New Roman" w:cs="Times New Roman"/>
          <w:sz w:val="24"/>
          <w:szCs w:val="24"/>
        </w:rPr>
        <w:t>e ette nähtud</w:t>
      </w:r>
      <w:r w:rsidR="00762616" w:rsidRPr="00341336">
        <w:rPr>
          <w:rFonts w:ascii="Times New Roman" w:hAnsi="Times New Roman" w:cs="Times New Roman"/>
          <w:sz w:val="24"/>
          <w:szCs w:val="24"/>
        </w:rPr>
        <w:t xml:space="preserve"> ka</w:t>
      </w:r>
      <w:r w:rsidR="002D6024" w:rsidRPr="00341336">
        <w:rPr>
          <w:rFonts w:ascii="Times New Roman" w:hAnsi="Times New Roman" w:cs="Times New Roman"/>
          <w:sz w:val="24"/>
          <w:szCs w:val="24"/>
        </w:rPr>
        <w:t xml:space="preserve"> kehtivas</w:t>
      </w:r>
      <w:r w:rsidR="00762616" w:rsidRPr="00341336">
        <w:rPr>
          <w:rFonts w:ascii="Times New Roman" w:hAnsi="Times New Roman" w:cs="Times New Roman"/>
          <w:sz w:val="24"/>
          <w:szCs w:val="24"/>
        </w:rPr>
        <w:t xml:space="preserve"> krediidiasutuste seaduse</w:t>
      </w:r>
      <w:r w:rsidR="002D6024" w:rsidRPr="00341336">
        <w:rPr>
          <w:rFonts w:ascii="Times New Roman" w:hAnsi="Times New Roman" w:cs="Times New Roman"/>
          <w:sz w:val="24"/>
          <w:szCs w:val="24"/>
        </w:rPr>
        <w:t xml:space="preserve">s </w:t>
      </w:r>
      <w:r w:rsidR="00762616" w:rsidRPr="00341336">
        <w:rPr>
          <w:rFonts w:ascii="Times New Roman" w:hAnsi="Times New Roman" w:cs="Times New Roman"/>
          <w:sz w:val="24"/>
          <w:szCs w:val="24"/>
        </w:rPr>
        <w:t xml:space="preserve">seoses </w:t>
      </w:r>
      <w:r w:rsidR="00A11E69" w:rsidRPr="00341336">
        <w:rPr>
          <w:rFonts w:ascii="Times New Roman" w:hAnsi="Times New Roman" w:cs="Times New Roman"/>
          <w:sz w:val="24"/>
          <w:szCs w:val="24"/>
        </w:rPr>
        <w:t>krediidiasutuse audiitorkontrolli</w:t>
      </w:r>
      <w:r w:rsidR="00762616" w:rsidRPr="00341336">
        <w:rPr>
          <w:rFonts w:ascii="Times New Roman" w:hAnsi="Times New Roman" w:cs="Times New Roman"/>
          <w:sz w:val="24"/>
          <w:szCs w:val="24"/>
        </w:rPr>
        <w:t xml:space="preserve">ga </w:t>
      </w:r>
      <w:r w:rsidR="008828D0" w:rsidRPr="00341336">
        <w:rPr>
          <w:rFonts w:ascii="Times New Roman" w:hAnsi="Times New Roman" w:cs="Times New Roman"/>
          <w:sz w:val="24"/>
          <w:szCs w:val="24"/>
        </w:rPr>
        <w:t>(KAS § 95</w:t>
      </w:r>
      <w:r w:rsidR="009B24C2" w:rsidRPr="00341336">
        <w:rPr>
          <w:rFonts w:ascii="Times New Roman" w:hAnsi="Times New Roman" w:cs="Times New Roman"/>
          <w:sz w:val="24"/>
          <w:szCs w:val="24"/>
        </w:rPr>
        <w:t xml:space="preserve"> lg 1 p </w:t>
      </w:r>
      <w:r w:rsidR="00420C73" w:rsidRPr="00341336">
        <w:rPr>
          <w:rFonts w:ascii="Times New Roman" w:hAnsi="Times New Roman" w:cs="Times New Roman"/>
          <w:sz w:val="24"/>
          <w:szCs w:val="24"/>
        </w:rPr>
        <w:t>4)</w:t>
      </w:r>
      <w:r w:rsidR="00A11E69" w:rsidRPr="00341336">
        <w:rPr>
          <w:rFonts w:ascii="Times New Roman" w:hAnsi="Times New Roman" w:cs="Times New Roman"/>
          <w:sz w:val="24"/>
          <w:szCs w:val="24"/>
        </w:rPr>
        <w:t>.</w:t>
      </w:r>
    </w:p>
    <w:p w14:paraId="4921FE4F" w14:textId="77777777" w:rsidR="007F5A74" w:rsidRPr="00341336" w:rsidRDefault="007F5A74" w:rsidP="000018E7">
      <w:pPr>
        <w:spacing w:after="0" w:line="240" w:lineRule="auto"/>
        <w:jc w:val="both"/>
        <w:rPr>
          <w:rFonts w:ascii="Times New Roman" w:hAnsi="Times New Roman" w:cs="Times New Roman"/>
          <w:sz w:val="24"/>
          <w:szCs w:val="24"/>
        </w:rPr>
      </w:pPr>
    </w:p>
    <w:p w14:paraId="225789A6" w14:textId="72DBB313" w:rsidR="00D317C1" w:rsidRPr="00341336" w:rsidRDefault="007F5A7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120 lõike </w:t>
      </w:r>
      <w:r w:rsidR="00503A8A" w:rsidRPr="00341336">
        <w:rPr>
          <w:rFonts w:ascii="Times New Roman" w:hAnsi="Times New Roman" w:cs="Times New Roman"/>
          <w:b/>
          <w:bCs/>
          <w:sz w:val="24"/>
          <w:szCs w:val="24"/>
        </w:rPr>
        <w:t>3</w:t>
      </w:r>
      <w:r w:rsidR="005B06D5" w:rsidRPr="00341336">
        <w:rPr>
          <w:rFonts w:ascii="Times New Roman" w:hAnsi="Times New Roman" w:cs="Times New Roman"/>
          <w:b/>
          <w:bCs/>
          <w:sz w:val="24"/>
          <w:szCs w:val="24"/>
        </w:rPr>
        <w:t xml:space="preserve"> esimese lause</w:t>
      </w:r>
      <w:r w:rsidRPr="00341336">
        <w:rPr>
          <w:rFonts w:ascii="Times New Roman" w:hAnsi="Times New Roman" w:cs="Times New Roman"/>
          <w:b/>
          <w:bCs/>
          <w:sz w:val="24"/>
          <w:szCs w:val="24"/>
        </w:rPr>
        <w:t xml:space="preserve"> muutmine.</w:t>
      </w:r>
      <w:r w:rsidR="00D317C1" w:rsidRPr="00341336">
        <w:rPr>
          <w:rFonts w:ascii="Times New Roman" w:hAnsi="Times New Roman" w:cs="Times New Roman"/>
          <w:b/>
          <w:bCs/>
          <w:sz w:val="24"/>
          <w:szCs w:val="24"/>
        </w:rPr>
        <w:t xml:space="preserve"> </w:t>
      </w:r>
      <w:r w:rsidR="00D317C1" w:rsidRPr="00341336">
        <w:rPr>
          <w:rFonts w:ascii="Times New Roman" w:hAnsi="Times New Roman" w:cs="Times New Roman"/>
          <w:sz w:val="24"/>
          <w:szCs w:val="24"/>
        </w:rPr>
        <w:t>VPTS § 120 lõ</w:t>
      </w:r>
      <w:r w:rsidR="00825058" w:rsidRPr="00341336">
        <w:rPr>
          <w:rFonts w:ascii="Times New Roman" w:hAnsi="Times New Roman" w:cs="Times New Roman"/>
          <w:sz w:val="24"/>
          <w:szCs w:val="24"/>
        </w:rPr>
        <w:t>ike 3 esimene lause sätestab, et igal turul võib olla ainult üks turu korraldaja (edaspidi käesolevas ja 14</w:t>
      </w:r>
      <w:r w:rsidR="00825058" w:rsidRPr="00341336">
        <w:rPr>
          <w:rFonts w:ascii="Times New Roman" w:hAnsi="Times New Roman" w:cs="Times New Roman"/>
          <w:sz w:val="24"/>
          <w:szCs w:val="24"/>
          <w:vertAlign w:val="superscript"/>
        </w:rPr>
        <w:t>1</w:t>
      </w:r>
      <w:r w:rsidR="00825058" w:rsidRPr="00341336">
        <w:rPr>
          <w:rFonts w:ascii="Times New Roman" w:hAnsi="Times New Roman" w:cs="Times New Roman"/>
          <w:sz w:val="24"/>
          <w:szCs w:val="24"/>
        </w:rPr>
        <w:t xml:space="preserve">.–18. peatükis </w:t>
      </w:r>
      <w:r w:rsidR="00825058" w:rsidRPr="00341336">
        <w:rPr>
          <w:rFonts w:ascii="Times New Roman" w:hAnsi="Times New Roman" w:cs="Times New Roman"/>
          <w:i/>
          <w:iCs/>
          <w:sz w:val="24"/>
          <w:szCs w:val="24"/>
        </w:rPr>
        <w:t>korraldaja</w:t>
      </w:r>
      <w:r w:rsidR="00825058" w:rsidRPr="00341336">
        <w:rPr>
          <w:rFonts w:ascii="Times New Roman" w:hAnsi="Times New Roman" w:cs="Times New Roman"/>
          <w:sz w:val="24"/>
          <w:szCs w:val="24"/>
        </w:rPr>
        <w:t>).</w:t>
      </w:r>
      <w:r w:rsidR="001C18EE" w:rsidRPr="00341336">
        <w:rPr>
          <w:rFonts w:ascii="Times New Roman" w:hAnsi="Times New Roman" w:cs="Times New Roman"/>
          <w:sz w:val="24"/>
          <w:szCs w:val="24"/>
        </w:rPr>
        <w:t xml:space="preserve"> Lõike 3 esimesest lausest jäetakse välja viide VPTS 18. peatükile, mis reguleerib väärtpaberibörsi, kuna nimetatud peatükk tunnistatakse käesoleva eelnõuga kehtetuks (vt </w:t>
      </w:r>
      <w:r w:rsidR="009B29C4" w:rsidRPr="00341336">
        <w:rPr>
          <w:rFonts w:ascii="Times New Roman" w:hAnsi="Times New Roman" w:cs="Times New Roman"/>
          <w:sz w:val="24"/>
          <w:szCs w:val="24"/>
        </w:rPr>
        <w:t xml:space="preserve">VPTS </w:t>
      </w:r>
      <w:r w:rsidR="001C18EE" w:rsidRPr="00341336">
        <w:rPr>
          <w:rFonts w:ascii="Times New Roman" w:hAnsi="Times New Roman" w:cs="Times New Roman"/>
          <w:sz w:val="24"/>
          <w:szCs w:val="24"/>
        </w:rPr>
        <w:t>18. peatüki kehtetuks tunnistamise selgitusi).</w:t>
      </w:r>
    </w:p>
    <w:p w14:paraId="215086EE" w14:textId="77777777" w:rsidR="000952B3" w:rsidRPr="00341336" w:rsidRDefault="000952B3" w:rsidP="000018E7">
      <w:pPr>
        <w:spacing w:after="0" w:line="240" w:lineRule="auto"/>
        <w:jc w:val="both"/>
        <w:rPr>
          <w:rFonts w:ascii="Times New Roman" w:hAnsi="Times New Roman" w:cs="Times New Roman"/>
          <w:sz w:val="24"/>
          <w:szCs w:val="24"/>
        </w:rPr>
      </w:pPr>
    </w:p>
    <w:p w14:paraId="5FE8932D" w14:textId="77777777" w:rsidR="00D53FD0" w:rsidRPr="00341336" w:rsidRDefault="006B48C1" w:rsidP="006B48C1">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120 täiendamine lõikega </w:t>
      </w:r>
      <w:r w:rsidR="003D0996" w:rsidRPr="00341336">
        <w:rPr>
          <w:rFonts w:ascii="Times New Roman" w:hAnsi="Times New Roman" w:cs="Times New Roman"/>
          <w:b/>
          <w:bCs/>
          <w:sz w:val="24"/>
          <w:szCs w:val="24"/>
        </w:rPr>
        <w:t>8</w:t>
      </w:r>
      <w:r w:rsidRPr="00341336">
        <w:rPr>
          <w:rFonts w:ascii="Times New Roman" w:hAnsi="Times New Roman" w:cs="Times New Roman"/>
          <w:b/>
          <w:bCs/>
          <w:sz w:val="24"/>
          <w:szCs w:val="24"/>
        </w:rPr>
        <w:t xml:space="preserve">. </w:t>
      </w:r>
      <w:r w:rsidRPr="00341336">
        <w:rPr>
          <w:rFonts w:ascii="Times New Roman" w:hAnsi="Times New Roman" w:cs="Times New Roman"/>
          <w:sz w:val="24"/>
          <w:szCs w:val="24"/>
        </w:rPr>
        <w:t xml:space="preserve">MIFID artikli 2(2) kohaselt ei laiene MIFID2-ga antud õigused teenuste osutamisele osapoolena tehingutes, mida teostavad riigivõlaga tegelevad avaliku sektori asutused või Euroopa Keskpankade Süsteemi (edaspidi </w:t>
      </w:r>
      <w:r w:rsidRPr="00341336">
        <w:rPr>
          <w:rFonts w:ascii="Times New Roman" w:hAnsi="Times New Roman" w:cs="Times New Roman"/>
          <w:i/>
          <w:iCs/>
          <w:sz w:val="24"/>
          <w:szCs w:val="24"/>
        </w:rPr>
        <w:t>EKS</w:t>
      </w:r>
      <w:r w:rsidRPr="00341336">
        <w:rPr>
          <w:rFonts w:ascii="Times New Roman" w:hAnsi="Times New Roman" w:cs="Times New Roman"/>
          <w:sz w:val="24"/>
          <w:szCs w:val="24"/>
        </w:rPr>
        <w:t>) liikmed, kes täidavad Euroopa Liidu Toimimise lepingus ja protokollis nr 4 Euroopa Keskpankade Süsteemi ja Euroopa Keskpanga põhikirja kohta ette nähtud ülesandeid või samaväärseid funktsioone siseriiklike õigusnormide alusel.</w:t>
      </w:r>
    </w:p>
    <w:p w14:paraId="3F956E54" w14:textId="77777777" w:rsidR="00D53FD0" w:rsidRPr="00341336" w:rsidRDefault="00D53FD0" w:rsidP="006B48C1">
      <w:pPr>
        <w:spacing w:after="0" w:line="240" w:lineRule="auto"/>
        <w:jc w:val="both"/>
        <w:rPr>
          <w:rFonts w:ascii="Times New Roman" w:hAnsi="Times New Roman" w:cs="Times New Roman"/>
          <w:sz w:val="24"/>
          <w:szCs w:val="24"/>
        </w:rPr>
      </w:pPr>
    </w:p>
    <w:p w14:paraId="3640B1B0" w14:textId="093D35D9" w:rsidR="00F86F64" w:rsidRPr="00341336" w:rsidRDefault="00D53FD0" w:rsidP="006B48C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MIFID2 reguleerib investeerimisteenuste osutajate (sh investeerimisühingud ja krediidiasutused) ning reguleeritud turu korraldajate tegevust, sh seonduvaid õigusi. MIFID2 </w:t>
      </w:r>
      <w:r w:rsidRPr="00341336">
        <w:rPr>
          <w:rFonts w:ascii="Times New Roman" w:hAnsi="Times New Roman" w:cs="Times New Roman"/>
          <w:sz w:val="24"/>
          <w:szCs w:val="24"/>
        </w:rPr>
        <w:lastRenderedPageBreak/>
        <w:t xml:space="preserve">artiklis 2(2) sätestatud erandist tulenevalt ei kohaldu vastavad õigused olukorras, kus investeerimisteenuse osutaja või turu korraldaja osutab teenuseid tehingus </w:t>
      </w:r>
      <w:r w:rsidR="00E5410C" w:rsidRPr="00341336">
        <w:rPr>
          <w:rFonts w:ascii="Times New Roman" w:hAnsi="Times New Roman" w:cs="Times New Roman"/>
          <w:sz w:val="24"/>
          <w:szCs w:val="24"/>
        </w:rPr>
        <w:t>VPTS § 47 lõike 1 punktis 7 nimetatud riigivõla haldaja (Rahandusministeerium ja muu lepinguriigi avalik-õiguslikust või muust seda laadi isikust või asutustest selle riigi võlgade haldaja)</w:t>
      </w:r>
      <w:r w:rsidRPr="00341336">
        <w:rPr>
          <w:rFonts w:ascii="Times New Roman" w:hAnsi="Times New Roman" w:cs="Times New Roman"/>
          <w:sz w:val="24"/>
          <w:szCs w:val="24"/>
        </w:rPr>
        <w:t xml:space="preserve"> või eelnimetatud ülesandeid täitva EKS liikmega.</w:t>
      </w:r>
      <w:r w:rsidR="00637CC5" w:rsidRPr="00341336">
        <w:rPr>
          <w:rFonts w:ascii="Times New Roman" w:hAnsi="Times New Roman" w:cs="Times New Roman"/>
          <w:sz w:val="24"/>
          <w:szCs w:val="24"/>
        </w:rPr>
        <w:t xml:space="preserve"> Seega, turu korraldaja ei saa sellistes tehingutes tugineda </w:t>
      </w:r>
      <w:r w:rsidR="00F37CE9" w:rsidRPr="00341336">
        <w:rPr>
          <w:rFonts w:ascii="Times New Roman" w:hAnsi="Times New Roman" w:cs="Times New Roman"/>
          <w:sz w:val="24"/>
          <w:szCs w:val="24"/>
        </w:rPr>
        <w:t xml:space="preserve">tegevusloajärsele </w:t>
      </w:r>
      <w:r w:rsidR="00637CC5" w:rsidRPr="00341336">
        <w:rPr>
          <w:rFonts w:ascii="Times New Roman" w:hAnsi="Times New Roman" w:cs="Times New Roman"/>
          <w:sz w:val="24"/>
          <w:szCs w:val="24"/>
        </w:rPr>
        <w:t>õigusele</w:t>
      </w:r>
      <w:r w:rsidR="003F3E2A" w:rsidRPr="00341336">
        <w:rPr>
          <w:rFonts w:ascii="Times New Roman" w:hAnsi="Times New Roman" w:cs="Times New Roman"/>
          <w:sz w:val="24"/>
          <w:szCs w:val="24"/>
        </w:rPr>
        <w:t xml:space="preserve"> korraldada</w:t>
      </w:r>
      <w:r w:rsidR="00740935" w:rsidRPr="00341336">
        <w:rPr>
          <w:rFonts w:ascii="Times New Roman" w:hAnsi="Times New Roman" w:cs="Times New Roman"/>
          <w:sz w:val="24"/>
          <w:szCs w:val="24"/>
        </w:rPr>
        <w:t xml:space="preserve"> </w:t>
      </w:r>
      <w:r w:rsidR="009642DD" w:rsidRPr="00341336">
        <w:rPr>
          <w:rFonts w:ascii="Times New Roman" w:hAnsi="Times New Roman" w:cs="Times New Roman"/>
          <w:sz w:val="24"/>
          <w:szCs w:val="24"/>
        </w:rPr>
        <w:t xml:space="preserve">kauplemiskohta </w:t>
      </w:r>
      <w:r w:rsidR="00AB2296" w:rsidRPr="00341336">
        <w:rPr>
          <w:rFonts w:ascii="Times New Roman" w:hAnsi="Times New Roman" w:cs="Times New Roman"/>
          <w:sz w:val="24"/>
          <w:szCs w:val="24"/>
        </w:rPr>
        <w:t xml:space="preserve">(sh reguleeritud turgu ja </w:t>
      </w:r>
      <w:proofErr w:type="spellStart"/>
      <w:r w:rsidR="00AB2296" w:rsidRPr="00341336">
        <w:rPr>
          <w:rFonts w:ascii="Times New Roman" w:hAnsi="Times New Roman" w:cs="Times New Roman"/>
          <w:sz w:val="24"/>
          <w:szCs w:val="24"/>
        </w:rPr>
        <w:t>mitmepoolset</w:t>
      </w:r>
      <w:proofErr w:type="spellEnd"/>
      <w:r w:rsidR="00AB2296" w:rsidRPr="00341336">
        <w:rPr>
          <w:rFonts w:ascii="Times New Roman" w:hAnsi="Times New Roman" w:cs="Times New Roman"/>
          <w:sz w:val="24"/>
          <w:szCs w:val="24"/>
        </w:rPr>
        <w:t xml:space="preserve"> kauplemissüsteemi)</w:t>
      </w:r>
      <w:r w:rsidR="00EB5DB4" w:rsidRPr="00341336">
        <w:rPr>
          <w:rFonts w:ascii="Times New Roman" w:hAnsi="Times New Roman" w:cs="Times New Roman"/>
          <w:sz w:val="24"/>
          <w:szCs w:val="24"/>
        </w:rPr>
        <w:t>.</w:t>
      </w:r>
    </w:p>
    <w:p w14:paraId="50227CC4" w14:textId="77777777" w:rsidR="00637CC5" w:rsidRPr="00341336" w:rsidRDefault="00637CC5" w:rsidP="006B48C1">
      <w:pPr>
        <w:spacing w:after="0" w:line="240" w:lineRule="auto"/>
        <w:jc w:val="both"/>
        <w:rPr>
          <w:rFonts w:ascii="Times New Roman" w:hAnsi="Times New Roman" w:cs="Times New Roman"/>
          <w:sz w:val="24"/>
          <w:szCs w:val="24"/>
        </w:rPr>
      </w:pPr>
    </w:p>
    <w:p w14:paraId="45BA61CE" w14:textId="5EF4BF1D" w:rsidR="005F001F" w:rsidRPr="00341336" w:rsidRDefault="00DB523E" w:rsidP="006B48C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Eeltoodust tulenevalt täiendatakse käesoleva eelnõuga VPTS §</w:t>
      </w:r>
      <w:r w:rsidR="00EF6DD5" w:rsidRPr="00341336">
        <w:rPr>
          <w:rFonts w:ascii="Times New Roman" w:hAnsi="Times New Roman" w:cs="Times New Roman"/>
          <w:sz w:val="24"/>
          <w:szCs w:val="24"/>
        </w:rPr>
        <w:t>-i 47</w:t>
      </w:r>
      <w:r w:rsidR="002E47A1" w:rsidRPr="00341336">
        <w:rPr>
          <w:rFonts w:ascii="Times New Roman" w:hAnsi="Times New Roman" w:cs="Times New Roman"/>
          <w:sz w:val="24"/>
          <w:szCs w:val="24"/>
        </w:rPr>
        <w:t xml:space="preserve"> erandiga</w:t>
      </w:r>
      <w:r w:rsidR="00910B2F" w:rsidRPr="00341336">
        <w:rPr>
          <w:rFonts w:ascii="Times New Roman" w:hAnsi="Times New Roman" w:cs="Times New Roman"/>
          <w:sz w:val="24"/>
          <w:szCs w:val="24"/>
        </w:rPr>
        <w:t xml:space="preserve"> (lõige 9)</w:t>
      </w:r>
      <w:r w:rsidR="002E47A1" w:rsidRPr="00341336">
        <w:rPr>
          <w:rFonts w:ascii="Times New Roman" w:hAnsi="Times New Roman" w:cs="Times New Roman"/>
          <w:sz w:val="24"/>
          <w:szCs w:val="24"/>
        </w:rPr>
        <w:t>, mil VPTS 3. osas investeerimis</w:t>
      </w:r>
      <w:r w:rsidR="00CD1013" w:rsidRPr="00341336">
        <w:rPr>
          <w:rFonts w:ascii="Times New Roman" w:hAnsi="Times New Roman" w:cs="Times New Roman"/>
          <w:sz w:val="24"/>
          <w:szCs w:val="24"/>
        </w:rPr>
        <w:t>-</w:t>
      </w:r>
      <w:r w:rsidR="002E47A1" w:rsidRPr="00341336">
        <w:rPr>
          <w:rFonts w:ascii="Times New Roman" w:hAnsi="Times New Roman" w:cs="Times New Roman"/>
          <w:sz w:val="24"/>
          <w:szCs w:val="24"/>
        </w:rPr>
        <w:t xml:space="preserve"> ja </w:t>
      </w:r>
      <w:proofErr w:type="spellStart"/>
      <w:r w:rsidR="002E47A1" w:rsidRPr="00341336">
        <w:rPr>
          <w:rFonts w:ascii="Times New Roman" w:hAnsi="Times New Roman" w:cs="Times New Roman"/>
          <w:sz w:val="24"/>
          <w:szCs w:val="24"/>
        </w:rPr>
        <w:t>kõrvalteenuse</w:t>
      </w:r>
      <w:proofErr w:type="spellEnd"/>
      <w:r w:rsidR="002E47A1" w:rsidRPr="00341336">
        <w:rPr>
          <w:rFonts w:ascii="Times New Roman" w:hAnsi="Times New Roman" w:cs="Times New Roman"/>
          <w:sz w:val="24"/>
          <w:szCs w:val="24"/>
        </w:rPr>
        <w:t xml:space="preserve"> osutamise suhtes sätestatud õigusi ei kohaldata.</w:t>
      </w:r>
      <w:r w:rsidR="00B0738E" w:rsidRPr="00341336">
        <w:rPr>
          <w:rFonts w:ascii="Times New Roman" w:hAnsi="Times New Roman" w:cs="Times New Roman"/>
          <w:sz w:val="24"/>
          <w:szCs w:val="24"/>
        </w:rPr>
        <w:t xml:space="preserve"> </w:t>
      </w:r>
      <w:r w:rsidR="004F0687" w:rsidRPr="00341336">
        <w:rPr>
          <w:rFonts w:ascii="Times New Roman" w:hAnsi="Times New Roman" w:cs="Times New Roman"/>
          <w:sz w:val="24"/>
          <w:szCs w:val="24"/>
        </w:rPr>
        <w:t xml:space="preserve">VPTS 4. osas </w:t>
      </w:r>
      <w:r w:rsidR="00E84F0E" w:rsidRPr="00341336">
        <w:rPr>
          <w:rFonts w:ascii="Times New Roman" w:hAnsi="Times New Roman" w:cs="Times New Roman"/>
          <w:sz w:val="24"/>
          <w:szCs w:val="24"/>
        </w:rPr>
        <w:t>kauplemiskoha</w:t>
      </w:r>
      <w:r w:rsidR="004F0687" w:rsidRPr="00341336">
        <w:rPr>
          <w:rFonts w:ascii="Times New Roman" w:hAnsi="Times New Roman" w:cs="Times New Roman"/>
          <w:sz w:val="24"/>
          <w:szCs w:val="24"/>
        </w:rPr>
        <w:t xml:space="preserve"> korraldamise suhtes sätestatud õiguste kohaldamisele erandi sätestamiseks täiendatakse</w:t>
      </w:r>
      <w:r w:rsidR="00224B0F" w:rsidRPr="00341336">
        <w:rPr>
          <w:rFonts w:ascii="Times New Roman" w:hAnsi="Times New Roman" w:cs="Times New Roman"/>
          <w:sz w:val="24"/>
          <w:szCs w:val="24"/>
        </w:rPr>
        <w:t xml:space="preserve"> </w:t>
      </w:r>
      <w:r w:rsidR="004F0687" w:rsidRPr="00341336">
        <w:rPr>
          <w:rFonts w:ascii="Times New Roman" w:hAnsi="Times New Roman" w:cs="Times New Roman"/>
          <w:sz w:val="24"/>
          <w:szCs w:val="24"/>
        </w:rPr>
        <w:t>VPTS §-i 120 lõikega 8, viidates selles VPTS § 47 lõikele 9</w:t>
      </w:r>
      <w:r w:rsidR="006B48C1" w:rsidRPr="00341336">
        <w:rPr>
          <w:rFonts w:ascii="Times New Roman" w:hAnsi="Times New Roman" w:cs="Times New Roman"/>
          <w:sz w:val="24"/>
          <w:szCs w:val="24"/>
        </w:rPr>
        <w:t>.</w:t>
      </w:r>
    </w:p>
    <w:p w14:paraId="36468EBD" w14:textId="77777777" w:rsidR="00A7509C" w:rsidRPr="00341336" w:rsidRDefault="00A7509C" w:rsidP="000018E7">
      <w:pPr>
        <w:spacing w:after="0" w:line="240" w:lineRule="auto"/>
        <w:jc w:val="both"/>
        <w:rPr>
          <w:rFonts w:ascii="Times New Roman" w:hAnsi="Times New Roman" w:cs="Times New Roman"/>
          <w:sz w:val="24"/>
          <w:szCs w:val="24"/>
        </w:rPr>
      </w:pPr>
    </w:p>
    <w:p w14:paraId="6A02BBE0" w14:textId="170D82EB" w:rsidR="002F0722" w:rsidRPr="00341336" w:rsidRDefault="0068447F"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125</w:t>
      </w:r>
      <w:r w:rsidR="00CC682B" w:rsidRPr="00341336">
        <w:rPr>
          <w:rFonts w:ascii="Times New Roman" w:hAnsi="Times New Roman" w:cs="Times New Roman"/>
          <w:b/>
          <w:bCs/>
          <w:sz w:val="24"/>
          <w:szCs w:val="24"/>
        </w:rPr>
        <w:t xml:space="preserve"> lõike 1 muutmine</w:t>
      </w:r>
      <w:r w:rsidR="00293B1C" w:rsidRPr="00341336">
        <w:rPr>
          <w:rFonts w:ascii="Times New Roman" w:hAnsi="Times New Roman" w:cs="Times New Roman"/>
          <w:b/>
          <w:bCs/>
          <w:sz w:val="24"/>
          <w:szCs w:val="24"/>
        </w:rPr>
        <w:t xml:space="preserve"> ja täiendamine lõikega 1</w:t>
      </w:r>
      <w:r w:rsidR="00293B1C" w:rsidRPr="00341336">
        <w:rPr>
          <w:rFonts w:ascii="Times New Roman" w:hAnsi="Times New Roman" w:cs="Times New Roman"/>
          <w:b/>
          <w:bCs/>
          <w:sz w:val="24"/>
          <w:szCs w:val="24"/>
          <w:vertAlign w:val="superscript"/>
        </w:rPr>
        <w:t>1</w:t>
      </w:r>
      <w:r w:rsidR="00CC682B" w:rsidRPr="00341336">
        <w:rPr>
          <w:rFonts w:ascii="Times New Roman" w:hAnsi="Times New Roman" w:cs="Times New Roman"/>
          <w:b/>
          <w:bCs/>
          <w:sz w:val="24"/>
          <w:szCs w:val="24"/>
        </w:rPr>
        <w:t xml:space="preserve">. </w:t>
      </w:r>
      <w:r w:rsidR="00CC682B" w:rsidRPr="00341336">
        <w:rPr>
          <w:rFonts w:ascii="Times New Roman" w:hAnsi="Times New Roman" w:cs="Times New Roman"/>
          <w:sz w:val="24"/>
          <w:szCs w:val="24"/>
        </w:rPr>
        <w:t xml:space="preserve">VPTS § 125 </w:t>
      </w:r>
      <w:r w:rsidR="00C92995" w:rsidRPr="00341336">
        <w:rPr>
          <w:rFonts w:ascii="Times New Roman" w:hAnsi="Times New Roman" w:cs="Times New Roman"/>
          <w:sz w:val="24"/>
          <w:szCs w:val="24"/>
        </w:rPr>
        <w:t xml:space="preserve">käsitleb reguleeritud turu korraldaja finantsriski maandamist. </w:t>
      </w:r>
      <w:r w:rsidR="00C92995" w:rsidRPr="00341336">
        <w:rPr>
          <w:rFonts w:ascii="Times New Roman" w:hAnsi="Times New Roman" w:cs="Times New Roman"/>
          <w:b/>
          <w:bCs/>
          <w:sz w:val="24"/>
          <w:szCs w:val="24"/>
        </w:rPr>
        <w:t>L</w:t>
      </w:r>
      <w:r w:rsidR="00CC682B" w:rsidRPr="00341336">
        <w:rPr>
          <w:rFonts w:ascii="Times New Roman" w:hAnsi="Times New Roman" w:cs="Times New Roman"/>
          <w:b/>
          <w:bCs/>
          <w:sz w:val="24"/>
          <w:szCs w:val="24"/>
        </w:rPr>
        <w:t>õike 1</w:t>
      </w:r>
      <w:r w:rsidR="00CC682B" w:rsidRPr="00341336">
        <w:rPr>
          <w:rFonts w:ascii="Times New Roman" w:hAnsi="Times New Roman" w:cs="Times New Roman"/>
          <w:sz w:val="24"/>
          <w:szCs w:val="24"/>
        </w:rPr>
        <w:t xml:space="preserve"> kohaselt </w:t>
      </w:r>
      <w:r w:rsidR="002E5A9C" w:rsidRPr="00341336">
        <w:rPr>
          <w:rFonts w:ascii="Times New Roman" w:hAnsi="Times New Roman" w:cs="Times New Roman"/>
          <w:sz w:val="24"/>
          <w:szCs w:val="24"/>
        </w:rPr>
        <w:t>peab turu korraldaja aktsiakapital olema vähemalt 125 000 eurot.</w:t>
      </w:r>
      <w:r w:rsidR="00DE0990" w:rsidRPr="00341336">
        <w:rPr>
          <w:rFonts w:ascii="Times New Roman" w:hAnsi="Times New Roman" w:cs="Times New Roman"/>
          <w:sz w:val="24"/>
          <w:szCs w:val="24"/>
        </w:rPr>
        <w:t xml:space="preserve"> </w:t>
      </w:r>
      <w:r w:rsidR="004046C1" w:rsidRPr="00341336">
        <w:rPr>
          <w:rFonts w:ascii="Times New Roman" w:hAnsi="Times New Roman" w:cs="Times New Roman"/>
          <w:sz w:val="24"/>
          <w:szCs w:val="24"/>
        </w:rPr>
        <w:t xml:space="preserve">Seoses </w:t>
      </w:r>
      <w:r w:rsidR="00B87C7F" w:rsidRPr="00341336">
        <w:rPr>
          <w:rFonts w:ascii="Times New Roman" w:hAnsi="Times New Roman" w:cs="Times New Roman"/>
          <w:sz w:val="24"/>
          <w:szCs w:val="24"/>
        </w:rPr>
        <w:t xml:space="preserve">börsi/noteerimise ja reguleeritud turu/kauplemisele võtmise regulatsioonide ühtlustamisega (vt VPTS 18. peatüki </w:t>
      </w:r>
      <w:r w:rsidR="00C3062A" w:rsidRPr="00341336">
        <w:rPr>
          <w:rFonts w:ascii="Times New Roman" w:hAnsi="Times New Roman" w:cs="Times New Roman"/>
          <w:sz w:val="24"/>
          <w:szCs w:val="24"/>
        </w:rPr>
        <w:t>kehtetuks tunnistamise selgitusi)</w:t>
      </w:r>
      <w:r w:rsidR="00B87C7F" w:rsidRPr="00341336">
        <w:rPr>
          <w:rFonts w:ascii="Times New Roman" w:hAnsi="Times New Roman" w:cs="Times New Roman"/>
          <w:sz w:val="24"/>
          <w:szCs w:val="24"/>
        </w:rPr>
        <w:t xml:space="preserve"> tõstetakse </w:t>
      </w:r>
      <w:r w:rsidR="00DE0990" w:rsidRPr="00341336">
        <w:rPr>
          <w:rFonts w:ascii="Times New Roman" w:hAnsi="Times New Roman" w:cs="Times New Roman"/>
          <w:sz w:val="24"/>
          <w:szCs w:val="24"/>
        </w:rPr>
        <w:t>eelnõuga see nõue</w:t>
      </w:r>
      <w:r w:rsidR="00D569DA" w:rsidRPr="00341336">
        <w:rPr>
          <w:rFonts w:ascii="Times New Roman" w:hAnsi="Times New Roman" w:cs="Times New Roman"/>
          <w:sz w:val="24"/>
          <w:szCs w:val="24"/>
        </w:rPr>
        <w:t xml:space="preserve"> </w:t>
      </w:r>
      <w:r w:rsidR="00EA7CCA" w:rsidRPr="00341336">
        <w:rPr>
          <w:rFonts w:ascii="Times New Roman" w:hAnsi="Times New Roman" w:cs="Times New Roman"/>
          <w:sz w:val="24"/>
          <w:szCs w:val="24"/>
        </w:rPr>
        <w:t>375 000 euroni</w:t>
      </w:r>
      <w:r w:rsidR="00143E23" w:rsidRPr="00341336">
        <w:rPr>
          <w:rFonts w:ascii="Times New Roman" w:hAnsi="Times New Roman" w:cs="Times New Roman"/>
          <w:sz w:val="24"/>
          <w:szCs w:val="24"/>
        </w:rPr>
        <w:t xml:space="preserve">, </w:t>
      </w:r>
      <w:r w:rsidR="00C54C99" w:rsidRPr="00341336">
        <w:rPr>
          <w:rFonts w:ascii="Times New Roman" w:hAnsi="Times New Roman" w:cs="Times New Roman"/>
          <w:sz w:val="24"/>
          <w:szCs w:val="24"/>
        </w:rPr>
        <w:t>mis vastab senisele börsi korraldamiseks ette nähtud aktsiakapitali nõudele</w:t>
      </w:r>
      <w:r w:rsidR="00143E23" w:rsidRPr="00341336">
        <w:rPr>
          <w:rFonts w:ascii="Times New Roman" w:hAnsi="Times New Roman" w:cs="Times New Roman"/>
          <w:sz w:val="24"/>
          <w:szCs w:val="24"/>
        </w:rPr>
        <w:t>. Ü</w:t>
      </w:r>
      <w:r w:rsidR="002F0722" w:rsidRPr="00341336">
        <w:rPr>
          <w:rFonts w:ascii="Times New Roman" w:hAnsi="Times New Roman" w:cs="Times New Roman"/>
          <w:sz w:val="24"/>
          <w:szCs w:val="24"/>
        </w:rPr>
        <w:t xml:space="preserve">htlasi kehtestatakse sellest </w:t>
      </w:r>
      <w:r w:rsidR="00E651F9" w:rsidRPr="00341336">
        <w:rPr>
          <w:rFonts w:ascii="Times New Roman" w:hAnsi="Times New Roman" w:cs="Times New Roman"/>
          <w:sz w:val="24"/>
          <w:szCs w:val="24"/>
        </w:rPr>
        <w:t xml:space="preserve">üldnõudest </w:t>
      </w:r>
      <w:r w:rsidR="00B90740" w:rsidRPr="00341336">
        <w:rPr>
          <w:rFonts w:ascii="Times New Roman" w:hAnsi="Times New Roman" w:cs="Times New Roman"/>
          <w:sz w:val="24"/>
          <w:szCs w:val="24"/>
        </w:rPr>
        <w:t>Finantsinspektsiooni kaalutlusõiguse</w:t>
      </w:r>
      <w:r w:rsidR="00D516AD" w:rsidRPr="00341336">
        <w:rPr>
          <w:rFonts w:ascii="Times New Roman" w:hAnsi="Times New Roman" w:cs="Times New Roman"/>
          <w:sz w:val="24"/>
          <w:szCs w:val="24"/>
        </w:rPr>
        <w:t>l põhinev erand</w:t>
      </w:r>
      <w:r w:rsidR="00CD3D04" w:rsidRPr="00341336">
        <w:rPr>
          <w:rFonts w:ascii="Times New Roman" w:hAnsi="Times New Roman" w:cs="Times New Roman"/>
          <w:sz w:val="24"/>
          <w:szCs w:val="24"/>
        </w:rPr>
        <w:t xml:space="preserve"> (</w:t>
      </w:r>
      <w:r w:rsidR="00CD3D04" w:rsidRPr="00341336">
        <w:rPr>
          <w:rFonts w:ascii="Times New Roman" w:hAnsi="Times New Roman" w:cs="Times New Roman"/>
          <w:b/>
          <w:bCs/>
          <w:sz w:val="24"/>
          <w:szCs w:val="24"/>
        </w:rPr>
        <w:t>lõige 1</w:t>
      </w:r>
      <w:r w:rsidR="00CD3D04" w:rsidRPr="00341336">
        <w:rPr>
          <w:rFonts w:ascii="Times New Roman" w:hAnsi="Times New Roman" w:cs="Times New Roman"/>
          <w:b/>
          <w:bCs/>
          <w:sz w:val="24"/>
          <w:szCs w:val="24"/>
          <w:vertAlign w:val="superscript"/>
        </w:rPr>
        <w:t>1</w:t>
      </w:r>
      <w:r w:rsidR="00CD3D04" w:rsidRPr="00341336">
        <w:rPr>
          <w:rFonts w:ascii="Times New Roman" w:hAnsi="Times New Roman" w:cs="Times New Roman"/>
          <w:sz w:val="24"/>
          <w:szCs w:val="24"/>
        </w:rPr>
        <w:t>)</w:t>
      </w:r>
      <w:r w:rsidR="00FC7875" w:rsidRPr="00341336">
        <w:rPr>
          <w:rFonts w:ascii="Times New Roman" w:hAnsi="Times New Roman" w:cs="Times New Roman"/>
          <w:sz w:val="24"/>
          <w:szCs w:val="24"/>
        </w:rPr>
        <w:t xml:space="preserve">, eesmärgiga tagada </w:t>
      </w:r>
      <w:r w:rsidR="00604C7B" w:rsidRPr="00341336">
        <w:rPr>
          <w:rFonts w:ascii="Times New Roman" w:hAnsi="Times New Roman" w:cs="Times New Roman"/>
          <w:sz w:val="24"/>
          <w:szCs w:val="24"/>
        </w:rPr>
        <w:t>kapitalinõude proportsionaalsus ning säilitada senisel tasemel konkurentsivõimalus.</w:t>
      </w:r>
    </w:p>
    <w:p w14:paraId="36B70D9A" w14:textId="77777777" w:rsidR="001746FE" w:rsidRPr="00341336" w:rsidRDefault="001746FE" w:rsidP="000018E7">
      <w:pPr>
        <w:spacing w:after="0" w:line="240" w:lineRule="auto"/>
        <w:jc w:val="both"/>
        <w:rPr>
          <w:rFonts w:ascii="Times New Roman" w:hAnsi="Times New Roman" w:cs="Times New Roman"/>
          <w:sz w:val="24"/>
          <w:szCs w:val="24"/>
        </w:rPr>
      </w:pPr>
    </w:p>
    <w:p w14:paraId="178D77A7" w14:textId="17DB64DC" w:rsidR="001746FE" w:rsidRPr="00341336" w:rsidRDefault="00EF74BE"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124</w:t>
      </w:r>
      <w:r w:rsidRPr="00341336">
        <w:rPr>
          <w:rFonts w:ascii="Times New Roman" w:hAnsi="Times New Roman" w:cs="Times New Roman"/>
          <w:sz w:val="24"/>
          <w:szCs w:val="24"/>
          <w:vertAlign w:val="superscript"/>
        </w:rPr>
        <w:t>6</w:t>
      </w:r>
      <w:r w:rsidRPr="00341336">
        <w:rPr>
          <w:rFonts w:ascii="Times New Roman" w:hAnsi="Times New Roman" w:cs="Times New Roman"/>
          <w:sz w:val="24"/>
          <w:szCs w:val="24"/>
        </w:rPr>
        <w:t xml:space="preserve"> lõike 6 kohaselt </w:t>
      </w:r>
      <w:r w:rsidR="001746FE" w:rsidRPr="00341336">
        <w:rPr>
          <w:rFonts w:ascii="Times New Roman" w:hAnsi="Times New Roman" w:cs="Times New Roman"/>
          <w:sz w:val="24"/>
          <w:szCs w:val="24"/>
        </w:rPr>
        <w:t>peab reguleeritud turu korraldaja tagama turu korrapäraseks toimimiseks piisavate finantsvahendite pideva olemasolu, võttes arvesse turul tehtavate tehingute laadi ja mahtu ning turu toimimist mõjutavate riskide ulatust ja taset</w:t>
      </w:r>
      <w:r w:rsidRPr="00341336">
        <w:rPr>
          <w:rFonts w:ascii="Times New Roman" w:hAnsi="Times New Roman" w:cs="Times New Roman"/>
          <w:sz w:val="24"/>
          <w:szCs w:val="24"/>
        </w:rPr>
        <w:t xml:space="preserve">. </w:t>
      </w:r>
      <w:r w:rsidR="001746FE" w:rsidRPr="00341336">
        <w:rPr>
          <w:rFonts w:ascii="Times New Roman" w:hAnsi="Times New Roman" w:cs="Times New Roman"/>
          <w:sz w:val="24"/>
          <w:szCs w:val="24"/>
        </w:rPr>
        <w:t>Täpsemalt on finantsvahendite piisavust käsitletud VPTS §-s 125, mis nõuab turu korraldajalt finantsriskide maandamiseks vähemalt 125 000 euro suurust aktsiakapitali, ning omakapitali, mis on vähemalt võrdne summaga, mis on vajalik turu korraldamiseks vajalike viie kuu tegevuskulude katmiseks. Kapitalinõuded on seega vahend, millega tagada, et turu korraldajal on ressursid süsteemsete riskide maandamiseks ja turu toimimise tagamiseks.</w:t>
      </w:r>
    </w:p>
    <w:p w14:paraId="4B63C387" w14:textId="77777777" w:rsidR="00223F5D" w:rsidRPr="00341336" w:rsidRDefault="00223F5D" w:rsidP="000018E7">
      <w:pPr>
        <w:spacing w:after="0" w:line="240" w:lineRule="auto"/>
        <w:jc w:val="both"/>
        <w:rPr>
          <w:rFonts w:ascii="Times New Roman" w:hAnsi="Times New Roman" w:cs="Times New Roman"/>
          <w:sz w:val="24"/>
          <w:szCs w:val="24"/>
        </w:rPr>
      </w:pPr>
    </w:p>
    <w:p w14:paraId="76FFA18D" w14:textId="66289BF0" w:rsidR="00304018" w:rsidRPr="00341336" w:rsidRDefault="00EE0BB6"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Reguleeritud turu puhul on seadusandja varasemalt pidanud piisavaks vähemalt 125 000 euro suurust aktsiakapitali nõuet. Samas, kuna eelnõuga ühtlustatakse börs ülejäänud reguleeritud turuga, st edaspidi korraldab senist börsi osa reguleeritud turu korraldaja, on eelnõus turu korraldaja kapitalinõude hindamisel arvesse võetud ka senist börsi osakaalu kogu Eesti reguleeritud turust, mille korraldamiseks on seadusandja pidanud vajalikuks rangema ehk 375 000 euro suuruse kapitalinõude kehtestamist. </w:t>
      </w:r>
    </w:p>
    <w:p w14:paraId="4D3E0151" w14:textId="77777777" w:rsidR="00304018" w:rsidRPr="00341336" w:rsidRDefault="00304018" w:rsidP="000018E7">
      <w:pPr>
        <w:spacing w:after="0" w:line="240" w:lineRule="auto"/>
        <w:jc w:val="both"/>
        <w:rPr>
          <w:rFonts w:ascii="Times New Roman" w:hAnsi="Times New Roman" w:cs="Times New Roman"/>
          <w:sz w:val="24"/>
          <w:szCs w:val="24"/>
        </w:rPr>
      </w:pPr>
    </w:p>
    <w:p w14:paraId="3467AF6C" w14:textId="66ACE011" w:rsidR="00223F5D" w:rsidRPr="00341336" w:rsidRDefault="00EE0BB6" w:rsidP="000018E7">
      <w:pPr>
        <w:spacing w:after="0" w:line="240" w:lineRule="auto"/>
        <w:jc w:val="both"/>
        <w:rPr>
          <w:rFonts w:ascii="Times New Roman" w:hAnsi="Times New Roman" w:cs="Times New Roman"/>
          <w:sz w:val="24"/>
          <w:szCs w:val="24"/>
        </w:rPr>
      </w:pP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Tallinna börsil on noteeritud 16 Eesti ettevõtja aktsiad ja 15 Eesti emitendi võlakirjad (turukapitalisatsioon kokku ligikaudu 5,4 miljardit eurot), samas kui reguleeritud turule ehk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Tallinna </w:t>
      </w:r>
      <w:r w:rsidR="005951A1">
        <w:rPr>
          <w:rFonts w:ascii="Times New Roman" w:hAnsi="Times New Roman" w:cs="Times New Roman"/>
          <w:sz w:val="24"/>
          <w:szCs w:val="24"/>
        </w:rPr>
        <w:t xml:space="preserve">börsi </w:t>
      </w:r>
      <w:r w:rsidRPr="00341336">
        <w:rPr>
          <w:rFonts w:ascii="Times New Roman" w:hAnsi="Times New Roman" w:cs="Times New Roman"/>
          <w:sz w:val="24"/>
          <w:szCs w:val="24"/>
        </w:rPr>
        <w:t xml:space="preserve">reglemendi mõistes lisanimekirja on kauplemisele võetud üksnes 3 Eesti ettevõtja väärtpaberid (turukapitalisatsioon kokku ligikaudu 8,2 miljonit eurot ehk alla 1% eelnimetatud börsil noteeritud emitentide väärtpaberite turukapitalisatsioonist). Viimase 3 aasta kauplemisstatistika kohaselt on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Tallinna börsil kaubeldavate Eesti emitentide väärtpaberitega tehtud kokku ligikaudu 2 miljonit tehingut kogukäibega üle 878 miljoni euro. Reguleeritud turul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Tallinna </w:t>
      </w:r>
      <w:r w:rsidR="00DB5BE5">
        <w:rPr>
          <w:rFonts w:ascii="Times New Roman" w:hAnsi="Times New Roman" w:cs="Times New Roman"/>
          <w:sz w:val="24"/>
          <w:szCs w:val="24"/>
        </w:rPr>
        <w:t xml:space="preserve">börsi </w:t>
      </w:r>
      <w:r w:rsidRPr="00341336">
        <w:rPr>
          <w:rFonts w:ascii="Times New Roman" w:hAnsi="Times New Roman" w:cs="Times New Roman"/>
          <w:sz w:val="24"/>
          <w:szCs w:val="24"/>
        </w:rPr>
        <w:t>reglemendi mõistes lisanimekirjas) on tehinguid olnud seevastu veidi üle 38 000 kogukäibega ligikaudu 1,6 miljonit eurot.</w:t>
      </w:r>
      <w:r w:rsidRPr="00341336">
        <w:rPr>
          <w:rStyle w:val="Allmrkuseviide"/>
          <w:rFonts w:ascii="Times New Roman" w:hAnsi="Times New Roman" w:cs="Times New Roman"/>
          <w:sz w:val="24"/>
          <w:szCs w:val="24"/>
        </w:rPr>
        <w:footnoteReference w:id="43"/>
      </w:r>
      <w:r w:rsidRPr="00341336">
        <w:rPr>
          <w:rFonts w:ascii="Times New Roman" w:hAnsi="Times New Roman" w:cs="Times New Roman"/>
          <w:sz w:val="24"/>
          <w:szCs w:val="24"/>
        </w:rPr>
        <w:t xml:space="preserve"> Kuna börsil tehtavate tehingute mahud on reguleeritud turuga võrreldes oluliselt suuremad ning korraldaja peab suutma hallata vastavaid mahte ka edaspidi, on turu korraldaja finantsriskide maandamiseks edaspidi ette nähtud 375 000 euro suurune aktsiakapitali nõue.</w:t>
      </w:r>
    </w:p>
    <w:p w14:paraId="14231533" w14:textId="77777777" w:rsidR="00840DDE" w:rsidRPr="00341336" w:rsidRDefault="00840DDE" w:rsidP="000018E7">
      <w:pPr>
        <w:spacing w:after="0" w:line="240" w:lineRule="auto"/>
        <w:jc w:val="both"/>
        <w:rPr>
          <w:rFonts w:ascii="Times New Roman" w:hAnsi="Times New Roman" w:cs="Times New Roman"/>
          <w:sz w:val="24"/>
          <w:szCs w:val="24"/>
        </w:rPr>
      </w:pPr>
    </w:p>
    <w:p w14:paraId="09DBB04F" w14:textId="19687EF9" w:rsidR="00B65C87" w:rsidRPr="00341336" w:rsidRDefault="00840DDE"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Ühest küljest aitab reguleeritud turu korraldamiseks ettenähtud aktsiakapitali nõude ühtlustamine siiani börsi korraldamiseks ette nähtud kapitalinõudega säilitada senist turukindlust ja stabiilsust ning turu üldist usaldusväärsust turuosaliste ja investorite jaoks. Teisest küljest võib reguleeritud turu korraldaja senisest kõrgem aktsiakapitali nõue takistada võimalike uute korraldajate turule sisenemist, mis omakorda vähendab konkurentsivõimalust ning võib raskendada Eesti kapitalituru arengut. Seega kehtestatakse eelnõuga alustavatele ning väikese mahu ja riskiga korraldajatele suunatud erand, eesmärgiga tagada kapitalinõude proportsionaalsus ning säilitada senisel tasemel konkurentsivõimalus. Täpsemalt antakse eelnõuga võimalus rakendada Finantsinspektsiooni loal vähemalt 125 000 euro suurust aktsiakapitali nõuet (mis vastab senisele reguleeritud turu korraldaja aktsiakapitali nõudele), kui see on Finantsinspektsiooni hinnangul korraldaja finantsriski maandamiseks piisav, arvestades muu hulgas turul tehtavate tehingute laadi ja mahtu ning turu toimimist mõjutavate riskide ulatust ja taset. Nt võib 125 000 euro suurune aktsiakapitali nõue olla jätkuvalt põhjendatud senise reguleeritud turu (lisanimekirja) mahtude juures (vt eespool).</w:t>
      </w:r>
    </w:p>
    <w:p w14:paraId="6F13E15C" w14:textId="77777777" w:rsidR="0068447F" w:rsidRPr="00341336" w:rsidRDefault="0068447F" w:rsidP="000018E7">
      <w:pPr>
        <w:spacing w:after="0" w:line="240" w:lineRule="auto"/>
        <w:jc w:val="both"/>
        <w:rPr>
          <w:rFonts w:ascii="Times New Roman" w:hAnsi="Times New Roman" w:cs="Times New Roman"/>
          <w:sz w:val="24"/>
          <w:szCs w:val="24"/>
        </w:rPr>
      </w:pPr>
    </w:p>
    <w:p w14:paraId="23774DBF" w14:textId="63C97EF2" w:rsidR="00201B2B" w:rsidRPr="00341336" w:rsidRDefault="001F6D38" w:rsidP="00201B2B">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127 lõike 2 punkti 10 muutmine.</w:t>
      </w:r>
      <w:r w:rsidR="00201B2B" w:rsidRPr="00341336">
        <w:rPr>
          <w:rFonts w:ascii="Times New Roman" w:hAnsi="Times New Roman" w:cs="Times New Roman"/>
          <w:b/>
          <w:bCs/>
          <w:sz w:val="24"/>
          <w:szCs w:val="24"/>
        </w:rPr>
        <w:t xml:space="preserve"> </w:t>
      </w:r>
      <w:r w:rsidR="00201B2B" w:rsidRPr="00341336">
        <w:rPr>
          <w:rFonts w:ascii="Times New Roman" w:hAnsi="Times New Roman" w:cs="Times New Roman"/>
          <w:sz w:val="24"/>
          <w:szCs w:val="24"/>
        </w:rPr>
        <w:t xml:space="preserve">VPTS § 127 lõikes 2 on toodud, mida reguleeritud turu reglemendis vähemalt sätestatakse. Punkti 10 kohaselt sätestatakse reglemendis </w:t>
      </w:r>
      <w:r w:rsidR="0097266B" w:rsidRPr="00341336">
        <w:rPr>
          <w:rFonts w:ascii="Times New Roman" w:hAnsi="Times New Roman" w:cs="Times New Roman"/>
          <w:sz w:val="24"/>
          <w:szCs w:val="24"/>
        </w:rPr>
        <w:t xml:space="preserve">vähemalt </w:t>
      </w:r>
      <w:r w:rsidR="00201B2B" w:rsidRPr="00341336">
        <w:rPr>
          <w:rFonts w:ascii="Times New Roman" w:hAnsi="Times New Roman" w:cs="Times New Roman"/>
          <w:sz w:val="24"/>
          <w:szCs w:val="24"/>
        </w:rPr>
        <w:t xml:space="preserve">leppetrahvid VPTS-i, selle alusel kehtestatud õigusakti ja reglemendi rikkumise eest. Kuna lisaks leppetrahvidele on võimalikud ka muud õiguskaitsevahendid, täiendatakse punkti 10, et reglemendis </w:t>
      </w:r>
      <w:r w:rsidR="007761CC" w:rsidRPr="00341336">
        <w:rPr>
          <w:rFonts w:ascii="Times New Roman" w:hAnsi="Times New Roman" w:cs="Times New Roman"/>
          <w:sz w:val="24"/>
          <w:szCs w:val="24"/>
        </w:rPr>
        <w:t>sätestatakse</w:t>
      </w:r>
      <w:r w:rsidR="00201B2B" w:rsidRPr="00341336">
        <w:rPr>
          <w:rFonts w:ascii="Times New Roman" w:hAnsi="Times New Roman" w:cs="Times New Roman"/>
          <w:sz w:val="24"/>
          <w:szCs w:val="24"/>
        </w:rPr>
        <w:t xml:space="preserve"> õiguskaitsevahendid, sealhulgas leppetrahvid, mida turu korraldajal on VPTS-i, selle alusel kehtestatud õigusakti ja reglemendi rikkumise eest võimalik rakendada. VPTS §-st 160 tulenevalt on börsi reglemendis samuti võimalik ette näha lisaks leppetrahvidele ka muid VPTS §-s 161 sätestatud õiguskaitsevahendeid (sh börsil osaleja või börsi liikme staatusega kaasnevate kõigi või osa õiguste peatamine 3–30 päevaks jm). Kui vastavate õiguskaitsevahendite rakendamise võimalus on reglemendis ette nähtud, on börsikorraldajal õigus neid VPTS-i, selle alusel kehtestatud muude õigusaktide, samuti börsi reglemendi täitmata jätmise või mittenõuetekohase täitmise korral börsil osaleja, börsi liikme ja noteeritud väärtpaberi emitendi suhtes rakendada.</w:t>
      </w:r>
    </w:p>
    <w:p w14:paraId="6D4ED7D6" w14:textId="77777777" w:rsidR="00140BC8" w:rsidRPr="00341336" w:rsidRDefault="00140BC8" w:rsidP="00201B2B">
      <w:pPr>
        <w:spacing w:after="0" w:line="240" w:lineRule="auto"/>
        <w:jc w:val="both"/>
        <w:rPr>
          <w:rFonts w:ascii="Times New Roman" w:hAnsi="Times New Roman" w:cs="Times New Roman"/>
          <w:sz w:val="24"/>
          <w:szCs w:val="24"/>
        </w:rPr>
      </w:pPr>
    </w:p>
    <w:p w14:paraId="5A85CF06" w14:textId="148E24D0" w:rsidR="003A5901" w:rsidRPr="00341336" w:rsidRDefault="003A5901" w:rsidP="003A590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Ühtlasi täiendatakse punkti 10, et reguleeritud turu reglemendis sätesta</w:t>
      </w:r>
      <w:r w:rsidR="007761CC" w:rsidRPr="00341336">
        <w:rPr>
          <w:rFonts w:ascii="Times New Roman" w:hAnsi="Times New Roman" w:cs="Times New Roman"/>
          <w:sz w:val="24"/>
          <w:szCs w:val="24"/>
        </w:rPr>
        <w:t>takse</w:t>
      </w:r>
      <w:r w:rsidRPr="00341336">
        <w:rPr>
          <w:rFonts w:ascii="Times New Roman" w:hAnsi="Times New Roman" w:cs="Times New Roman"/>
          <w:sz w:val="24"/>
          <w:szCs w:val="24"/>
        </w:rPr>
        <w:t xml:space="preserve"> õiguskaitsevahendite rakendamise vaidlustamise kord. VPTS § 161 lõike 2 kohaselt </w:t>
      </w:r>
      <w:r w:rsidR="00824A6B" w:rsidRPr="00341336">
        <w:rPr>
          <w:rFonts w:ascii="Times New Roman" w:hAnsi="Times New Roman" w:cs="Times New Roman"/>
          <w:sz w:val="24"/>
          <w:szCs w:val="24"/>
        </w:rPr>
        <w:t xml:space="preserve">sätestatakse </w:t>
      </w:r>
      <w:r w:rsidRPr="00341336">
        <w:rPr>
          <w:rFonts w:ascii="Times New Roman" w:hAnsi="Times New Roman" w:cs="Times New Roman"/>
          <w:sz w:val="24"/>
          <w:szCs w:val="24"/>
        </w:rPr>
        <w:t>õiguskaitsevahendite rakendamise vaidlustamise kord ka börsi reglemendis.</w:t>
      </w:r>
      <w:r w:rsidR="004B0997"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Õiguskaitsevahendite rakendamise vaidlustamise võimalused on börsi puhul reguleeritud VPTS § 162 lõikes 2, mille kohaselt on isikul, kelle suhtes rakendati õiguskaitsevahendit, selles asjas õigus pöörduda kohtusse või poolte kokkuleppel </w:t>
      </w:r>
      <w:r w:rsidR="004E2E8D" w:rsidRPr="00341336">
        <w:rPr>
          <w:rFonts w:ascii="Times New Roman" w:hAnsi="Times New Roman" w:cs="Times New Roman"/>
          <w:sz w:val="24"/>
          <w:szCs w:val="24"/>
        </w:rPr>
        <w:t>VPTS</w:t>
      </w:r>
      <w:r w:rsidRPr="00341336">
        <w:rPr>
          <w:rFonts w:ascii="Times New Roman" w:hAnsi="Times New Roman" w:cs="Times New Roman"/>
          <w:sz w:val="24"/>
          <w:szCs w:val="24"/>
        </w:rPr>
        <w:t xml:space="preserve"> §-s 202 nimetatud vahekohtusse 10 päeva jooksul, arvates õiguskaitsevahendite rakendamise päevast. Reguleeritud turu puhul reguleerib VPTS § 133 sellise vaidluse lahendamist, mis puudutab väärtpaberi kauplemisele võtmise ja turul osalemise õigust. Selle kohaselt on isikul õigus esitada kohtusse või poolte kokkuleppel VPTS §-s 202 nimetatud vahekohtusse hagi väärtpaberi kauplemisele võtmise õiguse tunnustamiseks ja korraldaja sundimiseks väärtpaberi kauplemisele võtmiseks, samuti turul osalemise õiguse tunnustamiseks ja korraldaja sundimiseks isikule turul osalemise õiguse andmiseks. Samas ei reguleeri see muude vaidluste lahendamist, mis võivad tõusetuda seoses reguleeritud turu korraldaja poolt õiguskaitsevahendite, sealhulgas leppetrahvide rakendamisega (nt leppetrahvi määramise ja/või suuruse vaidlustamine).</w:t>
      </w:r>
    </w:p>
    <w:p w14:paraId="6C151403" w14:textId="77777777" w:rsidR="00832D31" w:rsidRPr="00341336" w:rsidRDefault="00832D31" w:rsidP="00832D31">
      <w:pPr>
        <w:spacing w:after="0" w:line="240" w:lineRule="auto"/>
        <w:jc w:val="both"/>
        <w:rPr>
          <w:rFonts w:ascii="Times New Roman" w:hAnsi="Times New Roman" w:cs="Times New Roman"/>
          <w:sz w:val="24"/>
          <w:szCs w:val="24"/>
        </w:rPr>
      </w:pPr>
    </w:p>
    <w:p w14:paraId="7FADB0D8" w14:textId="77777777" w:rsidR="00832D31" w:rsidRPr="00341336" w:rsidRDefault="00832D31" w:rsidP="00832D3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Üldjuhul on isikul eraõigussuhtest tuleneva vaidluse korral võimalik pöörduda kohtusse vastavalt tsiviilkohtumenetluse seadustikus sätestatule. VPTS § 203 punktist 1 tulenevalt lahendab vaidlusi turu korraldaja poolt moodustatud vahekohus, kui pooled on selles kirjalikult kokku leppinud. Eeltoodust tulenevalt on isikul, kelle suhtes reguleeritud turu korraldaja </w:t>
      </w:r>
      <w:r w:rsidRPr="00341336">
        <w:rPr>
          <w:rFonts w:ascii="Times New Roman" w:hAnsi="Times New Roman" w:cs="Times New Roman"/>
          <w:sz w:val="24"/>
          <w:szCs w:val="24"/>
        </w:rPr>
        <w:lastRenderedPageBreak/>
        <w:t>rakendas õiguskaitsevahendit (sh leppetrahvi) õigus pöörduda kohtusse või poolte kokkuleppel vahekohtusse (sarnaselt VPTS §-s 133 sätestatule).</w:t>
      </w:r>
    </w:p>
    <w:p w14:paraId="50A65E12" w14:textId="77777777" w:rsidR="00052BE4" w:rsidRPr="00341336" w:rsidRDefault="00052BE4" w:rsidP="00832D31">
      <w:pPr>
        <w:spacing w:after="0" w:line="240" w:lineRule="auto"/>
        <w:jc w:val="both"/>
        <w:rPr>
          <w:rFonts w:ascii="Times New Roman" w:hAnsi="Times New Roman" w:cs="Times New Roman"/>
          <w:sz w:val="24"/>
          <w:szCs w:val="24"/>
        </w:rPr>
      </w:pPr>
    </w:p>
    <w:p w14:paraId="01DC231D" w14:textId="7835994B" w:rsidR="00832D31" w:rsidRPr="00341336" w:rsidRDefault="00052BE4" w:rsidP="00832D3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Lisaks täiendatakse punkti 10, et reguleeritud turu reglemendis sätestatakse õiguskaitsevahendite rakendamise avalikustamine turu korraldaja poolt.</w:t>
      </w:r>
      <w:r w:rsidR="00C81B8C" w:rsidRPr="00341336">
        <w:rPr>
          <w:rFonts w:ascii="Times New Roman" w:hAnsi="Times New Roman" w:cs="Times New Roman"/>
          <w:sz w:val="24"/>
          <w:szCs w:val="24"/>
        </w:rPr>
        <w:t xml:space="preserve"> Börsi puhul reguleerib õiguskaitsevahendite rakendamise avalikustamist VPTS § 163</w:t>
      </w:r>
      <w:r w:rsidR="00092556" w:rsidRPr="00341336">
        <w:rPr>
          <w:rFonts w:ascii="Times New Roman" w:hAnsi="Times New Roman" w:cs="Times New Roman"/>
          <w:sz w:val="24"/>
          <w:szCs w:val="24"/>
        </w:rPr>
        <w:t xml:space="preserve">. </w:t>
      </w:r>
      <w:r w:rsidR="00832D31" w:rsidRPr="00341336">
        <w:rPr>
          <w:rFonts w:ascii="Times New Roman" w:hAnsi="Times New Roman" w:cs="Times New Roman"/>
          <w:sz w:val="24"/>
          <w:szCs w:val="24"/>
        </w:rPr>
        <w:t>Selle kohaselt on börsikorraldajal õigus avalikustada õiguskaitsevahendite rakendamise fakt ja aeg, nende liik ja isiku nimi, kelle suhtes neid rakendati.</w:t>
      </w:r>
      <w:r w:rsidR="00123BFB" w:rsidRPr="00341336">
        <w:rPr>
          <w:rFonts w:ascii="Times New Roman" w:hAnsi="Times New Roman" w:cs="Times New Roman"/>
          <w:sz w:val="24"/>
          <w:szCs w:val="24"/>
        </w:rPr>
        <w:t xml:space="preserve"> </w:t>
      </w:r>
      <w:r w:rsidR="00832D31" w:rsidRPr="00341336">
        <w:rPr>
          <w:rFonts w:ascii="Times New Roman" w:hAnsi="Times New Roman" w:cs="Times New Roman"/>
          <w:sz w:val="24"/>
          <w:szCs w:val="24"/>
        </w:rPr>
        <w:t>VPTS § 136 lõike 4 kohaselt avalikustab reguleeritud turu korraldaja väärtpaberiga kauplemise peatamise ja lõpetamise ja selle tühistamise kohta teabe oma veebilehel. Samas ei ole turu korraldajale taolist õigust ette nähtud nt leppetrahvide või muude õiguskaitsevahendite rakendamise korral. Kuna ka reguleeritud turu puhul on oluline, et korraldajal oleks õigus avalikult teavitada investoreid ja teisi turul osalejaid emitendi või turul osaleja suhtes õiguskaitsevahendite rakendamisest VPTS-i, selle alusel kehtestatud õigusakti ja reglemendi rikkumise eest, täiendatakse punkti 10, et reglemendis sätestatakse ka õiguskaitsevahendite rakendamise avalikustamine korraldaja poolt.</w:t>
      </w:r>
    </w:p>
    <w:p w14:paraId="4E233B99" w14:textId="77777777" w:rsidR="00A0499D" w:rsidRPr="00341336" w:rsidRDefault="00A0499D" w:rsidP="00832D31">
      <w:pPr>
        <w:spacing w:after="0" w:line="240" w:lineRule="auto"/>
        <w:jc w:val="both"/>
        <w:rPr>
          <w:rFonts w:ascii="Times New Roman" w:hAnsi="Times New Roman" w:cs="Times New Roman"/>
          <w:sz w:val="24"/>
          <w:szCs w:val="24"/>
        </w:rPr>
      </w:pPr>
    </w:p>
    <w:p w14:paraId="10866842" w14:textId="57031877" w:rsidR="00A354BE" w:rsidRPr="00341336" w:rsidRDefault="00A0499D" w:rsidP="00832D31">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132</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lõike 4 muutmine.</w:t>
      </w:r>
      <w:r w:rsidR="005F3445" w:rsidRPr="00341336">
        <w:rPr>
          <w:rFonts w:ascii="Times New Roman" w:hAnsi="Times New Roman" w:cs="Times New Roman"/>
          <w:sz w:val="24"/>
          <w:szCs w:val="24"/>
        </w:rPr>
        <w:t xml:space="preserve"> VPTS § 132</w:t>
      </w:r>
      <w:r w:rsidR="005F3445" w:rsidRPr="00341336">
        <w:rPr>
          <w:rFonts w:ascii="Times New Roman" w:hAnsi="Times New Roman" w:cs="Times New Roman"/>
          <w:sz w:val="24"/>
          <w:szCs w:val="24"/>
          <w:vertAlign w:val="superscript"/>
        </w:rPr>
        <w:t>1</w:t>
      </w:r>
      <w:r w:rsidR="005F3445" w:rsidRPr="00341336">
        <w:rPr>
          <w:rFonts w:ascii="Times New Roman" w:hAnsi="Times New Roman" w:cs="Times New Roman"/>
          <w:sz w:val="24"/>
          <w:szCs w:val="24"/>
        </w:rPr>
        <w:t xml:space="preserve"> </w:t>
      </w:r>
      <w:r w:rsidR="00A156DC" w:rsidRPr="00341336">
        <w:rPr>
          <w:rFonts w:ascii="Times New Roman" w:hAnsi="Times New Roman" w:cs="Times New Roman"/>
          <w:sz w:val="24"/>
          <w:szCs w:val="24"/>
        </w:rPr>
        <w:t>lõige 4</w:t>
      </w:r>
      <w:r w:rsidR="00A354BE" w:rsidRPr="00341336">
        <w:rPr>
          <w:rFonts w:ascii="Times New Roman" w:hAnsi="Times New Roman" w:cs="Times New Roman"/>
          <w:sz w:val="24"/>
          <w:szCs w:val="24"/>
        </w:rPr>
        <w:t xml:space="preserve"> reguleerib </w:t>
      </w:r>
      <w:r w:rsidR="00F24032" w:rsidRPr="00341336">
        <w:rPr>
          <w:rFonts w:ascii="Times New Roman" w:hAnsi="Times New Roman" w:cs="Times New Roman"/>
          <w:sz w:val="24"/>
          <w:szCs w:val="24"/>
        </w:rPr>
        <w:t xml:space="preserve">erandeid </w:t>
      </w:r>
      <w:r w:rsidR="00A354BE" w:rsidRPr="00341336">
        <w:rPr>
          <w:rFonts w:ascii="Times New Roman" w:hAnsi="Times New Roman" w:cs="Times New Roman"/>
          <w:sz w:val="24"/>
          <w:szCs w:val="24"/>
        </w:rPr>
        <w:t>VPTS 14.–18. peatükis väärtpaberite kohta sätestatu</w:t>
      </w:r>
      <w:r w:rsidR="00F24032" w:rsidRPr="00341336">
        <w:rPr>
          <w:rFonts w:ascii="Times New Roman" w:hAnsi="Times New Roman" w:cs="Times New Roman"/>
          <w:sz w:val="24"/>
          <w:szCs w:val="24"/>
        </w:rPr>
        <w:t xml:space="preserve"> kohaldamisest</w:t>
      </w:r>
      <w:r w:rsidR="0076779F" w:rsidRPr="00341336">
        <w:rPr>
          <w:rFonts w:ascii="Times New Roman" w:hAnsi="Times New Roman" w:cs="Times New Roman"/>
          <w:sz w:val="24"/>
          <w:szCs w:val="24"/>
        </w:rPr>
        <w:t xml:space="preserve">. </w:t>
      </w:r>
      <w:r w:rsidR="00F00DC8" w:rsidRPr="00341336">
        <w:rPr>
          <w:rFonts w:ascii="Times New Roman" w:hAnsi="Times New Roman" w:cs="Times New Roman"/>
          <w:sz w:val="24"/>
          <w:szCs w:val="24"/>
        </w:rPr>
        <w:t xml:space="preserve">Lõike 4 esimesest lausest jäetakse välja viide VPTS 18. peatükile, mis reguleerib väärtpaberibörsi, kuna nimetatud peatükk tunnistatakse käesoleva eelnõuga kehtetuks (vt </w:t>
      </w:r>
      <w:r w:rsidR="00DA7E98" w:rsidRPr="00341336">
        <w:rPr>
          <w:rFonts w:ascii="Times New Roman" w:hAnsi="Times New Roman" w:cs="Times New Roman"/>
          <w:sz w:val="24"/>
          <w:szCs w:val="24"/>
        </w:rPr>
        <w:t xml:space="preserve">VPTS </w:t>
      </w:r>
      <w:r w:rsidR="00F00DC8" w:rsidRPr="00341336">
        <w:rPr>
          <w:rFonts w:ascii="Times New Roman" w:hAnsi="Times New Roman" w:cs="Times New Roman"/>
          <w:sz w:val="24"/>
          <w:szCs w:val="24"/>
        </w:rPr>
        <w:t>18. peatüki kehtetuks tunnistamise selgitusi).</w:t>
      </w:r>
      <w:r w:rsidR="00FE4416" w:rsidRPr="00341336">
        <w:rPr>
          <w:rFonts w:ascii="Times New Roman" w:hAnsi="Times New Roman" w:cs="Times New Roman"/>
          <w:sz w:val="24"/>
          <w:szCs w:val="24"/>
        </w:rPr>
        <w:t xml:space="preserve"> Kuna börsi ja noteerimise regulatsioon </w:t>
      </w:r>
      <w:r w:rsidR="00516E59" w:rsidRPr="00341336">
        <w:rPr>
          <w:rFonts w:ascii="Times New Roman" w:hAnsi="Times New Roman" w:cs="Times New Roman"/>
          <w:sz w:val="24"/>
          <w:szCs w:val="24"/>
        </w:rPr>
        <w:t xml:space="preserve">(VPTS 18. peatükk) </w:t>
      </w:r>
      <w:r w:rsidR="00FE4416" w:rsidRPr="00341336">
        <w:rPr>
          <w:rFonts w:ascii="Times New Roman" w:hAnsi="Times New Roman" w:cs="Times New Roman"/>
          <w:sz w:val="24"/>
          <w:szCs w:val="24"/>
        </w:rPr>
        <w:t>tunnistatakse kehtetuks</w:t>
      </w:r>
      <w:r w:rsidR="00516E59" w:rsidRPr="00341336">
        <w:rPr>
          <w:rFonts w:ascii="Times New Roman" w:hAnsi="Times New Roman" w:cs="Times New Roman"/>
          <w:sz w:val="24"/>
          <w:szCs w:val="24"/>
        </w:rPr>
        <w:t xml:space="preserve"> ehk </w:t>
      </w:r>
      <w:r w:rsidR="00603149" w:rsidRPr="00341336">
        <w:rPr>
          <w:rFonts w:ascii="Times New Roman" w:hAnsi="Times New Roman" w:cs="Times New Roman"/>
          <w:sz w:val="24"/>
          <w:szCs w:val="24"/>
        </w:rPr>
        <w:t>edaspidi ei eristata VPTS-</w:t>
      </w:r>
      <w:proofErr w:type="spellStart"/>
      <w:r w:rsidR="00603149" w:rsidRPr="00341336">
        <w:rPr>
          <w:rFonts w:ascii="Times New Roman" w:hAnsi="Times New Roman" w:cs="Times New Roman"/>
          <w:sz w:val="24"/>
          <w:szCs w:val="24"/>
        </w:rPr>
        <w:t>is</w:t>
      </w:r>
      <w:proofErr w:type="spellEnd"/>
      <w:r w:rsidR="00603149" w:rsidRPr="00341336">
        <w:rPr>
          <w:rFonts w:ascii="Times New Roman" w:hAnsi="Times New Roman" w:cs="Times New Roman"/>
          <w:sz w:val="24"/>
          <w:szCs w:val="24"/>
        </w:rPr>
        <w:t xml:space="preserve"> börsi ja noteerimist reguleeritud turust ja kauplemisele võtmisest, </w:t>
      </w:r>
      <w:r w:rsidR="00EA2E6B" w:rsidRPr="00341336">
        <w:rPr>
          <w:rFonts w:ascii="Times New Roman" w:hAnsi="Times New Roman" w:cs="Times New Roman"/>
          <w:sz w:val="24"/>
          <w:szCs w:val="24"/>
        </w:rPr>
        <w:t xml:space="preserve">jäetakse lõike 4 teisest lausest välja ka viited </w:t>
      </w:r>
      <w:r w:rsidR="00180476" w:rsidRPr="00341336">
        <w:rPr>
          <w:rFonts w:ascii="Times New Roman" w:hAnsi="Times New Roman" w:cs="Times New Roman"/>
          <w:sz w:val="24"/>
          <w:szCs w:val="24"/>
        </w:rPr>
        <w:t>väärtpaberibörsil noteerimise</w:t>
      </w:r>
      <w:r w:rsidR="00150FA7" w:rsidRPr="00341336">
        <w:rPr>
          <w:rFonts w:ascii="Times New Roman" w:hAnsi="Times New Roman" w:cs="Times New Roman"/>
          <w:sz w:val="24"/>
          <w:szCs w:val="24"/>
        </w:rPr>
        <w:t>le ja väärtpaberibörsi reglemendile</w:t>
      </w:r>
      <w:r w:rsidR="00EA2E6B" w:rsidRPr="00341336">
        <w:rPr>
          <w:rFonts w:ascii="Times New Roman" w:hAnsi="Times New Roman" w:cs="Times New Roman"/>
          <w:sz w:val="24"/>
          <w:szCs w:val="24"/>
        </w:rPr>
        <w:t>.</w:t>
      </w:r>
    </w:p>
    <w:p w14:paraId="6A8D6203" w14:textId="77777777" w:rsidR="001F6D38" w:rsidRPr="00341336" w:rsidRDefault="001F6D38" w:rsidP="000018E7">
      <w:pPr>
        <w:spacing w:after="0" w:line="240" w:lineRule="auto"/>
        <w:jc w:val="both"/>
        <w:rPr>
          <w:rFonts w:ascii="Times New Roman" w:hAnsi="Times New Roman" w:cs="Times New Roman"/>
          <w:sz w:val="24"/>
          <w:szCs w:val="24"/>
        </w:rPr>
      </w:pPr>
    </w:p>
    <w:p w14:paraId="3F5EFA99" w14:textId="10FBE66F" w:rsidR="007E743F" w:rsidRPr="00341336" w:rsidRDefault="00C61B6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132</w:t>
      </w:r>
      <w:r w:rsidRPr="00341336">
        <w:rPr>
          <w:rFonts w:ascii="Times New Roman" w:hAnsi="Times New Roman" w:cs="Times New Roman"/>
          <w:b/>
          <w:bCs/>
          <w:sz w:val="24"/>
          <w:szCs w:val="24"/>
          <w:vertAlign w:val="superscript"/>
        </w:rPr>
        <w:t>5</w:t>
      </w:r>
      <w:r w:rsidRPr="00341336">
        <w:rPr>
          <w:rFonts w:ascii="Times New Roman" w:hAnsi="Times New Roman" w:cs="Times New Roman"/>
          <w:b/>
          <w:bCs/>
          <w:sz w:val="24"/>
          <w:szCs w:val="24"/>
        </w:rPr>
        <w:t xml:space="preserve"> lõike 1 punkti </w:t>
      </w:r>
      <w:r w:rsidR="001848D2" w:rsidRPr="00341336">
        <w:rPr>
          <w:rFonts w:ascii="Times New Roman" w:hAnsi="Times New Roman" w:cs="Times New Roman"/>
          <w:b/>
          <w:bCs/>
          <w:sz w:val="24"/>
          <w:szCs w:val="24"/>
        </w:rPr>
        <w:t>2 muutmine.</w:t>
      </w:r>
      <w:r w:rsidR="00DB5BCC" w:rsidRPr="00341336">
        <w:rPr>
          <w:rFonts w:ascii="Times New Roman" w:hAnsi="Times New Roman" w:cs="Times New Roman"/>
          <w:b/>
          <w:bCs/>
          <w:sz w:val="24"/>
          <w:szCs w:val="24"/>
        </w:rPr>
        <w:t xml:space="preserve"> </w:t>
      </w:r>
      <w:r w:rsidR="00DB5BCC" w:rsidRPr="00341336">
        <w:rPr>
          <w:rFonts w:ascii="Times New Roman" w:hAnsi="Times New Roman" w:cs="Times New Roman"/>
          <w:sz w:val="24"/>
          <w:szCs w:val="24"/>
        </w:rPr>
        <w:t>VPTS § 132</w:t>
      </w:r>
      <w:r w:rsidR="00DB5BCC" w:rsidRPr="00341336">
        <w:rPr>
          <w:rFonts w:ascii="Times New Roman" w:hAnsi="Times New Roman" w:cs="Times New Roman"/>
          <w:sz w:val="24"/>
          <w:szCs w:val="24"/>
          <w:vertAlign w:val="superscript"/>
        </w:rPr>
        <w:t>5</w:t>
      </w:r>
      <w:r w:rsidR="00DB5BCC" w:rsidRPr="00341336">
        <w:rPr>
          <w:rFonts w:ascii="Times New Roman" w:hAnsi="Times New Roman" w:cs="Times New Roman"/>
          <w:sz w:val="24"/>
          <w:szCs w:val="24"/>
        </w:rPr>
        <w:t xml:space="preserve"> </w:t>
      </w:r>
      <w:r w:rsidR="007016F9" w:rsidRPr="00341336">
        <w:rPr>
          <w:rFonts w:ascii="Times New Roman" w:hAnsi="Times New Roman" w:cs="Times New Roman"/>
          <w:sz w:val="24"/>
          <w:szCs w:val="24"/>
        </w:rPr>
        <w:t>lõikes</w:t>
      </w:r>
      <w:r w:rsidR="00DB5BCC" w:rsidRPr="00341336">
        <w:rPr>
          <w:rFonts w:ascii="Times New Roman" w:hAnsi="Times New Roman" w:cs="Times New Roman"/>
          <w:sz w:val="24"/>
          <w:szCs w:val="24"/>
        </w:rPr>
        <w:t xml:space="preserve"> 1 </w:t>
      </w:r>
      <w:r w:rsidR="007016F9" w:rsidRPr="00341336">
        <w:rPr>
          <w:rFonts w:ascii="Times New Roman" w:hAnsi="Times New Roman" w:cs="Times New Roman"/>
          <w:sz w:val="24"/>
          <w:szCs w:val="24"/>
        </w:rPr>
        <w:t>on sätestatud</w:t>
      </w:r>
      <w:r w:rsidR="00DB5BCC" w:rsidRPr="00341336">
        <w:rPr>
          <w:rFonts w:ascii="Times New Roman" w:hAnsi="Times New Roman" w:cs="Times New Roman"/>
          <w:sz w:val="24"/>
          <w:szCs w:val="24"/>
        </w:rPr>
        <w:t xml:space="preserve"> väärtpaberi </w:t>
      </w:r>
      <w:r w:rsidR="007016F9" w:rsidRPr="00341336">
        <w:rPr>
          <w:rFonts w:ascii="Times New Roman" w:hAnsi="Times New Roman" w:cs="Times New Roman"/>
          <w:sz w:val="24"/>
          <w:szCs w:val="24"/>
        </w:rPr>
        <w:t xml:space="preserve">reguleeritud </w:t>
      </w:r>
      <w:r w:rsidR="00DB5BCC" w:rsidRPr="00341336">
        <w:rPr>
          <w:rFonts w:ascii="Times New Roman" w:hAnsi="Times New Roman" w:cs="Times New Roman"/>
          <w:sz w:val="24"/>
          <w:szCs w:val="24"/>
        </w:rPr>
        <w:t xml:space="preserve">turule kauplemisele võtmise </w:t>
      </w:r>
      <w:r w:rsidR="00FC18A8" w:rsidRPr="00341336">
        <w:rPr>
          <w:rFonts w:ascii="Times New Roman" w:hAnsi="Times New Roman" w:cs="Times New Roman"/>
          <w:sz w:val="24"/>
          <w:szCs w:val="24"/>
        </w:rPr>
        <w:t>tingimused</w:t>
      </w:r>
      <w:r w:rsidR="007016F9" w:rsidRPr="00341336">
        <w:rPr>
          <w:rFonts w:ascii="Times New Roman" w:hAnsi="Times New Roman" w:cs="Times New Roman"/>
          <w:sz w:val="24"/>
          <w:szCs w:val="24"/>
        </w:rPr>
        <w:t xml:space="preserve">. Punkti 2 kohaselt võib kauplemisele võtta </w:t>
      </w:r>
      <w:r w:rsidR="00F1558A" w:rsidRPr="00341336">
        <w:rPr>
          <w:rFonts w:ascii="Times New Roman" w:hAnsi="Times New Roman" w:cs="Times New Roman"/>
          <w:sz w:val="24"/>
          <w:szCs w:val="24"/>
        </w:rPr>
        <w:t>ainult sellise väärtpaberi, mis vastab reglemendis sätestatud tingimustele, mille kohaselt on tagatud, et</w:t>
      </w:r>
      <w:r w:rsidR="00FC18A8" w:rsidRPr="00341336">
        <w:rPr>
          <w:rFonts w:ascii="Times New Roman" w:hAnsi="Times New Roman" w:cs="Times New Roman"/>
          <w:sz w:val="24"/>
          <w:szCs w:val="24"/>
        </w:rPr>
        <w:t xml:space="preserve"> VPTS § 2 lõike 1 punktides 1–3, 6 ja 7 nimetatud väärtpaber</w:t>
      </w:r>
      <w:r w:rsidR="003656DD" w:rsidRPr="00341336">
        <w:rPr>
          <w:rFonts w:ascii="Times New Roman" w:hAnsi="Times New Roman" w:cs="Times New Roman"/>
          <w:sz w:val="24"/>
          <w:szCs w:val="24"/>
        </w:rPr>
        <w:t xml:space="preserve"> (sh aktsia, võlakiri, </w:t>
      </w:r>
      <w:r w:rsidR="00FA64CE" w:rsidRPr="00341336">
        <w:rPr>
          <w:rFonts w:ascii="Times New Roman" w:hAnsi="Times New Roman" w:cs="Times New Roman"/>
          <w:sz w:val="24"/>
          <w:szCs w:val="24"/>
        </w:rPr>
        <w:t>tuletisvä</w:t>
      </w:r>
      <w:r w:rsidR="008F2323" w:rsidRPr="00341336">
        <w:rPr>
          <w:rFonts w:ascii="Times New Roman" w:hAnsi="Times New Roman" w:cs="Times New Roman"/>
          <w:sz w:val="24"/>
          <w:szCs w:val="24"/>
        </w:rPr>
        <w:t>ärtpaber</w:t>
      </w:r>
      <w:r w:rsidR="00460D55" w:rsidRPr="00341336">
        <w:rPr>
          <w:rFonts w:ascii="Times New Roman" w:hAnsi="Times New Roman" w:cs="Times New Roman"/>
          <w:sz w:val="24"/>
          <w:szCs w:val="24"/>
        </w:rPr>
        <w:t xml:space="preserve"> </w:t>
      </w:r>
      <w:r w:rsidR="000E4740" w:rsidRPr="00341336">
        <w:rPr>
          <w:rFonts w:ascii="Times New Roman" w:hAnsi="Times New Roman" w:cs="Times New Roman"/>
          <w:sz w:val="24"/>
          <w:szCs w:val="24"/>
        </w:rPr>
        <w:t>jm</w:t>
      </w:r>
      <w:r w:rsidR="00460D55" w:rsidRPr="00341336">
        <w:rPr>
          <w:rFonts w:ascii="Times New Roman" w:hAnsi="Times New Roman" w:cs="Times New Roman"/>
          <w:sz w:val="24"/>
          <w:szCs w:val="24"/>
        </w:rPr>
        <w:t>)</w:t>
      </w:r>
      <w:r w:rsidR="00FC18A8" w:rsidRPr="00341336">
        <w:rPr>
          <w:rFonts w:ascii="Times New Roman" w:hAnsi="Times New Roman" w:cs="Times New Roman"/>
          <w:sz w:val="24"/>
          <w:szCs w:val="24"/>
        </w:rPr>
        <w:t xml:space="preserve"> on vabalt võõrandatav komisjoni delegeeritud määruse (EL) nr 2017/568 artikli 1 tähenduses.</w:t>
      </w:r>
      <w:r w:rsidR="009C1861" w:rsidRPr="00341336">
        <w:rPr>
          <w:rFonts w:ascii="Times New Roman" w:hAnsi="Times New Roman" w:cs="Times New Roman"/>
          <w:sz w:val="24"/>
          <w:szCs w:val="24"/>
        </w:rPr>
        <w:t xml:space="preserve"> </w:t>
      </w:r>
      <w:r w:rsidR="00E70090" w:rsidRPr="00341336">
        <w:rPr>
          <w:rFonts w:ascii="Times New Roman" w:hAnsi="Times New Roman" w:cs="Times New Roman"/>
          <w:sz w:val="24"/>
          <w:szCs w:val="24"/>
        </w:rPr>
        <w:t xml:space="preserve">Punkti 2 aluseks on MIFID2 </w:t>
      </w:r>
      <w:r w:rsidR="00650A1F" w:rsidRPr="00341336">
        <w:rPr>
          <w:rFonts w:ascii="Times New Roman" w:hAnsi="Times New Roman" w:cs="Times New Roman"/>
          <w:sz w:val="24"/>
          <w:szCs w:val="24"/>
        </w:rPr>
        <w:t>artikkel 51(1)</w:t>
      </w:r>
      <w:r w:rsidR="009E0937" w:rsidRPr="00341336">
        <w:rPr>
          <w:rFonts w:ascii="Times New Roman" w:hAnsi="Times New Roman" w:cs="Times New Roman"/>
          <w:sz w:val="24"/>
          <w:szCs w:val="24"/>
        </w:rPr>
        <w:t xml:space="preserve">, </w:t>
      </w:r>
      <w:r w:rsidR="004C60C4" w:rsidRPr="00341336">
        <w:rPr>
          <w:rFonts w:ascii="Times New Roman" w:hAnsi="Times New Roman" w:cs="Times New Roman"/>
          <w:sz w:val="24"/>
          <w:szCs w:val="24"/>
        </w:rPr>
        <w:t>mille</w:t>
      </w:r>
      <w:r w:rsidR="003F48AE" w:rsidRPr="00341336">
        <w:rPr>
          <w:rFonts w:ascii="Times New Roman" w:hAnsi="Times New Roman" w:cs="Times New Roman"/>
          <w:sz w:val="24"/>
          <w:szCs w:val="24"/>
        </w:rPr>
        <w:t xml:space="preserve">s on sätestatud, et </w:t>
      </w:r>
      <w:r w:rsidR="009242FB" w:rsidRPr="00341336">
        <w:rPr>
          <w:rFonts w:ascii="Times New Roman" w:hAnsi="Times New Roman" w:cs="Times New Roman"/>
          <w:sz w:val="24"/>
          <w:szCs w:val="24"/>
        </w:rPr>
        <w:t xml:space="preserve">vabalt võõrandatavad väärtpaberid </w:t>
      </w:r>
      <w:r w:rsidR="003D4892" w:rsidRPr="00341336">
        <w:rPr>
          <w:rFonts w:ascii="Times New Roman" w:hAnsi="Times New Roman" w:cs="Times New Roman"/>
          <w:sz w:val="24"/>
          <w:szCs w:val="24"/>
        </w:rPr>
        <w:t>(</w:t>
      </w:r>
      <w:proofErr w:type="spellStart"/>
      <w:r w:rsidR="003D4892" w:rsidRPr="00341336">
        <w:rPr>
          <w:rFonts w:ascii="Times New Roman" w:hAnsi="Times New Roman" w:cs="Times New Roman"/>
          <w:i/>
          <w:iCs/>
          <w:sz w:val="24"/>
          <w:szCs w:val="24"/>
        </w:rPr>
        <w:t>transferable</w:t>
      </w:r>
      <w:proofErr w:type="spellEnd"/>
      <w:r w:rsidR="003D4892" w:rsidRPr="00341336">
        <w:rPr>
          <w:rFonts w:ascii="Times New Roman" w:hAnsi="Times New Roman" w:cs="Times New Roman"/>
          <w:i/>
          <w:iCs/>
          <w:sz w:val="24"/>
          <w:szCs w:val="24"/>
        </w:rPr>
        <w:t xml:space="preserve"> </w:t>
      </w:r>
      <w:proofErr w:type="spellStart"/>
      <w:r w:rsidR="003D4892" w:rsidRPr="00341336">
        <w:rPr>
          <w:rFonts w:ascii="Times New Roman" w:hAnsi="Times New Roman" w:cs="Times New Roman"/>
          <w:i/>
          <w:iCs/>
          <w:sz w:val="24"/>
          <w:szCs w:val="24"/>
        </w:rPr>
        <w:t>securities</w:t>
      </w:r>
      <w:proofErr w:type="spellEnd"/>
      <w:r w:rsidR="003D4892" w:rsidRPr="00341336">
        <w:rPr>
          <w:rFonts w:ascii="Times New Roman" w:hAnsi="Times New Roman" w:cs="Times New Roman"/>
          <w:sz w:val="24"/>
          <w:szCs w:val="24"/>
        </w:rPr>
        <w:t xml:space="preserve">) </w:t>
      </w:r>
      <w:r w:rsidR="001A3399" w:rsidRPr="00341336">
        <w:rPr>
          <w:rFonts w:ascii="Times New Roman" w:hAnsi="Times New Roman" w:cs="Times New Roman"/>
          <w:sz w:val="24"/>
          <w:szCs w:val="24"/>
        </w:rPr>
        <w:t>peavad olema</w:t>
      </w:r>
      <w:r w:rsidR="009242FB" w:rsidRPr="00341336">
        <w:rPr>
          <w:rFonts w:ascii="Times New Roman" w:hAnsi="Times New Roman" w:cs="Times New Roman"/>
          <w:sz w:val="24"/>
          <w:szCs w:val="24"/>
        </w:rPr>
        <w:t xml:space="preserve"> vabalt kaubeldavad</w:t>
      </w:r>
      <w:r w:rsidR="003D4892" w:rsidRPr="00341336">
        <w:rPr>
          <w:rFonts w:ascii="Times New Roman" w:hAnsi="Times New Roman" w:cs="Times New Roman"/>
          <w:sz w:val="24"/>
          <w:szCs w:val="24"/>
        </w:rPr>
        <w:t xml:space="preserve"> (</w:t>
      </w:r>
      <w:proofErr w:type="spellStart"/>
      <w:r w:rsidR="003D4892" w:rsidRPr="00341336">
        <w:rPr>
          <w:rFonts w:ascii="Times New Roman" w:hAnsi="Times New Roman" w:cs="Times New Roman"/>
          <w:i/>
          <w:iCs/>
          <w:sz w:val="24"/>
          <w:szCs w:val="24"/>
        </w:rPr>
        <w:t>freely</w:t>
      </w:r>
      <w:proofErr w:type="spellEnd"/>
      <w:r w:rsidR="003D4892" w:rsidRPr="00341336">
        <w:rPr>
          <w:rFonts w:ascii="Times New Roman" w:hAnsi="Times New Roman" w:cs="Times New Roman"/>
          <w:i/>
          <w:iCs/>
          <w:sz w:val="24"/>
          <w:szCs w:val="24"/>
        </w:rPr>
        <w:t xml:space="preserve"> </w:t>
      </w:r>
      <w:proofErr w:type="spellStart"/>
      <w:r w:rsidR="003D4892" w:rsidRPr="00341336">
        <w:rPr>
          <w:rFonts w:ascii="Times New Roman" w:hAnsi="Times New Roman" w:cs="Times New Roman"/>
          <w:i/>
          <w:iCs/>
          <w:sz w:val="24"/>
          <w:szCs w:val="24"/>
        </w:rPr>
        <w:t>negotiable</w:t>
      </w:r>
      <w:proofErr w:type="spellEnd"/>
      <w:r w:rsidR="003D4892" w:rsidRPr="00341336">
        <w:rPr>
          <w:rFonts w:ascii="Times New Roman" w:hAnsi="Times New Roman" w:cs="Times New Roman"/>
          <w:sz w:val="24"/>
          <w:szCs w:val="24"/>
        </w:rPr>
        <w:t>)</w:t>
      </w:r>
      <w:r w:rsidR="009242FB" w:rsidRPr="00341336">
        <w:rPr>
          <w:rFonts w:ascii="Times New Roman" w:hAnsi="Times New Roman" w:cs="Times New Roman"/>
          <w:sz w:val="24"/>
          <w:szCs w:val="24"/>
        </w:rPr>
        <w:t>.</w:t>
      </w:r>
      <w:r w:rsidR="00136CA5" w:rsidRPr="00341336">
        <w:rPr>
          <w:rFonts w:ascii="Times New Roman" w:hAnsi="Times New Roman" w:cs="Times New Roman"/>
          <w:sz w:val="24"/>
          <w:szCs w:val="24"/>
        </w:rPr>
        <w:t xml:space="preserve"> Vabalt võõrandatavad väärtpaberid on </w:t>
      </w:r>
      <w:r w:rsidR="00E16E0D" w:rsidRPr="00341336">
        <w:rPr>
          <w:rFonts w:ascii="Times New Roman" w:hAnsi="Times New Roman" w:cs="Times New Roman"/>
          <w:sz w:val="24"/>
          <w:szCs w:val="24"/>
        </w:rPr>
        <w:t>nimetatud</w:t>
      </w:r>
      <w:r w:rsidR="00B66BDD" w:rsidRPr="00341336">
        <w:rPr>
          <w:rFonts w:ascii="Times New Roman" w:hAnsi="Times New Roman" w:cs="Times New Roman"/>
          <w:sz w:val="24"/>
          <w:szCs w:val="24"/>
        </w:rPr>
        <w:t xml:space="preserve"> MIFID2 artiklis 4(1)</w:t>
      </w:r>
      <w:r w:rsidR="00BC7FE0" w:rsidRPr="00341336">
        <w:rPr>
          <w:rFonts w:ascii="Times New Roman" w:hAnsi="Times New Roman" w:cs="Times New Roman"/>
          <w:sz w:val="24"/>
          <w:szCs w:val="24"/>
        </w:rPr>
        <w:t>(44)</w:t>
      </w:r>
      <w:r w:rsidR="00CF156F" w:rsidRPr="00341336">
        <w:rPr>
          <w:rFonts w:ascii="Times New Roman" w:hAnsi="Times New Roman" w:cs="Times New Roman"/>
          <w:sz w:val="24"/>
          <w:szCs w:val="24"/>
        </w:rPr>
        <w:t xml:space="preserve"> </w:t>
      </w:r>
      <w:r w:rsidR="0044392D" w:rsidRPr="00341336">
        <w:rPr>
          <w:rFonts w:ascii="Times New Roman" w:hAnsi="Times New Roman" w:cs="Times New Roman"/>
          <w:sz w:val="24"/>
          <w:szCs w:val="24"/>
        </w:rPr>
        <w:t>ning VPTS-</w:t>
      </w:r>
      <w:proofErr w:type="spellStart"/>
      <w:r w:rsidR="0044392D" w:rsidRPr="00341336">
        <w:rPr>
          <w:rFonts w:ascii="Times New Roman" w:hAnsi="Times New Roman" w:cs="Times New Roman"/>
          <w:sz w:val="24"/>
          <w:szCs w:val="24"/>
        </w:rPr>
        <w:t>is</w:t>
      </w:r>
      <w:proofErr w:type="spellEnd"/>
      <w:r w:rsidR="0044392D" w:rsidRPr="00341336">
        <w:rPr>
          <w:rFonts w:ascii="Times New Roman" w:hAnsi="Times New Roman" w:cs="Times New Roman"/>
          <w:sz w:val="24"/>
          <w:szCs w:val="24"/>
        </w:rPr>
        <w:t xml:space="preserve"> on </w:t>
      </w:r>
      <w:r w:rsidR="00A4725F" w:rsidRPr="00341336">
        <w:rPr>
          <w:rFonts w:ascii="Times New Roman" w:hAnsi="Times New Roman" w:cs="Times New Roman"/>
          <w:sz w:val="24"/>
          <w:szCs w:val="24"/>
        </w:rPr>
        <w:t>need toodud</w:t>
      </w:r>
      <w:r w:rsidR="008C3E50" w:rsidRPr="00341336">
        <w:rPr>
          <w:rFonts w:ascii="Times New Roman" w:hAnsi="Times New Roman" w:cs="Times New Roman"/>
          <w:sz w:val="24"/>
          <w:szCs w:val="24"/>
        </w:rPr>
        <w:t xml:space="preserve"> eelnimetatud</w:t>
      </w:r>
      <w:r w:rsidR="00A4725F" w:rsidRPr="00341336">
        <w:rPr>
          <w:rFonts w:ascii="Times New Roman" w:hAnsi="Times New Roman" w:cs="Times New Roman"/>
          <w:sz w:val="24"/>
          <w:szCs w:val="24"/>
        </w:rPr>
        <w:t xml:space="preserve"> VPTS § 2 lõike 1 punktides 1–3, 6 ja 7</w:t>
      </w:r>
      <w:r w:rsidR="00C47B8C" w:rsidRPr="00341336">
        <w:rPr>
          <w:rFonts w:ascii="Times New Roman" w:hAnsi="Times New Roman" w:cs="Times New Roman"/>
          <w:sz w:val="24"/>
          <w:szCs w:val="24"/>
        </w:rPr>
        <w:t xml:space="preserve">. </w:t>
      </w:r>
      <w:r w:rsidR="009C1861" w:rsidRPr="00341336">
        <w:rPr>
          <w:rFonts w:ascii="Times New Roman" w:hAnsi="Times New Roman" w:cs="Times New Roman"/>
          <w:sz w:val="24"/>
          <w:szCs w:val="24"/>
        </w:rPr>
        <w:t xml:space="preserve">Seega </w:t>
      </w:r>
      <w:r w:rsidR="00496717" w:rsidRPr="00341336">
        <w:rPr>
          <w:rFonts w:ascii="Times New Roman" w:hAnsi="Times New Roman" w:cs="Times New Roman"/>
          <w:sz w:val="24"/>
          <w:szCs w:val="24"/>
        </w:rPr>
        <w:t>muudetakse VPTS § 132</w:t>
      </w:r>
      <w:r w:rsidR="00496717" w:rsidRPr="00341336">
        <w:rPr>
          <w:rFonts w:ascii="Times New Roman" w:hAnsi="Times New Roman" w:cs="Times New Roman"/>
          <w:sz w:val="24"/>
          <w:szCs w:val="24"/>
          <w:vertAlign w:val="superscript"/>
        </w:rPr>
        <w:t>5</w:t>
      </w:r>
      <w:r w:rsidR="00496717" w:rsidRPr="00341336">
        <w:rPr>
          <w:rFonts w:ascii="Times New Roman" w:hAnsi="Times New Roman" w:cs="Times New Roman"/>
          <w:sz w:val="24"/>
          <w:szCs w:val="24"/>
        </w:rPr>
        <w:t xml:space="preserve"> lõike 1 punkti 2, et</w:t>
      </w:r>
      <w:r w:rsidR="009C1861" w:rsidRPr="00341336">
        <w:rPr>
          <w:rFonts w:ascii="Times New Roman" w:hAnsi="Times New Roman" w:cs="Times New Roman"/>
          <w:sz w:val="24"/>
          <w:szCs w:val="24"/>
        </w:rPr>
        <w:t xml:space="preserve"> </w:t>
      </w:r>
      <w:r w:rsidR="005046E7" w:rsidRPr="00341336">
        <w:rPr>
          <w:rFonts w:ascii="Times New Roman" w:hAnsi="Times New Roman" w:cs="Times New Roman"/>
          <w:sz w:val="24"/>
          <w:szCs w:val="24"/>
        </w:rPr>
        <w:t xml:space="preserve">VPTS § 2 lõike 1 punktides 1–3, 6 ja 7 nimetatud väärtpaber </w:t>
      </w:r>
      <w:r w:rsidR="00C07EC2" w:rsidRPr="00341336">
        <w:rPr>
          <w:rFonts w:ascii="Times New Roman" w:hAnsi="Times New Roman" w:cs="Times New Roman"/>
          <w:sz w:val="24"/>
          <w:szCs w:val="24"/>
        </w:rPr>
        <w:t>(</w:t>
      </w:r>
      <w:r w:rsidR="00EB38D0" w:rsidRPr="00341336">
        <w:rPr>
          <w:rFonts w:ascii="Times New Roman" w:hAnsi="Times New Roman" w:cs="Times New Roman"/>
          <w:sz w:val="24"/>
          <w:szCs w:val="24"/>
        </w:rPr>
        <w:t xml:space="preserve">st </w:t>
      </w:r>
      <w:r w:rsidR="00C07EC2" w:rsidRPr="00341336">
        <w:rPr>
          <w:rFonts w:ascii="Times New Roman" w:hAnsi="Times New Roman" w:cs="Times New Roman"/>
          <w:sz w:val="24"/>
          <w:szCs w:val="24"/>
        </w:rPr>
        <w:t xml:space="preserve">vabalt võõrandatav väärtpaber) </w:t>
      </w:r>
      <w:r w:rsidR="00EB38D0" w:rsidRPr="00341336">
        <w:rPr>
          <w:rFonts w:ascii="Times New Roman" w:hAnsi="Times New Roman" w:cs="Times New Roman"/>
          <w:sz w:val="24"/>
          <w:szCs w:val="24"/>
        </w:rPr>
        <w:t xml:space="preserve">peab </w:t>
      </w:r>
      <w:r w:rsidR="005046E7" w:rsidRPr="00341336">
        <w:rPr>
          <w:rFonts w:ascii="Times New Roman" w:hAnsi="Times New Roman" w:cs="Times New Roman"/>
          <w:sz w:val="24"/>
          <w:szCs w:val="24"/>
        </w:rPr>
        <w:t xml:space="preserve">olema </w:t>
      </w:r>
      <w:r w:rsidR="008B1615" w:rsidRPr="00341336">
        <w:rPr>
          <w:rFonts w:ascii="Times New Roman" w:hAnsi="Times New Roman" w:cs="Times New Roman"/>
          <w:sz w:val="24"/>
          <w:szCs w:val="24"/>
        </w:rPr>
        <w:t xml:space="preserve">mitte vabalt võõrandatav, vaid </w:t>
      </w:r>
      <w:r w:rsidR="00C07EC2" w:rsidRPr="00341336">
        <w:rPr>
          <w:rFonts w:ascii="Times New Roman" w:hAnsi="Times New Roman" w:cs="Times New Roman"/>
          <w:sz w:val="24"/>
          <w:szCs w:val="24"/>
        </w:rPr>
        <w:t>vabalt kaubeldav</w:t>
      </w:r>
      <w:r w:rsidR="008B1615" w:rsidRPr="00341336">
        <w:rPr>
          <w:rFonts w:ascii="Times New Roman" w:hAnsi="Times New Roman" w:cs="Times New Roman"/>
          <w:sz w:val="24"/>
          <w:szCs w:val="24"/>
        </w:rPr>
        <w:t xml:space="preserve"> </w:t>
      </w:r>
      <w:r w:rsidR="00EB38D0" w:rsidRPr="00341336">
        <w:rPr>
          <w:rFonts w:ascii="Times New Roman" w:hAnsi="Times New Roman" w:cs="Times New Roman"/>
          <w:sz w:val="24"/>
          <w:szCs w:val="24"/>
        </w:rPr>
        <w:t>(</w:t>
      </w:r>
      <w:r w:rsidR="008B1615" w:rsidRPr="00341336">
        <w:rPr>
          <w:rFonts w:ascii="Times New Roman" w:hAnsi="Times New Roman" w:cs="Times New Roman"/>
          <w:sz w:val="24"/>
          <w:szCs w:val="24"/>
        </w:rPr>
        <w:t>komisjoni delegeeritud määruse (EL) nr 2017/568 artikli 1 tähenduses</w:t>
      </w:r>
      <w:r w:rsidR="00EB38D0" w:rsidRPr="00341336">
        <w:rPr>
          <w:rFonts w:ascii="Times New Roman" w:hAnsi="Times New Roman" w:cs="Times New Roman"/>
          <w:sz w:val="24"/>
          <w:szCs w:val="24"/>
        </w:rPr>
        <w:t>)</w:t>
      </w:r>
      <w:r w:rsidR="008B1615" w:rsidRPr="00341336">
        <w:rPr>
          <w:rFonts w:ascii="Times New Roman" w:hAnsi="Times New Roman" w:cs="Times New Roman"/>
          <w:sz w:val="24"/>
          <w:szCs w:val="24"/>
        </w:rPr>
        <w:t>.</w:t>
      </w:r>
      <w:r w:rsidR="007E743F" w:rsidRPr="00341336">
        <w:rPr>
          <w:rFonts w:ascii="Times New Roman" w:hAnsi="Times New Roman" w:cs="Times New Roman"/>
          <w:sz w:val="24"/>
          <w:szCs w:val="24"/>
        </w:rPr>
        <w:t xml:space="preserve"> </w:t>
      </w:r>
    </w:p>
    <w:p w14:paraId="2C6BBA2D" w14:textId="77777777" w:rsidR="007E743F" w:rsidRPr="00341336" w:rsidRDefault="007E743F" w:rsidP="000018E7">
      <w:pPr>
        <w:spacing w:after="0" w:line="240" w:lineRule="auto"/>
        <w:jc w:val="both"/>
        <w:rPr>
          <w:rFonts w:ascii="Times New Roman" w:hAnsi="Times New Roman" w:cs="Times New Roman"/>
          <w:sz w:val="24"/>
          <w:szCs w:val="24"/>
        </w:rPr>
      </w:pPr>
    </w:p>
    <w:p w14:paraId="3AA7C7E2" w14:textId="39C096F3" w:rsidR="00A7509C" w:rsidRPr="00341336" w:rsidRDefault="007E743F"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Komisjoni delegeeritud määruse (EL) nr 2017/568 artiklis 1 on sätestatud, et vabalt võõrandatavaid väärtpabereid loetakse vabalt kaubeldavateks, kui pooled võivad nendega tehingu tegemiseks kaubelda ja seejärel need piiranguteta võõrandada, ning eeldusel, et kõik kõnealuse väärtpaberiga samasse liiki kuuluvad väärtpaberid on asendatavad. Vabalt võõrandatavaid väärtpabereid, mille suhtes kohaldatakse üleminekupiirangut, ei loeta vabalt kaubeldavateks, välja arvatud juhul, kui on ebatõenäoline, et kõnealune piirang võiks turgu häirida. Vabalt võõrandatavaid väärtpabereid, mille eest ei tasuta täies ulatuses, võidakse lugeda vabalt kaubeldavateks, kui on ette nähtud kord, millega tagatakse, et kõnealuste väärtpaberite vabalt </w:t>
      </w:r>
      <w:proofErr w:type="spellStart"/>
      <w:r w:rsidRPr="00341336">
        <w:rPr>
          <w:rFonts w:ascii="Times New Roman" w:hAnsi="Times New Roman" w:cs="Times New Roman"/>
          <w:sz w:val="24"/>
          <w:szCs w:val="24"/>
        </w:rPr>
        <w:t>kaubeldavus</w:t>
      </w:r>
      <w:proofErr w:type="spellEnd"/>
      <w:r w:rsidRPr="00341336">
        <w:rPr>
          <w:rFonts w:ascii="Times New Roman" w:hAnsi="Times New Roman" w:cs="Times New Roman"/>
          <w:sz w:val="24"/>
          <w:szCs w:val="24"/>
        </w:rPr>
        <w:t xml:space="preserve"> ei ole piiratud ja avalikkusele on kättesaadav asjakohane teave selle kohta, et väärtpaberite eest ei ole täies ulatuses tasutud, ning selle kohta, milline on selle asjaolu mõju aktsionäride jaoks.</w:t>
      </w:r>
    </w:p>
    <w:p w14:paraId="0607E1B2" w14:textId="77777777" w:rsidR="006E487D" w:rsidRPr="00341336" w:rsidRDefault="006E487D" w:rsidP="000018E7">
      <w:pPr>
        <w:spacing w:after="0" w:line="240" w:lineRule="auto"/>
        <w:jc w:val="both"/>
        <w:rPr>
          <w:rFonts w:ascii="Times New Roman" w:hAnsi="Times New Roman" w:cs="Times New Roman"/>
          <w:sz w:val="24"/>
          <w:szCs w:val="24"/>
        </w:rPr>
      </w:pPr>
    </w:p>
    <w:p w14:paraId="19A35D78" w14:textId="0BBFFBB5" w:rsidR="00113F37" w:rsidRPr="00341336" w:rsidRDefault="006F5998"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EC0951" w:rsidRPr="00341336">
        <w:rPr>
          <w:rFonts w:ascii="Times New Roman" w:hAnsi="Times New Roman" w:cs="Times New Roman"/>
          <w:b/>
          <w:bCs/>
          <w:sz w:val="24"/>
          <w:szCs w:val="24"/>
        </w:rPr>
        <w:t>132</w:t>
      </w:r>
      <w:r w:rsidR="00EC0951" w:rsidRPr="00341336">
        <w:rPr>
          <w:rFonts w:ascii="Times New Roman" w:hAnsi="Times New Roman" w:cs="Times New Roman"/>
          <w:b/>
          <w:bCs/>
          <w:sz w:val="24"/>
          <w:szCs w:val="24"/>
          <w:vertAlign w:val="superscript"/>
        </w:rPr>
        <w:t>6</w:t>
      </w:r>
      <w:r w:rsidR="00EC0951" w:rsidRPr="00341336">
        <w:rPr>
          <w:rFonts w:ascii="Times New Roman" w:hAnsi="Times New Roman" w:cs="Times New Roman"/>
          <w:b/>
          <w:bCs/>
          <w:sz w:val="24"/>
          <w:szCs w:val="24"/>
        </w:rPr>
        <w:t xml:space="preserve"> lisamine.</w:t>
      </w:r>
      <w:r w:rsidR="00896B8B" w:rsidRPr="00341336">
        <w:rPr>
          <w:rFonts w:ascii="Times New Roman" w:hAnsi="Times New Roman" w:cs="Times New Roman"/>
          <w:sz w:val="24"/>
          <w:szCs w:val="24"/>
        </w:rPr>
        <w:t xml:space="preserve"> VPTS § 132</w:t>
      </w:r>
      <w:r w:rsidR="00896B8B" w:rsidRPr="00341336">
        <w:rPr>
          <w:rFonts w:ascii="Times New Roman" w:hAnsi="Times New Roman" w:cs="Times New Roman"/>
          <w:sz w:val="24"/>
          <w:szCs w:val="24"/>
          <w:vertAlign w:val="superscript"/>
        </w:rPr>
        <w:t>6</w:t>
      </w:r>
      <w:r w:rsidR="00896B8B" w:rsidRPr="00341336">
        <w:rPr>
          <w:rFonts w:ascii="Times New Roman" w:hAnsi="Times New Roman" w:cs="Times New Roman"/>
          <w:sz w:val="24"/>
          <w:szCs w:val="24"/>
        </w:rPr>
        <w:t xml:space="preserve"> käsitleb </w:t>
      </w:r>
      <w:r w:rsidR="00003213" w:rsidRPr="00341336">
        <w:rPr>
          <w:rFonts w:ascii="Times New Roman" w:hAnsi="Times New Roman" w:cs="Times New Roman"/>
          <w:sz w:val="24"/>
          <w:szCs w:val="24"/>
        </w:rPr>
        <w:t>aktsiate turul</w:t>
      </w:r>
      <w:r w:rsidR="00A60733" w:rsidRPr="00341336">
        <w:rPr>
          <w:rFonts w:ascii="Times New Roman" w:hAnsi="Times New Roman" w:cs="Times New Roman"/>
          <w:sz w:val="24"/>
          <w:szCs w:val="24"/>
        </w:rPr>
        <w:t xml:space="preserve"> kauplemisele võtmise eritingimusi ja põhineb </w:t>
      </w:r>
      <w:r w:rsidR="00BD202B" w:rsidRPr="00341336">
        <w:rPr>
          <w:rFonts w:ascii="Times New Roman" w:hAnsi="Times New Roman" w:cs="Times New Roman"/>
          <w:sz w:val="24"/>
          <w:szCs w:val="24"/>
        </w:rPr>
        <w:t>MIFID2 artiklil 51a.</w:t>
      </w:r>
      <w:r w:rsidR="00F00A4A" w:rsidRPr="00341336">
        <w:rPr>
          <w:rFonts w:ascii="Times New Roman" w:hAnsi="Times New Roman" w:cs="Times New Roman"/>
          <w:sz w:val="24"/>
          <w:szCs w:val="24"/>
        </w:rPr>
        <w:t xml:space="preserve"> Kõnealuse artikliga võetakse MIFID2-te üle </w:t>
      </w:r>
      <w:r w:rsidR="00747F7A" w:rsidRPr="00341336">
        <w:rPr>
          <w:rFonts w:ascii="Times New Roman" w:hAnsi="Times New Roman" w:cs="Times New Roman"/>
          <w:sz w:val="24"/>
          <w:szCs w:val="24"/>
        </w:rPr>
        <w:lastRenderedPageBreak/>
        <w:t>noteerimisdirektiivi</w:t>
      </w:r>
      <w:r w:rsidR="00604FA6" w:rsidRPr="00341336">
        <w:rPr>
          <w:rFonts w:ascii="Times New Roman" w:hAnsi="Times New Roman" w:cs="Times New Roman"/>
          <w:sz w:val="24"/>
          <w:szCs w:val="24"/>
        </w:rPr>
        <w:t xml:space="preserve"> sätted</w:t>
      </w:r>
      <w:r w:rsidR="0086030B" w:rsidRPr="00341336">
        <w:rPr>
          <w:rFonts w:ascii="Times New Roman" w:hAnsi="Times New Roman" w:cs="Times New Roman"/>
          <w:sz w:val="24"/>
          <w:szCs w:val="24"/>
        </w:rPr>
        <w:t xml:space="preserve">, mis puudutavad </w:t>
      </w:r>
      <w:r w:rsidR="00EF0756" w:rsidRPr="00341336">
        <w:rPr>
          <w:rFonts w:ascii="Times New Roman" w:hAnsi="Times New Roman" w:cs="Times New Roman"/>
          <w:sz w:val="24"/>
          <w:szCs w:val="24"/>
        </w:rPr>
        <w:t>a</w:t>
      </w:r>
      <w:r w:rsidR="00704347" w:rsidRPr="00341336">
        <w:rPr>
          <w:rFonts w:ascii="Times New Roman" w:hAnsi="Times New Roman" w:cs="Times New Roman"/>
          <w:sz w:val="24"/>
          <w:szCs w:val="24"/>
        </w:rPr>
        <w:t>valikkusele kuuluvaid aktsiaid</w:t>
      </w:r>
      <w:r w:rsidR="00A853F0" w:rsidRPr="00341336">
        <w:rPr>
          <w:rFonts w:ascii="Times New Roman" w:hAnsi="Times New Roman" w:cs="Times New Roman"/>
          <w:sz w:val="24"/>
          <w:szCs w:val="24"/>
        </w:rPr>
        <w:t xml:space="preserve"> (nn </w:t>
      </w:r>
      <w:proofErr w:type="spellStart"/>
      <w:r w:rsidR="00A853F0" w:rsidRPr="00341336">
        <w:rPr>
          <w:rFonts w:ascii="Times New Roman" w:hAnsi="Times New Roman" w:cs="Times New Roman"/>
          <w:i/>
          <w:iCs/>
          <w:sz w:val="24"/>
          <w:szCs w:val="24"/>
        </w:rPr>
        <w:t>free</w:t>
      </w:r>
      <w:proofErr w:type="spellEnd"/>
      <w:r w:rsidR="00A853F0" w:rsidRPr="00341336">
        <w:rPr>
          <w:rFonts w:ascii="Times New Roman" w:hAnsi="Times New Roman" w:cs="Times New Roman"/>
          <w:i/>
          <w:iCs/>
          <w:sz w:val="24"/>
          <w:szCs w:val="24"/>
        </w:rPr>
        <w:t xml:space="preserve"> </w:t>
      </w:r>
      <w:proofErr w:type="spellStart"/>
      <w:r w:rsidR="00A853F0" w:rsidRPr="00341336">
        <w:rPr>
          <w:rFonts w:ascii="Times New Roman" w:hAnsi="Times New Roman" w:cs="Times New Roman"/>
          <w:i/>
          <w:iCs/>
          <w:sz w:val="24"/>
          <w:szCs w:val="24"/>
        </w:rPr>
        <w:t>float</w:t>
      </w:r>
      <w:proofErr w:type="spellEnd"/>
      <w:r w:rsidR="00A853F0" w:rsidRPr="00341336">
        <w:rPr>
          <w:rFonts w:ascii="Times New Roman" w:hAnsi="Times New Roman" w:cs="Times New Roman"/>
          <w:sz w:val="24"/>
          <w:szCs w:val="24"/>
        </w:rPr>
        <w:t>)</w:t>
      </w:r>
      <w:r w:rsidR="00704347" w:rsidRPr="00341336">
        <w:rPr>
          <w:rFonts w:ascii="Times New Roman" w:hAnsi="Times New Roman" w:cs="Times New Roman"/>
          <w:sz w:val="24"/>
          <w:szCs w:val="24"/>
        </w:rPr>
        <w:t xml:space="preserve"> ja turukapitalisatsiooni</w:t>
      </w:r>
      <w:r w:rsidR="0086030B" w:rsidRPr="00341336">
        <w:rPr>
          <w:rFonts w:ascii="Times New Roman" w:hAnsi="Times New Roman" w:cs="Times New Roman"/>
          <w:sz w:val="24"/>
          <w:szCs w:val="24"/>
        </w:rPr>
        <w:t xml:space="preserve">. Neid </w:t>
      </w:r>
      <w:r w:rsidR="00B913F3" w:rsidRPr="00341336">
        <w:rPr>
          <w:rFonts w:ascii="Times New Roman" w:hAnsi="Times New Roman" w:cs="Times New Roman"/>
          <w:sz w:val="24"/>
          <w:szCs w:val="24"/>
        </w:rPr>
        <w:t>sätteid peetakse</w:t>
      </w:r>
      <w:r w:rsidR="004B2F24" w:rsidRPr="00341336">
        <w:rPr>
          <w:rFonts w:ascii="Times New Roman" w:hAnsi="Times New Roman" w:cs="Times New Roman"/>
          <w:sz w:val="24"/>
          <w:szCs w:val="24"/>
        </w:rPr>
        <w:t xml:space="preserve"> aktsiate </w:t>
      </w:r>
      <w:r w:rsidR="00397EB4" w:rsidRPr="00341336">
        <w:rPr>
          <w:rFonts w:ascii="Times New Roman" w:hAnsi="Times New Roman" w:cs="Times New Roman"/>
          <w:sz w:val="24"/>
          <w:szCs w:val="24"/>
        </w:rPr>
        <w:t>EL reguleeritud turgudel</w:t>
      </w:r>
      <w:r w:rsidR="00F729ED" w:rsidRPr="00341336">
        <w:rPr>
          <w:rFonts w:ascii="Times New Roman" w:hAnsi="Times New Roman" w:cs="Times New Roman"/>
          <w:sz w:val="24"/>
          <w:szCs w:val="24"/>
        </w:rPr>
        <w:t xml:space="preserve"> kauplemisele võtmise taotlemise</w:t>
      </w:r>
      <w:r w:rsidR="00AA5719" w:rsidRPr="00341336">
        <w:rPr>
          <w:rFonts w:ascii="Times New Roman" w:hAnsi="Times New Roman" w:cs="Times New Roman"/>
          <w:sz w:val="24"/>
          <w:szCs w:val="24"/>
        </w:rPr>
        <w:t>l olulisteks reegliteks</w:t>
      </w:r>
      <w:r w:rsidR="00F453F6" w:rsidRPr="00341336">
        <w:rPr>
          <w:rFonts w:ascii="Times New Roman" w:hAnsi="Times New Roman" w:cs="Times New Roman"/>
          <w:sz w:val="24"/>
          <w:szCs w:val="24"/>
        </w:rPr>
        <w:t>,</w:t>
      </w:r>
      <w:r w:rsidR="0086030B" w:rsidRPr="00341336">
        <w:rPr>
          <w:rFonts w:ascii="Times New Roman" w:hAnsi="Times New Roman" w:cs="Times New Roman"/>
          <w:sz w:val="24"/>
          <w:szCs w:val="24"/>
        </w:rPr>
        <w:t xml:space="preserve"> mistõttu tuuakse need üle MIFID2-te</w:t>
      </w:r>
      <w:r w:rsidR="00FA464B" w:rsidRPr="00341336">
        <w:rPr>
          <w:rFonts w:ascii="Times New Roman" w:hAnsi="Times New Roman" w:cs="Times New Roman"/>
          <w:sz w:val="24"/>
          <w:szCs w:val="24"/>
        </w:rPr>
        <w:t xml:space="preserve">, et </w:t>
      </w:r>
      <w:r w:rsidR="00D5709C" w:rsidRPr="00341336">
        <w:rPr>
          <w:rFonts w:ascii="Times New Roman" w:hAnsi="Times New Roman" w:cs="Times New Roman"/>
          <w:sz w:val="24"/>
          <w:szCs w:val="24"/>
        </w:rPr>
        <w:t>kehtestada konkreetsed miinimum</w:t>
      </w:r>
      <w:r w:rsidR="001241EA" w:rsidRPr="00341336">
        <w:rPr>
          <w:rFonts w:ascii="Times New Roman" w:hAnsi="Times New Roman" w:cs="Times New Roman"/>
          <w:sz w:val="24"/>
          <w:szCs w:val="24"/>
        </w:rPr>
        <w:t>nõuded</w:t>
      </w:r>
      <w:r w:rsidR="001962D3" w:rsidRPr="00341336">
        <w:rPr>
          <w:rFonts w:ascii="Times New Roman" w:hAnsi="Times New Roman" w:cs="Times New Roman"/>
          <w:sz w:val="24"/>
          <w:szCs w:val="24"/>
        </w:rPr>
        <w:t xml:space="preserve"> aktsiate kauplemisele võtmiseks</w:t>
      </w:r>
      <w:r w:rsidR="00170103" w:rsidRPr="00341336">
        <w:rPr>
          <w:rFonts w:ascii="Times New Roman" w:hAnsi="Times New Roman" w:cs="Times New Roman"/>
          <w:sz w:val="24"/>
          <w:szCs w:val="24"/>
        </w:rPr>
        <w:t xml:space="preserve"> reguleeritud turgudel.</w:t>
      </w:r>
      <w:r w:rsidR="00BC2383" w:rsidRPr="00341336">
        <w:rPr>
          <w:rFonts w:ascii="Times New Roman" w:hAnsi="Times New Roman" w:cs="Times New Roman"/>
          <w:sz w:val="24"/>
          <w:szCs w:val="24"/>
        </w:rPr>
        <w:t xml:space="preserve"> MIFID2 artiklis 51a sätestatud aktsiate turul kauplemisele võtmise eritingimused</w:t>
      </w:r>
      <w:r w:rsidR="00104DAD" w:rsidRPr="00341336">
        <w:rPr>
          <w:rFonts w:ascii="Times New Roman" w:hAnsi="Times New Roman" w:cs="Times New Roman"/>
          <w:sz w:val="24"/>
          <w:szCs w:val="24"/>
        </w:rPr>
        <w:t xml:space="preserve"> täiendavad MIFID2 kohaseid </w:t>
      </w:r>
      <w:r w:rsidR="0047062E" w:rsidRPr="00341336">
        <w:rPr>
          <w:rFonts w:ascii="Times New Roman" w:hAnsi="Times New Roman" w:cs="Times New Roman"/>
          <w:sz w:val="24"/>
          <w:szCs w:val="24"/>
        </w:rPr>
        <w:t>väärtpaberite</w:t>
      </w:r>
      <w:r w:rsidR="00104DAD" w:rsidRPr="00341336">
        <w:rPr>
          <w:rFonts w:ascii="Times New Roman" w:hAnsi="Times New Roman" w:cs="Times New Roman"/>
          <w:sz w:val="24"/>
          <w:szCs w:val="24"/>
        </w:rPr>
        <w:t xml:space="preserve"> kauplemisele võtmise üldsätteid.</w:t>
      </w:r>
      <w:r w:rsidR="003431E9" w:rsidRPr="00341336">
        <w:rPr>
          <w:rStyle w:val="Allmrkuseviide"/>
          <w:rFonts w:ascii="Times New Roman" w:hAnsi="Times New Roman" w:cs="Times New Roman"/>
          <w:sz w:val="24"/>
          <w:szCs w:val="24"/>
        </w:rPr>
        <w:footnoteReference w:id="44"/>
      </w:r>
      <w:r w:rsidR="003431E9" w:rsidRPr="00341336">
        <w:rPr>
          <w:rFonts w:ascii="Times New Roman" w:hAnsi="Times New Roman" w:cs="Times New Roman"/>
          <w:sz w:val="24"/>
          <w:szCs w:val="24"/>
        </w:rPr>
        <w:t xml:space="preserve"> </w:t>
      </w:r>
      <w:r w:rsidR="00EA4F40" w:rsidRPr="00341336">
        <w:rPr>
          <w:rFonts w:ascii="Times New Roman" w:hAnsi="Times New Roman" w:cs="Times New Roman"/>
          <w:sz w:val="24"/>
          <w:szCs w:val="24"/>
        </w:rPr>
        <w:t>Eeltoodust tulenevalt</w:t>
      </w:r>
      <w:r w:rsidR="003431E9" w:rsidRPr="00341336">
        <w:rPr>
          <w:rFonts w:ascii="Times New Roman" w:hAnsi="Times New Roman" w:cs="Times New Roman"/>
          <w:sz w:val="24"/>
          <w:szCs w:val="24"/>
        </w:rPr>
        <w:t xml:space="preserve"> </w:t>
      </w:r>
      <w:r w:rsidR="00EA2838" w:rsidRPr="00341336">
        <w:rPr>
          <w:rFonts w:ascii="Times New Roman" w:hAnsi="Times New Roman" w:cs="Times New Roman"/>
          <w:sz w:val="24"/>
          <w:szCs w:val="24"/>
        </w:rPr>
        <w:t>võetakse MIFID2 artikkel 51a üle VPTS §-s 132</w:t>
      </w:r>
      <w:r w:rsidR="00EA2838" w:rsidRPr="00341336">
        <w:rPr>
          <w:rFonts w:ascii="Times New Roman" w:hAnsi="Times New Roman" w:cs="Times New Roman"/>
          <w:sz w:val="24"/>
          <w:szCs w:val="24"/>
          <w:vertAlign w:val="superscript"/>
        </w:rPr>
        <w:t>6</w:t>
      </w:r>
      <w:r w:rsidR="00EA2838" w:rsidRPr="00341336">
        <w:rPr>
          <w:rFonts w:ascii="Times New Roman" w:hAnsi="Times New Roman" w:cs="Times New Roman"/>
          <w:sz w:val="24"/>
          <w:szCs w:val="24"/>
        </w:rPr>
        <w:t xml:space="preserve">, mis järgneb </w:t>
      </w:r>
      <w:r w:rsidR="0058065F" w:rsidRPr="00341336">
        <w:rPr>
          <w:rFonts w:ascii="Times New Roman" w:hAnsi="Times New Roman" w:cs="Times New Roman"/>
          <w:sz w:val="24"/>
          <w:szCs w:val="24"/>
        </w:rPr>
        <w:t>VPTS §-le</w:t>
      </w:r>
      <w:r w:rsidR="00EA4F40" w:rsidRPr="00341336">
        <w:rPr>
          <w:rFonts w:ascii="Times New Roman" w:hAnsi="Times New Roman" w:cs="Times New Roman"/>
          <w:sz w:val="24"/>
          <w:szCs w:val="24"/>
        </w:rPr>
        <w:t xml:space="preserve"> </w:t>
      </w:r>
      <w:r w:rsidR="0058065F" w:rsidRPr="00341336">
        <w:rPr>
          <w:rFonts w:ascii="Times New Roman" w:hAnsi="Times New Roman" w:cs="Times New Roman"/>
          <w:sz w:val="24"/>
          <w:szCs w:val="24"/>
        </w:rPr>
        <w:t>132</w:t>
      </w:r>
      <w:r w:rsidR="0058065F" w:rsidRPr="00341336">
        <w:rPr>
          <w:rFonts w:ascii="Times New Roman" w:hAnsi="Times New Roman" w:cs="Times New Roman"/>
          <w:sz w:val="24"/>
          <w:szCs w:val="24"/>
          <w:vertAlign w:val="superscript"/>
        </w:rPr>
        <w:t>5</w:t>
      </w:r>
      <w:r w:rsidR="00EA4F40" w:rsidRPr="00341336">
        <w:rPr>
          <w:rFonts w:ascii="Times New Roman" w:hAnsi="Times New Roman" w:cs="Times New Roman"/>
          <w:sz w:val="24"/>
          <w:szCs w:val="24"/>
        </w:rPr>
        <w:t xml:space="preserve"> (väärtpaberite turule kauplemisele võtmine).</w:t>
      </w:r>
    </w:p>
    <w:p w14:paraId="5CE6A950" w14:textId="77777777" w:rsidR="009248C3" w:rsidRPr="00341336" w:rsidRDefault="009248C3" w:rsidP="000018E7">
      <w:pPr>
        <w:spacing w:after="0" w:line="240" w:lineRule="auto"/>
        <w:jc w:val="both"/>
        <w:rPr>
          <w:rFonts w:ascii="Times New Roman" w:hAnsi="Times New Roman" w:cs="Times New Roman"/>
          <w:sz w:val="24"/>
          <w:szCs w:val="24"/>
        </w:rPr>
      </w:pPr>
    </w:p>
    <w:p w14:paraId="49505640" w14:textId="6B522E49" w:rsidR="001C2209" w:rsidRPr="00341336" w:rsidRDefault="00A83DD5" w:rsidP="00BC4969">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Lõikes 1</w:t>
      </w:r>
      <w:r w:rsidRPr="00341336">
        <w:rPr>
          <w:rFonts w:ascii="Times New Roman" w:hAnsi="Times New Roman" w:cs="Times New Roman"/>
          <w:sz w:val="24"/>
          <w:szCs w:val="24"/>
        </w:rPr>
        <w:t xml:space="preserve"> </w:t>
      </w:r>
      <w:r w:rsidR="00C06541" w:rsidRPr="00341336">
        <w:rPr>
          <w:rFonts w:ascii="Times New Roman" w:hAnsi="Times New Roman" w:cs="Times New Roman"/>
          <w:sz w:val="24"/>
          <w:szCs w:val="24"/>
        </w:rPr>
        <w:t>sätestatakse</w:t>
      </w:r>
      <w:r w:rsidR="00E85F33" w:rsidRPr="00341336">
        <w:rPr>
          <w:rFonts w:ascii="Times New Roman" w:hAnsi="Times New Roman" w:cs="Times New Roman"/>
          <w:sz w:val="24"/>
          <w:szCs w:val="24"/>
        </w:rPr>
        <w:t xml:space="preserve"> tulenevalt MIFID2 artiklist 51a(1)</w:t>
      </w:r>
      <w:r w:rsidR="00B80250" w:rsidRPr="00341336">
        <w:rPr>
          <w:rFonts w:ascii="Times New Roman" w:hAnsi="Times New Roman" w:cs="Times New Roman"/>
          <w:sz w:val="24"/>
          <w:szCs w:val="24"/>
        </w:rPr>
        <w:t xml:space="preserve">, et </w:t>
      </w:r>
      <w:r w:rsidR="006760BC" w:rsidRPr="00341336">
        <w:rPr>
          <w:rFonts w:ascii="Times New Roman" w:hAnsi="Times New Roman" w:cs="Times New Roman"/>
          <w:sz w:val="24"/>
          <w:szCs w:val="24"/>
        </w:rPr>
        <w:t xml:space="preserve">aktsiaid võib kauplemisele võtta, kui nende turuväärtus või kui seda ei ole võimalik hinnata, </w:t>
      </w:r>
      <w:r w:rsidR="003A3967" w:rsidRPr="00341336">
        <w:rPr>
          <w:rFonts w:ascii="Times New Roman" w:hAnsi="Times New Roman" w:cs="Times New Roman"/>
          <w:sz w:val="24"/>
          <w:szCs w:val="24"/>
        </w:rPr>
        <w:t xml:space="preserve">siis </w:t>
      </w:r>
      <w:r w:rsidR="006760BC" w:rsidRPr="00341336">
        <w:rPr>
          <w:rFonts w:ascii="Times New Roman" w:hAnsi="Times New Roman" w:cs="Times New Roman"/>
          <w:sz w:val="24"/>
          <w:szCs w:val="24"/>
        </w:rPr>
        <w:t>aktsiaseltsi viimase majandusaasta omakapital on vähemalt 1 miljon eurot.</w:t>
      </w:r>
      <w:r w:rsidR="00CD408A" w:rsidRPr="00341336">
        <w:rPr>
          <w:rFonts w:ascii="Times New Roman" w:hAnsi="Times New Roman" w:cs="Times New Roman"/>
          <w:sz w:val="24"/>
          <w:szCs w:val="24"/>
        </w:rPr>
        <w:t xml:space="preserve"> </w:t>
      </w:r>
      <w:r w:rsidR="001E3A6D" w:rsidRPr="00341336">
        <w:rPr>
          <w:rFonts w:ascii="Times New Roman" w:hAnsi="Times New Roman" w:cs="Times New Roman"/>
          <w:sz w:val="24"/>
          <w:szCs w:val="24"/>
        </w:rPr>
        <w:t xml:space="preserve"> </w:t>
      </w:r>
      <w:r w:rsidR="00A8232D" w:rsidRPr="00341336">
        <w:rPr>
          <w:rFonts w:ascii="Times New Roman" w:hAnsi="Times New Roman" w:cs="Times New Roman"/>
          <w:sz w:val="24"/>
          <w:szCs w:val="24"/>
        </w:rPr>
        <w:t>MIFID</w:t>
      </w:r>
      <w:r w:rsidR="008D6F29" w:rsidRPr="00341336">
        <w:rPr>
          <w:rFonts w:ascii="Times New Roman" w:hAnsi="Times New Roman" w:cs="Times New Roman"/>
          <w:sz w:val="24"/>
          <w:szCs w:val="24"/>
        </w:rPr>
        <w:t>2</w:t>
      </w:r>
      <w:r w:rsidR="00A8232D" w:rsidRPr="00341336">
        <w:rPr>
          <w:rFonts w:ascii="Times New Roman" w:hAnsi="Times New Roman" w:cs="Times New Roman"/>
          <w:sz w:val="24"/>
          <w:szCs w:val="24"/>
        </w:rPr>
        <w:t xml:space="preserve"> </w:t>
      </w:r>
      <w:r w:rsidR="008D6F29" w:rsidRPr="00341336">
        <w:rPr>
          <w:rFonts w:ascii="Times New Roman" w:hAnsi="Times New Roman" w:cs="Times New Roman"/>
          <w:sz w:val="24"/>
          <w:szCs w:val="24"/>
        </w:rPr>
        <w:t>artiklile</w:t>
      </w:r>
      <w:r w:rsidR="00A8232D" w:rsidRPr="00341336">
        <w:rPr>
          <w:rFonts w:ascii="Times New Roman" w:hAnsi="Times New Roman" w:cs="Times New Roman"/>
          <w:sz w:val="24"/>
          <w:szCs w:val="24"/>
        </w:rPr>
        <w:t xml:space="preserve"> 51a(1) vastab sisuliselt </w:t>
      </w:r>
      <w:r w:rsidR="00747F7A" w:rsidRPr="00341336">
        <w:rPr>
          <w:rFonts w:ascii="Times New Roman" w:hAnsi="Times New Roman" w:cs="Times New Roman"/>
          <w:sz w:val="24"/>
          <w:szCs w:val="24"/>
        </w:rPr>
        <w:t>noteerimisdirektiivi</w:t>
      </w:r>
      <w:r w:rsidR="005C0384" w:rsidRPr="00341336">
        <w:rPr>
          <w:rFonts w:ascii="Times New Roman" w:hAnsi="Times New Roman" w:cs="Times New Roman"/>
          <w:sz w:val="24"/>
          <w:szCs w:val="24"/>
        </w:rPr>
        <w:t xml:space="preserve"> </w:t>
      </w:r>
      <w:r w:rsidR="008D6F29" w:rsidRPr="00341336">
        <w:rPr>
          <w:rFonts w:ascii="Times New Roman" w:hAnsi="Times New Roman" w:cs="Times New Roman"/>
          <w:sz w:val="24"/>
          <w:szCs w:val="24"/>
        </w:rPr>
        <w:t>artikkel</w:t>
      </w:r>
      <w:r w:rsidR="005C0384" w:rsidRPr="00341336">
        <w:rPr>
          <w:rFonts w:ascii="Times New Roman" w:hAnsi="Times New Roman" w:cs="Times New Roman"/>
          <w:sz w:val="24"/>
          <w:szCs w:val="24"/>
        </w:rPr>
        <w:t xml:space="preserve"> </w:t>
      </w:r>
      <w:r w:rsidR="002479C3" w:rsidRPr="00341336">
        <w:rPr>
          <w:rFonts w:ascii="Times New Roman" w:hAnsi="Times New Roman" w:cs="Times New Roman"/>
          <w:sz w:val="24"/>
          <w:szCs w:val="24"/>
        </w:rPr>
        <w:t>43(1)</w:t>
      </w:r>
      <w:r w:rsidR="00DA1E76" w:rsidRPr="00341336">
        <w:rPr>
          <w:rFonts w:ascii="Times New Roman" w:hAnsi="Times New Roman" w:cs="Times New Roman"/>
          <w:sz w:val="24"/>
          <w:szCs w:val="24"/>
        </w:rPr>
        <w:t xml:space="preserve">, mis on üle </w:t>
      </w:r>
      <w:r w:rsidR="00422791" w:rsidRPr="00341336">
        <w:rPr>
          <w:rFonts w:ascii="Times New Roman" w:hAnsi="Times New Roman" w:cs="Times New Roman"/>
          <w:sz w:val="24"/>
          <w:szCs w:val="24"/>
        </w:rPr>
        <w:t xml:space="preserve">võetud </w:t>
      </w:r>
      <w:r w:rsidR="00D87DC7" w:rsidRPr="00341336">
        <w:rPr>
          <w:rFonts w:ascii="Times New Roman" w:hAnsi="Times New Roman" w:cs="Times New Roman"/>
          <w:sz w:val="24"/>
          <w:szCs w:val="24"/>
        </w:rPr>
        <w:t>RM määrus</w:t>
      </w:r>
      <w:r w:rsidR="002A6446" w:rsidRPr="00341336">
        <w:rPr>
          <w:rFonts w:ascii="Times New Roman" w:hAnsi="Times New Roman" w:cs="Times New Roman"/>
          <w:sz w:val="24"/>
          <w:szCs w:val="24"/>
        </w:rPr>
        <w:t>e</w:t>
      </w:r>
      <w:r w:rsidR="007F59CD" w:rsidRPr="00341336">
        <w:rPr>
          <w:rFonts w:ascii="Times New Roman" w:hAnsi="Times New Roman" w:cs="Times New Roman"/>
          <w:sz w:val="24"/>
          <w:szCs w:val="24"/>
        </w:rPr>
        <w:t xml:space="preserve"> </w:t>
      </w:r>
      <w:r w:rsidR="00740E6F" w:rsidRPr="00341336">
        <w:rPr>
          <w:rFonts w:ascii="Times New Roman" w:hAnsi="Times New Roman" w:cs="Times New Roman"/>
          <w:sz w:val="24"/>
          <w:szCs w:val="24"/>
        </w:rPr>
        <w:t>§ 9</w:t>
      </w:r>
      <w:r w:rsidR="00DC1436" w:rsidRPr="00341336">
        <w:rPr>
          <w:rFonts w:ascii="Times New Roman" w:hAnsi="Times New Roman" w:cs="Times New Roman"/>
          <w:sz w:val="24"/>
          <w:szCs w:val="24"/>
        </w:rPr>
        <w:t xml:space="preserve"> lõikes 1.</w:t>
      </w:r>
    </w:p>
    <w:p w14:paraId="5B47A241" w14:textId="77777777" w:rsidR="00EE163A" w:rsidRPr="00341336" w:rsidRDefault="00EE163A" w:rsidP="00BC4969">
      <w:pPr>
        <w:spacing w:after="0" w:line="240" w:lineRule="auto"/>
        <w:jc w:val="both"/>
        <w:rPr>
          <w:rFonts w:ascii="Times New Roman" w:hAnsi="Times New Roman" w:cs="Times New Roman"/>
          <w:sz w:val="24"/>
          <w:szCs w:val="24"/>
        </w:rPr>
      </w:pPr>
    </w:p>
    <w:p w14:paraId="046EBE0B" w14:textId="109E8E3B" w:rsidR="004D5FBD" w:rsidRPr="00341336" w:rsidRDefault="00EE163A"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Lõikes 2</w:t>
      </w:r>
      <w:r w:rsidRPr="00341336">
        <w:rPr>
          <w:rFonts w:ascii="Times New Roman" w:hAnsi="Times New Roman" w:cs="Times New Roman"/>
          <w:sz w:val="24"/>
          <w:szCs w:val="24"/>
        </w:rPr>
        <w:t xml:space="preserve"> sätestatakse tulenevalt MIFID2 artiklist 51a(2), et </w:t>
      </w:r>
      <w:r w:rsidR="007C024A" w:rsidRPr="00341336">
        <w:rPr>
          <w:rFonts w:ascii="Times New Roman" w:hAnsi="Times New Roman" w:cs="Times New Roman"/>
          <w:sz w:val="24"/>
          <w:szCs w:val="24"/>
        </w:rPr>
        <w:t>lõikes 1 toodud nõuet</w:t>
      </w:r>
      <w:r w:rsidR="00493AE8" w:rsidRPr="00341336">
        <w:rPr>
          <w:rFonts w:ascii="Times New Roman" w:hAnsi="Times New Roman" w:cs="Times New Roman"/>
          <w:sz w:val="24"/>
          <w:szCs w:val="24"/>
        </w:rPr>
        <w:t xml:space="preserve"> ei kohaldata selliste aktsiate kauplemisele võtmise suhtes, mis on juba kauplemisele võetud aktsiatega sama liiki.</w:t>
      </w:r>
      <w:r w:rsidR="0098409F" w:rsidRPr="00341336">
        <w:rPr>
          <w:rFonts w:ascii="Times New Roman" w:hAnsi="Times New Roman" w:cs="Times New Roman"/>
          <w:sz w:val="24"/>
          <w:szCs w:val="24"/>
        </w:rPr>
        <w:t xml:space="preserve"> Ehk sisuliselt ei kohaldata lõikes 1 toodud nõuet</w:t>
      </w:r>
      <w:r w:rsidR="00600BED" w:rsidRPr="00341336">
        <w:rPr>
          <w:rFonts w:ascii="Times New Roman" w:hAnsi="Times New Roman" w:cs="Times New Roman"/>
          <w:sz w:val="24"/>
          <w:szCs w:val="24"/>
        </w:rPr>
        <w:t xml:space="preserve"> juhul, kui täiendavalt võetakse kauplemisele juba </w:t>
      </w:r>
      <w:r w:rsidR="004B371B" w:rsidRPr="00341336">
        <w:rPr>
          <w:rFonts w:ascii="Times New Roman" w:hAnsi="Times New Roman" w:cs="Times New Roman"/>
          <w:sz w:val="24"/>
          <w:szCs w:val="24"/>
        </w:rPr>
        <w:t xml:space="preserve">turul </w:t>
      </w:r>
      <w:r w:rsidR="00600BED" w:rsidRPr="00341336">
        <w:rPr>
          <w:rFonts w:ascii="Times New Roman" w:hAnsi="Times New Roman" w:cs="Times New Roman"/>
          <w:sz w:val="24"/>
          <w:szCs w:val="24"/>
        </w:rPr>
        <w:t>kauplemisele võetud</w:t>
      </w:r>
      <w:r w:rsidR="0092652B" w:rsidRPr="00341336">
        <w:rPr>
          <w:rFonts w:ascii="Times New Roman" w:hAnsi="Times New Roman" w:cs="Times New Roman"/>
          <w:sz w:val="24"/>
          <w:szCs w:val="24"/>
        </w:rPr>
        <w:t xml:space="preserve"> sama liiki aktsiaid.</w:t>
      </w:r>
      <w:r w:rsidR="001E3A6D" w:rsidRPr="00341336">
        <w:rPr>
          <w:rFonts w:ascii="Times New Roman" w:hAnsi="Times New Roman" w:cs="Times New Roman"/>
          <w:sz w:val="24"/>
          <w:szCs w:val="24"/>
        </w:rPr>
        <w:t xml:space="preserve"> </w:t>
      </w:r>
      <w:r w:rsidR="004D5FBD" w:rsidRPr="00341336">
        <w:rPr>
          <w:rFonts w:ascii="Times New Roman" w:hAnsi="Times New Roman" w:cs="Times New Roman"/>
          <w:sz w:val="24"/>
          <w:szCs w:val="24"/>
        </w:rPr>
        <w:t xml:space="preserve">Sarnane säte </w:t>
      </w:r>
      <w:r w:rsidR="00A6354B" w:rsidRPr="00341336">
        <w:rPr>
          <w:rFonts w:ascii="Times New Roman" w:hAnsi="Times New Roman" w:cs="Times New Roman"/>
          <w:sz w:val="24"/>
          <w:szCs w:val="24"/>
        </w:rPr>
        <w:t>noteerimisdirektiivis</w:t>
      </w:r>
      <w:r w:rsidR="00FD084F" w:rsidRPr="00341336">
        <w:rPr>
          <w:rFonts w:ascii="Times New Roman" w:hAnsi="Times New Roman" w:cs="Times New Roman"/>
          <w:sz w:val="24"/>
          <w:szCs w:val="24"/>
        </w:rPr>
        <w:t xml:space="preserve"> on artikkel 43(</w:t>
      </w:r>
      <w:r w:rsidR="0086152C" w:rsidRPr="00341336">
        <w:rPr>
          <w:rFonts w:ascii="Times New Roman" w:hAnsi="Times New Roman" w:cs="Times New Roman"/>
          <w:sz w:val="24"/>
          <w:szCs w:val="24"/>
        </w:rPr>
        <w:t>4)</w:t>
      </w:r>
      <w:r w:rsidR="00133A2C" w:rsidRPr="00341336">
        <w:rPr>
          <w:rFonts w:ascii="Times New Roman" w:hAnsi="Times New Roman" w:cs="Times New Roman"/>
          <w:sz w:val="24"/>
          <w:szCs w:val="24"/>
        </w:rPr>
        <w:t>, mis on üle võetud RM määruse § 9</w:t>
      </w:r>
      <w:r w:rsidR="001576DD" w:rsidRPr="00341336">
        <w:rPr>
          <w:rFonts w:ascii="Times New Roman" w:hAnsi="Times New Roman" w:cs="Times New Roman"/>
          <w:sz w:val="24"/>
          <w:szCs w:val="24"/>
        </w:rPr>
        <w:t xml:space="preserve"> lõikes 2.</w:t>
      </w:r>
    </w:p>
    <w:p w14:paraId="7E3BA950" w14:textId="77777777" w:rsidR="00BF7A7C" w:rsidRPr="00341336" w:rsidRDefault="00BF7A7C" w:rsidP="000018E7">
      <w:pPr>
        <w:spacing w:after="0" w:line="240" w:lineRule="auto"/>
        <w:jc w:val="both"/>
        <w:rPr>
          <w:rFonts w:ascii="Times New Roman" w:hAnsi="Times New Roman" w:cs="Times New Roman"/>
          <w:sz w:val="24"/>
          <w:szCs w:val="24"/>
        </w:rPr>
      </w:pPr>
    </w:p>
    <w:p w14:paraId="5B25165D" w14:textId="2F4B5145" w:rsidR="00870388" w:rsidRPr="00341336" w:rsidRDefault="00BF7A7C" w:rsidP="005F391C">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w:t>
      </w:r>
      <w:r w:rsidR="00CE1CA9" w:rsidRPr="00341336">
        <w:rPr>
          <w:rFonts w:ascii="Times New Roman" w:hAnsi="Times New Roman" w:cs="Times New Roman"/>
          <w:b/>
          <w:bCs/>
          <w:sz w:val="24"/>
          <w:szCs w:val="24"/>
        </w:rPr>
        <w:t>s</w:t>
      </w:r>
      <w:r w:rsidRPr="00341336">
        <w:rPr>
          <w:rFonts w:ascii="Times New Roman" w:hAnsi="Times New Roman" w:cs="Times New Roman"/>
          <w:b/>
          <w:bCs/>
          <w:sz w:val="24"/>
          <w:szCs w:val="24"/>
        </w:rPr>
        <w:t xml:space="preserve"> 3</w:t>
      </w:r>
      <w:r w:rsidR="00B61450" w:rsidRPr="00341336">
        <w:rPr>
          <w:rFonts w:ascii="Times New Roman" w:hAnsi="Times New Roman" w:cs="Times New Roman"/>
          <w:sz w:val="24"/>
          <w:szCs w:val="24"/>
        </w:rPr>
        <w:t xml:space="preserve"> </w:t>
      </w:r>
      <w:r w:rsidR="00A366E7" w:rsidRPr="00341336">
        <w:rPr>
          <w:rFonts w:ascii="Times New Roman" w:hAnsi="Times New Roman" w:cs="Times New Roman"/>
          <w:sz w:val="24"/>
          <w:szCs w:val="24"/>
        </w:rPr>
        <w:t>o</w:t>
      </w:r>
      <w:r w:rsidR="009E175D" w:rsidRPr="00341336">
        <w:rPr>
          <w:rFonts w:ascii="Times New Roman" w:hAnsi="Times New Roman" w:cs="Times New Roman"/>
          <w:sz w:val="24"/>
          <w:szCs w:val="24"/>
        </w:rPr>
        <w:t xml:space="preserve">n </w:t>
      </w:r>
      <w:r w:rsidR="00CE051B" w:rsidRPr="00341336">
        <w:rPr>
          <w:rFonts w:ascii="Times New Roman" w:hAnsi="Times New Roman" w:cs="Times New Roman"/>
          <w:sz w:val="24"/>
          <w:szCs w:val="24"/>
        </w:rPr>
        <w:t>toodud</w:t>
      </w:r>
      <w:r w:rsidR="004407D1" w:rsidRPr="00341336">
        <w:rPr>
          <w:rFonts w:ascii="Times New Roman" w:hAnsi="Times New Roman" w:cs="Times New Roman"/>
          <w:sz w:val="24"/>
          <w:szCs w:val="24"/>
        </w:rPr>
        <w:t xml:space="preserve"> avalikkusele kuuluvate aktsiate</w:t>
      </w:r>
      <w:r w:rsidR="003421F3" w:rsidRPr="00341336">
        <w:rPr>
          <w:rFonts w:ascii="Times New Roman" w:hAnsi="Times New Roman" w:cs="Times New Roman"/>
          <w:sz w:val="24"/>
          <w:szCs w:val="24"/>
        </w:rPr>
        <w:t xml:space="preserve"> minimaalse osakaalu nõuded</w:t>
      </w:r>
      <w:r w:rsidR="00BE0C0E" w:rsidRPr="00341336">
        <w:rPr>
          <w:rFonts w:ascii="Times New Roman" w:hAnsi="Times New Roman" w:cs="Times New Roman"/>
          <w:sz w:val="24"/>
          <w:szCs w:val="24"/>
        </w:rPr>
        <w:t>, millest vähemalt üks peab aktsiate</w:t>
      </w:r>
      <w:r w:rsidR="003444C1" w:rsidRPr="00341336">
        <w:rPr>
          <w:rFonts w:ascii="Times New Roman" w:hAnsi="Times New Roman" w:cs="Times New Roman"/>
          <w:sz w:val="24"/>
          <w:szCs w:val="24"/>
        </w:rPr>
        <w:t xml:space="preserve"> </w:t>
      </w:r>
      <w:r w:rsidR="00EA03AF" w:rsidRPr="00341336">
        <w:rPr>
          <w:rFonts w:ascii="Times New Roman" w:hAnsi="Times New Roman" w:cs="Times New Roman"/>
          <w:sz w:val="24"/>
          <w:szCs w:val="24"/>
        </w:rPr>
        <w:t xml:space="preserve">reguleeritud turule </w:t>
      </w:r>
      <w:r w:rsidR="00BE0C0E" w:rsidRPr="00341336">
        <w:rPr>
          <w:rFonts w:ascii="Times New Roman" w:hAnsi="Times New Roman" w:cs="Times New Roman"/>
          <w:sz w:val="24"/>
          <w:szCs w:val="24"/>
        </w:rPr>
        <w:t>kauplemisele võtmise ajal täidetud olema.</w:t>
      </w:r>
    </w:p>
    <w:p w14:paraId="4C1FF39F" w14:textId="77777777" w:rsidR="00870388" w:rsidRPr="00341336" w:rsidRDefault="00870388" w:rsidP="005F391C">
      <w:pPr>
        <w:spacing w:after="0" w:line="240" w:lineRule="auto"/>
        <w:jc w:val="both"/>
        <w:rPr>
          <w:rFonts w:ascii="Times New Roman" w:hAnsi="Times New Roman" w:cs="Times New Roman"/>
          <w:sz w:val="24"/>
          <w:szCs w:val="24"/>
        </w:rPr>
      </w:pPr>
    </w:p>
    <w:p w14:paraId="7F251C5D" w14:textId="1F788EA1" w:rsidR="003A5D4B" w:rsidRPr="00341336" w:rsidRDefault="00870388" w:rsidP="009C17F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N</w:t>
      </w:r>
      <w:r w:rsidR="00A6354B" w:rsidRPr="00341336">
        <w:rPr>
          <w:rFonts w:ascii="Times New Roman" w:hAnsi="Times New Roman" w:cs="Times New Roman"/>
          <w:sz w:val="24"/>
          <w:szCs w:val="24"/>
        </w:rPr>
        <w:t>oteerimisdirektiivist</w:t>
      </w:r>
      <w:r w:rsidR="005F391C" w:rsidRPr="00341336">
        <w:rPr>
          <w:rFonts w:ascii="Times New Roman" w:hAnsi="Times New Roman" w:cs="Times New Roman"/>
          <w:sz w:val="24"/>
          <w:szCs w:val="24"/>
        </w:rPr>
        <w:t xml:space="preserve"> tulenevalt </w:t>
      </w:r>
      <w:r w:rsidRPr="00341336">
        <w:rPr>
          <w:rFonts w:ascii="Times New Roman" w:hAnsi="Times New Roman" w:cs="Times New Roman"/>
          <w:sz w:val="24"/>
          <w:szCs w:val="24"/>
        </w:rPr>
        <w:t>peab</w:t>
      </w:r>
      <w:r w:rsidR="005F391C" w:rsidRPr="00341336">
        <w:rPr>
          <w:rFonts w:ascii="Times New Roman" w:hAnsi="Times New Roman" w:cs="Times New Roman"/>
          <w:sz w:val="24"/>
          <w:szCs w:val="24"/>
        </w:rPr>
        <w:t xml:space="preserve"> aktsiate </w:t>
      </w:r>
      <w:r w:rsidR="0085628E" w:rsidRPr="00341336">
        <w:rPr>
          <w:rFonts w:ascii="Times New Roman" w:hAnsi="Times New Roman" w:cs="Times New Roman"/>
          <w:sz w:val="24"/>
          <w:szCs w:val="24"/>
        </w:rPr>
        <w:t xml:space="preserve">börsil </w:t>
      </w:r>
      <w:r w:rsidR="005F391C" w:rsidRPr="00341336">
        <w:rPr>
          <w:rFonts w:ascii="Times New Roman" w:hAnsi="Times New Roman" w:cs="Times New Roman"/>
          <w:sz w:val="24"/>
          <w:szCs w:val="24"/>
        </w:rPr>
        <w:t xml:space="preserve">kauplemisele võtmiseks </w:t>
      </w:r>
      <w:r w:rsidR="005B625B" w:rsidRPr="00341336">
        <w:rPr>
          <w:rFonts w:ascii="Times New Roman" w:hAnsi="Times New Roman" w:cs="Times New Roman"/>
          <w:sz w:val="24"/>
          <w:szCs w:val="24"/>
        </w:rPr>
        <w:t xml:space="preserve">olema täidetud vähemalt üks järgmistest tingimustest: </w:t>
      </w:r>
      <w:r w:rsidR="005F391C" w:rsidRPr="00341336">
        <w:rPr>
          <w:rFonts w:ascii="Times New Roman" w:hAnsi="Times New Roman" w:cs="Times New Roman"/>
          <w:sz w:val="24"/>
          <w:szCs w:val="24"/>
        </w:rPr>
        <w:t>1) avalikkusele kuulub vähemalt 25% aktsiatest</w:t>
      </w:r>
      <w:r w:rsidR="00F54F32" w:rsidRPr="00341336">
        <w:rPr>
          <w:rFonts w:ascii="Times New Roman" w:hAnsi="Times New Roman" w:cs="Times New Roman"/>
          <w:sz w:val="24"/>
          <w:szCs w:val="24"/>
        </w:rPr>
        <w:t>;</w:t>
      </w:r>
      <w:r w:rsidR="005F391C" w:rsidRPr="00341336">
        <w:rPr>
          <w:rFonts w:ascii="Times New Roman" w:hAnsi="Times New Roman" w:cs="Times New Roman"/>
          <w:sz w:val="24"/>
          <w:szCs w:val="24"/>
        </w:rPr>
        <w:t xml:space="preserve"> 2) arvestades aktsiate suurt arvu ja jaotust avalikkuse hulka kuuluvate investorite seas, toimiks turg ka väiksema protsendimäära korral</w:t>
      </w:r>
      <w:r w:rsidR="00F54F32" w:rsidRPr="00341336">
        <w:rPr>
          <w:rFonts w:ascii="Times New Roman" w:hAnsi="Times New Roman" w:cs="Times New Roman"/>
          <w:sz w:val="24"/>
          <w:szCs w:val="24"/>
        </w:rPr>
        <w:t xml:space="preserve">; </w:t>
      </w:r>
      <w:r w:rsidR="005F391C" w:rsidRPr="00341336">
        <w:rPr>
          <w:rFonts w:ascii="Times New Roman" w:hAnsi="Times New Roman" w:cs="Times New Roman"/>
          <w:sz w:val="24"/>
          <w:szCs w:val="24"/>
        </w:rPr>
        <w:t>3) eelnimetatud jaotuse saavutamist võib eeldada lühikese ajaperioodi jooksul pärast aktsiate kauplemisele võtmist.</w:t>
      </w:r>
      <w:r w:rsidR="00154C85" w:rsidRPr="00341336">
        <w:rPr>
          <w:rFonts w:ascii="Times New Roman" w:hAnsi="Times New Roman" w:cs="Times New Roman"/>
          <w:sz w:val="24"/>
          <w:szCs w:val="24"/>
        </w:rPr>
        <w:t xml:space="preserve"> </w:t>
      </w:r>
      <w:r w:rsidR="0085628E" w:rsidRPr="00341336">
        <w:rPr>
          <w:rFonts w:ascii="Times New Roman" w:hAnsi="Times New Roman" w:cs="Times New Roman"/>
          <w:sz w:val="24"/>
          <w:szCs w:val="24"/>
        </w:rPr>
        <w:t>Noteerimisdirektiivi</w:t>
      </w:r>
      <w:r w:rsidR="0092279F" w:rsidRPr="00341336">
        <w:rPr>
          <w:rFonts w:ascii="Times New Roman" w:hAnsi="Times New Roman" w:cs="Times New Roman"/>
          <w:sz w:val="24"/>
          <w:szCs w:val="24"/>
        </w:rPr>
        <w:t xml:space="preserve"> artiklis 48(5)</w:t>
      </w:r>
      <w:r w:rsidR="0085628E" w:rsidRPr="00341336">
        <w:rPr>
          <w:rFonts w:ascii="Times New Roman" w:hAnsi="Times New Roman" w:cs="Times New Roman"/>
          <w:sz w:val="24"/>
          <w:szCs w:val="24"/>
        </w:rPr>
        <w:t xml:space="preserve"> sätestatud avalikkusele kuuluvate aktsiate (nn </w:t>
      </w:r>
      <w:proofErr w:type="spellStart"/>
      <w:r w:rsidR="0085628E" w:rsidRPr="00341336">
        <w:rPr>
          <w:rFonts w:ascii="Times New Roman" w:hAnsi="Times New Roman" w:cs="Times New Roman"/>
          <w:i/>
          <w:iCs/>
          <w:sz w:val="24"/>
          <w:szCs w:val="24"/>
        </w:rPr>
        <w:t>free</w:t>
      </w:r>
      <w:proofErr w:type="spellEnd"/>
      <w:r w:rsidR="0085628E" w:rsidRPr="00341336">
        <w:rPr>
          <w:rFonts w:ascii="Times New Roman" w:hAnsi="Times New Roman" w:cs="Times New Roman"/>
          <w:i/>
          <w:iCs/>
          <w:sz w:val="24"/>
          <w:szCs w:val="24"/>
        </w:rPr>
        <w:t xml:space="preserve"> </w:t>
      </w:r>
      <w:proofErr w:type="spellStart"/>
      <w:r w:rsidR="0085628E" w:rsidRPr="00341336">
        <w:rPr>
          <w:rFonts w:ascii="Times New Roman" w:hAnsi="Times New Roman" w:cs="Times New Roman"/>
          <w:i/>
          <w:iCs/>
          <w:sz w:val="24"/>
          <w:szCs w:val="24"/>
        </w:rPr>
        <w:t>float</w:t>
      </w:r>
      <w:proofErr w:type="spellEnd"/>
      <w:r w:rsidR="0085628E" w:rsidRPr="00341336">
        <w:rPr>
          <w:rFonts w:ascii="Times New Roman" w:hAnsi="Times New Roman" w:cs="Times New Roman"/>
          <w:sz w:val="24"/>
          <w:szCs w:val="24"/>
        </w:rPr>
        <w:t xml:space="preserve">) minimaalset osakaalu 25% </w:t>
      </w:r>
      <w:r w:rsidR="0092279F" w:rsidRPr="00341336">
        <w:rPr>
          <w:rFonts w:ascii="Times New Roman" w:hAnsi="Times New Roman" w:cs="Times New Roman"/>
          <w:sz w:val="24"/>
          <w:szCs w:val="24"/>
        </w:rPr>
        <w:t xml:space="preserve">(vastav nõue on üle võetud RM määruse § 5 lõike 1 punktis 1) </w:t>
      </w:r>
      <w:r w:rsidR="0085628E" w:rsidRPr="00341336">
        <w:rPr>
          <w:rFonts w:ascii="Times New Roman" w:hAnsi="Times New Roman" w:cs="Times New Roman"/>
          <w:sz w:val="24"/>
          <w:szCs w:val="24"/>
        </w:rPr>
        <w:t>peetakse ülemääraseks nõudeks, mis ei ole enam asjakohane.</w:t>
      </w:r>
      <w:r w:rsidR="00845315" w:rsidRPr="00341336">
        <w:rPr>
          <w:rFonts w:ascii="Times New Roman" w:hAnsi="Times New Roman" w:cs="Times New Roman"/>
          <w:sz w:val="24"/>
          <w:szCs w:val="24"/>
        </w:rPr>
        <w:t xml:space="preserve"> </w:t>
      </w:r>
      <w:r w:rsidR="00793476" w:rsidRPr="00341336">
        <w:rPr>
          <w:rFonts w:ascii="Times New Roman" w:hAnsi="Times New Roman" w:cs="Times New Roman"/>
          <w:sz w:val="24"/>
          <w:szCs w:val="24"/>
        </w:rPr>
        <w:t>Selleks, et võimaldada emitentidele suuremat paindlikkust ja muuta EL kapitaliturud konkurentsivõimelisemaks</w:t>
      </w:r>
      <w:r w:rsidR="003A739B" w:rsidRPr="00341336">
        <w:rPr>
          <w:rFonts w:ascii="Times New Roman" w:hAnsi="Times New Roman" w:cs="Times New Roman"/>
          <w:sz w:val="24"/>
          <w:szCs w:val="24"/>
        </w:rPr>
        <w:t xml:space="preserve">, on direktiiviga </w:t>
      </w:r>
      <w:r w:rsidR="006C1170" w:rsidRPr="00341336">
        <w:rPr>
          <w:rFonts w:ascii="Times New Roman" w:hAnsi="Times New Roman" w:cs="Times New Roman"/>
          <w:sz w:val="24"/>
          <w:szCs w:val="24"/>
        </w:rPr>
        <w:t>seda</w:t>
      </w:r>
      <w:r w:rsidR="003A739B" w:rsidRPr="00341336">
        <w:rPr>
          <w:rFonts w:ascii="Times New Roman" w:hAnsi="Times New Roman" w:cs="Times New Roman"/>
          <w:sz w:val="24"/>
          <w:szCs w:val="24"/>
        </w:rPr>
        <w:t xml:space="preserve"> miinimumnõuet vähendatud </w:t>
      </w:r>
      <w:r w:rsidR="00D27028" w:rsidRPr="00341336">
        <w:rPr>
          <w:rFonts w:ascii="Times New Roman" w:hAnsi="Times New Roman" w:cs="Times New Roman"/>
          <w:sz w:val="24"/>
          <w:szCs w:val="24"/>
        </w:rPr>
        <w:t>10%-</w:t>
      </w:r>
      <w:proofErr w:type="spellStart"/>
      <w:r w:rsidR="00D27028" w:rsidRPr="00341336">
        <w:rPr>
          <w:rFonts w:ascii="Times New Roman" w:hAnsi="Times New Roman" w:cs="Times New Roman"/>
          <w:sz w:val="24"/>
          <w:szCs w:val="24"/>
        </w:rPr>
        <w:t>ni</w:t>
      </w:r>
      <w:proofErr w:type="spellEnd"/>
      <w:r w:rsidR="00045081" w:rsidRPr="00341336">
        <w:rPr>
          <w:rFonts w:ascii="Times New Roman" w:hAnsi="Times New Roman" w:cs="Times New Roman"/>
          <w:sz w:val="24"/>
          <w:szCs w:val="24"/>
        </w:rPr>
        <w:t xml:space="preserve">, mis </w:t>
      </w:r>
      <w:r w:rsidR="004B519C" w:rsidRPr="00341336">
        <w:rPr>
          <w:rFonts w:ascii="Times New Roman" w:hAnsi="Times New Roman" w:cs="Times New Roman"/>
          <w:sz w:val="24"/>
          <w:szCs w:val="24"/>
        </w:rPr>
        <w:t>tagab turul piisava likviidsustaseme.</w:t>
      </w:r>
      <w:r w:rsidR="00717B9C" w:rsidRPr="00341336">
        <w:rPr>
          <w:rFonts w:ascii="Times New Roman" w:hAnsi="Times New Roman" w:cs="Times New Roman"/>
          <w:sz w:val="24"/>
          <w:szCs w:val="24"/>
        </w:rPr>
        <w:t xml:space="preserve"> 10% künnis on sätestatud MIFID2 artiklis 51a(4).</w:t>
      </w:r>
      <w:r w:rsidR="00EF4D93" w:rsidRPr="00341336">
        <w:rPr>
          <w:rFonts w:ascii="Times New Roman" w:hAnsi="Times New Roman" w:cs="Times New Roman"/>
          <w:sz w:val="24"/>
          <w:szCs w:val="24"/>
        </w:rPr>
        <w:t xml:space="preserve"> </w:t>
      </w:r>
      <w:r w:rsidR="0048150D" w:rsidRPr="00341336">
        <w:rPr>
          <w:rFonts w:ascii="Times New Roman" w:hAnsi="Times New Roman" w:cs="Times New Roman"/>
          <w:sz w:val="24"/>
          <w:szCs w:val="24"/>
        </w:rPr>
        <w:t>Selleks</w:t>
      </w:r>
      <w:r w:rsidR="000F2A06" w:rsidRPr="00341336">
        <w:rPr>
          <w:rFonts w:ascii="Times New Roman" w:hAnsi="Times New Roman" w:cs="Times New Roman"/>
          <w:sz w:val="24"/>
          <w:szCs w:val="24"/>
        </w:rPr>
        <w:t>,</w:t>
      </w:r>
      <w:r w:rsidR="0074112C" w:rsidRPr="00341336">
        <w:rPr>
          <w:rFonts w:ascii="Times New Roman" w:hAnsi="Times New Roman" w:cs="Times New Roman"/>
          <w:sz w:val="24"/>
          <w:szCs w:val="24"/>
        </w:rPr>
        <w:t xml:space="preserve"> et</w:t>
      </w:r>
      <w:r w:rsidR="000E16F5" w:rsidRPr="00341336">
        <w:rPr>
          <w:rFonts w:ascii="Times New Roman" w:hAnsi="Times New Roman" w:cs="Times New Roman"/>
          <w:sz w:val="24"/>
          <w:szCs w:val="24"/>
        </w:rPr>
        <w:t xml:space="preserve"> paremini arvestada aktsiaemissioonide eripära ja mahtu, on liikmesriikidel </w:t>
      </w:r>
      <w:r w:rsidR="00560A7E" w:rsidRPr="00341336">
        <w:rPr>
          <w:rFonts w:ascii="Times New Roman" w:hAnsi="Times New Roman" w:cs="Times New Roman"/>
          <w:sz w:val="24"/>
          <w:szCs w:val="24"/>
        </w:rPr>
        <w:t xml:space="preserve">võimalik lubada </w:t>
      </w:r>
      <w:r w:rsidR="00D44774" w:rsidRPr="00341336">
        <w:rPr>
          <w:rFonts w:ascii="Times New Roman" w:hAnsi="Times New Roman" w:cs="Times New Roman"/>
          <w:sz w:val="24"/>
          <w:szCs w:val="24"/>
        </w:rPr>
        <w:t xml:space="preserve">ka </w:t>
      </w:r>
      <w:r w:rsidR="00560A7E" w:rsidRPr="00341336">
        <w:rPr>
          <w:rFonts w:ascii="Times New Roman" w:hAnsi="Times New Roman" w:cs="Times New Roman"/>
          <w:sz w:val="24"/>
          <w:szCs w:val="24"/>
        </w:rPr>
        <w:t>alternatiivseid viise hindamaks, kas piisav arv aktsiaid on avalikkusele jaotatud.</w:t>
      </w:r>
      <w:r w:rsidR="00664760" w:rsidRPr="00341336">
        <w:rPr>
          <w:rFonts w:ascii="Times New Roman" w:hAnsi="Times New Roman" w:cs="Times New Roman"/>
          <w:sz w:val="24"/>
          <w:szCs w:val="24"/>
        </w:rPr>
        <w:t xml:space="preserve"> Selleks on </w:t>
      </w:r>
      <w:r w:rsidR="00717B9C" w:rsidRPr="00341336">
        <w:rPr>
          <w:rFonts w:ascii="Times New Roman" w:hAnsi="Times New Roman" w:cs="Times New Roman"/>
          <w:sz w:val="24"/>
          <w:szCs w:val="24"/>
        </w:rPr>
        <w:t xml:space="preserve">MIFID2 artiklis 51a(5) sätestatud, et erandina </w:t>
      </w:r>
      <w:r w:rsidR="007111D4" w:rsidRPr="00341336">
        <w:rPr>
          <w:rFonts w:ascii="Times New Roman" w:hAnsi="Times New Roman" w:cs="Times New Roman"/>
          <w:sz w:val="24"/>
          <w:szCs w:val="24"/>
        </w:rPr>
        <w:t>lõikest 4</w:t>
      </w:r>
      <w:r w:rsidR="00061DDF" w:rsidRPr="00341336">
        <w:rPr>
          <w:rFonts w:ascii="Times New Roman" w:hAnsi="Times New Roman" w:cs="Times New Roman"/>
          <w:sz w:val="24"/>
          <w:szCs w:val="24"/>
        </w:rPr>
        <w:t xml:space="preserve"> </w:t>
      </w:r>
      <w:r w:rsidR="00900675" w:rsidRPr="00341336">
        <w:rPr>
          <w:rFonts w:ascii="Times New Roman" w:hAnsi="Times New Roman" w:cs="Times New Roman"/>
          <w:sz w:val="24"/>
          <w:szCs w:val="24"/>
        </w:rPr>
        <w:t xml:space="preserve">(st </w:t>
      </w:r>
      <w:r w:rsidR="003A5D4B" w:rsidRPr="00341336">
        <w:rPr>
          <w:rFonts w:ascii="Times New Roman" w:hAnsi="Times New Roman" w:cs="Times New Roman"/>
          <w:sz w:val="24"/>
          <w:szCs w:val="24"/>
        </w:rPr>
        <w:t xml:space="preserve">10% künnise asemel) </w:t>
      </w:r>
      <w:r w:rsidR="00061DDF" w:rsidRPr="00341336">
        <w:rPr>
          <w:rFonts w:ascii="Times New Roman" w:hAnsi="Times New Roman" w:cs="Times New Roman"/>
          <w:sz w:val="24"/>
          <w:szCs w:val="24"/>
        </w:rPr>
        <w:t xml:space="preserve">võivad liikmesriigid </w:t>
      </w:r>
      <w:r w:rsidR="00B108A6" w:rsidRPr="00341336">
        <w:rPr>
          <w:rFonts w:ascii="Times New Roman" w:hAnsi="Times New Roman" w:cs="Times New Roman"/>
          <w:sz w:val="24"/>
          <w:szCs w:val="24"/>
        </w:rPr>
        <w:t>nõuda, et reguleeritud turud kehtestaksid kauplemisele võtmise ajal vähemalt ühe</w:t>
      </w:r>
      <w:r w:rsidR="00A955FF" w:rsidRPr="00341336">
        <w:rPr>
          <w:rFonts w:ascii="Times New Roman" w:hAnsi="Times New Roman" w:cs="Times New Roman"/>
          <w:sz w:val="24"/>
          <w:szCs w:val="24"/>
        </w:rPr>
        <w:t xml:space="preserve"> järgmistest tingimustest:</w:t>
      </w:r>
    </w:p>
    <w:p w14:paraId="56556BE4" w14:textId="77777777" w:rsidR="003A5D4B" w:rsidRPr="00341336" w:rsidRDefault="00624656" w:rsidP="009C17F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1) piisav arv aktsiaid kuulub avalikkusele;</w:t>
      </w:r>
    </w:p>
    <w:p w14:paraId="4948DE9A" w14:textId="77777777" w:rsidR="003A5D4B" w:rsidRPr="00341336" w:rsidRDefault="00624656" w:rsidP="009C17F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2) aktsiad kuuluvad piisavale arvule aktsionäridele;</w:t>
      </w:r>
    </w:p>
    <w:p w14:paraId="6ED93CFD" w14:textId="77777777" w:rsidR="003A5D4B" w:rsidRPr="00341336" w:rsidRDefault="00624656" w:rsidP="009C17F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3) avalikkusele kuuluvate aktsiate turuväärtus vastab piisaval määral kõigi seda liiki aktsiate turuväärtusele.</w:t>
      </w:r>
    </w:p>
    <w:p w14:paraId="031D5DC1" w14:textId="77777777" w:rsidR="008F3C37" w:rsidRPr="00341336" w:rsidRDefault="008F3C37" w:rsidP="009C17F8">
      <w:pPr>
        <w:spacing w:after="0" w:line="240" w:lineRule="auto"/>
        <w:jc w:val="both"/>
        <w:rPr>
          <w:rFonts w:ascii="Times New Roman" w:hAnsi="Times New Roman" w:cs="Times New Roman"/>
          <w:sz w:val="24"/>
          <w:szCs w:val="24"/>
        </w:rPr>
      </w:pPr>
    </w:p>
    <w:p w14:paraId="53C1D3F3" w14:textId="7A59B05F" w:rsidR="00664E4F" w:rsidRPr="00341336" w:rsidRDefault="00642912" w:rsidP="009C17F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Direktiivi põhjenduspunkti 12 kohaselt </w:t>
      </w:r>
      <w:r w:rsidR="00EF4D93" w:rsidRPr="00341336">
        <w:rPr>
          <w:rFonts w:ascii="Times New Roman" w:hAnsi="Times New Roman" w:cs="Times New Roman"/>
          <w:sz w:val="24"/>
          <w:szCs w:val="24"/>
        </w:rPr>
        <w:t xml:space="preserve">tuleks </w:t>
      </w:r>
      <w:r w:rsidR="009C17F8" w:rsidRPr="00341336">
        <w:rPr>
          <w:rFonts w:ascii="Times New Roman" w:hAnsi="Times New Roman" w:cs="Times New Roman"/>
          <w:sz w:val="24"/>
          <w:szCs w:val="24"/>
        </w:rPr>
        <w:t>10% künnise või avalikkusele kuuluvate aktsiate miinimumtaseme tagamiseks riigi tasandil kehtestatud alternatiivsete nõuete järgmist hinnata kauplemisele võtmise ajal.</w:t>
      </w:r>
      <w:r w:rsidR="008F3C37" w:rsidRPr="00341336">
        <w:rPr>
          <w:rFonts w:ascii="Times New Roman" w:hAnsi="Times New Roman" w:cs="Times New Roman"/>
          <w:sz w:val="24"/>
          <w:szCs w:val="24"/>
        </w:rPr>
        <w:t xml:space="preserve"> Samas tuleb siinkohal arvestada, et VPTS § </w:t>
      </w:r>
      <w:r w:rsidR="00904045" w:rsidRPr="00341336">
        <w:rPr>
          <w:rFonts w:ascii="Times New Roman" w:hAnsi="Times New Roman" w:cs="Times New Roman"/>
          <w:sz w:val="24"/>
          <w:szCs w:val="24"/>
        </w:rPr>
        <w:t>132</w:t>
      </w:r>
      <w:r w:rsidR="00904045" w:rsidRPr="00341336">
        <w:rPr>
          <w:rFonts w:ascii="Times New Roman" w:hAnsi="Times New Roman" w:cs="Times New Roman"/>
          <w:sz w:val="24"/>
          <w:szCs w:val="24"/>
          <w:vertAlign w:val="superscript"/>
        </w:rPr>
        <w:t>5</w:t>
      </w:r>
      <w:r w:rsidR="00904045" w:rsidRPr="00341336">
        <w:rPr>
          <w:rFonts w:ascii="Times New Roman" w:hAnsi="Times New Roman" w:cs="Times New Roman"/>
          <w:sz w:val="24"/>
          <w:szCs w:val="24"/>
        </w:rPr>
        <w:t xml:space="preserve"> lõike</w:t>
      </w:r>
      <w:r w:rsidR="00C37487" w:rsidRPr="00341336">
        <w:rPr>
          <w:rFonts w:ascii="Times New Roman" w:hAnsi="Times New Roman" w:cs="Times New Roman"/>
          <w:sz w:val="24"/>
          <w:szCs w:val="24"/>
        </w:rPr>
        <w:t>st</w:t>
      </w:r>
      <w:r w:rsidR="00904045" w:rsidRPr="00341336">
        <w:rPr>
          <w:rFonts w:ascii="Times New Roman" w:hAnsi="Times New Roman" w:cs="Times New Roman"/>
          <w:sz w:val="24"/>
          <w:szCs w:val="24"/>
        </w:rPr>
        <w:t xml:space="preserve"> 4 </w:t>
      </w:r>
      <w:r w:rsidR="00C37487" w:rsidRPr="00341336">
        <w:rPr>
          <w:rFonts w:ascii="Times New Roman" w:hAnsi="Times New Roman" w:cs="Times New Roman"/>
          <w:sz w:val="24"/>
          <w:szCs w:val="24"/>
        </w:rPr>
        <w:t>tulenevalt</w:t>
      </w:r>
      <w:r w:rsidR="00904045" w:rsidRPr="00341336">
        <w:rPr>
          <w:rFonts w:ascii="Times New Roman" w:hAnsi="Times New Roman" w:cs="Times New Roman"/>
          <w:sz w:val="24"/>
          <w:szCs w:val="24"/>
        </w:rPr>
        <w:t xml:space="preserve"> </w:t>
      </w:r>
      <w:r w:rsidR="009379F2" w:rsidRPr="00341336">
        <w:rPr>
          <w:rFonts w:ascii="Times New Roman" w:hAnsi="Times New Roman" w:cs="Times New Roman"/>
          <w:sz w:val="24"/>
          <w:szCs w:val="24"/>
        </w:rPr>
        <w:t>on turu korraldajal kohustus</w:t>
      </w:r>
      <w:r w:rsidR="00DD6298" w:rsidRPr="00341336">
        <w:rPr>
          <w:rFonts w:ascii="Times New Roman" w:hAnsi="Times New Roman" w:cs="Times New Roman"/>
          <w:sz w:val="24"/>
          <w:szCs w:val="24"/>
        </w:rPr>
        <w:t xml:space="preserve"> </w:t>
      </w:r>
      <w:r w:rsidR="004F3C72" w:rsidRPr="00341336">
        <w:rPr>
          <w:rFonts w:ascii="Times New Roman" w:hAnsi="Times New Roman" w:cs="Times New Roman"/>
          <w:sz w:val="24"/>
          <w:szCs w:val="24"/>
        </w:rPr>
        <w:t>kauplemisele võetud väärtpaberi vastavus</w:t>
      </w:r>
      <w:r w:rsidR="00947C8B" w:rsidRPr="00341336">
        <w:rPr>
          <w:rFonts w:ascii="Times New Roman" w:hAnsi="Times New Roman" w:cs="Times New Roman"/>
          <w:sz w:val="24"/>
          <w:szCs w:val="24"/>
        </w:rPr>
        <w:t>t kauplemisele võtmise tingimustele</w:t>
      </w:r>
      <w:r w:rsidR="004F3C72" w:rsidRPr="00341336">
        <w:rPr>
          <w:rFonts w:ascii="Times New Roman" w:hAnsi="Times New Roman" w:cs="Times New Roman"/>
          <w:sz w:val="24"/>
          <w:szCs w:val="24"/>
        </w:rPr>
        <w:t xml:space="preserve"> regulaar</w:t>
      </w:r>
      <w:r w:rsidR="00947C8B" w:rsidRPr="00341336">
        <w:rPr>
          <w:rFonts w:ascii="Times New Roman" w:hAnsi="Times New Roman" w:cs="Times New Roman"/>
          <w:sz w:val="24"/>
          <w:szCs w:val="24"/>
        </w:rPr>
        <w:t>selt</w:t>
      </w:r>
      <w:r w:rsidR="004F3C72" w:rsidRPr="00341336">
        <w:rPr>
          <w:rFonts w:ascii="Times New Roman" w:hAnsi="Times New Roman" w:cs="Times New Roman"/>
          <w:sz w:val="24"/>
          <w:szCs w:val="24"/>
        </w:rPr>
        <w:t xml:space="preserve"> kontrolli</w:t>
      </w:r>
      <w:r w:rsidR="00947C8B" w:rsidRPr="00341336">
        <w:rPr>
          <w:rFonts w:ascii="Times New Roman" w:hAnsi="Times New Roman" w:cs="Times New Roman"/>
          <w:sz w:val="24"/>
          <w:szCs w:val="24"/>
        </w:rPr>
        <w:t>da.</w:t>
      </w:r>
      <w:r w:rsidR="004C0214">
        <w:rPr>
          <w:rFonts w:ascii="Times New Roman" w:hAnsi="Times New Roman" w:cs="Times New Roman"/>
          <w:sz w:val="24"/>
          <w:szCs w:val="24"/>
        </w:rPr>
        <w:t xml:space="preserve"> </w:t>
      </w:r>
      <w:r w:rsidR="00221E47">
        <w:rPr>
          <w:rFonts w:ascii="Times New Roman" w:hAnsi="Times New Roman" w:cs="Times New Roman"/>
          <w:sz w:val="24"/>
          <w:szCs w:val="24"/>
        </w:rPr>
        <w:t xml:space="preserve">Nagu ka eelnevalt viidatud, siis direktiivi põhjenduspunkti 11 kohaselt </w:t>
      </w:r>
      <w:r w:rsidR="0080183D">
        <w:rPr>
          <w:rFonts w:ascii="Times New Roman" w:hAnsi="Times New Roman" w:cs="Times New Roman"/>
          <w:sz w:val="24"/>
          <w:szCs w:val="24"/>
        </w:rPr>
        <w:t xml:space="preserve">peaksid </w:t>
      </w:r>
      <w:r w:rsidR="00221E47" w:rsidRPr="00341336">
        <w:rPr>
          <w:rFonts w:ascii="Times New Roman" w:hAnsi="Times New Roman" w:cs="Times New Roman"/>
          <w:sz w:val="24"/>
          <w:szCs w:val="24"/>
        </w:rPr>
        <w:t xml:space="preserve">aktsiate turul kauplemisele võtmise eritingimused </w:t>
      </w:r>
      <w:r w:rsidR="0080183D">
        <w:rPr>
          <w:rFonts w:ascii="Times New Roman" w:hAnsi="Times New Roman" w:cs="Times New Roman"/>
          <w:sz w:val="24"/>
          <w:szCs w:val="24"/>
        </w:rPr>
        <w:t>täiendama</w:t>
      </w:r>
      <w:r w:rsidR="00221E47" w:rsidRPr="00341336">
        <w:rPr>
          <w:rFonts w:ascii="Times New Roman" w:hAnsi="Times New Roman" w:cs="Times New Roman"/>
          <w:sz w:val="24"/>
          <w:szCs w:val="24"/>
        </w:rPr>
        <w:t xml:space="preserve"> MIFID2 kohaseid väärtpaberite kauplemisele võtmise üldsätteid</w:t>
      </w:r>
      <w:r w:rsidR="00DC77A8">
        <w:rPr>
          <w:rFonts w:ascii="Times New Roman" w:hAnsi="Times New Roman" w:cs="Times New Roman"/>
          <w:sz w:val="24"/>
          <w:szCs w:val="24"/>
        </w:rPr>
        <w:t xml:space="preserve">, </w:t>
      </w:r>
      <w:r w:rsidR="00D76A46">
        <w:rPr>
          <w:rFonts w:ascii="Times New Roman" w:hAnsi="Times New Roman" w:cs="Times New Roman"/>
          <w:sz w:val="24"/>
          <w:szCs w:val="24"/>
        </w:rPr>
        <w:t xml:space="preserve">mis on toodud </w:t>
      </w:r>
      <w:r w:rsidR="00D76A46">
        <w:rPr>
          <w:rFonts w:ascii="Times New Roman" w:hAnsi="Times New Roman" w:cs="Times New Roman"/>
          <w:sz w:val="24"/>
          <w:szCs w:val="24"/>
        </w:rPr>
        <w:lastRenderedPageBreak/>
        <w:t>MIFID2 artiklis 51. MIFID2 artikli 51</w:t>
      </w:r>
      <w:r w:rsidR="0049678E">
        <w:rPr>
          <w:rFonts w:ascii="Times New Roman" w:hAnsi="Times New Roman" w:cs="Times New Roman"/>
          <w:sz w:val="24"/>
          <w:szCs w:val="24"/>
        </w:rPr>
        <w:t>(4)</w:t>
      </w:r>
      <w:r w:rsidR="00C0619C">
        <w:rPr>
          <w:rFonts w:ascii="Times New Roman" w:hAnsi="Times New Roman" w:cs="Times New Roman"/>
          <w:sz w:val="24"/>
          <w:szCs w:val="24"/>
        </w:rPr>
        <w:t xml:space="preserve"> kohaselt peavad reguleeritud turud</w:t>
      </w:r>
      <w:r w:rsidR="0091503F">
        <w:rPr>
          <w:rFonts w:ascii="Times New Roman" w:hAnsi="Times New Roman" w:cs="Times New Roman"/>
          <w:sz w:val="24"/>
          <w:szCs w:val="24"/>
        </w:rPr>
        <w:t xml:space="preserve"> regulaarselt </w:t>
      </w:r>
      <w:r w:rsidR="00841517">
        <w:rPr>
          <w:rFonts w:ascii="Times New Roman" w:hAnsi="Times New Roman" w:cs="Times New Roman"/>
          <w:sz w:val="24"/>
          <w:szCs w:val="24"/>
        </w:rPr>
        <w:t>üle</w:t>
      </w:r>
      <w:r w:rsidR="0091503F">
        <w:rPr>
          <w:rFonts w:ascii="Times New Roman" w:hAnsi="Times New Roman" w:cs="Times New Roman"/>
          <w:sz w:val="24"/>
          <w:szCs w:val="24"/>
        </w:rPr>
        <w:t xml:space="preserve"> vaatama</w:t>
      </w:r>
      <w:r w:rsidR="00841517">
        <w:rPr>
          <w:rFonts w:ascii="Times New Roman" w:hAnsi="Times New Roman" w:cs="Times New Roman"/>
          <w:sz w:val="24"/>
          <w:szCs w:val="24"/>
        </w:rPr>
        <w:t>, kas kauplemisele võetud väärtpaberid vastavad jätkuvalt kauplemisele võtmise nõuetele.</w:t>
      </w:r>
    </w:p>
    <w:p w14:paraId="08711BA0" w14:textId="77777777" w:rsidR="00427A9C" w:rsidRPr="00341336" w:rsidRDefault="00427A9C" w:rsidP="000018E7">
      <w:pPr>
        <w:spacing w:after="0" w:line="240" w:lineRule="auto"/>
        <w:jc w:val="both"/>
        <w:rPr>
          <w:rFonts w:ascii="Times New Roman" w:hAnsi="Times New Roman" w:cs="Times New Roman"/>
          <w:sz w:val="24"/>
          <w:szCs w:val="24"/>
        </w:rPr>
      </w:pPr>
    </w:p>
    <w:p w14:paraId="67EC1369" w14:textId="0704B35F" w:rsidR="0031552C" w:rsidRPr="00341336" w:rsidRDefault="001D7966" w:rsidP="00BB186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Käesolevas eelnõus on kasutatud MIFID2 artiklis 51a(5) ette nähtud liikmesriigi õigust</w:t>
      </w:r>
      <w:r w:rsidR="00F173B9" w:rsidRPr="00341336">
        <w:rPr>
          <w:rFonts w:ascii="Times New Roman" w:hAnsi="Times New Roman" w:cs="Times New Roman"/>
          <w:sz w:val="24"/>
          <w:szCs w:val="24"/>
        </w:rPr>
        <w:t xml:space="preserve">, võimaldades </w:t>
      </w:r>
      <w:r w:rsidR="00C40662" w:rsidRPr="00341336">
        <w:rPr>
          <w:rFonts w:ascii="Times New Roman" w:hAnsi="Times New Roman" w:cs="Times New Roman"/>
          <w:sz w:val="24"/>
          <w:szCs w:val="24"/>
        </w:rPr>
        <w:t xml:space="preserve">reguleeritud </w:t>
      </w:r>
      <w:r w:rsidR="00A253A2" w:rsidRPr="00341336">
        <w:rPr>
          <w:rFonts w:ascii="Times New Roman" w:hAnsi="Times New Roman" w:cs="Times New Roman"/>
          <w:sz w:val="24"/>
          <w:szCs w:val="24"/>
        </w:rPr>
        <w:t>turul</w:t>
      </w:r>
      <w:r w:rsidR="00904E49" w:rsidRPr="00341336">
        <w:rPr>
          <w:rFonts w:ascii="Times New Roman" w:hAnsi="Times New Roman" w:cs="Times New Roman"/>
          <w:sz w:val="24"/>
          <w:szCs w:val="24"/>
        </w:rPr>
        <w:t>e paindlikkust</w:t>
      </w:r>
      <w:r w:rsidR="00B24F0C" w:rsidRPr="00341336">
        <w:rPr>
          <w:rFonts w:ascii="Times New Roman" w:hAnsi="Times New Roman" w:cs="Times New Roman"/>
          <w:sz w:val="24"/>
          <w:szCs w:val="24"/>
        </w:rPr>
        <w:t xml:space="preserve"> avalikkusele kuuluvate aktsiate </w:t>
      </w:r>
      <w:r w:rsidR="00BA4E29" w:rsidRPr="00341336">
        <w:rPr>
          <w:rFonts w:ascii="Times New Roman" w:hAnsi="Times New Roman" w:cs="Times New Roman"/>
          <w:sz w:val="24"/>
          <w:szCs w:val="24"/>
        </w:rPr>
        <w:t>piisavuse hindamisel</w:t>
      </w:r>
      <w:r w:rsidR="006E6033" w:rsidRPr="00341336">
        <w:rPr>
          <w:rFonts w:ascii="Times New Roman" w:hAnsi="Times New Roman" w:cs="Times New Roman"/>
          <w:sz w:val="24"/>
          <w:szCs w:val="24"/>
        </w:rPr>
        <w:t xml:space="preserve"> </w:t>
      </w:r>
      <w:r w:rsidR="00F121AF" w:rsidRPr="00341336">
        <w:rPr>
          <w:rFonts w:ascii="Times New Roman" w:hAnsi="Times New Roman" w:cs="Times New Roman"/>
          <w:sz w:val="24"/>
          <w:szCs w:val="24"/>
        </w:rPr>
        <w:t>(mida MIFID2 artiklis 51a(4) sätestatud 10% miinimumnõude kehtestamine ei võimaldaks)</w:t>
      </w:r>
      <w:r w:rsidR="0072753E" w:rsidRPr="00341336">
        <w:rPr>
          <w:rFonts w:ascii="Times New Roman" w:hAnsi="Times New Roman" w:cs="Times New Roman"/>
          <w:sz w:val="24"/>
          <w:szCs w:val="24"/>
        </w:rPr>
        <w:t>.</w:t>
      </w:r>
      <w:r w:rsidR="009975AC" w:rsidRPr="00341336">
        <w:rPr>
          <w:rFonts w:ascii="Times New Roman" w:hAnsi="Times New Roman" w:cs="Times New Roman"/>
          <w:sz w:val="24"/>
          <w:szCs w:val="24"/>
        </w:rPr>
        <w:t xml:space="preserve"> </w:t>
      </w:r>
      <w:r w:rsidR="00741204">
        <w:rPr>
          <w:rFonts w:ascii="Times New Roman" w:hAnsi="Times New Roman" w:cs="Times New Roman"/>
          <w:sz w:val="24"/>
          <w:szCs w:val="24"/>
        </w:rPr>
        <w:t xml:space="preserve">Turu korraldaja saab </w:t>
      </w:r>
      <w:r w:rsidR="00741204" w:rsidRPr="00341336">
        <w:rPr>
          <w:rFonts w:ascii="Times New Roman" w:hAnsi="Times New Roman" w:cs="Times New Roman"/>
          <w:sz w:val="24"/>
          <w:szCs w:val="24"/>
        </w:rPr>
        <w:t>avalikkusele kuuluvate aktsiate piisavust hinnata lähtuvalt avalikkusele kuuluvate aktsiate arvust, aktsionäride arvust ja/või avalikkusele kuuluvate aktsiate turuväärtusest. See</w:t>
      </w:r>
      <w:r w:rsidR="00741204">
        <w:rPr>
          <w:rFonts w:ascii="Times New Roman" w:hAnsi="Times New Roman" w:cs="Times New Roman"/>
          <w:sz w:val="24"/>
          <w:szCs w:val="24"/>
        </w:rPr>
        <w:t xml:space="preserve"> </w:t>
      </w:r>
      <w:r w:rsidR="00741204" w:rsidRPr="00341336">
        <w:rPr>
          <w:rFonts w:ascii="Times New Roman" w:hAnsi="Times New Roman" w:cs="Times New Roman"/>
          <w:sz w:val="24"/>
          <w:szCs w:val="24"/>
        </w:rPr>
        <w:t xml:space="preserve">võimaldab turu korraldajal </w:t>
      </w:r>
      <w:r w:rsidR="00741204">
        <w:rPr>
          <w:rFonts w:ascii="Times New Roman" w:hAnsi="Times New Roman" w:cs="Times New Roman"/>
          <w:sz w:val="24"/>
          <w:szCs w:val="24"/>
        </w:rPr>
        <w:t xml:space="preserve">turul piisava likviidsuse tagamisel arvestada erinevate </w:t>
      </w:r>
      <w:r w:rsidR="00741204" w:rsidRPr="00341336">
        <w:rPr>
          <w:rFonts w:ascii="Times New Roman" w:hAnsi="Times New Roman" w:cs="Times New Roman"/>
          <w:sz w:val="24"/>
          <w:szCs w:val="24"/>
        </w:rPr>
        <w:t>emissioonide eripära</w:t>
      </w:r>
      <w:r w:rsidR="00741204">
        <w:rPr>
          <w:rFonts w:ascii="Times New Roman" w:hAnsi="Times New Roman" w:cs="Times New Roman"/>
          <w:sz w:val="24"/>
          <w:szCs w:val="24"/>
        </w:rPr>
        <w:t xml:space="preserve"> </w:t>
      </w:r>
      <w:r w:rsidR="00741204" w:rsidRPr="00341336">
        <w:rPr>
          <w:rFonts w:ascii="Times New Roman" w:hAnsi="Times New Roman" w:cs="Times New Roman"/>
          <w:sz w:val="24"/>
          <w:szCs w:val="24"/>
        </w:rPr>
        <w:t xml:space="preserve">ning </w:t>
      </w:r>
      <w:r w:rsidR="00741204">
        <w:rPr>
          <w:rFonts w:ascii="Times New Roman" w:hAnsi="Times New Roman" w:cs="Times New Roman"/>
          <w:sz w:val="24"/>
          <w:szCs w:val="24"/>
        </w:rPr>
        <w:t xml:space="preserve">avardada </w:t>
      </w:r>
      <w:r w:rsidR="00741204" w:rsidRPr="00341336">
        <w:rPr>
          <w:rFonts w:ascii="Times New Roman" w:hAnsi="Times New Roman" w:cs="Times New Roman"/>
          <w:sz w:val="24"/>
          <w:szCs w:val="24"/>
        </w:rPr>
        <w:t>ettevõtete</w:t>
      </w:r>
      <w:r w:rsidR="00741204">
        <w:rPr>
          <w:rFonts w:ascii="Times New Roman" w:hAnsi="Times New Roman" w:cs="Times New Roman"/>
          <w:sz w:val="24"/>
          <w:szCs w:val="24"/>
        </w:rPr>
        <w:t xml:space="preserve"> võimalusi </w:t>
      </w:r>
      <w:r w:rsidR="00741204" w:rsidRPr="00341336">
        <w:rPr>
          <w:rFonts w:ascii="Times New Roman" w:hAnsi="Times New Roman" w:cs="Times New Roman"/>
          <w:sz w:val="24"/>
          <w:szCs w:val="24"/>
        </w:rPr>
        <w:t>oma aktsiate kauplemisele võtmiseks.</w:t>
      </w:r>
      <w:r w:rsidR="00741204">
        <w:rPr>
          <w:rFonts w:ascii="Times New Roman" w:hAnsi="Times New Roman" w:cs="Times New Roman"/>
          <w:sz w:val="24"/>
          <w:szCs w:val="24"/>
        </w:rPr>
        <w:t xml:space="preserve"> </w:t>
      </w:r>
      <w:r w:rsidR="007651FB" w:rsidRPr="00341336">
        <w:rPr>
          <w:rFonts w:ascii="Times New Roman" w:hAnsi="Times New Roman" w:cs="Times New Roman"/>
          <w:sz w:val="24"/>
          <w:szCs w:val="24"/>
        </w:rPr>
        <w:t xml:space="preserve">Ka </w:t>
      </w:r>
      <w:r w:rsidR="00C1764E" w:rsidRPr="00341336">
        <w:rPr>
          <w:rFonts w:ascii="Times New Roman" w:hAnsi="Times New Roman" w:cs="Times New Roman"/>
          <w:sz w:val="24"/>
          <w:szCs w:val="24"/>
        </w:rPr>
        <w:t>noteerimisdirektiivist</w:t>
      </w:r>
      <w:r w:rsidR="007651FB" w:rsidRPr="00341336">
        <w:rPr>
          <w:rFonts w:ascii="Times New Roman" w:hAnsi="Times New Roman" w:cs="Times New Roman"/>
          <w:sz w:val="24"/>
          <w:szCs w:val="24"/>
        </w:rPr>
        <w:t xml:space="preserve"> tulenevalt </w:t>
      </w:r>
      <w:r w:rsidR="004137B2" w:rsidRPr="00341336">
        <w:rPr>
          <w:rFonts w:ascii="Times New Roman" w:hAnsi="Times New Roman" w:cs="Times New Roman"/>
          <w:sz w:val="24"/>
          <w:szCs w:val="24"/>
        </w:rPr>
        <w:t>on</w:t>
      </w:r>
      <w:r w:rsidR="007651FB" w:rsidRPr="00341336">
        <w:rPr>
          <w:rFonts w:ascii="Times New Roman" w:hAnsi="Times New Roman" w:cs="Times New Roman"/>
          <w:sz w:val="24"/>
          <w:szCs w:val="24"/>
        </w:rPr>
        <w:t xml:space="preserve"> turul teatav paindlikkus avalikkusele kuuluvate aktsiate piisavuse hindamisel, kuna avalikkusele kuuluvate aktsiate piisavuse nõue </w:t>
      </w:r>
      <w:r w:rsidR="00A12253" w:rsidRPr="00341336">
        <w:rPr>
          <w:rFonts w:ascii="Times New Roman" w:hAnsi="Times New Roman" w:cs="Times New Roman"/>
          <w:sz w:val="24"/>
          <w:szCs w:val="24"/>
        </w:rPr>
        <w:t>loetakse</w:t>
      </w:r>
      <w:r w:rsidR="007651FB" w:rsidRPr="00341336">
        <w:rPr>
          <w:rFonts w:ascii="Times New Roman" w:hAnsi="Times New Roman" w:cs="Times New Roman"/>
          <w:sz w:val="24"/>
          <w:szCs w:val="24"/>
        </w:rPr>
        <w:t xml:space="preserve"> täidetuks ka juhul, kui aktsiate suurt arvu ja jaotust avalikkuse hulka kuuluvate investorite seas arvestades toimiks turg ka väiksema </w:t>
      </w:r>
      <w:r w:rsidR="008C5324" w:rsidRPr="00341336">
        <w:rPr>
          <w:rFonts w:ascii="Times New Roman" w:hAnsi="Times New Roman" w:cs="Times New Roman"/>
          <w:sz w:val="24"/>
          <w:szCs w:val="24"/>
        </w:rPr>
        <w:t>koguse</w:t>
      </w:r>
      <w:r w:rsidR="0011188F" w:rsidRPr="00341336">
        <w:rPr>
          <w:rFonts w:ascii="Times New Roman" w:hAnsi="Times New Roman" w:cs="Times New Roman"/>
          <w:sz w:val="24"/>
          <w:szCs w:val="24"/>
        </w:rPr>
        <w:t xml:space="preserve"> avalikkusele kuuluvate aktsiate</w:t>
      </w:r>
      <w:r w:rsidR="008C5324" w:rsidRPr="00341336">
        <w:rPr>
          <w:rFonts w:ascii="Times New Roman" w:hAnsi="Times New Roman" w:cs="Times New Roman"/>
          <w:sz w:val="24"/>
          <w:szCs w:val="24"/>
        </w:rPr>
        <w:t>ga</w:t>
      </w:r>
      <w:r w:rsidR="007651FB" w:rsidRPr="00341336">
        <w:rPr>
          <w:rFonts w:ascii="Times New Roman" w:hAnsi="Times New Roman" w:cs="Times New Roman"/>
          <w:sz w:val="24"/>
          <w:szCs w:val="24"/>
        </w:rPr>
        <w:t>.</w:t>
      </w:r>
      <w:r w:rsidR="007D1E72">
        <w:rPr>
          <w:rFonts w:ascii="Times New Roman" w:hAnsi="Times New Roman" w:cs="Times New Roman"/>
          <w:sz w:val="24"/>
          <w:szCs w:val="24"/>
        </w:rPr>
        <w:t xml:space="preserve"> </w:t>
      </w:r>
      <w:r w:rsidR="007D1E72" w:rsidRPr="00341336">
        <w:rPr>
          <w:rFonts w:ascii="Times New Roman" w:hAnsi="Times New Roman" w:cs="Times New Roman"/>
          <w:sz w:val="24"/>
          <w:szCs w:val="24"/>
        </w:rPr>
        <w:t>Teadaolevalt on ka Lätil ja Leedul plaanis MIFID2 artiklis 51a(5) ette nähtud valikuõigust kasutada, mis omakorda võimalda</w:t>
      </w:r>
      <w:r w:rsidR="00813F58">
        <w:rPr>
          <w:rFonts w:ascii="Times New Roman" w:hAnsi="Times New Roman" w:cs="Times New Roman"/>
          <w:sz w:val="24"/>
          <w:szCs w:val="24"/>
        </w:rPr>
        <w:t>ks</w:t>
      </w:r>
      <w:r w:rsidR="007D1E72" w:rsidRPr="00341336">
        <w:rPr>
          <w:rFonts w:ascii="Times New Roman" w:hAnsi="Times New Roman" w:cs="Times New Roman"/>
          <w:sz w:val="24"/>
          <w:szCs w:val="24"/>
        </w:rPr>
        <w:t xml:space="preserve"> nn </w:t>
      </w:r>
      <w:proofErr w:type="spellStart"/>
      <w:r w:rsidR="007D1E72" w:rsidRPr="00341336">
        <w:rPr>
          <w:rFonts w:ascii="Times New Roman" w:hAnsi="Times New Roman" w:cs="Times New Roman"/>
          <w:i/>
          <w:iCs/>
          <w:sz w:val="24"/>
          <w:szCs w:val="24"/>
        </w:rPr>
        <w:t>free</w:t>
      </w:r>
      <w:proofErr w:type="spellEnd"/>
      <w:r w:rsidR="007D1E72" w:rsidRPr="00341336">
        <w:rPr>
          <w:rFonts w:ascii="Times New Roman" w:hAnsi="Times New Roman" w:cs="Times New Roman"/>
          <w:i/>
          <w:iCs/>
          <w:sz w:val="24"/>
          <w:szCs w:val="24"/>
        </w:rPr>
        <w:t xml:space="preserve"> </w:t>
      </w:r>
      <w:proofErr w:type="spellStart"/>
      <w:r w:rsidR="007D1E72" w:rsidRPr="00341336">
        <w:rPr>
          <w:rFonts w:ascii="Times New Roman" w:hAnsi="Times New Roman" w:cs="Times New Roman"/>
          <w:i/>
          <w:iCs/>
          <w:sz w:val="24"/>
          <w:szCs w:val="24"/>
        </w:rPr>
        <w:t>float</w:t>
      </w:r>
      <w:proofErr w:type="spellEnd"/>
      <w:r w:rsidR="007D1E72" w:rsidRPr="00341336">
        <w:rPr>
          <w:rFonts w:ascii="Times New Roman" w:hAnsi="Times New Roman" w:cs="Times New Roman"/>
          <w:sz w:val="24"/>
          <w:szCs w:val="24"/>
        </w:rPr>
        <w:t xml:space="preserve"> nõude Balti-üleselt ühtlustada.</w:t>
      </w:r>
    </w:p>
    <w:p w14:paraId="74AF12B8" w14:textId="77777777" w:rsidR="00837BE6" w:rsidRPr="00341336" w:rsidRDefault="00837BE6" w:rsidP="009E3B30">
      <w:pPr>
        <w:spacing w:after="0" w:line="240" w:lineRule="auto"/>
        <w:jc w:val="both"/>
        <w:rPr>
          <w:rFonts w:ascii="Times New Roman" w:hAnsi="Times New Roman" w:cs="Times New Roman"/>
          <w:sz w:val="24"/>
          <w:szCs w:val="24"/>
        </w:rPr>
      </w:pPr>
    </w:p>
    <w:p w14:paraId="4FAF5ACA" w14:textId="4A55D686" w:rsidR="00D76345" w:rsidRPr="00341336" w:rsidRDefault="00837BE6" w:rsidP="00D7634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w:t>
      </w:r>
      <w:r w:rsidR="008A1D0D" w:rsidRPr="00341336">
        <w:rPr>
          <w:rFonts w:ascii="Times New Roman" w:hAnsi="Times New Roman" w:cs="Times New Roman"/>
          <w:sz w:val="24"/>
          <w:szCs w:val="24"/>
        </w:rPr>
        <w:t xml:space="preserve">una </w:t>
      </w:r>
      <w:r w:rsidR="00E9051F" w:rsidRPr="00341336">
        <w:rPr>
          <w:rFonts w:ascii="Times New Roman" w:hAnsi="Times New Roman" w:cs="Times New Roman"/>
          <w:sz w:val="24"/>
          <w:szCs w:val="24"/>
        </w:rPr>
        <w:t xml:space="preserve">artikkel 51a(5) on </w:t>
      </w:r>
      <w:r w:rsidR="00F7380E" w:rsidRPr="00341336">
        <w:rPr>
          <w:rFonts w:ascii="Times New Roman" w:hAnsi="Times New Roman" w:cs="Times New Roman"/>
          <w:sz w:val="24"/>
          <w:szCs w:val="24"/>
        </w:rPr>
        <w:t>MIFID2-s sätestatud erandina artiklist 51a(4)</w:t>
      </w:r>
      <w:r w:rsidR="00DE2D27" w:rsidRPr="00341336">
        <w:rPr>
          <w:rFonts w:ascii="Times New Roman" w:hAnsi="Times New Roman" w:cs="Times New Roman"/>
          <w:sz w:val="24"/>
          <w:szCs w:val="24"/>
        </w:rPr>
        <w:t xml:space="preserve">, </w:t>
      </w:r>
      <w:r w:rsidR="00842FE8" w:rsidRPr="00341336">
        <w:rPr>
          <w:rFonts w:ascii="Times New Roman" w:hAnsi="Times New Roman" w:cs="Times New Roman"/>
          <w:sz w:val="24"/>
          <w:szCs w:val="24"/>
        </w:rPr>
        <w:t>ei ole</w:t>
      </w:r>
      <w:r w:rsidR="00B810C6" w:rsidRPr="00341336">
        <w:rPr>
          <w:rFonts w:ascii="Times New Roman" w:hAnsi="Times New Roman" w:cs="Times New Roman"/>
          <w:sz w:val="24"/>
          <w:szCs w:val="24"/>
        </w:rPr>
        <w:t xml:space="preserve"> VPTS § 132</w:t>
      </w:r>
      <w:r w:rsidR="00B810C6" w:rsidRPr="00341336">
        <w:rPr>
          <w:rFonts w:ascii="Times New Roman" w:hAnsi="Times New Roman" w:cs="Times New Roman"/>
          <w:sz w:val="24"/>
          <w:szCs w:val="24"/>
          <w:vertAlign w:val="superscript"/>
        </w:rPr>
        <w:t>6</w:t>
      </w:r>
      <w:r w:rsidR="00B810C6" w:rsidRPr="00341336">
        <w:rPr>
          <w:rFonts w:ascii="Times New Roman" w:hAnsi="Times New Roman" w:cs="Times New Roman"/>
          <w:sz w:val="24"/>
          <w:szCs w:val="24"/>
        </w:rPr>
        <w:t xml:space="preserve"> </w:t>
      </w:r>
      <w:r w:rsidR="00E75F17" w:rsidRPr="00341336">
        <w:rPr>
          <w:rFonts w:ascii="Times New Roman" w:hAnsi="Times New Roman" w:cs="Times New Roman"/>
          <w:sz w:val="24"/>
          <w:szCs w:val="24"/>
        </w:rPr>
        <w:t>lõike</w:t>
      </w:r>
      <w:r w:rsidR="000F5584" w:rsidRPr="00341336">
        <w:rPr>
          <w:rFonts w:ascii="Times New Roman" w:hAnsi="Times New Roman" w:cs="Times New Roman"/>
          <w:sz w:val="24"/>
          <w:szCs w:val="24"/>
        </w:rPr>
        <w:t>sse</w:t>
      </w:r>
      <w:r w:rsidR="00B810C6" w:rsidRPr="00341336">
        <w:rPr>
          <w:rFonts w:ascii="Times New Roman" w:hAnsi="Times New Roman" w:cs="Times New Roman"/>
          <w:sz w:val="24"/>
          <w:szCs w:val="24"/>
        </w:rPr>
        <w:t xml:space="preserve"> 3 </w:t>
      </w:r>
      <w:r w:rsidR="00E75F17" w:rsidRPr="00341336">
        <w:rPr>
          <w:rFonts w:ascii="Times New Roman" w:hAnsi="Times New Roman" w:cs="Times New Roman"/>
          <w:sz w:val="24"/>
          <w:szCs w:val="24"/>
        </w:rPr>
        <w:t>MIFID2 artiklis 51a(4) sätestatud tingimus</w:t>
      </w:r>
      <w:r w:rsidR="00842FE8" w:rsidRPr="00341336">
        <w:rPr>
          <w:rFonts w:ascii="Times New Roman" w:hAnsi="Times New Roman" w:cs="Times New Roman"/>
          <w:sz w:val="24"/>
          <w:szCs w:val="24"/>
        </w:rPr>
        <w:t xml:space="preserve">t </w:t>
      </w:r>
      <w:r w:rsidR="006E0D73" w:rsidRPr="00341336">
        <w:rPr>
          <w:rFonts w:ascii="Times New Roman" w:hAnsi="Times New Roman" w:cs="Times New Roman"/>
          <w:sz w:val="24"/>
          <w:szCs w:val="24"/>
        </w:rPr>
        <w:t xml:space="preserve">(10% miinimumnõuet) </w:t>
      </w:r>
      <w:r w:rsidR="00842FE8" w:rsidRPr="00341336">
        <w:rPr>
          <w:rFonts w:ascii="Times New Roman" w:hAnsi="Times New Roman" w:cs="Times New Roman"/>
          <w:sz w:val="24"/>
          <w:szCs w:val="24"/>
        </w:rPr>
        <w:t>lisatud.</w:t>
      </w:r>
      <w:r w:rsidR="00D76345" w:rsidRPr="00341336">
        <w:rPr>
          <w:rFonts w:ascii="Times New Roman" w:hAnsi="Times New Roman" w:cs="Times New Roman"/>
          <w:sz w:val="24"/>
          <w:szCs w:val="24"/>
        </w:rPr>
        <w:t xml:space="preserve"> Samas, kuna MIFID2 artikli 51a(5) kohaselt on üheks võimalikuks tingimuseks see, et piisav arv aktsiaid kuulub avalikkusele, on reguleeritud turul võimalik nõuda ka sisuliselt MIFID2 artiklis 51a(4) sätestatud tingimuse täitmist – st nõuda, et avalikkusele kuulub vähemalt 10% aktsiatest (kui reguleeritud turg peab seda </w:t>
      </w:r>
      <w:r w:rsidR="00601F40" w:rsidRPr="00341336">
        <w:rPr>
          <w:rFonts w:ascii="Times New Roman" w:hAnsi="Times New Roman" w:cs="Times New Roman"/>
          <w:sz w:val="24"/>
          <w:szCs w:val="24"/>
        </w:rPr>
        <w:t xml:space="preserve">turu toimimiseks </w:t>
      </w:r>
      <w:r w:rsidR="00D76345" w:rsidRPr="00341336">
        <w:rPr>
          <w:rFonts w:ascii="Times New Roman" w:hAnsi="Times New Roman" w:cs="Times New Roman"/>
          <w:sz w:val="24"/>
          <w:szCs w:val="24"/>
        </w:rPr>
        <w:t>piisavaks).</w:t>
      </w:r>
    </w:p>
    <w:p w14:paraId="48ACB5B3" w14:textId="77777777" w:rsidR="00ED2E5C" w:rsidRPr="00341336" w:rsidRDefault="00ED2E5C" w:rsidP="00D76345">
      <w:pPr>
        <w:spacing w:after="0" w:line="240" w:lineRule="auto"/>
        <w:jc w:val="both"/>
        <w:rPr>
          <w:rFonts w:ascii="Times New Roman" w:hAnsi="Times New Roman" w:cs="Times New Roman"/>
          <w:sz w:val="24"/>
          <w:szCs w:val="24"/>
        </w:rPr>
      </w:pPr>
    </w:p>
    <w:p w14:paraId="01D32960" w14:textId="4576617F" w:rsidR="00B632A0" w:rsidRPr="00341336" w:rsidRDefault="009F6CE1" w:rsidP="00D7634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Ühtlasi, k</w:t>
      </w:r>
      <w:r w:rsidR="00ED2E5C" w:rsidRPr="00341336">
        <w:rPr>
          <w:rFonts w:ascii="Times New Roman" w:hAnsi="Times New Roman" w:cs="Times New Roman"/>
          <w:sz w:val="24"/>
          <w:szCs w:val="24"/>
        </w:rPr>
        <w:t xml:space="preserve">una </w:t>
      </w:r>
      <w:r w:rsidR="00057FB2" w:rsidRPr="00341336">
        <w:rPr>
          <w:rFonts w:ascii="Times New Roman" w:hAnsi="Times New Roman" w:cs="Times New Roman"/>
          <w:sz w:val="24"/>
          <w:szCs w:val="24"/>
        </w:rPr>
        <w:t>MIFID2 artikli 51a(4) asemel on üle võetud artikkel 51a(5)</w:t>
      </w:r>
      <w:r w:rsidR="00587209" w:rsidRPr="00341336">
        <w:rPr>
          <w:rFonts w:ascii="Times New Roman" w:hAnsi="Times New Roman" w:cs="Times New Roman"/>
          <w:sz w:val="24"/>
          <w:szCs w:val="24"/>
        </w:rPr>
        <w:t xml:space="preserve">, ei võeta käesoleva eelnõuga üle ka </w:t>
      </w:r>
      <w:r w:rsidR="00572263" w:rsidRPr="00341336">
        <w:rPr>
          <w:rFonts w:ascii="Times New Roman" w:hAnsi="Times New Roman" w:cs="Times New Roman"/>
          <w:sz w:val="24"/>
          <w:szCs w:val="24"/>
        </w:rPr>
        <w:t xml:space="preserve">MIFID2 </w:t>
      </w:r>
      <w:r w:rsidR="00B25E4B" w:rsidRPr="00341336">
        <w:rPr>
          <w:rFonts w:ascii="Times New Roman" w:hAnsi="Times New Roman" w:cs="Times New Roman"/>
          <w:sz w:val="24"/>
          <w:szCs w:val="24"/>
        </w:rPr>
        <w:t>artiklit</w:t>
      </w:r>
      <w:r w:rsidR="00587209" w:rsidRPr="00341336">
        <w:rPr>
          <w:rFonts w:ascii="Times New Roman" w:hAnsi="Times New Roman" w:cs="Times New Roman"/>
          <w:sz w:val="24"/>
          <w:szCs w:val="24"/>
        </w:rPr>
        <w:t xml:space="preserve"> 51a(6), mis </w:t>
      </w:r>
      <w:r w:rsidR="00563690" w:rsidRPr="00341336">
        <w:rPr>
          <w:rFonts w:ascii="Times New Roman" w:hAnsi="Times New Roman" w:cs="Times New Roman"/>
          <w:sz w:val="24"/>
          <w:szCs w:val="24"/>
        </w:rPr>
        <w:t>reguleerib</w:t>
      </w:r>
      <w:r w:rsidR="00587209" w:rsidRPr="00341336">
        <w:rPr>
          <w:rFonts w:ascii="Times New Roman" w:hAnsi="Times New Roman" w:cs="Times New Roman"/>
          <w:sz w:val="24"/>
          <w:szCs w:val="24"/>
        </w:rPr>
        <w:t xml:space="preserve"> konkreetselt </w:t>
      </w:r>
      <w:r w:rsidR="00563690" w:rsidRPr="00341336">
        <w:rPr>
          <w:rFonts w:ascii="Times New Roman" w:hAnsi="Times New Roman" w:cs="Times New Roman"/>
          <w:sz w:val="24"/>
          <w:szCs w:val="24"/>
        </w:rPr>
        <w:t>artiklis 51a(4) sätestatud tingimuse täitmise hindamist.</w:t>
      </w:r>
      <w:r w:rsidR="00B632A0" w:rsidRPr="00341336">
        <w:rPr>
          <w:rFonts w:ascii="Times New Roman" w:hAnsi="Times New Roman" w:cs="Times New Roman"/>
          <w:sz w:val="24"/>
          <w:szCs w:val="24"/>
        </w:rPr>
        <w:t xml:space="preserve"> </w:t>
      </w:r>
      <w:r w:rsidR="00586E0F" w:rsidRPr="00341336">
        <w:rPr>
          <w:rFonts w:ascii="Times New Roman" w:hAnsi="Times New Roman" w:cs="Times New Roman"/>
          <w:sz w:val="24"/>
          <w:szCs w:val="24"/>
        </w:rPr>
        <w:t>Täpsemalt reguleerib MIFID</w:t>
      </w:r>
      <w:r w:rsidR="00117A93" w:rsidRPr="00341336">
        <w:rPr>
          <w:rFonts w:ascii="Times New Roman" w:hAnsi="Times New Roman" w:cs="Times New Roman"/>
          <w:sz w:val="24"/>
          <w:szCs w:val="24"/>
        </w:rPr>
        <w:t>2</w:t>
      </w:r>
      <w:r w:rsidR="00586E0F" w:rsidRPr="00341336">
        <w:rPr>
          <w:rFonts w:ascii="Times New Roman" w:hAnsi="Times New Roman" w:cs="Times New Roman"/>
          <w:sz w:val="24"/>
          <w:szCs w:val="24"/>
        </w:rPr>
        <w:t xml:space="preserve"> artikkel 51a(6) artiklis 51a(4) sätestatud tingimuse </w:t>
      </w:r>
      <w:r w:rsidR="006D1345" w:rsidRPr="00341336">
        <w:rPr>
          <w:rFonts w:ascii="Times New Roman" w:hAnsi="Times New Roman" w:cs="Times New Roman"/>
          <w:sz w:val="24"/>
          <w:szCs w:val="24"/>
        </w:rPr>
        <w:t>(</w:t>
      </w:r>
      <w:r w:rsidR="00875FB8" w:rsidRPr="00341336">
        <w:rPr>
          <w:rFonts w:ascii="Times New Roman" w:hAnsi="Times New Roman" w:cs="Times New Roman"/>
          <w:sz w:val="24"/>
          <w:szCs w:val="24"/>
        </w:rPr>
        <w:t>10% künnise</w:t>
      </w:r>
      <w:r w:rsidR="006D1345" w:rsidRPr="00341336">
        <w:rPr>
          <w:rFonts w:ascii="Times New Roman" w:hAnsi="Times New Roman" w:cs="Times New Roman"/>
          <w:sz w:val="24"/>
          <w:szCs w:val="24"/>
        </w:rPr>
        <w:t>)</w:t>
      </w:r>
      <w:r w:rsidR="00875FB8" w:rsidRPr="00341336">
        <w:rPr>
          <w:rFonts w:ascii="Times New Roman" w:hAnsi="Times New Roman" w:cs="Times New Roman"/>
          <w:sz w:val="24"/>
          <w:szCs w:val="24"/>
        </w:rPr>
        <w:t xml:space="preserve"> </w:t>
      </w:r>
      <w:r w:rsidR="00586E0F" w:rsidRPr="00341336">
        <w:rPr>
          <w:rFonts w:ascii="Times New Roman" w:hAnsi="Times New Roman" w:cs="Times New Roman"/>
          <w:sz w:val="24"/>
          <w:szCs w:val="24"/>
        </w:rPr>
        <w:t>täitmise hindamist</w:t>
      </w:r>
      <w:r w:rsidR="00D32BF5" w:rsidRPr="00341336">
        <w:rPr>
          <w:rFonts w:ascii="Times New Roman" w:hAnsi="Times New Roman" w:cs="Times New Roman"/>
          <w:sz w:val="24"/>
          <w:szCs w:val="24"/>
        </w:rPr>
        <w:t xml:space="preserve"> juhul, kui taotletakse selliste aktsiate kauplemisele võtmist, mis on juba kauplemisele võetud aktsiatega sama liiki (ehk sisuliselt olukorras, kus täiendavalt võetakse kauplemisele juba turul kauplemisele võetud sama liiki aktsiaid). Sellisel juhul hinnatakse avalikkusele kuuluvate aktsiate osakaalu lähtudes kõigist seda liiki aktsiatest, mitte üksnes täiendavalt kauplemisele võetavatest aktsiatest.</w:t>
      </w:r>
    </w:p>
    <w:p w14:paraId="058CC0DB" w14:textId="77777777" w:rsidR="00EF72C1" w:rsidRPr="00341336" w:rsidRDefault="00EF72C1" w:rsidP="00D76345">
      <w:pPr>
        <w:spacing w:after="0" w:line="240" w:lineRule="auto"/>
        <w:jc w:val="both"/>
        <w:rPr>
          <w:rFonts w:ascii="Times New Roman" w:hAnsi="Times New Roman" w:cs="Times New Roman"/>
          <w:sz w:val="24"/>
          <w:szCs w:val="24"/>
        </w:rPr>
      </w:pPr>
    </w:p>
    <w:p w14:paraId="3503717B" w14:textId="459B7C66" w:rsidR="00051FEE" w:rsidRPr="00341336" w:rsidRDefault="00EF72C1" w:rsidP="00D73A82">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Kuigi MIFID2 artiklis 51a(6) ei ole viidatud artiklile 51a(5)</w:t>
      </w:r>
      <w:r w:rsidR="00ED5B17" w:rsidRPr="00341336">
        <w:rPr>
          <w:rFonts w:ascii="Times New Roman" w:hAnsi="Times New Roman" w:cs="Times New Roman"/>
          <w:sz w:val="24"/>
          <w:szCs w:val="24"/>
        </w:rPr>
        <w:t xml:space="preserve"> (võetud üle VPTS § 132</w:t>
      </w:r>
      <w:r w:rsidR="00ED5B17" w:rsidRPr="00341336">
        <w:rPr>
          <w:rFonts w:ascii="Times New Roman" w:hAnsi="Times New Roman" w:cs="Times New Roman"/>
          <w:sz w:val="24"/>
          <w:szCs w:val="24"/>
          <w:vertAlign w:val="superscript"/>
        </w:rPr>
        <w:t>6</w:t>
      </w:r>
      <w:r w:rsidR="00ED5B17" w:rsidRPr="00341336">
        <w:rPr>
          <w:rFonts w:ascii="Times New Roman" w:hAnsi="Times New Roman" w:cs="Times New Roman"/>
          <w:sz w:val="24"/>
          <w:szCs w:val="24"/>
        </w:rPr>
        <w:t xml:space="preserve"> lõikes 3)</w:t>
      </w:r>
      <w:r w:rsidR="00D73A82" w:rsidRPr="00341336">
        <w:rPr>
          <w:rFonts w:ascii="Times New Roman" w:hAnsi="Times New Roman" w:cs="Times New Roman"/>
          <w:sz w:val="24"/>
          <w:szCs w:val="24"/>
        </w:rPr>
        <w:t>, ei välista see korraldaja õigust MIFID2 artiklis 51a(6) sätestatud põhimõttest</w:t>
      </w:r>
      <w:r w:rsidR="00F07737" w:rsidRPr="00341336">
        <w:rPr>
          <w:rFonts w:ascii="Times New Roman" w:hAnsi="Times New Roman" w:cs="Times New Roman"/>
          <w:sz w:val="24"/>
          <w:szCs w:val="24"/>
        </w:rPr>
        <w:t xml:space="preserve"> VPTS § 132</w:t>
      </w:r>
      <w:r w:rsidR="00F07737" w:rsidRPr="00341336">
        <w:rPr>
          <w:rFonts w:ascii="Times New Roman" w:hAnsi="Times New Roman" w:cs="Times New Roman"/>
          <w:sz w:val="24"/>
          <w:szCs w:val="24"/>
          <w:vertAlign w:val="superscript"/>
        </w:rPr>
        <w:t>6</w:t>
      </w:r>
      <w:r w:rsidR="00F07737" w:rsidRPr="00341336">
        <w:rPr>
          <w:rFonts w:ascii="Times New Roman" w:hAnsi="Times New Roman" w:cs="Times New Roman"/>
          <w:sz w:val="24"/>
          <w:szCs w:val="24"/>
        </w:rPr>
        <w:t xml:space="preserve"> lõike 3 rakendamisel lähtuda.</w:t>
      </w:r>
    </w:p>
    <w:p w14:paraId="01397239" w14:textId="77777777" w:rsidR="008937F7" w:rsidRPr="00341336" w:rsidRDefault="008937F7" w:rsidP="00D73A82">
      <w:pPr>
        <w:spacing w:after="0" w:line="240" w:lineRule="auto"/>
        <w:jc w:val="both"/>
        <w:rPr>
          <w:rFonts w:ascii="Times New Roman" w:hAnsi="Times New Roman" w:cs="Times New Roman"/>
          <w:sz w:val="24"/>
          <w:szCs w:val="24"/>
        </w:rPr>
      </w:pPr>
    </w:p>
    <w:p w14:paraId="031F08F6" w14:textId="2E982FA8" w:rsidR="008937F7" w:rsidRPr="00341336" w:rsidRDefault="008937F7" w:rsidP="00D73A82">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Vastavalt direktiivi artiklile 3(1) jõustub MIFID2-st tulenev avalikkusele kuuluvate aktsiate nõue aktsiate reguleeritud turul kauplemisele võtmise suhtes 6. juunil 2026. Aktsiate börsil kauplemisele võtmise suhtes kehtib kuni noteerimisdirektiivi kehtetuks tunnistamiseni (5. detsember 2026. a) noteerimisdirektiivist tulenev avalikkusele kuuluvate aktsiate nõue, misjärel  ühtlustatakse börsi/noteerimise regulatsioon reguleeritud turu/kauplemisele võtmise regulatsiooniga (vt</w:t>
      </w:r>
      <w:r w:rsidR="00414A42" w:rsidRPr="00341336">
        <w:rPr>
          <w:rFonts w:ascii="Times New Roman" w:hAnsi="Times New Roman" w:cs="Times New Roman"/>
          <w:sz w:val="24"/>
          <w:szCs w:val="24"/>
        </w:rPr>
        <w:t xml:space="preserve"> VPTS 18. peatüki kehtetuks tunnistamise selgitusi</w:t>
      </w:r>
      <w:r w:rsidRPr="00341336">
        <w:rPr>
          <w:rFonts w:ascii="Times New Roman" w:hAnsi="Times New Roman" w:cs="Times New Roman"/>
          <w:sz w:val="24"/>
          <w:szCs w:val="24"/>
        </w:rPr>
        <w:t>).</w:t>
      </w:r>
    </w:p>
    <w:p w14:paraId="0A761CFF" w14:textId="77777777" w:rsidR="00A24235" w:rsidRPr="00341336" w:rsidRDefault="00A24235" w:rsidP="00D73A82">
      <w:pPr>
        <w:spacing w:after="0" w:line="240" w:lineRule="auto"/>
        <w:jc w:val="both"/>
        <w:rPr>
          <w:rFonts w:ascii="Times New Roman" w:hAnsi="Times New Roman" w:cs="Times New Roman"/>
          <w:sz w:val="24"/>
          <w:szCs w:val="24"/>
        </w:rPr>
      </w:pPr>
    </w:p>
    <w:p w14:paraId="59A2BD79" w14:textId="2BC49574" w:rsidR="00A24235" w:rsidRPr="00341336" w:rsidRDefault="00A24235" w:rsidP="00D73A82">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Lõigetes </w:t>
      </w:r>
      <w:r w:rsidR="00DC224C" w:rsidRPr="00341336">
        <w:rPr>
          <w:rFonts w:ascii="Times New Roman" w:hAnsi="Times New Roman" w:cs="Times New Roman"/>
          <w:b/>
          <w:bCs/>
          <w:sz w:val="24"/>
          <w:szCs w:val="24"/>
        </w:rPr>
        <w:t>4 ja 5</w:t>
      </w:r>
      <w:r w:rsidR="000E08E1" w:rsidRPr="00341336">
        <w:rPr>
          <w:rFonts w:ascii="Times New Roman" w:hAnsi="Times New Roman" w:cs="Times New Roman"/>
          <w:sz w:val="24"/>
          <w:szCs w:val="24"/>
        </w:rPr>
        <w:t xml:space="preserve"> on RM määruse</w:t>
      </w:r>
      <w:r w:rsidR="000D2D12" w:rsidRPr="00341336">
        <w:rPr>
          <w:rFonts w:ascii="Times New Roman" w:hAnsi="Times New Roman" w:cs="Times New Roman"/>
          <w:sz w:val="24"/>
          <w:szCs w:val="24"/>
        </w:rPr>
        <w:t xml:space="preserve"> § 5 lõigete 3 ja 4 eeskujul </w:t>
      </w:r>
      <w:r w:rsidR="00C306E4" w:rsidRPr="00341336">
        <w:rPr>
          <w:rFonts w:ascii="Times New Roman" w:hAnsi="Times New Roman" w:cs="Times New Roman"/>
          <w:sz w:val="24"/>
          <w:szCs w:val="24"/>
        </w:rPr>
        <w:t>sätestatud</w:t>
      </w:r>
      <w:r w:rsidR="00360F67" w:rsidRPr="00341336">
        <w:rPr>
          <w:rFonts w:ascii="Times New Roman" w:hAnsi="Times New Roman" w:cs="Times New Roman"/>
          <w:sz w:val="24"/>
          <w:szCs w:val="24"/>
        </w:rPr>
        <w:t xml:space="preserve">, </w:t>
      </w:r>
      <w:r w:rsidR="0024552B" w:rsidRPr="00341336">
        <w:rPr>
          <w:rFonts w:ascii="Times New Roman" w:hAnsi="Times New Roman" w:cs="Times New Roman"/>
          <w:sz w:val="24"/>
          <w:szCs w:val="24"/>
        </w:rPr>
        <w:t xml:space="preserve">millal ei loeta aktsiaid </w:t>
      </w:r>
      <w:r w:rsidR="00C306E4" w:rsidRPr="00341336">
        <w:rPr>
          <w:rFonts w:ascii="Times New Roman" w:hAnsi="Times New Roman" w:cs="Times New Roman"/>
          <w:sz w:val="24"/>
          <w:szCs w:val="24"/>
        </w:rPr>
        <w:t xml:space="preserve">avalikkusele kuuluvaks. </w:t>
      </w:r>
      <w:r w:rsidR="00871883" w:rsidRPr="00341336">
        <w:rPr>
          <w:rFonts w:ascii="Times New Roman" w:hAnsi="Times New Roman" w:cs="Times New Roman"/>
          <w:sz w:val="24"/>
          <w:szCs w:val="24"/>
        </w:rPr>
        <w:t xml:space="preserve">Aktsiaid ei loeta avalikkusele kuuluvaks, kui aktsiad kuuluvad emitendi või emitendi tütarettevõtja juhtkonnale või nimetatud isikute lähikondlastele. </w:t>
      </w:r>
      <w:r w:rsidR="000816C7" w:rsidRPr="00341336">
        <w:rPr>
          <w:rFonts w:ascii="Times New Roman" w:hAnsi="Times New Roman" w:cs="Times New Roman"/>
          <w:sz w:val="24"/>
          <w:szCs w:val="24"/>
        </w:rPr>
        <w:t>Samuti, kui ühe aktsionäri omanduses on enam kui 5% emitendi aktsiatega esindatud häältest, ei loeta neid aktsiaid avalikkusele kuuluvaks, v.a. juhul, kui korraldaja kauplemisele võtmist otsustav organ otsustab, et sellist isikut võib pidada avalikkuse hulka kuuluvaks</w:t>
      </w:r>
      <w:r w:rsidR="00641033" w:rsidRPr="00341336">
        <w:rPr>
          <w:rFonts w:ascii="Times New Roman" w:hAnsi="Times New Roman" w:cs="Times New Roman"/>
          <w:sz w:val="24"/>
          <w:szCs w:val="24"/>
        </w:rPr>
        <w:t>.</w:t>
      </w:r>
    </w:p>
    <w:p w14:paraId="4DE96184" w14:textId="77777777" w:rsidR="005019CD" w:rsidRPr="00341336" w:rsidRDefault="005019CD" w:rsidP="00D73A82">
      <w:pPr>
        <w:spacing w:after="0" w:line="240" w:lineRule="auto"/>
        <w:jc w:val="both"/>
        <w:rPr>
          <w:rFonts w:ascii="Times New Roman" w:hAnsi="Times New Roman" w:cs="Times New Roman"/>
          <w:sz w:val="24"/>
          <w:szCs w:val="24"/>
        </w:rPr>
      </w:pPr>
    </w:p>
    <w:p w14:paraId="1CEE11B4" w14:textId="48E5DF90" w:rsidR="001850B3" w:rsidRPr="00341336" w:rsidRDefault="00563770" w:rsidP="00D73A82">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 xml:space="preserve">VPTS </w:t>
      </w:r>
      <w:r w:rsidR="00444BFC" w:rsidRPr="00341336">
        <w:rPr>
          <w:rFonts w:ascii="Times New Roman" w:hAnsi="Times New Roman" w:cs="Times New Roman"/>
          <w:b/>
          <w:bCs/>
          <w:sz w:val="24"/>
          <w:szCs w:val="24"/>
        </w:rPr>
        <w:t>18. peatüki</w:t>
      </w:r>
      <w:r w:rsidR="004631D2" w:rsidRPr="00341336">
        <w:rPr>
          <w:rFonts w:ascii="Times New Roman" w:hAnsi="Times New Roman" w:cs="Times New Roman"/>
          <w:b/>
          <w:bCs/>
          <w:sz w:val="24"/>
          <w:szCs w:val="24"/>
        </w:rPr>
        <w:t xml:space="preserve"> </w:t>
      </w:r>
      <w:r w:rsidR="0008417C" w:rsidRPr="00341336">
        <w:rPr>
          <w:rFonts w:ascii="Times New Roman" w:hAnsi="Times New Roman" w:cs="Times New Roman"/>
          <w:b/>
          <w:bCs/>
          <w:sz w:val="24"/>
          <w:szCs w:val="24"/>
        </w:rPr>
        <w:t xml:space="preserve">(väärtpaberibörs) </w:t>
      </w:r>
      <w:r w:rsidR="004631D2" w:rsidRPr="00341336">
        <w:rPr>
          <w:rFonts w:ascii="Times New Roman" w:hAnsi="Times New Roman" w:cs="Times New Roman"/>
          <w:b/>
          <w:bCs/>
          <w:sz w:val="24"/>
          <w:szCs w:val="24"/>
        </w:rPr>
        <w:t>kehtetuks tunnistamine.</w:t>
      </w:r>
      <w:r w:rsidR="003A3F4A" w:rsidRPr="00341336">
        <w:rPr>
          <w:rFonts w:ascii="Times New Roman" w:hAnsi="Times New Roman" w:cs="Times New Roman"/>
          <w:b/>
          <w:bCs/>
          <w:sz w:val="24"/>
          <w:szCs w:val="24"/>
        </w:rPr>
        <w:t xml:space="preserve"> </w:t>
      </w:r>
      <w:r w:rsidR="00DB338D" w:rsidRPr="00341336">
        <w:rPr>
          <w:rFonts w:ascii="Times New Roman" w:hAnsi="Times New Roman" w:cs="Times New Roman"/>
          <w:sz w:val="24"/>
          <w:szCs w:val="24"/>
        </w:rPr>
        <w:t>Direktiivi</w:t>
      </w:r>
      <w:r w:rsidR="008A5244" w:rsidRPr="00341336">
        <w:rPr>
          <w:rFonts w:ascii="Times New Roman" w:hAnsi="Times New Roman" w:cs="Times New Roman"/>
          <w:sz w:val="24"/>
          <w:szCs w:val="24"/>
        </w:rPr>
        <w:t xml:space="preserve"> artikliga 2 tunnistatakse </w:t>
      </w:r>
      <w:r w:rsidR="00DC124F" w:rsidRPr="00341336">
        <w:rPr>
          <w:rFonts w:ascii="Times New Roman" w:hAnsi="Times New Roman" w:cs="Times New Roman"/>
          <w:sz w:val="24"/>
          <w:szCs w:val="24"/>
        </w:rPr>
        <w:t xml:space="preserve">alates 5. detsembrist 2026. a </w:t>
      </w:r>
      <w:r w:rsidR="00506DD5" w:rsidRPr="00341336">
        <w:rPr>
          <w:rFonts w:ascii="Times New Roman" w:hAnsi="Times New Roman" w:cs="Times New Roman"/>
          <w:sz w:val="24"/>
          <w:szCs w:val="24"/>
        </w:rPr>
        <w:t>kehtetuks noteerimisdirektiiv, mis käsitleb väärtpaberite ametlikku noteerimist väärtpaberibörsil ja nende väärtpaberite kohta avaldatavat teavet.</w:t>
      </w:r>
      <w:r w:rsidR="00F3553C" w:rsidRPr="00341336">
        <w:rPr>
          <w:rFonts w:ascii="Times New Roman" w:hAnsi="Times New Roman" w:cs="Times New Roman"/>
          <w:sz w:val="24"/>
          <w:szCs w:val="24"/>
        </w:rPr>
        <w:t xml:space="preserve"> </w:t>
      </w:r>
      <w:r w:rsidR="00506DD5" w:rsidRPr="00341336">
        <w:rPr>
          <w:rFonts w:ascii="Times New Roman" w:hAnsi="Times New Roman" w:cs="Times New Roman"/>
          <w:sz w:val="24"/>
          <w:szCs w:val="24"/>
        </w:rPr>
        <w:t>Direktiivi põhjenduspunktis 13 on selgitatud, et väärtpaberite väärtpaberibörsil ametliku noteerimise kontseptsioon ei ole turusuundumuste tõttu enam valdav, kuna MIFID2-s on juba sätestatud finantsinstrumentide reguleeritud turul kauplemisele võtmise kontseptsioon. Samas ei piira noteerimisdirektiivi kehtetuks tunnistamine väärtpaberibörsil ametliku noteerimise korra kehtivust ja jätkuvust nendes liikmesriikides, kes soovivad selle korra kohaldamist jätkata. Seega säilib liikmesriikidel võimalus selliseid kordi siseriiklike õigusaktidega ette näha ja reguleerida.</w:t>
      </w:r>
    </w:p>
    <w:p w14:paraId="7570F02A" w14:textId="77777777" w:rsidR="001F4AC8" w:rsidRPr="00341336" w:rsidRDefault="001F4AC8" w:rsidP="00D73A82">
      <w:pPr>
        <w:spacing w:after="0" w:line="240" w:lineRule="auto"/>
        <w:jc w:val="both"/>
        <w:rPr>
          <w:rFonts w:ascii="Times New Roman" w:hAnsi="Times New Roman" w:cs="Times New Roman"/>
          <w:sz w:val="24"/>
          <w:szCs w:val="24"/>
        </w:rPr>
      </w:pPr>
    </w:p>
    <w:p w14:paraId="2746696E" w14:textId="70512BD0" w:rsidR="001F4AC8" w:rsidRPr="00341336" w:rsidRDefault="001F4AC8" w:rsidP="001F4AC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Eestis kehtib hetkel MIFID2-st tuleneva reguleeritud turu ja kauplemisele võtmise regulatsiooni kõrval ka väärtpaberibörsi ja noteerimise regulatsioon. Börsi ja noteerimist ehk väärtpaberi börsile kauplemisele võtmist reguleerib VPTS 18. peatükk ning põhinõuded väärtpaberi börsil noteerimiseks on sätestatud RM määrus</w:t>
      </w:r>
      <w:r w:rsidR="00460A2B" w:rsidRPr="00341336">
        <w:rPr>
          <w:rFonts w:ascii="Times New Roman" w:hAnsi="Times New Roman" w:cs="Times New Roman"/>
          <w:sz w:val="24"/>
          <w:szCs w:val="24"/>
        </w:rPr>
        <w:t>es.</w:t>
      </w:r>
    </w:p>
    <w:p w14:paraId="300B9CF2" w14:textId="77777777" w:rsidR="00AA33EE" w:rsidRPr="00341336" w:rsidRDefault="00AA33EE" w:rsidP="001F4AC8">
      <w:pPr>
        <w:spacing w:after="0" w:line="240" w:lineRule="auto"/>
        <w:jc w:val="both"/>
        <w:rPr>
          <w:rFonts w:ascii="Times New Roman" w:hAnsi="Times New Roman" w:cs="Times New Roman"/>
          <w:sz w:val="24"/>
          <w:szCs w:val="24"/>
        </w:rPr>
      </w:pPr>
    </w:p>
    <w:p w14:paraId="0E422349" w14:textId="53B7A8F9" w:rsidR="00AA33EE" w:rsidRPr="00341336" w:rsidRDefault="00AA33EE" w:rsidP="00AA33E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150 l</w:t>
      </w:r>
      <w:r w:rsidR="00133E7F" w:rsidRPr="00341336">
        <w:rPr>
          <w:rFonts w:ascii="Times New Roman" w:hAnsi="Times New Roman" w:cs="Times New Roman"/>
          <w:sz w:val="24"/>
          <w:szCs w:val="24"/>
        </w:rPr>
        <w:t>õike</w:t>
      </w:r>
      <w:r w:rsidRPr="00341336">
        <w:rPr>
          <w:rFonts w:ascii="Times New Roman" w:hAnsi="Times New Roman" w:cs="Times New Roman"/>
          <w:sz w:val="24"/>
          <w:szCs w:val="24"/>
        </w:rPr>
        <w:t xml:space="preserve"> 1 kohaselt on börs reguleeritud turg, kus kaubeldakse noteeritud (börsile kauplemisele võetud) väärtpaberitega. VPTS § 154 lõikes 1 on täpsustatud, et börsil kaubeldakse börsinimekirja arvatud väärtpaberitega. Seega on tegemist sisuliselt ühe ja sama kauplemiskohaga (reguleeritud turg), milles teatud väärtpaberid on koondatud eraldi nimekirjadesse. Üldiselt kohaldataksegi börsile (sh börsikorraldajale, börsi liikmele ja börsi reglemendile), samuti väärtpaberi noteerimisele (sh selle peatamisele ja lõpetamisele) vastavalt reguleeritud turu (sh selle korraldaja, reguleeritud turul osaleja ja reguleeritud turu reglemendi) ning väärtpaberi reguleeritud turule kauplemisele võtmise, kauplemise peatamise ja lõpetamise suhtes kohalduvat regulatsiooni.</w:t>
      </w:r>
      <w:r w:rsidRPr="00341336">
        <w:rPr>
          <w:rStyle w:val="Allmrkuseviide"/>
          <w:rFonts w:ascii="Times New Roman" w:hAnsi="Times New Roman" w:cs="Times New Roman"/>
          <w:sz w:val="24"/>
          <w:szCs w:val="24"/>
        </w:rPr>
        <w:footnoteReference w:id="45"/>
      </w:r>
      <w:r w:rsidRPr="00341336">
        <w:rPr>
          <w:rFonts w:ascii="Times New Roman" w:hAnsi="Times New Roman" w:cs="Times New Roman"/>
          <w:sz w:val="24"/>
          <w:szCs w:val="24"/>
        </w:rPr>
        <w:t xml:space="preserve"> </w:t>
      </w:r>
      <w:r w:rsidR="00506EC3" w:rsidRPr="00341336">
        <w:rPr>
          <w:rFonts w:ascii="Times New Roman" w:hAnsi="Times New Roman" w:cs="Times New Roman"/>
          <w:sz w:val="24"/>
          <w:szCs w:val="24"/>
        </w:rPr>
        <w:t>Ühtlasi kohaldatakse</w:t>
      </w:r>
      <w:r w:rsidRPr="00341336">
        <w:rPr>
          <w:rFonts w:ascii="Times New Roman" w:hAnsi="Times New Roman" w:cs="Times New Roman"/>
          <w:sz w:val="24"/>
          <w:szCs w:val="24"/>
        </w:rPr>
        <w:t xml:space="preserve"> noteerimiseks esitatava prospekti suhtes sama regulatsiooni, mida kohaldatakse väärtpaberite reguleeritud turule kauplemisele võtmisega seoses avalikustatava prospekti suhtes.</w:t>
      </w:r>
      <w:r w:rsidRPr="00341336">
        <w:rPr>
          <w:rStyle w:val="Allmrkuseviide"/>
          <w:rFonts w:ascii="Times New Roman" w:hAnsi="Times New Roman" w:cs="Times New Roman"/>
          <w:sz w:val="24"/>
          <w:szCs w:val="24"/>
        </w:rPr>
        <w:footnoteReference w:id="46"/>
      </w:r>
      <w:r w:rsidRPr="00341336">
        <w:rPr>
          <w:rFonts w:ascii="Times New Roman" w:hAnsi="Times New Roman" w:cs="Times New Roman"/>
          <w:sz w:val="24"/>
          <w:szCs w:val="24"/>
        </w:rPr>
        <w:t xml:space="preserve"> Seega peamise investoritele teabe andmise allika ehk prospekti sisu on sama. Samuti kehtib korraldatud teabe avalikustamise kohustus nii reguleeritud turu kui ka börsi puhul.</w:t>
      </w:r>
      <w:r w:rsidR="00AA2069" w:rsidRPr="00341336">
        <w:rPr>
          <w:rStyle w:val="Allmrkuseviide"/>
          <w:rFonts w:ascii="Times New Roman" w:hAnsi="Times New Roman" w:cs="Times New Roman"/>
          <w:sz w:val="24"/>
          <w:szCs w:val="24"/>
        </w:rPr>
        <w:footnoteReference w:id="47"/>
      </w:r>
      <w:r w:rsidRPr="00341336">
        <w:rPr>
          <w:rFonts w:ascii="Times New Roman" w:hAnsi="Times New Roman" w:cs="Times New Roman"/>
          <w:sz w:val="24"/>
          <w:szCs w:val="24"/>
        </w:rPr>
        <w:t xml:space="preserve"> </w:t>
      </w:r>
      <w:r w:rsidR="00F45595" w:rsidRPr="00341336">
        <w:rPr>
          <w:rFonts w:ascii="Times New Roman" w:hAnsi="Times New Roman" w:cs="Times New Roman"/>
          <w:sz w:val="24"/>
          <w:szCs w:val="24"/>
        </w:rPr>
        <w:t>Ka b</w:t>
      </w:r>
      <w:r w:rsidRPr="00341336">
        <w:rPr>
          <w:rFonts w:ascii="Times New Roman" w:hAnsi="Times New Roman" w:cs="Times New Roman"/>
          <w:sz w:val="24"/>
          <w:szCs w:val="24"/>
        </w:rPr>
        <w:t>örsi</w:t>
      </w:r>
      <w:r w:rsidR="00F45595" w:rsidRPr="00341336">
        <w:rPr>
          <w:rFonts w:ascii="Times New Roman" w:hAnsi="Times New Roman" w:cs="Times New Roman"/>
          <w:sz w:val="24"/>
          <w:szCs w:val="24"/>
        </w:rPr>
        <w:t xml:space="preserve"> reglemendile</w:t>
      </w:r>
      <w:r w:rsidRPr="00341336">
        <w:rPr>
          <w:rFonts w:ascii="Times New Roman" w:hAnsi="Times New Roman" w:cs="Times New Roman"/>
          <w:sz w:val="24"/>
          <w:szCs w:val="24"/>
        </w:rPr>
        <w:t xml:space="preserve"> kehtestatud nõuded kattuvad </w:t>
      </w:r>
      <w:r w:rsidR="00AB23C4" w:rsidRPr="00341336">
        <w:rPr>
          <w:rFonts w:ascii="Times New Roman" w:hAnsi="Times New Roman" w:cs="Times New Roman"/>
          <w:sz w:val="24"/>
          <w:szCs w:val="24"/>
        </w:rPr>
        <w:t>sisuliselt paljuski</w:t>
      </w:r>
      <w:r w:rsidRPr="00341336">
        <w:rPr>
          <w:rFonts w:ascii="Times New Roman" w:hAnsi="Times New Roman" w:cs="Times New Roman"/>
          <w:sz w:val="24"/>
          <w:szCs w:val="24"/>
        </w:rPr>
        <w:t xml:space="preserve"> reguleeritud turu</w:t>
      </w:r>
      <w:r w:rsidR="00831DBB" w:rsidRPr="00341336">
        <w:rPr>
          <w:rFonts w:ascii="Times New Roman" w:hAnsi="Times New Roman" w:cs="Times New Roman"/>
          <w:sz w:val="24"/>
          <w:szCs w:val="24"/>
        </w:rPr>
        <w:t xml:space="preserve"> reglemendile </w:t>
      </w:r>
      <w:r w:rsidRPr="00341336">
        <w:rPr>
          <w:rFonts w:ascii="Times New Roman" w:hAnsi="Times New Roman" w:cs="Times New Roman"/>
          <w:sz w:val="24"/>
          <w:szCs w:val="24"/>
        </w:rPr>
        <w:t>seatud nõuetega. Nt nii reguleeritud turu kui ka börsi reglemendis tuleb sätestada mh väärtpaberi kauplemisele võtmise (börsi mõistes noteerimise) ja selle lõpetamise alused, tingimused ja kord, samuti kauplemisele võetud (börsi mõistes noteeritud) väärtpaberi emitendi ja turul osaleja (börsi mõistes börsi liikme) peamised kohustused, väärtpaberi kauplemisele võtmist (börsi mõistes noteerimist) otsustava isiku, organi ja selle liikme õigused ning kohustused jm.</w:t>
      </w:r>
    </w:p>
    <w:p w14:paraId="7C96F4C0" w14:textId="77777777" w:rsidR="003629B1" w:rsidRPr="00341336" w:rsidRDefault="003629B1" w:rsidP="00AA33EE">
      <w:pPr>
        <w:spacing w:after="0" w:line="240" w:lineRule="auto"/>
        <w:jc w:val="both"/>
        <w:rPr>
          <w:rFonts w:ascii="Times New Roman" w:hAnsi="Times New Roman" w:cs="Times New Roman"/>
          <w:sz w:val="24"/>
          <w:szCs w:val="24"/>
        </w:rPr>
      </w:pPr>
    </w:p>
    <w:p w14:paraId="15A0B7BC" w14:textId="7B97CD79" w:rsidR="008C6DE0" w:rsidRPr="00341336" w:rsidRDefault="00482895" w:rsidP="008C6DE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w:t>
      </w:r>
      <w:r w:rsidR="008C6DE0" w:rsidRPr="00341336">
        <w:rPr>
          <w:rFonts w:ascii="Times New Roman" w:hAnsi="Times New Roman" w:cs="Times New Roman"/>
          <w:sz w:val="24"/>
          <w:szCs w:val="24"/>
        </w:rPr>
        <w:t xml:space="preserve">äärtpaberi börsile kauplemisele võtmise puhul </w:t>
      </w:r>
      <w:r w:rsidR="00673365" w:rsidRPr="00341336">
        <w:rPr>
          <w:rFonts w:ascii="Times New Roman" w:hAnsi="Times New Roman" w:cs="Times New Roman"/>
          <w:sz w:val="24"/>
          <w:szCs w:val="24"/>
        </w:rPr>
        <w:t xml:space="preserve">on </w:t>
      </w:r>
      <w:r w:rsidR="008C6DE0" w:rsidRPr="00341336">
        <w:rPr>
          <w:rFonts w:ascii="Times New Roman" w:hAnsi="Times New Roman" w:cs="Times New Roman"/>
          <w:sz w:val="24"/>
          <w:szCs w:val="24"/>
        </w:rPr>
        <w:t xml:space="preserve">ette nähtud teatud täiendavad/rangemad nõuded RM määruses, mis põhinevad valdavalt noteerimisdirektiivil. Nagu </w:t>
      </w:r>
      <w:r w:rsidR="00244251" w:rsidRPr="00341336">
        <w:rPr>
          <w:rFonts w:ascii="Times New Roman" w:hAnsi="Times New Roman" w:cs="Times New Roman"/>
          <w:sz w:val="24"/>
          <w:szCs w:val="24"/>
        </w:rPr>
        <w:t>seletuskirja</w:t>
      </w:r>
      <w:r w:rsidR="000A4433" w:rsidRPr="00341336">
        <w:rPr>
          <w:rFonts w:ascii="Times New Roman" w:hAnsi="Times New Roman" w:cs="Times New Roman"/>
          <w:sz w:val="24"/>
          <w:szCs w:val="24"/>
        </w:rPr>
        <w:t xml:space="preserve"> punkti</w:t>
      </w:r>
      <w:r w:rsidR="0007562A" w:rsidRPr="00341336">
        <w:rPr>
          <w:rFonts w:ascii="Times New Roman" w:hAnsi="Times New Roman" w:cs="Times New Roman"/>
          <w:sz w:val="24"/>
          <w:szCs w:val="24"/>
        </w:rPr>
        <w:t xml:space="preserve">des 2.1.1 ja </w:t>
      </w:r>
      <w:r w:rsidR="00A41CAB" w:rsidRPr="00341336">
        <w:rPr>
          <w:rFonts w:ascii="Times New Roman" w:hAnsi="Times New Roman" w:cs="Times New Roman"/>
          <w:sz w:val="24"/>
          <w:szCs w:val="24"/>
        </w:rPr>
        <w:t>2.2</w:t>
      </w:r>
      <w:r w:rsidR="000A4433" w:rsidRPr="00341336">
        <w:rPr>
          <w:rFonts w:ascii="Times New Roman" w:hAnsi="Times New Roman" w:cs="Times New Roman"/>
          <w:sz w:val="24"/>
          <w:szCs w:val="24"/>
        </w:rPr>
        <w:t xml:space="preserve"> </w:t>
      </w:r>
      <w:r w:rsidR="008C6DE0" w:rsidRPr="00341336">
        <w:rPr>
          <w:rFonts w:ascii="Times New Roman" w:hAnsi="Times New Roman" w:cs="Times New Roman"/>
          <w:sz w:val="24"/>
          <w:szCs w:val="24"/>
        </w:rPr>
        <w:t xml:space="preserve">selgitatud, </w:t>
      </w:r>
      <w:r w:rsidR="00790B17" w:rsidRPr="00341336">
        <w:rPr>
          <w:rFonts w:ascii="Times New Roman" w:hAnsi="Times New Roman" w:cs="Times New Roman"/>
          <w:sz w:val="24"/>
          <w:szCs w:val="24"/>
        </w:rPr>
        <w:t>peeti</w:t>
      </w:r>
      <w:r w:rsidR="008C6DE0" w:rsidRPr="00341336">
        <w:rPr>
          <w:rFonts w:ascii="Times New Roman" w:hAnsi="Times New Roman" w:cs="Times New Roman"/>
          <w:sz w:val="24"/>
          <w:szCs w:val="24"/>
        </w:rPr>
        <w:t xml:space="preserve"> noteerimisdirektiivi nõuetest vajalikuks säilitada ja reguleeritud turule kauplemisele võtmise suhtes kehtestada üksnes turukapitalisatsiooni ja avalikkusele kuuluvaid aktsiaid puudutavad nõuded. Vastavad RM määruse §</w:t>
      </w:r>
      <w:r w:rsidR="00B55FFB" w:rsidRPr="00341336">
        <w:rPr>
          <w:rFonts w:ascii="Times New Roman" w:hAnsi="Times New Roman" w:cs="Times New Roman"/>
          <w:sz w:val="24"/>
          <w:szCs w:val="24"/>
        </w:rPr>
        <w:t>-de</w:t>
      </w:r>
      <w:r w:rsidR="008C6DE0" w:rsidRPr="00341336">
        <w:rPr>
          <w:rFonts w:ascii="Times New Roman" w:hAnsi="Times New Roman" w:cs="Times New Roman"/>
          <w:sz w:val="24"/>
          <w:szCs w:val="24"/>
        </w:rPr>
        <w:t xml:space="preserve"> 5 ja 9 nõuded kehtivad seega edaspidi (muudetud kujul – vastavalt MIFID2-le) VPTS-st tulenevalt ka </w:t>
      </w:r>
      <w:r w:rsidR="00885A0D">
        <w:rPr>
          <w:rFonts w:ascii="Times New Roman" w:hAnsi="Times New Roman" w:cs="Times New Roman"/>
          <w:sz w:val="24"/>
          <w:szCs w:val="24"/>
        </w:rPr>
        <w:t>aktsiate</w:t>
      </w:r>
      <w:r w:rsidR="008C6DE0" w:rsidRPr="00341336">
        <w:rPr>
          <w:rFonts w:ascii="Times New Roman" w:hAnsi="Times New Roman" w:cs="Times New Roman"/>
          <w:sz w:val="24"/>
          <w:szCs w:val="24"/>
        </w:rPr>
        <w:t xml:space="preserve"> reguleeritud turule kauplemisele võtmise suhtes </w:t>
      </w:r>
      <w:r w:rsidR="00557D02" w:rsidRPr="00341336">
        <w:rPr>
          <w:rFonts w:ascii="Times New Roman" w:hAnsi="Times New Roman" w:cs="Times New Roman"/>
          <w:sz w:val="24"/>
          <w:szCs w:val="24"/>
        </w:rPr>
        <w:t>(vt VPTS § 132</w:t>
      </w:r>
      <w:r w:rsidR="00557D02" w:rsidRPr="00341336">
        <w:rPr>
          <w:rFonts w:ascii="Times New Roman" w:hAnsi="Times New Roman" w:cs="Times New Roman"/>
          <w:sz w:val="24"/>
          <w:szCs w:val="24"/>
          <w:vertAlign w:val="superscript"/>
        </w:rPr>
        <w:t>6</w:t>
      </w:r>
      <w:r w:rsidR="00557D02" w:rsidRPr="00341336">
        <w:rPr>
          <w:rFonts w:ascii="Times New Roman" w:hAnsi="Times New Roman" w:cs="Times New Roman"/>
          <w:sz w:val="24"/>
          <w:szCs w:val="24"/>
        </w:rPr>
        <w:t xml:space="preserve"> selgitusi)</w:t>
      </w:r>
      <w:r w:rsidR="008C6DE0" w:rsidRPr="00341336">
        <w:rPr>
          <w:rFonts w:ascii="Times New Roman" w:hAnsi="Times New Roman" w:cs="Times New Roman"/>
          <w:sz w:val="24"/>
          <w:szCs w:val="24"/>
        </w:rPr>
        <w:t>.</w:t>
      </w:r>
      <w:r w:rsidR="00773962" w:rsidRPr="00341336">
        <w:rPr>
          <w:rFonts w:ascii="Times New Roman" w:hAnsi="Times New Roman" w:cs="Times New Roman"/>
          <w:sz w:val="24"/>
          <w:szCs w:val="24"/>
        </w:rPr>
        <w:t xml:space="preserve"> Ülejäänud osas peetakse noteerimisdirektiivi ülearuseks, mistõttu tunnistatakse see direktiiviga kehtetuks, et luua EL tasandil ühtne reeglistik.</w:t>
      </w:r>
      <w:r w:rsidR="00773962" w:rsidRPr="00341336">
        <w:rPr>
          <w:rStyle w:val="Allmrkuseviide"/>
          <w:rFonts w:ascii="Times New Roman" w:hAnsi="Times New Roman" w:cs="Times New Roman"/>
          <w:sz w:val="24"/>
          <w:szCs w:val="24"/>
        </w:rPr>
        <w:footnoteReference w:id="48"/>
      </w:r>
    </w:p>
    <w:p w14:paraId="23BFF181" w14:textId="77777777" w:rsidR="008C6DE0" w:rsidRPr="00341336" w:rsidRDefault="008C6DE0" w:rsidP="00AA33EE">
      <w:pPr>
        <w:spacing w:after="0" w:line="240" w:lineRule="auto"/>
        <w:jc w:val="both"/>
        <w:rPr>
          <w:rFonts w:ascii="Times New Roman" w:hAnsi="Times New Roman" w:cs="Times New Roman"/>
          <w:sz w:val="24"/>
          <w:szCs w:val="24"/>
        </w:rPr>
      </w:pPr>
    </w:p>
    <w:p w14:paraId="4E19A344" w14:textId="4FE530C0" w:rsidR="00645931" w:rsidRPr="00341336" w:rsidRDefault="00645931" w:rsidP="0064593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Noteerimisdirektiivi kehtetuks tunnistamisega börsil ametliku noteerimise kord EL õiguse tasandil kaob ja jääb alles MIFID2-s sätestatud reguleeritud turule kauplemisele võtmine (ning lisaks muude </w:t>
      </w:r>
      <w:proofErr w:type="spellStart"/>
      <w:r w:rsidRPr="00341336">
        <w:rPr>
          <w:rFonts w:ascii="Times New Roman" w:hAnsi="Times New Roman" w:cs="Times New Roman"/>
          <w:sz w:val="24"/>
          <w:szCs w:val="24"/>
        </w:rPr>
        <w:t>mitmepoolsete</w:t>
      </w:r>
      <w:proofErr w:type="spellEnd"/>
      <w:r w:rsidRPr="00341336">
        <w:rPr>
          <w:rFonts w:ascii="Times New Roman" w:hAnsi="Times New Roman" w:cs="Times New Roman"/>
          <w:sz w:val="24"/>
          <w:szCs w:val="24"/>
        </w:rPr>
        <w:t xml:space="preserve"> süsteemide</w:t>
      </w:r>
      <w:r w:rsidRPr="00341336">
        <w:rPr>
          <w:rStyle w:val="Allmrkuseviide"/>
          <w:rFonts w:ascii="Times New Roman" w:hAnsi="Times New Roman" w:cs="Times New Roman"/>
          <w:sz w:val="24"/>
          <w:szCs w:val="24"/>
        </w:rPr>
        <w:footnoteReference w:id="49"/>
      </w:r>
      <w:r w:rsidRPr="00341336">
        <w:rPr>
          <w:rFonts w:ascii="Times New Roman" w:hAnsi="Times New Roman" w:cs="Times New Roman"/>
          <w:sz w:val="24"/>
          <w:szCs w:val="24"/>
        </w:rPr>
        <w:t xml:space="preserve"> korraldamine). Kuna reguleeritud turule kauplemisele võtmise kõrval täiendavalt börsil noteerimise korra säilitamine ei anna ülaltoodust tulenevalt turule, emitentidele ja investoritele olulist lisaväärtust, ei ole kavas seda säilitada ka siseriiklikul tasandil. Seega tunnistatakse börsi ja noteerimise regulatsioon ehk VPTS 18. peatükk kehtetuks alates noteerimisdirektiivi kehtetuks tunnistamisest ehk 5. detsembrist 2026. a. Sealhulgas tunnistatakse kehtetuks volitusnormid, mille alusel on kehtestatud RM määrus, mistõttu muutub nimetatud kuupäevast kehtetuks ka RM määrus.</w:t>
      </w:r>
    </w:p>
    <w:p w14:paraId="3DDFCF1F" w14:textId="77777777" w:rsidR="00645931" w:rsidRPr="00341336" w:rsidRDefault="00645931" w:rsidP="00AA33EE">
      <w:pPr>
        <w:spacing w:after="0" w:line="240" w:lineRule="auto"/>
        <w:jc w:val="both"/>
        <w:rPr>
          <w:rFonts w:ascii="Times New Roman" w:hAnsi="Times New Roman" w:cs="Times New Roman"/>
          <w:sz w:val="24"/>
          <w:szCs w:val="24"/>
        </w:rPr>
      </w:pPr>
    </w:p>
    <w:p w14:paraId="7FD23E6E" w14:textId="0297FA77" w:rsidR="00243CD3" w:rsidRPr="00341336" w:rsidRDefault="00243CD3" w:rsidP="00243CD3">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RM määruse kehtetuks muutumine samas ei välista reguleeritud turu korraldaja õigust vastavaid nõudeid sisuliselt jätkuvalt kohaldada (nt reguleeritud turu teatud segmendi suhtes) läbi nende nõuete kehtestamise reguleeritud turu reglemendis, et eristada erineva riskiastmega emitente. Nagu seletuskirja punktis 2.</w:t>
      </w:r>
      <w:r w:rsidR="00B82017">
        <w:rPr>
          <w:rFonts w:ascii="Times New Roman" w:hAnsi="Times New Roman" w:cs="Times New Roman"/>
          <w:sz w:val="24"/>
          <w:szCs w:val="24"/>
        </w:rPr>
        <w:t>2</w:t>
      </w:r>
      <w:r w:rsidRPr="00341336">
        <w:rPr>
          <w:rFonts w:ascii="Times New Roman" w:hAnsi="Times New Roman" w:cs="Times New Roman"/>
          <w:sz w:val="24"/>
          <w:szCs w:val="24"/>
        </w:rPr>
        <w:t xml:space="preserve"> selgitatud, siis reguleeritud turul on võimalik kehtestada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üle võetud MIFID2-ga võrreldes rangemaid nõudeid, mida on praktikas ka tehtud. Seega praktikas ei pruugi RM määruse kehtetuks muutumine turuosaliste jaoks sisuliselt väga suuri muudatusi kaasa tuua, arvestades seejuures, et praktikas moodustab seniste kõrgendatud nõuetega börs valdava enamuse Eesti reguleeritud turust (vt seletuskirja punkt 6.2.1).</w:t>
      </w:r>
    </w:p>
    <w:p w14:paraId="03055D20" w14:textId="77777777" w:rsidR="00243CD3" w:rsidRPr="00341336" w:rsidRDefault="00243CD3" w:rsidP="00AA33EE">
      <w:pPr>
        <w:spacing w:after="0" w:line="240" w:lineRule="auto"/>
        <w:jc w:val="both"/>
        <w:rPr>
          <w:rFonts w:ascii="Times New Roman" w:hAnsi="Times New Roman" w:cs="Times New Roman"/>
          <w:sz w:val="24"/>
          <w:szCs w:val="24"/>
        </w:rPr>
      </w:pPr>
    </w:p>
    <w:p w14:paraId="44449E57" w14:textId="51A4FEF6" w:rsidR="00C02CFE" w:rsidRPr="00341336" w:rsidRDefault="00C02CFE" w:rsidP="00AA33E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eelnõuga börsi/noteerimise regulatsioon ühtlustatakse MIFID2-st tuleneva reguleeritud turu/kauplemisele võtmise regulatsiooniga (nii, et alles jääb ühtne reguleeritud turu/kauplemisele võtmise regulatsioon), siis arvestades börsi valdavat osakaalu kogu Eesti reguleeritud turust, tõstetakse eelnõuga reguleeritud turu korraldamiseks ette nähtud aktsiakapitali nõue 125 000 eurolt 375 000 eurole, mis vastab senisele börsi korraldamiseks ette nähtud aktsiakapitali nõudele</w:t>
      </w:r>
      <w:r w:rsidR="00B35604" w:rsidRPr="00341336">
        <w:rPr>
          <w:rFonts w:ascii="Times New Roman" w:hAnsi="Times New Roman" w:cs="Times New Roman"/>
          <w:sz w:val="24"/>
          <w:szCs w:val="24"/>
        </w:rPr>
        <w:t>. Samas võimaldatakse Finantsinspektsiooni loal rakendada erandina ka vähemalt 125 000 euro suurust aktsiakapitali nõuet</w:t>
      </w:r>
      <w:r w:rsidR="00E57D49" w:rsidRPr="00341336">
        <w:rPr>
          <w:rFonts w:ascii="Times New Roman" w:hAnsi="Times New Roman" w:cs="Times New Roman"/>
          <w:sz w:val="24"/>
          <w:szCs w:val="24"/>
        </w:rPr>
        <w:t xml:space="preserve"> </w:t>
      </w:r>
      <w:r w:rsidR="00C52B74" w:rsidRPr="00341336">
        <w:rPr>
          <w:rFonts w:ascii="Times New Roman" w:hAnsi="Times New Roman" w:cs="Times New Roman"/>
          <w:sz w:val="24"/>
          <w:szCs w:val="24"/>
        </w:rPr>
        <w:t xml:space="preserve">(vt VPTS § 125 lõike 1 muutmise ja </w:t>
      </w:r>
      <w:r w:rsidR="00CD1FAB" w:rsidRPr="00341336">
        <w:rPr>
          <w:rFonts w:ascii="Times New Roman" w:hAnsi="Times New Roman" w:cs="Times New Roman"/>
          <w:sz w:val="24"/>
          <w:szCs w:val="24"/>
        </w:rPr>
        <w:t>lõikega 1</w:t>
      </w:r>
      <w:r w:rsidR="00CD1FAB" w:rsidRPr="00341336">
        <w:rPr>
          <w:rFonts w:ascii="Times New Roman" w:hAnsi="Times New Roman" w:cs="Times New Roman"/>
          <w:sz w:val="24"/>
          <w:szCs w:val="24"/>
          <w:vertAlign w:val="superscript"/>
        </w:rPr>
        <w:t>1</w:t>
      </w:r>
      <w:r w:rsidR="00CD1FAB" w:rsidRPr="00341336">
        <w:rPr>
          <w:rFonts w:ascii="Times New Roman" w:hAnsi="Times New Roman" w:cs="Times New Roman"/>
          <w:sz w:val="24"/>
          <w:szCs w:val="24"/>
        </w:rPr>
        <w:t xml:space="preserve"> täiendamise selgitusi).</w:t>
      </w:r>
    </w:p>
    <w:p w14:paraId="3C77EB91" w14:textId="77777777" w:rsidR="00020B59" w:rsidRPr="00341336" w:rsidRDefault="00020B59" w:rsidP="00AA33EE">
      <w:pPr>
        <w:spacing w:after="0" w:line="240" w:lineRule="auto"/>
        <w:jc w:val="both"/>
        <w:rPr>
          <w:rFonts w:ascii="Times New Roman" w:hAnsi="Times New Roman" w:cs="Times New Roman"/>
          <w:sz w:val="24"/>
          <w:szCs w:val="24"/>
        </w:rPr>
      </w:pPr>
    </w:p>
    <w:p w14:paraId="614F2A84" w14:textId="77777777" w:rsidR="00335BFA" w:rsidRPr="00341336" w:rsidRDefault="00335BFA" w:rsidP="00335BFA">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Kokkuvõttes:</w:t>
      </w:r>
    </w:p>
    <w:p w14:paraId="351EF075" w14:textId="77777777" w:rsidR="00335BFA" w:rsidRPr="00341336" w:rsidRDefault="00335BFA" w:rsidP="00335BFA">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Kui siiani eristati Eestis kahte reguleeritud turgu: n-ö üldine reguleeritud turg (MIFID2 alusel) ja börs, kuhu väärtpaberite kauplemisele võtmisele kehtisid teatud täiendavad/rangemad nõuded (noteerimisdirektiivist tulenevad noteerimisnõuded), siis edaspidi eraldi börsi ja noteerimise regulatsiooni ei ole, vaid kehtib ühtne reguleeritud turu ja kauplemisele võtmise regulatsioon, mida on eelnõuga muudetud järgnevalt:</w:t>
      </w:r>
    </w:p>
    <w:p w14:paraId="7EFB7E8F" w14:textId="24882AD2" w:rsidR="00335BFA" w:rsidRPr="00341336" w:rsidRDefault="00335BFA" w:rsidP="00335BFA">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Reguleeritud turu korraldaja aktsiakapitali nõue tõstetakse 375 000 euroni, mis vastab senisele börsikorraldaja aktsiakapitali nõudele, samas võimaldades Finantsinspektsiooni loal rakendada erandina ka vähemalt 125 000 euro suurust aktsiakapitali nõuet, kui see on Finantsinspektsiooni hinnangul asjaolusid arvestades korraldaja finantsriski maandamiseks piisav.</w:t>
      </w:r>
    </w:p>
    <w:p w14:paraId="11332DC9" w14:textId="57A257E4" w:rsidR="00335BFA" w:rsidRPr="00341336" w:rsidRDefault="00CD1FA4" w:rsidP="00335BFA">
      <w:pPr>
        <w:pStyle w:val="Loendilik"/>
        <w:numPr>
          <w:ilvl w:val="0"/>
          <w:numId w:val="1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Aktsiate r</w:t>
      </w:r>
      <w:r w:rsidR="00335BFA" w:rsidRPr="00341336">
        <w:rPr>
          <w:rFonts w:ascii="Times New Roman" w:hAnsi="Times New Roman" w:cs="Times New Roman"/>
          <w:sz w:val="24"/>
          <w:szCs w:val="24"/>
        </w:rPr>
        <w:t>eguleeritud turule kauplemisele võtmise suhtes kehtivad edaspidi noteerimisdirektiivist MIFID2-te üle võetud turukapitalisatsiooni ja avalikkusele kuuluvaid aktsiaid puudutavad nõuded.</w:t>
      </w:r>
    </w:p>
    <w:p w14:paraId="0389C507" w14:textId="59BA8BB0" w:rsidR="00E502B9" w:rsidRPr="00341336" w:rsidRDefault="004F5A66" w:rsidP="00665C30">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 xml:space="preserve">Ühtlasi </w:t>
      </w:r>
      <w:r w:rsidR="00D50CB1" w:rsidRPr="00341336">
        <w:rPr>
          <w:rFonts w:ascii="Times New Roman" w:hAnsi="Times New Roman" w:cs="Times New Roman"/>
          <w:sz w:val="24"/>
          <w:szCs w:val="24"/>
        </w:rPr>
        <w:t>täiendatakse</w:t>
      </w:r>
      <w:r w:rsidRPr="00341336">
        <w:rPr>
          <w:rFonts w:ascii="Times New Roman" w:hAnsi="Times New Roman" w:cs="Times New Roman"/>
          <w:sz w:val="24"/>
          <w:szCs w:val="24"/>
        </w:rPr>
        <w:t xml:space="preserve"> eelnõuga </w:t>
      </w:r>
      <w:r w:rsidR="00490C16" w:rsidRPr="00341336">
        <w:rPr>
          <w:rFonts w:ascii="Times New Roman" w:hAnsi="Times New Roman" w:cs="Times New Roman"/>
          <w:sz w:val="24"/>
          <w:szCs w:val="24"/>
        </w:rPr>
        <w:t>VPTS § 127 lõike 2 punkti 10,</w:t>
      </w:r>
      <w:r w:rsidR="00956D81" w:rsidRPr="00341336">
        <w:rPr>
          <w:rFonts w:ascii="Times New Roman" w:hAnsi="Times New Roman" w:cs="Times New Roman"/>
          <w:sz w:val="24"/>
          <w:szCs w:val="24"/>
        </w:rPr>
        <w:t xml:space="preserve"> et reguleeritud turu reglemendis sätestatakse </w:t>
      </w:r>
      <w:r w:rsidR="00DF5BBE" w:rsidRPr="00341336">
        <w:rPr>
          <w:rFonts w:ascii="Times New Roman" w:hAnsi="Times New Roman" w:cs="Times New Roman"/>
          <w:sz w:val="24"/>
          <w:szCs w:val="24"/>
        </w:rPr>
        <w:t>õiguskaitsevahendid (</w:t>
      </w:r>
      <w:r w:rsidR="0087154C" w:rsidRPr="00341336">
        <w:rPr>
          <w:rFonts w:ascii="Times New Roman" w:hAnsi="Times New Roman" w:cs="Times New Roman"/>
          <w:sz w:val="24"/>
          <w:szCs w:val="24"/>
        </w:rPr>
        <w:t>sh</w:t>
      </w:r>
      <w:r w:rsidR="00DF5BBE" w:rsidRPr="00341336">
        <w:rPr>
          <w:rFonts w:ascii="Times New Roman" w:hAnsi="Times New Roman" w:cs="Times New Roman"/>
          <w:sz w:val="24"/>
          <w:szCs w:val="24"/>
        </w:rPr>
        <w:t xml:space="preserve"> leppetrahvid)</w:t>
      </w:r>
      <w:r w:rsidR="00230FD3" w:rsidRPr="00341336">
        <w:rPr>
          <w:rFonts w:ascii="Times New Roman" w:hAnsi="Times New Roman" w:cs="Times New Roman"/>
          <w:sz w:val="24"/>
          <w:szCs w:val="24"/>
        </w:rPr>
        <w:t xml:space="preserve">, mida turu korraldajal on </w:t>
      </w:r>
      <w:r w:rsidR="00BF06C7" w:rsidRPr="00341336">
        <w:rPr>
          <w:rFonts w:ascii="Times New Roman" w:hAnsi="Times New Roman" w:cs="Times New Roman"/>
          <w:sz w:val="24"/>
          <w:szCs w:val="24"/>
        </w:rPr>
        <w:t xml:space="preserve">VPTS-i, selle alusel kehtestatud õigusakti ja reglemendi rikkumise eest võimalik rakendada, samuti nende rakendamise vaidlustamise kord ning </w:t>
      </w:r>
      <w:r w:rsidR="00A332EA" w:rsidRPr="00341336">
        <w:rPr>
          <w:rFonts w:ascii="Times New Roman" w:hAnsi="Times New Roman" w:cs="Times New Roman"/>
          <w:sz w:val="24"/>
          <w:szCs w:val="24"/>
        </w:rPr>
        <w:t>nende rakendamise avalikustamine turu korraldaja poolt</w:t>
      </w:r>
      <w:r w:rsidR="00A20DC7" w:rsidRPr="00341336">
        <w:rPr>
          <w:rFonts w:ascii="Times New Roman" w:hAnsi="Times New Roman" w:cs="Times New Roman"/>
          <w:sz w:val="24"/>
          <w:szCs w:val="24"/>
        </w:rPr>
        <w:t xml:space="preserve"> (vt VPTS § 127 lõike 2 punkti 10 muutmise selgitusi).</w:t>
      </w:r>
    </w:p>
    <w:p w14:paraId="6C9FC1AD" w14:textId="3D5AF9C7" w:rsidR="001850B3" w:rsidRPr="00341336" w:rsidRDefault="00E502B9" w:rsidP="001850B3">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Ühtlustatud kord </w:t>
      </w:r>
      <w:r w:rsidR="007759FA" w:rsidRPr="00341336">
        <w:rPr>
          <w:rFonts w:ascii="Times New Roman" w:hAnsi="Times New Roman" w:cs="Times New Roman"/>
          <w:sz w:val="24"/>
          <w:szCs w:val="24"/>
        </w:rPr>
        <w:t xml:space="preserve">lihtsustab õigusraamistikku </w:t>
      </w:r>
      <w:r w:rsidR="00D9710C" w:rsidRPr="00341336">
        <w:rPr>
          <w:rFonts w:ascii="Times New Roman" w:hAnsi="Times New Roman" w:cs="Times New Roman"/>
          <w:sz w:val="24"/>
          <w:szCs w:val="24"/>
        </w:rPr>
        <w:t>ning</w:t>
      </w:r>
      <w:r w:rsidR="007759FA" w:rsidRPr="00341336">
        <w:rPr>
          <w:rFonts w:ascii="Times New Roman" w:hAnsi="Times New Roman" w:cs="Times New Roman"/>
          <w:sz w:val="24"/>
          <w:szCs w:val="24"/>
        </w:rPr>
        <w:t xml:space="preserve"> muudab selle selgemaks</w:t>
      </w:r>
      <w:r w:rsidR="00B8483E" w:rsidRPr="00341336">
        <w:rPr>
          <w:rFonts w:ascii="Times New Roman" w:hAnsi="Times New Roman" w:cs="Times New Roman"/>
          <w:sz w:val="24"/>
          <w:szCs w:val="24"/>
        </w:rPr>
        <w:t xml:space="preserve"> ja ajakohasemaks</w:t>
      </w:r>
      <w:r w:rsidR="003E66C0" w:rsidRPr="00341336">
        <w:rPr>
          <w:rFonts w:ascii="Times New Roman" w:hAnsi="Times New Roman" w:cs="Times New Roman"/>
          <w:sz w:val="24"/>
          <w:szCs w:val="24"/>
        </w:rPr>
        <w:t xml:space="preserve">, kõrvaldades paralleelse ja osaliselt kattuva reguleerimise, mis seni eksisteeris </w:t>
      </w:r>
      <w:r w:rsidR="009842E2" w:rsidRPr="00341336">
        <w:rPr>
          <w:rFonts w:ascii="Times New Roman" w:hAnsi="Times New Roman" w:cs="Times New Roman"/>
          <w:sz w:val="24"/>
          <w:szCs w:val="24"/>
        </w:rPr>
        <w:t>börsi/noteerimise ning reguleeritud turu/kauplemisele võtmise</w:t>
      </w:r>
      <w:r w:rsidR="00735027" w:rsidRPr="00341336">
        <w:rPr>
          <w:rFonts w:ascii="Times New Roman" w:hAnsi="Times New Roman" w:cs="Times New Roman"/>
          <w:sz w:val="24"/>
          <w:szCs w:val="24"/>
        </w:rPr>
        <w:t xml:space="preserve"> </w:t>
      </w:r>
      <w:r w:rsidR="0083646C" w:rsidRPr="00341336">
        <w:rPr>
          <w:rFonts w:ascii="Times New Roman" w:hAnsi="Times New Roman" w:cs="Times New Roman"/>
          <w:sz w:val="24"/>
          <w:szCs w:val="24"/>
        </w:rPr>
        <w:t>kordade vahel.</w:t>
      </w:r>
      <w:r w:rsidR="00317180" w:rsidRPr="00341336">
        <w:rPr>
          <w:rFonts w:ascii="Times New Roman" w:hAnsi="Times New Roman" w:cs="Times New Roman"/>
          <w:sz w:val="24"/>
          <w:szCs w:val="24"/>
        </w:rPr>
        <w:t xml:space="preserve"> Ühtlustatud üleminek MIFID2</w:t>
      </w:r>
      <w:r w:rsidR="00F74AB9" w:rsidRPr="00341336">
        <w:rPr>
          <w:rFonts w:ascii="Times New Roman" w:hAnsi="Times New Roman" w:cs="Times New Roman"/>
          <w:sz w:val="24"/>
          <w:szCs w:val="24"/>
        </w:rPr>
        <w:t xml:space="preserve"> </w:t>
      </w:r>
      <w:r w:rsidR="00813533" w:rsidRPr="00341336">
        <w:rPr>
          <w:rFonts w:ascii="Times New Roman" w:hAnsi="Times New Roman" w:cs="Times New Roman"/>
          <w:sz w:val="24"/>
          <w:szCs w:val="24"/>
        </w:rPr>
        <w:t>reguleeritud turu</w:t>
      </w:r>
      <w:r w:rsidR="001D4E96" w:rsidRPr="00341336">
        <w:rPr>
          <w:rFonts w:ascii="Times New Roman" w:hAnsi="Times New Roman" w:cs="Times New Roman"/>
          <w:sz w:val="24"/>
          <w:szCs w:val="24"/>
        </w:rPr>
        <w:t>/</w:t>
      </w:r>
      <w:r w:rsidR="00813533" w:rsidRPr="00341336">
        <w:rPr>
          <w:rFonts w:ascii="Times New Roman" w:hAnsi="Times New Roman" w:cs="Times New Roman"/>
          <w:sz w:val="24"/>
          <w:szCs w:val="24"/>
        </w:rPr>
        <w:t xml:space="preserve">kauplemisele võtmise raamistikule võimaldab kujundada </w:t>
      </w:r>
      <w:r w:rsidR="005645BD" w:rsidRPr="00341336">
        <w:rPr>
          <w:rFonts w:ascii="Times New Roman" w:hAnsi="Times New Roman" w:cs="Times New Roman"/>
          <w:sz w:val="24"/>
          <w:szCs w:val="24"/>
        </w:rPr>
        <w:t xml:space="preserve">turusuundumustega kaasas käivat </w:t>
      </w:r>
      <w:r w:rsidR="00813533" w:rsidRPr="00341336">
        <w:rPr>
          <w:rFonts w:ascii="Times New Roman" w:hAnsi="Times New Roman" w:cs="Times New Roman"/>
          <w:sz w:val="24"/>
          <w:szCs w:val="24"/>
        </w:rPr>
        <w:t>õiguskeskkonda, mis on paremini kooskõlas kehtiva EL õigusega</w:t>
      </w:r>
      <w:r w:rsidR="00B53F51" w:rsidRPr="00341336">
        <w:rPr>
          <w:rFonts w:ascii="Times New Roman" w:hAnsi="Times New Roman" w:cs="Times New Roman"/>
          <w:sz w:val="24"/>
          <w:szCs w:val="24"/>
        </w:rPr>
        <w:t>.</w:t>
      </w:r>
      <w:r w:rsidR="000E6467" w:rsidRPr="00341336">
        <w:rPr>
          <w:rFonts w:ascii="Times New Roman" w:hAnsi="Times New Roman" w:cs="Times New Roman"/>
          <w:sz w:val="24"/>
          <w:szCs w:val="24"/>
        </w:rPr>
        <w:t xml:space="preserve"> </w:t>
      </w:r>
      <w:r w:rsidR="001850B3" w:rsidRPr="00341336">
        <w:rPr>
          <w:rFonts w:ascii="Times New Roman" w:hAnsi="Times New Roman" w:cs="Times New Roman"/>
          <w:sz w:val="24"/>
          <w:szCs w:val="24"/>
        </w:rPr>
        <w:t>Ühtlustatud regulatsioon võimaldab</w:t>
      </w:r>
      <w:r w:rsidR="00CC0488" w:rsidRPr="00341336">
        <w:rPr>
          <w:rFonts w:ascii="Times New Roman" w:hAnsi="Times New Roman" w:cs="Times New Roman"/>
          <w:sz w:val="24"/>
          <w:szCs w:val="24"/>
        </w:rPr>
        <w:t xml:space="preserve"> </w:t>
      </w:r>
      <w:r w:rsidR="00DA0315" w:rsidRPr="00341336">
        <w:rPr>
          <w:rFonts w:ascii="Times New Roman" w:hAnsi="Times New Roman" w:cs="Times New Roman"/>
          <w:sz w:val="24"/>
          <w:szCs w:val="24"/>
        </w:rPr>
        <w:t>turu korraldajale rohkem paindlikkust</w:t>
      </w:r>
      <w:r w:rsidR="007D2753" w:rsidRPr="00341336">
        <w:rPr>
          <w:rFonts w:ascii="Times New Roman" w:hAnsi="Times New Roman" w:cs="Times New Roman"/>
          <w:sz w:val="24"/>
          <w:szCs w:val="24"/>
        </w:rPr>
        <w:t xml:space="preserve"> turu korraldamisel, sh turu </w:t>
      </w:r>
      <w:r w:rsidR="00E031D9" w:rsidRPr="00341336">
        <w:rPr>
          <w:rFonts w:ascii="Times New Roman" w:hAnsi="Times New Roman" w:cs="Times New Roman"/>
          <w:sz w:val="24"/>
          <w:szCs w:val="24"/>
        </w:rPr>
        <w:t>segment</w:t>
      </w:r>
      <w:r w:rsidR="00C0302C" w:rsidRPr="00341336">
        <w:rPr>
          <w:rFonts w:ascii="Times New Roman" w:hAnsi="Times New Roman" w:cs="Times New Roman"/>
          <w:sz w:val="24"/>
          <w:szCs w:val="24"/>
        </w:rPr>
        <w:t xml:space="preserve">ide </w:t>
      </w:r>
      <w:r w:rsidR="007D2753" w:rsidRPr="00341336">
        <w:rPr>
          <w:rFonts w:ascii="Times New Roman" w:hAnsi="Times New Roman" w:cs="Times New Roman"/>
          <w:sz w:val="24"/>
          <w:szCs w:val="24"/>
        </w:rPr>
        <w:t>kujundamisel</w:t>
      </w:r>
      <w:r w:rsidR="003F271C" w:rsidRPr="00341336">
        <w:rPr>
          <w:rFonts w:ascii="Times New Roman" w:hAnsi="Times New Roman" w:cs="Times New Roman"/>
          <w:sz w:val="24"/>
          <w:szCs w:val="24"/>
        </w:rPr>
        <w:t xml:space="preserve"> (nt erinevad nõuded väiksematele ja suurematele emitentidele) vastavalt </w:t>
      </w:r>
      <w:r w:rsidR="001D120D" w:rsidRPr="00341336">
        <w:rPr>
          <w:rFonts w:ascii="Times New Roman" w:hAnsi="Times New Roman" w:cs="Times New Roman"/>
          <w:sz w:val="24"/>
          <w:szCs w:val="24"/>
        </w:rPr>
        <w:t xml:space="preserve">turu arengutele ning </w:t>
      </w:r>
      <w:r w:rsidR="003F271C" w:rsidRPr="00341336">
        <w:rPr>
          <w:rFonts w:ascii="Times New Roman" w:hAnsi="Times New Roman" w:cs="Times New Roman"/>
          <w:sz w:val="24"/>
          <w:szCs w:val="24"/>
        </w:rPr>
        <w:t>investorite ja emitentide vajadustele</w:t>
      </w:r>
      <w:r w:rsidR="00DA0A69" w:rsidRPr="00341336">
        <w:rPr>
          <w:rFonts w:ascii="Times New Roman" w:hAnsi="Times New Roman" w:cs="Times New Roman"/>
          <w:sz w:val="24"/>
          <w:szCs w:val="24"/>
        </w:rPr>
        <w:t>, säilitades samas MIFID2-st tulenevad põhinõuded.</w:t>
      </w:r>
      <w:r w:rsidR="00D10CD0" w:rsidRPr="00341336">
        <w:rPr>
          <w:rFonts w:ascii="Times New Roman" w:hAnsi="Times New Roman" w:cs="Times New Roman"/>
          <w:sz w:val="24"/>
          <w:szCs w:val="24"/>
        </w:rPr>
        <w:t xml:space="preserve"> </w:t>
      </w:r>
      <w:r w:rsidR="001850B3" w:rsidRPr="00341336">
        <w:rPr>
          <w:rFonts w:ascii="Times New Roman" w:hAnsi="Times New Roman" w:cs="Times New Roman"/>
          <w:sz w:val="24"/>
          <w:szCs w:val="24"/>
        </w:rPr>
        <w:t xml:space="preserve">Samuti võimaldab see turu korraldamist ühtlustada teistes </w:t>
      </w:r>
      <w:r w:rsidR="00D10CD0" w:rsidRPr="00341336">
        <w:rPr>
          <w:rFonts w:ascii="Times New Roman" w:hAnsi="Times New Roman" w:cs="Times New Roman"/>
          <w:sz w:val="24"/>
          <w:szCs w:val="24"/>
        </w:rPr>
        <w:t xml:space="preserve">EL </w:t>
      </w:r>
      <w:r w:rsidR="001850B3" w:rsidRPr="00341336">
        <w:rPr>
          <w:rFonts w:ascii="Times New Roman" w:hAnsi="Times New Roman" w:cs="Times New Roman"/>
          <w:sz w:val="24"/>
          <w:szCs w:val="24"/>
        </w:rPr>
        <w:t>liikmesriikides tegutsevate turgude korraldamisega.</w:t>
      </w:r>
    </w:p>
    <w:p w14:paraId="06673E7F" w14:textId="77777777" w:rsidR="0080760B" w:rsidRPr="00341336" w:rsidRDefault="0080760B" w:rsidP="000018E7">
      <w:pPr>
        <w:spacing w:after="0" w:line="240" w:lineRule="auto"/>
        <w:jc w:val="both"/>
        <w:rPr>
          <w:rFonts w:ascii="Times New Roman" w:hAnsi="Times New Roman" w:cs="Times New Roman"/>
          <w:sz w:val="24"/>
          <w:szCs w:val="24"/>
        </w:rPr>
      </w:pPr>
    </w:p>
    <w:p w14:paraId="464D5BFA" w14:textId="74303DA1" w:rsidR="00CB5800" w:rsidRPr="00341336" w:rsidRDefault="0080760B"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163</w:t>
      </w:r>
      <w:r w:rsidRPr="00341336">
        <w:rPr>
          <w:rFonts w:ascii="Times New Roman" w:hAnsi="Times New Roman" w:cs="Times New Roman"/>
          <w:b/>
          <w:bCs/>
          <w:sz w:val="24"/>
          <w:szCs w:val="24"/>
          <w:vertAlign w:val="superscript"/>
        </w:rPr>
        <w:t>5</w:t>
      </w:r>
      <w:r w:rsidRPr="00341336">
        <w:rPr>
          <w:rFonts w:ascii="Times New Roman" w:hAnsi="Times New Roman" w:cs="Times New Roman"/>
          <w:b/>
          <w:bCs/>
          <w:sz w:val="24"/>
          <w:szCs w:val="24"/>
        </w:rPr>
        <w:t xml:space="preserve"> muutmine.</w:t>
      </w:r>
      <w:r w:rsidR="000903E2" w:rsidRPr="00341336">
        <w:rPr>
          <w:rFonts w:ascii="Times New Roman" w:hAnsi="Times New Roman" w:cs="Times New Roman"/>
          <w:b/>
          <w:bCs/>
          <w:sz w:val="24"/>
          <w:szCs w:val="24"/>
        </w:rPr>
        <w:t xml:space="preserve"> </w:t>
      </w:r>
      <w:r w:rsidR="000903E2" w:rsidRPr="00341336">
        <w:rPr>
          <w:rFonts w:ascii="Times New Roman" w:hAnsi="Times New Roman" w:cs="Times New Roman"/>
          <w:sz w:val="24"/>
          <w:szCs w:val="24"/>
        </w:rPr>
        <w:t>VPTS § 16</w:t>
      </w:r>
      <w:r w:rsidR="00D808D0" w:rsidRPr="00341336">
        <w:rPr>
          <w:rFonts w:ascii="Times New Roman" w:hAnsi="Times New Roman" w:cs="Times New Roman"/>
          <w:sz w:val="24"/>
          <w:szCs w:val="24"/>
        </w:rPr>
        <w:t>3</w:t>
      </w:r>
      <w:r w:rsidR="00D808D0" w:rsidRPr="00341336">
        <w:rPr>
          <w:rFonts w:ascii="Times New Roman" w:hAnsi="Times New Roman" w:cs="Times New Roman"/>
          <w:sz w:val="24"/>
          <w:szCs w:val="24"/>
          <w:vertAlign w:val="superscript"/>
        </w:rPr>
        <w:t>5</w:t>
      </w:r>
      <w:r w:rsidR="00D808D0" w:rsidRPr="00341336">
        <w:rPr>
          <w:rFonts w:ascii="Times New Roman" w:hAnsi="Times New Roman" w:cs="Times New Roman"/>
          <w:sz w:val="24"/>
          <w:szCs w:val="24"/>
        </w:rPr>
        <w:t xml:space="preserve"> reguleerib </w:t>
      </w:r>
      <w:r w:rsidR="000F160B" w:rsidRPr="00341336">
        <w:rPr>
          <w:rFonts w:ascii="Times New Roman" w:hAnsi="Times New Roman" w:cs="Times New Roman"/>
          <w:sz w:val="24"/>
          <w:szCs w:val="24"/>
        </w:rPr>
        <w:t>kasvuturgu</w:t>
      </w:r>
      <w:r w:rsidR="00D701BA" w:rsidRPr="00341336">
        <w:rPr>
          <w:rFonts w:ascii="Times New Roman" w:hAnsi="Times New Roman" w:cs="Times New Roman"/>
          <w:sz w:val="24"/>
          <w:szCs w:val="24"/>
        </w:rPr>
        <w:t xml:space="preserve"> ja </w:t>
      </w:r>
      <w:r w:rsidR="009C5605" w:rsidRPr="00341336">
        <w:rPr>
          <w:rFonts w:ascii="Times New Roman" w:hAnsi="Times New Roman" w:cs="Times New Roman"/>
          <w:sz w:val="24"/>
          <w:szCs w:val="24"/>
        </w:rPr>
        <w:t>põhineb MIFID2 artiklil 33.</w:t>
      </w:r>
      <w:r w:rsidR="003714AC" w:rsidRPr="00341336">
        <w:rPr>
          <w:rFonts w:ascii="Times New Roman" w:hAnsi="Times New Roman" w:cs="Times New Roman"/>
          <w:sz w:val="24"/>
          <w:szCs w:val="24"/>
        </w:rPr>
        <w:t xml:space="preserve"> </w:t>
      </w:r>
      <w:r w:rsidR="00E81B93" w:rsidRPr="00341336">
        <w:rPr>
          <w:rFonts w:ascii="Times New Roman" w:hAnsi="Times New Roman" w:cs="Times New Roman"/>
          <w:sz w:val="24"/>
          <w:szCs w:val="24"/>
        </w:rPr>
        <w:t xml:space="preserve">MIFID2-ga </w:t>
      </w:r>
      <w:r w:rsidR="00F03B9F" w:rsidRPr="00341336">
        <w:rPr>
          <w:rFonts w:ascii="Times New Roman" w:hAnsi="Times New Roman" w:cs="Times New Roman"/>
          <w:sz w:val="24"/>
          <w:szCs w:val="24"/>
        </w:rPr>
        <w:t>võeti kasutusele</w:t>
      </w:r>
      <w:r w:rsidR="00E81B93" w:rsidRPr="00341336">
        <w:rPr>
          <w:rFonts w:ascii="Times New Roman" w:hAnsi="Times New Roman" w:cs="Times New Roman"/>
          <w:sz w:val="24"/>
          <w:szCs w:val="24"/>
        </w:rPr>
        <w:t xml:space="preserve"> </w:t>
      </w:r>
      <w:r w:rsidR="00C11DF4" w:rsidRPr="00341336">
        <w:rPr>
          <w:rFonts w:ascii="Times New Roman" w:hAnsi="Times New Roman" w:cs="Times New Roman"/>
          <w:sz w:val="24"/>
          <w:szCs w:val="24"/>
        </w:rPr>
        <w:t>VKE-de</w:t>
      </w:r>
      <w:r w:rsidR="009E01CA" w:rsidRPr="00341336">
        <w:rPr>
          <w:rFonts w:ascii="Times New Roman" w:hAnsi="Times New Roman" w:cs="Times New Roman"/>
          <w:sz w:val="24"/>
          <w:szCs w:val="24"/>
        </w:rPr>
        <w:t xml:space="preserve"> </w:t>
      </w:r>
      <w:r w:rsidR="00E81B93" w:rsidRPr="00341336">
        <w:rPr>
          <w:rFonts w:ascii="Times New Roman" w:hAnsi="Times New Roman" w:cs="Times New Roman"/>
          <w:sz w:val="24"/>
          <w:szCs w:val="24"/>
        </w:rPr>
        <w:t>kasvuturu</w:t>
      </w:r>
      <w:r w:rsidR="009F6147" w:rsidRPr="00341336">
        <w:rPr>
          <w:rFonts w:ascii="Times New Roman" w:hAnsi="Times New Roman" w:cs="Times New Roman"/>
          <w:sz w:val="24"/>
          <w:szCs w:val="24"/>
        </w:rPr>
        <w:t xml:space="preserve"> kategooria, et suurendada </w:t>
      </w:r>
      <w:r w:rsidR="00E13EF2" w:rsidRPr="00341336">
        <w:rPr>
          <w:rFonts w:ascii="Times New Roman" w:hAnsi="Times New Roman" w:cs="Times New Roman"/>
          <w:sz w:val="24"/>
          <w:szCs w:val="24"/>
        </w:rPr>
        <w:t>VKE-de väärtpaberitega kauplemisele spetsialiseerunud</w:t>
      </w:r>
      <w:r w:rsidR="00AC3AE9" w:rsidRPr="00341336">
        <w:rPr>
          <w:rFonts w:ascii="Times New Roman" w:hAnsi="Times New Roman" w:cs="Times New Roman"/>
          <w:sz w:val="24"/>
          <w:szCs w:val="24"/>
        </w:rPr>
        <w:t xml:space="preserve"> turgude nähtavust ja profiili ning edendada </w:t>
      </w:r>
      <w:r w:rsidR="00390990" w:rsidRPr="00341336">
        <w:rPr>
          <w:rFonts w:ascii="Times New Roman" w:hAnsi="Times New Roman" w:cs="Times New Roman"/>
          <w:sz w:val="24"/>
          <w:szCs w:val="24"/>
        </w:rPr>
        <w:t xml:space="preserve">EL-is </w:t>
      </w:r>
      <w:r w:rsidR="00AC3AE9" w:rsidRPr="00341336">
        <w:rPr>
          <w:rFonts w:ascii="Times New Roman" w:hAnsi="Times New Roman" w:cs="Times New Roman"/>
          <w:sz w:val="24"/>
          <w:szCs w:val="24"/>
        </w:rPr>
        <w:t>VKE-</w:t>
      </w:r>
      <w:proofErr w:type="spellStart"/>
      <w:r w:rsidR="00AC3AE9" w:rsidRPr="00341336">
        <w:rPr>
          <w:rFonts w:ascii="Times New Roman" w:hAnsi="Times New Roman" w:cs="Times New Roman"/>
          <w:sz w:val="24"/>
          <w:szCs w:val="24"/>
        </w:rPr>
        <w:t>dele</w:t>
      </w:r>
      <w:proofErr w:type="spellEnd"/>
      <w:r w:rsidR="00AC3AE9" w:rsidRPr="00341336">
        <w:rPr>
          <w:rFonts w:ascii="Times New Roman" w:hAnsi="Times New Roman" w:cs="Times New Roman"/>
          <w:sz w:val="24"/>
          <w:szCs w:val="24"/>
        </w:rPr>
        <w:t xml:space="preserve"> spetsialiseerunud turgude ühiste regulatiivsete standardite väljatöötamist.</w:t>
      </w:r>
      <w:r w:rsidR="000C779A" w:rsidRPr="00341336">
        <w:rPr>
          <w:rFonts w:ascii="Times New Roman" w:hAnsi="Times New Roman" w:cs="Times New Roman"/>
          <w:sz w:val="24"/>
          <w:szCs w:val="24"/>
        </w:rPr>
        <w:t xml:space="preserve"> </w:t>
      </w:r>
      <w:r w:rsidR="00DE1AFC" w:rsidRPr="00341336">
        <w:rPr>
          <w:rFonts w:ascii="Times New Roman" w:hAnsi="Times New Roman" w:cs="Times New Roman"/>
          <w:sz w:val="24"/>
          <w:szCs w:val="24"/>
        </w:rPr>
        <w:t>Tulenevalt direktiivi artiklist 1(3) võetakse e</w:t>
      </w:r>
      <w:r w:rsidR="00A45C47" w:rsidRPr="00341336">
        <w:rPr>
          <w:rFonts w:ascii="Times New Roman" w:hAnsi="Times New Roman" w:cs="Times New Roman"/>
          <w:sz w:val="24"/>
          <w:szCs w:val="24"/>
        </w:rPr>
        <w:t xml:space="preserve">elnõuga </w:t>
      </w:r>
      <w:r w:rsidR="006620EE" w:rsidRPr="00341336">
        <w:rPr>
          <w:rFonts w:ascii="Times New Roman" w:hAnsi="Times New Roman" w:cs="Times New Roman"/>
          <w:sz w:val="24"/>
          <w:szCs w:val="24"/>
        </w:rPr>
        <w:t xml:space="preserve">üle </w:t>
      </w:r>
      <w:r w:rsidR="0054602B" w:rsidRPr="00341336">
        <w:rPr>
          <w:rFonts w:ascii="Times New Roman" w:hAnsi="Times New Roman" w:cs="Times New Roman"/>
          <w:sz w:val="24"/>
          <w:szCs w:val="24"/>
        </w:rPr>
        <w:t>MIFID2 artikli 33 muudatused</w:t>
      </w:r>
      <w:r w:rsidR="000065D4" w:rsidRPr="00341336">
        <w:rPr>
          <w:rFonts w:ascii="Times New Roman" w:hAnsi="Times New Roman" w:cs="Times New Roman"/>
          <w:sz w:val="24"/>
          <w:szCs w:val="24"/>
        </w:rPr>
        <w:t xml:space="preserve">, mis on seotud </w:t>
      </w:r>
      <w:r w:rsidR="00CA7A85" w:rsidRPr="00341336">
        <w:rPr>
          <w:rFonts w:ascii="Times New Roman" w:hAnsi="Times New Roman" w:cs="Times New Roman"/>
          <w:sz w:val="24"/>
          <w:szCs w:val="24"/>
        </w:rPr>
        <w:t xml:space="preserve">valdavalt sellega, et </w:t>
      </w:r>
      <w:r w:rsidR="00135FD9" w:rsidRPr="00341336">
        <w:rPr>
          <w:rFonts w:ascii="Times New Roman" w:hAnsi="Times New Roman" w:cs="Times New Roman"/>
          <w:sz w:val="24"/>
          <w:szCs w:val="24"/>
        </w:rPr>
        <w:t xml:space="preserve">ka </w:t>
      </w:r>
      <w:proofErr w:type="spellStart"/>
      <w:r w:rsidR="00487791" w:rsidRPr="00341336">
        <w:rPr>
          <w:rFonts w:ascii="Times New Roman" w:hAnsi="Times New Roman" w:cs="Times New Roman"/>
          <w:sz w:val="24"/>
          <w:szCs w:val="24"/>
        </w:rPr>
        <w:t>mitmepoolse</w:t>
      </w:r>
      <w:proofErr w:type="spellEnd"/>
      <w:r w:rsidR="00487791" w:rsidRPr="00341336">
        <w:rPr>
          <w:rFonts w:ascii="Times New Roman" w:hAnsi="Times New Roman" w:cs="Times New Roman"/>
          <w:sz w:val="24"/>
          <w:szCs w:val="24"/>
        </w:rPr>
        <w:t xml:space="preserve"> kauplemissüsteemi</w:t>
      </w:r>
      <w:r w:rsidR="002E0997" w:rsidRPr="00341336">
        <w:rPr>
          <w:rFonts w:ascii="Times New Roman" w:hAnsi="Times New Roman" w:cs="Times New Roman"/>
          <w:sz w:val="24"/>
          <w:szCs w:val="24"/>
        </w:rPr>
        <w:t xml:space="preserve"> segment võib olla </w:t>
      </w:r>
      <w:r w:rsidR="00C00491" w:rsidRPr="00341336">
        <w:rPr>
          <w:rFonts w:ascii="Times New Roman" w:hAnsi="Times New Roman" w:cs="Times New Roman"/>
          <w:sz w:val="24"/>
          <w:szCs w:val="24"/>
        </w:rPr>
        <w:t>kasvuturuks.</w:t>
      </w:r>
      <w:r w:rsidR="00A94098" w:rsidRPr="00341336">
        <w:rPr>
          <w:rFonts w:ascii="Times New Roman" w:hAnsi="Times New Roman" w:cs="Times New Roman"/>
          <w:sz w:val="24"/>
          <w:szCs w:val="24"/>
        </w:rPr>
        <w:t xml:space="preserve"> Direktiivi põhjenduspunkti</w:t>
      </w:r>
      <w:r w:rsidR="003C2AEB" w:rsidRPr="00341336">
        <w:rPr>
          <w:rFonts w:ascii="Times New Roman" w:hAnsi="Times New Roman" w:cs="Times New Roman"/>
          <w:sz w:val="24"/>
          <w:szCs w:val="24"/>
        </w:rPr>
        <w:t>s</w:t>
      </w:r>
      <w:r w:rsidR="00A94098" w:rsidRPr="00341336">
        <w:rPr>
          <w:rFonts w:ascii="Times New Roman" w:hAnsi="Times New Roman" w:cs="Times New Roman"/>
          <w:sz w:val="24"/>
          <w:szCs w:val="24"/>
        </w:rPr>
        <w:t xml:space="preserve"> 8 </w:t>
      </w:r>
      <w:r w:rsidR="003C2AEB" w:rsidRPr="00341336">
        <w:rPr>
          <w:rFonts w:ascii="Times New Roman" w:hAnsi="Times New Roman" w:cs="Times New Roman"/>
          <w:sz w:val="24"/>
          <w:szCs w:val="24"/>
        </w:rPr>
        <w:t xml:space="preserve">on selgitatud, et selliste </w:t>
      </w:r>
      <w:r w:rsidR="00C51246" w:rsidRPr="00341336">
        <w:rPr>
          <w:rFonts w:ascii="Times New Roman" w:hAnsi="Times New Roman" w:cs="Times New Roman"/>
          <w:sz w:val="24"/>
          <w:szCs w:val="24"/>
        </w:rPr>
        <w:t>spetsialiseerunud</w:t>
      </w:r>
      <w:r w:rsidR="003C2AEB" w:rsidRPr="00341336">
        <w:rPr>
          <w:rFonts w:ascii="Times New Roman" w:hAnsi="Times New Roman" w:cs="Times New Roman"/>
          <w:sz w:val="24"/>
          <w:szCs w:val="24"/>
        </w:rPr>
        <w:t xml:space="preserve"> turgude arengu soodustamiseks</w:t>
      </w:r>
      <w:r w:rsidR="0075013C" w:rsidRPr="00341336">
        <w:rPr>
          <w:rFonts w:ascii="Times New Roman" w:hAnsi="Times New Roman" w:cs="Times New Roman"/>
          <w:sz w:val="24"/>
          <w:szCs w:val="24"/>
        </w:rPr>
        <w:t xml:space="preserve"> ning </w:t>
      </w:r>
      <w:proofErr w:type="spellStart"/>
      <w:r w:rsidR="0075013C" w:rsidRPr="00341336">
        <w:rPr>
          <w:rFonts w:ascii="Times New Roman" w:hAnsi="Times New Roman" w:cs="Times New Roman"/>
          <w:sz w:val="24"/>
          <w:szCs w:val="24"/>
        </w:rPr>
        <w:t>mitmepoolset</w:t>
      </w:r>
      <w:proofErr w:type="spellEnd"/>
      <w:r w:rsidR="0075013C" w:rsidRPr="00341336">
        <w:rPr>
          <w:rFonts w:ascii="Times New Roman" w:hAnsi="Times New Roman" w:cs="Times New Roman"/>
          <w:sz w:val="24"/>
          <w:szCs w:val="24"/>
        </w:rPr>
        <w:t xml:space="preserve"> kauplemissüsteemi</w:t>
      </w:r>
      <w:r w:rsidR="00745691" w:rsidRPr="00341336">
        <w:rPr>
          <w:rFonts w:ascii="Times New Roman" w:hAnsi="Times New Roman" w:cs="Times New Roman"/>
          <w:sz w:val="24"/>
          <w:szCs w:val="24"/>
        </w:rPr>
        <w:t xml:space="preserve"> (</w:t>
      </w:r>
      <w:proofErr w:type="spellStart"/>
      <w:r w:rsidR="00745691" w:rsidRPr="00341336">
        <w:rPr>
          <w:rFonts w:ascii="Times New Roman" w:hAnsi="Times New Roman" w:cs="Times New Roman"/>
          <w:i/>
          <w:iCs/>
          <w:sz w:val="24"/>
          <w:szCs w:val="24"/>
        </w:rPr>
        <w:t>multilateral</w:t>
      </w:r>
      <w:proofErr w:type="spellEnd"/>
      <w:r w:rsidR="0020243B" w:rsidRPr="00341336">
        <w:rPr>
          <w:rFonts w:ascii="Times New Roman" w:hAnsi="Times New Roman" w:cs="Times New Roman"/>
          <w:i/>
          <w:iCs/>
          <w:sz w:val="24"/>
          <w:szCs w:val="24"/>
        </w:rPr>
        <w:t xml:space="preserve"> </w:t>
      </w:r>
      <w:proofErr w:type="spellStart"/>
      <w:r w:rsidR="0020243B" w:rsidRPr="00341336">
        <w:rPr>
          <w:rFonts w:ascii="Times New Roman" w:hAnsi="Times New Roman" w:cs="Times New Roman"/>
          <w:i/>
          <w:iCs/>
          <w:sz w:val="24"/>
          <w:szCs w:val="24"/>
        </w:rPr>
        <w:t>trading</w:t>
      </w:r>
      <w:proofErr w:type="spellEnd"/>
      <w:r w:rsidR="0020243B" w:rsidRPr="00341336">
        <w:rPr>
          <w:rFonts w:ascii="Times New Roman" w:hAnsi="Times New Roman" w:cs="Times New Roman"/>
          <w:i/>
          <w:iCs/>
          <w:sz w:val="24"/>
          <w:szCs w:val="24"/>
        </w:rPr>
        <w:t xml:space="preserve"> </w:t>
      </w:r>
      <w:proofErr w:type="spellStart"/>
      <w:r w:rsidR="0020243B" w:rsidRPr="00341336">
        <w:rPr>
          <w:rFonts w:ascii="Times New Roman" w:hAnsi="Times New Roman" w:cs="Times New Roman"/>
          <w:i/>
          <w:iCs/>
          <w:sz w:val="24"/>
          <w:szCs w:val="24"/>
        </w:rPr>
        <w:t>facility</w:t>
      </w:r>
      <w:proofErr w:type="spellEnd"/>
      <w:r w:rsidR="0020243B" w:rsidRPr="00341336">
        <w:rPr>
          <w:rFonts w:ascii="Times New Roman" w:hAnsi="Times New Roman" w:cs="Times New Roman"/>
          <w:sz w:val="24"/>
          <w:szCs w:val="24"/>
        </w:rPr>
        <w:t xml:space="preserve">, edaspidi </w:t>
      </w:r>
      <w:r w:rsidR="0020243B" w:rsidRPr="00341336">
        <w:rPr>
          <w:rFonts w:ascii="Times New Roman" w:hAnsi="Times New Roman" w:cs="Times New Roman"/>
          <w:i/>
          <w:iCs/>
          <w:sz w:val="24"/>
          <w:szCs w:val="24"/>
        </w:rPr>
        <w:t>MTF</w:t>
      </w:r>
      <w:r w:rsidR="0020243B" w:rsidRPr="00341336">
        <w:rPr>
          <w:rFonts w:ascii="Times New Roman" w:hAnsi="Times New Roman" w:cs="Times New Roman"/>
          <w:sz w:val="24"/>
          <w:szCs w:val="24"/>
        </w:rPr>
        <w:t>)</w:t>
      </w:r>
      <w:r w:rsidR="0075013C" w:rsidRPr="00341336">
        <w:rPr>
          <w:rFonts w:ascii="Times New Roman" w:hAnsi="Times New Roman" w:cs="Times New Roman"/>
          <w:sz w:val="24"/>
          <w:szCs w:val="24"/>
        </w:rPr>
        <w:t xml:space="preserve"> korraldavate investeerimisühingute või </w:t>
      </w:r>
      <w:r w:rsidR="00851BF0" w:rsidRPr="00341336">
        <w:rPr>
          <w:rFonts w:ascii="Times New Roman" w:hAnsi="Times New Roman" w:cs="Times New Roman"/>
          <w:sz w:val="24"/>
          <w:szCs w:val="24"/>
        </w:rPr>
        <w:t>turu</w:t>
      </w:r>
      <w:r w:rsidR="00770829" w:rsidRPr="00341336">
        <w:rPr>
          <w:rFonts w:ascii="Times New Roman" w:hAnsi="Times New Roman" w:cs="Times New Roman"/>
          <w:sz w:val="24"/>
          <w:szCs w:val="24"/>
        </w:rPr>
        <w:t xml:space="preserve"> </w:t>
      </w:r>
      <w:r w:rsidR="00851BF0" w:rsidRPr="00341336">
        <w:rPr>
          <w:rFonts w:ascii="Times New Roman" w:hAnsi="Times New Roman" w:cs="Times New Roman"/>
          <w:sz w:val="24"/>
          <w:szCs w:val="24"/>
        </w:rPr>
        <w:t>korraldajate organisatsioonilise koormuse vähendamiseks</w:t>
      </w:r>
      <w:r w:rsidR="00A94098" w:rsidRPr="00341336">
        <w:rPr>
          <w:rFonts w:ascii="Times New Roman" w:hAnsi="Times New Roman" w:cs="Times New Roman"/>
          <w:sz w:val="24"/>
          <w:szCs w:val="24"/>
        </w:rPr>
        <w:t xml:space="preserve"> </w:t>
      </w:r>
      <w:r w:rsidR="00851BF0" w:rsidRPr="00341336">
        <w:rPr>
          <w:rFonts w:ascii="Times New Roman" w:hAnsi="Times New Roman" w:cs="Times New Roman"/>
          <w:sz w:val="24"/>
          <w:szCs w:val="24"/>
        </w:rPr>
        <w:t xml:space="preserve">tuleb lubada </w:t>
      </w:r>
      <w:r w:rsidR="0020243B" w:rsidRPr="00341336">
        <w:rPr>
          <w:rFonts w:ascii="Times New Roman" w:hAnsi="Times New Roman" w:cs="Times New Roman"/>
          <w:sz w:val="24"/>
          <w:szCs w:val="24"/>
        </w:rPr>
        <w:t>MTF</w:t>
      </w:r>
      <w:r w:rsidR="00851BF0" w:rsidRPr="00341336">
        <w:rPr>
          <w:rFonts w:ascii="Times New Roman" w:hAnsi="Times New Roman" w:cs="Times New Roman"/>
          <w:sz w:val="24"/>
          <w:szCs w:val="24"/>
        </w:rPr>
        <w:t xml:space="preserve"> segmendil taotleda kasvuturuks saamist</w:t>
      </w:r>
      <w:r w:rsidR="008A5356" w:rsidRPr="00341336">
        <w:rPr>
          <w:rFonts w:ascii="Times New Roman" w:hAnsi="Times New Roman" w:cs="Times New Roman"/>
          <w:sz w:val="24"/>
          <w:szCs w:val="24"/>
        </w:rPr>
        <w:t xml:space="preserve"> </w:t>
      </w:r>
      <w:r w:rsidR="00851BF0" w:rsidRPr="00341336">
        <w:rPr>
          <w:rFonts w:ascii="Times New Roman" w:hAnsi="Times New Roman" w:cs="Times New Roman"/>
          <w:sz w:val="24"/>
          <w:szCs w:val="24"/>
        </w:rPr>
        <w:t>tingimusel</w:t>
      </w:r>
      <w:r w:rsidR="00A55804" w:rsidRPr="00341336">
        <w:rPr>
          <w:rFonts w:ascii="Times New Roman" w:hAnsi="Times New Roman" w:cs="Times New Roman"/>
          <w:sz w:val="24"/>
          <w:szCs w:val="24"/>
        </w:rPr>
        <w:t xml:space="preserve">, </w:t>
      </w:r>
      <w:r w:rsidR="00851BF0" w:rsidRPr="00341336">
        <w:rPr>
          <w:rFonts w:ascii="Times New Roman" w:hAnsi="Times New Roman" w:cs="Times New Roman"/>
          <w:sz w:val="24"/>
          <w:szCs w:val="24"/>
        </w:rPr>
        <w:t xml:space="preserve">et selline segment on ülejäänud </w:t>
      </w:r>
      <w:r w:rsidR="00A55804" w:rsidRPr="00341336">
        <w:rPr>
          <w:rFonts w:ascii="Times New Roman" w:hAnsi="Times New Roman" w:cs="Times New Roman"/>
          <w:sz w:val="24"/>
          <w:szCs w:val="24"/>
        </w:rPr>
        <w:t>MTF-ist</w:t>
      </w:r>
      <w:r w:rsidR="00851BF0" w:rsidRPr="00341336">
        <w:rPr>
          <w:rFonts w:ascii="Times New Roman" w:hAnsi="Times New Roman" w:cs="Times New Roman"/>
          <w:sz w:val="24"/>
          <w:szCs w:val="24"/>
        </w:rPr>
        <w:t xml:space="preserve"> selgelt eraldatud</w:t>
      </w:r>
      <w:r w:rsidR="00976C9E" w:rsidRPr="00341336">
        <w:rPr>
          <w:rFonts w:ascii="Times New Roman" w:hAnsi="Times New Roman" w:cs="Times New Roman"/>
          <w:sz w:val="24"/>
          <w:szCs w:val="24"/>
        </w:rPr>
        <w:t>.</w:t>
      </w:r>
    </w:p>
    <w:p w14:paraId="2ED930A0" w14:textId="77777777" w:rsidR="00CB5800" w:rsidRPr="00341336" w:rsidRDefault="00CB5800" w:rsidP="00851BF0">
      <w:pPr>
        <w:spacing w:after="0" w:line="240" w:lineRule="auto"/>
        <w:jc w:val="both"/>
        <w:rPr>
          <w:rFonts w:ascii="Times New Roman" w:hAnsi="Times New Roman" w:cs="Times New Roman"/>
          <w:sz w:val="24"/>
          <w:szCs w:val="24"/>
        </w:rPr>
      </w:pPr>
    </w:p>
    <w:p w14:paraId="5F934FA2" w14:textId="5C331E57" w:rsidR="00CB5800" w:rsidRPr="00341336" w:rsidRDefault="00CB5800"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Lõiget 1</w:t>
      </w:r>
      <w:r w:rsidR="00202B35" w:rsidRPr="00341336">
        <w:rPr>
          <w:rFonts w:ascii="Times New Roman" w:hAnsi="Times New Roman" w:cs="Times New Roman"/>
          <w:sz w:val="24"/>
          <w:szCs w:val="24"/>
        </w:rPr>
        <w:t xml:space="preserve"> muudetakse tulenevalt </w:t>
      </w:r>
      <w:r w:rsidR="00A951FD" w:rsidRPr="00341336">
        <w:rPr>
          <w:rFonts w:ascii="Times New Roman" w:hAnsi="Times New Roman" w:cs="Times New Roman"/>
          <w:sz w:val="24"/>
          <w:szCs w:val="24"/>
        </w:rPr>
        <w:t xml:space="preserve">MIFID2 artikli 33(1) muudatusest, mille kohaselt </w:t>
      </w:r>
      <w:r w:rsidR="00200F30" w:rsidRPr="00341336">
        <w:rPr>
          <w:rFonts w:ascii="Times New Roman" w:hAnsi="Times New Roman" w:cs="Times New Roman"/>
          <w:sz w:val="24"/>
          <w:szCs w:val="24"/>
        </w:rPr>
        <w:t xml:space="preserve">võib MTF korraldaja taotleda </w:t>
      </w:r>
      <w:r w:rsidR="006D5480" w:rsidRPr="00341336">
        <w:rPr>
          <w:rFonts w:ascii="Times New Roman" w:hAnsi="Times New Roman" w:cs="Times New Roman"/>
          <w:sz w:val="24"/>
          <w:szCs w:val="24"/>
        </w:rPr>
        <w:t>lisaks MTF-</w:t>
      </w:r>
      <w:proofErr w:type="spellStart"/>
      <w:r w:rsidR="006D5480" w:rsidRPr="00341336">
        <w:rPr>
          <w:rFonts w:ascii="Times New Roman" w:hAnsi="Times New Roman" w:cs="Times New Roman"/>
          <w:sz w:val="24"/>
          <w:szCs w:val="24"/>
        </w:rPr>
        <w:t>ile</w:t>
      </w:r>
      <w:proofErr w:type="spellEnd"/>
      <w:r w:rsidR="006D5480" w:rsidRPr="00341336">
        <w:rPr>
          <w:rFonts w:ascii="Times New Roman" w:hAnsi="Times New Roman" w:cs="Times New Roman"/>
          <w:sz w:val="24"/>
          <w:szCs w:val="24"/>
        </w:rPr>
        <w:t xml:space="preserve"> ka selle segmendi registreerimist kasvuturuna.</w:t>
      </w:r>
    </w:p>
    <w:p w14:paraId="5555C96E" w14:textId="77777777" w:rsidR="001F3D28" w:rsidRPr="00341336" w:rsidRDefault="001F3D28" w:rsidP="00851BF0">
      <w:pPr>
        <w:spacing w:after="0" w:line="240" w:lineRule="auto"/>
        <w:jc w:val="both"/>
        <w:rPr>
          <w:rFonts w:ascii="Times New Roman" w:hAnsi="Times New Roman" w:cs="Times New Roman"/>
          <w:sz w:val="24"/>
          <w:szCs w:val="24"/>
        </w:rPr>
      </w:pPr>
    </w:p>
    <w:p w14:paraId="10D286E1" w14:textId="77777777" w:rsidR="001F0B1A" w:rsidRPr="00341336" w:rsidRDefault="00D2590A"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w:t>
      </w:r>
      <w:r w:rsidR="007E4140" w:rsidRPr="00341336">
        <w:rPr>
          <w:rFonts w:ascii="Times New Roman" w:hAnsi="Times New Roman" w:cs="Times New Roman"/>
          <w:b/>
          <w:bCs/>
          <w:sz w:val="24"/>
          <w:szCs w:val="24"/>
        </w:rPr>
        <w:t>s</w:t>
      </w:r>
      <w:r w:rsidR="005D6B4E" w:rsidRPr="00341336">
        <w:rPr>
          <w:rFonts w:ascii="Times New Roman" w:hAnsi="Times New Roman" w:cs="Times New Roman"/>
          <w:b/>
          <w:bCs/>
          <w:sz w:val="24"/>
          <w:szCs w:val="24"/>
        </w:rPr>
        <w:t>se</w:t>
      </w:r>
      <w:r w:rsidRPr="00341336">
        <w:rPr>
          <w:rFonts w:ascii="Times New Roman" w:hAnsi="Times New Roman" w:cs="Times New Roman"/>
          <w:b/>
          <w:bCs/>
          <w:sz w:val="24"/>
          <w:szCs w:val="24"/>
        </w:rPr>
        <w:t xml:space="preserve"> 2</w:t>
      </w:r>
      <w:r w:rsidR="007E4140" w:rsidRPr="00341336">
        <w:rPr>
          <w:rFonts w:ascii="Times New Roman" w:hAnsi="Times New Roman" w:cs="Times New Roman"/>
          <w:sz w:val="24"/>
          <w:szCs w:val="24"/>
        </w:rPr>
        <w:t xml:space="preserve"> lisatakse</w:t>
      </w:r>
      <w:r w:rsidR="002B25EA" w:rsidRPr="00341336">
        <w:rPr>
          <w:rFonts w:ascii="Times New Roman" w:hAnsi="Times New Roman" w:cs="Times New Roman"/>
          <w:sz w:val="24"/>
          <w:szCs w:val="24"/>
        </w:rPr>
        <w:t xml:space="preserve">, et </w:t>
      </w:r>
      <w:r w:rsidR="00051E0D" w:rsidRPr="00341336">
        <w:rPr>
          <w:rFonts w:ascii="Times New Roman" w:hAnsi="Times New Roman" w:cs="Times New Roman"/>
          <w:sz w:val="24"/>
          <w:szCs w:val="24"/>
        </w:rPr>
        <w:t xml:space="preserve">MTF segmendi </w:t>
      </w:r>
      <w:r w:rsidR="0038060C" w:rsidRPr="00341336">
        <w:rPr>
          <w:rFonts w:ascii="Times New Roman" w:hAnsi="Times New Roman" w:cs="Times New Roman"/>
          <w:sz w:val="24"/>
          <w:szCs w:val="24"/>
        </w:rPr>
        <w:t xml:space="preserve">kasvuturuna </w:t>
      </w:r>
      <w:r w:rsidR="00217470" w:rsidRPr="00341336">
        <w:rPr>
          <w:rFonts w:ascii="Times New Roman" w:hAnsi="Times New Roman" w:cs="Times New Roman"/>
          <w:sz w:val="24"/>
          <w:szCs w:val="24"/>
        </w:rPr>
        <w:t xml:space="preserve">registreerimise eelduseks on </w:t>
      </w:r>
      <w:r w:rsidR="001D7BDA" w:rsidRPr="00341336">
        <w:rPr>
          <w:rFonts w:ascii="Times New Roman" w:hAnsi="Times New Roman" w:cs="Times New Roman"/>
          <w:sz w:val="24"/>
          <w:szCs w:val="24"/>
        </w:rPr>
        <w:t>lisaks lõikes 3</w:t>
      </w:r>
      <w:r w:rsidR="008F5753" w:rsidRPr="00341336">
        <w:rPr>
          <w:rFonts w:ascii="Times New Roman" w:hAnsi="Times New Roman" w:cs="Times New Roman"/>
          <w:sz w:val="24"/>
          <w:szCs w:val="24"/>
        </w:rPr>
        <w:t xml:space="preserve"> ja </w:t>
      </w:r>
      <w:r w:rsidR="007E171F" w:rsidRPr="00341336">
        <w:rPr>
          <w:rFonts w:ascii="Times New Roman" w:hAnsi="Times New Roman" w:cs="Times New Roman"/>
          <w:sz w:val="24"/>
          <w:szCs w:val="24"/>
        </w:rPr>
        <w:t>komisjoni delegeeritud määruse (EL) nr 2017/565 artiklis 78</w:t>
      </w:r>
      <w:r w:rsidR="005D6B4E" w:rsidRPr="00341336">
        <w:rPr>
          <w:rFonts w:ascii="Times New Roman" w:hAnsi="Times New Roman" w:cs="Times New Roman"/>
          <w:sz w:val="24"/>
          <w:szCs w:val="24"/>
        </w:rPr>
        <w:t xml:space="preserve"> nimetatud </w:t>
      </w:r>
      <w:r w:rsidR="000B4A1E" w:rsidRPr="00341336">
        <w:rPr>
          <w:rFonts w:ascii="Times New Roman" w:hAnsi="Times New Roman" w:cs="Times New Roman"/>
          <w:sz w:val="24"/>
          <w:szCs w:val="24"/>
        </w:rPr>
        <w:t>tingimuste</w:t>
      </w:r>
      <w:r w:rsidR="003C1E5A" w:rsidRPr="00341336">
        <w:rPr>
          <w:rFonts w:ascii="Times New Roman" w:hAnsi="Times New Roman" w:cs="Times New Roman"/>
          <w:sz w:val="24"/>
          <w:szCs w:val="24"/>
        </w:rPr>
        <w:t xml:space="preserve"> täitmisele</w:t>
      </w:r>
      <w:r w:rsidR="00201C68" w:rsidRPr="00341336">
        <w:rPr>
          <w:rFonts w:ascii="Times New Roman" w:hAnsi="Times New Roman" w:cs="Times New Roman"/>
          <w:sz w:val="24"/>
          <w:szCs w:val="24"/>
        </w:rPr>
        <w:t xml:space="preserve"> </w:t>
      </w:r>
      <w:r w:rsidR="00353ABD" w:rsidRPr="00341336">
        <w:rPr>
          <w:rFonts w:ascii="Times New Roman" w:hAnsi="Times New Roman" w:cs="Times New Roman"/>
          <w:sz w:val="24"/>
          <w:szCs w:val="24"/>
        </w:rPr>
        <w:t xml:space="preserve">ka </w:t>
      </w:r>
      <w:r w:rsidR="005732E4" w:rsidRPr="00341336">
        <w:rPr>
          <w:rFonts w:ascii="Times New Roman" w:hAnsi="Times New Roman" w:cs="Times New Roman"/>
          <w:sz w:val="24"/>
          <w:szCs w:val="24"/>
        </w:rPr>
        <w:t>käesoleva eelnõuga lisatavas lõikes 3</w:t>
      </w:r>
      <w:r w:rsidR="005732E4" w:rsidRPr="00341336">
        <w:rPr>
          <w:rFonts w:ascii="Times New Roman" w:hAnsi="Times New Roman" w:cs="Times New Roman"/>
          <w:sz w:val="24"/>
          <w:szCs w:val="24"/>
          <w:vertAlign w:val="superscript"/>
        </w:rPr>
        <w:t>1</w:t>
      </w:r>
      <w:r w:rsidR="005732E4" w:rsidRPr="00341336">
        <w:rPr>
          <w:rFonts w:ascii="Times New Roman" w:hAnsi="Times New Roman" w:cs="Times New Roman"/>
          <w:sz w:val="24"/>
          <w:szCs w:val="24"/>
        </w:rPr>
        <w:t xml:space="preserve"> </w:t>
      </w:r>
      <w:r w:rsidR="00DA1CF4" w:rsidRPr="00341336">
        <w:rPr>
          <w:rFonts w:ascii="Times New Roman" w:hAnsi="Times New Roman" w:cs="Times New Roman"/>
          <w:sz w:val="24"/>
          <w:szCs w:val="24"/>
        </w:rPr>
        <w:t>nimetatud tingimuste täitmine.</w:t>
      </w:r>
    </w:p>
    <w:p w14:paraId="7CBF311F" w14:textId="77777777" w:rsidR="001F0B1A" w:rsidRPr="00341336" w:rsidRDefault="001F0B1A" w:rsidP="00851BF0">
      <w:pPr>
        <w:spacing w:after="0" w:line="240" w:lineRule="auto"/>
        <w:jc w:val="both"/>
        <w:rPr>
          <w:rFonts w:ascii="Times New Roman" w:hAnsi="Times New Roman" w:cs="Times New Roman"/>
          <w:sz w:val="24"/>
          <w:szCs w:val="24"/>
        </w:rPr>
      </w:pPr>
    </w:p>
    <w:p w14:paraId="1FAC540E" w14:textId="40D270CE" w:rsidR="001F3D28" w:rsidRPr="00341336" w:rsidRDefault="00171F48"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 artikli 33(2)</w:t>
      </w:r>
      <w:r w:rsidR="00791D9B" w:rsidRPr="00341336">
        <w:rPr>
          <w:rFonts w:ascii="Times New Roman" w:hAnsi="Times New Roman" w:cs="Times New Roman"/>
          <w:sz w:val="24"/>
          <w:szCs w:val="24"/>
        </w:rPr>
        <w:t xml:space="preserve"> muudatuse kohaselt </w:t>
      </w:r>
      <w:r w:rsidR="00456DC5" w:rsidRPr="00341336">
        <w:rPr>
          <w:rFonts w:ascii="Times New Roman" w:hAnsi="Times New Roman" w:cs="Times New Roman"/>
          <w:sz w:val="24"/>
          <w:szCs w:val="24"/>
        </w:rPr>
        <w:t>peavad MTF segmendi kasvuturuna registreerimiseks olema täidetud</w:t>
      </w:r>
      <w:r w:rsidR="0013015B" w:rsidRPr="00341336">
        <w:rPr>
          <w:rFonts w:ascii="Times New Roman" w:hAnsi="Times New Roman" w:cs="Times New Roman"/>
          <w:sz w:val="24"/>
          <w:szCs w:val="24"/>
        </w:rPr>
        <w:t xml:space="preserve"> artikli</w:t>
      </w:r>
      <w:r w:rsidR="005951B4" w:rsidRPr="00341336">
        <w:rPr>
          <w:rFonts w:ascii="Times New Roman" w:hAnsi="Times New Roman" w:cs="Times New Roman"/>
          <w:sz w:val="24"/>
          <w:szCs w:val="24"/>
        </w:rPr>
        <w:t>s 33(3a)</w:t>
      </w:r>
      <w:r w:rsidR="00F16F6C" w:rsidRPr="00341336">
        <w:rPr>
          <w:rFonts w:ascii="Times New Roman" w:hAnsi="Times New Roman" w:cs="Times New Roman"/>
          <w:sz w:val="24"/>
          <w:szCs w:val="24"/>
        </w:rPr>
        <w:t xml:space="preserve"> säte</w:t>
      </w:r>
      <w:r w:rsidR="00524AE9" w:rsidRPr="00341336">
        <w:rPr>
          <w:rFonts w:ascii="Times New Roman" w:hAnsi="Times New Roman" w:cs="Times New Roman"/>
          <w:sz w:val="24"/>
          <w:szCs w:val="24"/>
        </w:rPr>
        <w:t>statud tingimused.</w:t>
      </w:r>
      <w:r w:rsidR="00624732" w:rsidRPr="00341336">
        <w:rPr>
          <w:rFonts w:ascii="Times New Roman" w:hAnsi="Times New Roman" w:cs="Times New Roman"/>
          <w:sz w:val="24"/>
          <w:szCs w:val="24"/>
        </w:rPr>
        <w:t xml:space="preserve"> Artikli 33(3a) kohaselt</w:t>
      </w:r>
      <w:r w:rsidR="00477D75" w:rsidRPr="00341336">
        <w:rPr>
          <w:rFonts w:ascii="Times New Roman" w:hAnsi="Times New Roman" w:cs="Times New Roman"/>
          <w:sz w:val="24"/>
          <w:szCs w:val="24"/>
        </w:rPr>
        <w:t xml:space="preserve"> kohaldatakse MTF segmendi suhtes</w:t>
      </w:r>
      <w:r w:rsidR="00BB77F8" w:rsidRPr="00341336">
        <w:rPr>
          <w:rFonts w:ascii="Times New Roman" w:hAnsi="Times New Roman" w:cs="Times New Roman"/>
          <w:sz w:val="24"/>
          <w:szCs w:val="24"/>
        </w:rPr>
        <w:t xml:space="preserve"> tõhusaid reegleid, süsteeme ja protseduure, millega tagatakse, et </w:t>
      </w:r>
      <w:r w:rsidR="004F5AFD" w:rsidRPr="00341336">
        <w:rPr>
          <w:rFonts w:ascii="Times New Roman" w:hAnsi="Times New Roman" w:cs="Times New Roman"/>
          <w:sz w:val="24"/>
          <w:szCs w:val="24"/>
        </w:rPr>
        <w:t>täidetud on nii artiklis 33(3) sätestatud tingimused</w:t>
      </w:r>
      <w:r w:rsidR="007225B0" w:rsidRPr="00341336">
        <w:rPr>
          <w:rFonts w:ascii="Times New Roman" w:hAnsi="Times New Roman" w:cs="Times New Roman"/>
          <w:sz w:val="24"/>
          <w:szCs w:val="24"/>
        </w:rPr>
        <w:t xml:space="preserve"> </w:t>
      </w:r>
      <w:r w:rsidR="001165A1" w:rsidRPr="00341336">
        <w:rPr>
          <w:rFonts w:ascii="Times New Roman" w:hAnsi="Times New Roman" w:cs="Times New Roman"/>
          <w:sz w:val="24"/>
          <w:szCs w:val="24"/>
        </w:rPr>
        <w:t xml:space="preserve">(võetud üle </w:t>
      </w:r>
      <w:r w:rsidR="000C6A0E" w:rsidRPr="00341336">
        <w:rPr>
          <w:rFonts w:ascii="Times New Roman" w:hAnsi="Times New Roman" w:cs="Times New Roman"/>
          <w:sz w:val="24"/>
          <w:szCs w:val="24"/>
        </w:rPr>
        <w:t>VPTS § 163</w:t>
      </w:r>
      <w:r w:rsidR="000C6A0E" w:rsidRPr="00341336">
        <w:rPr>
          <w:rFonts w:ascii="Times New Roman" w:hAnsi="Times New Roman" w:cs="Times New Roman"/>
          <w:sz w:val="24"/>
          <w:szCs w:val="24"/>
          <w:vertAlign w:val="superscript"/>
        </w:rPr>
        <w:t>5</w:t>
      </w:r>
      <w:r w:rsidR="000C6A0E" w:rsidRPr="00341336">
        <w:rPr>
          <w:rFonts w:ascii="Times New Roman" w:hAnsi="Times New Roman" w:cs="Times New Roman"/>
          <w:sz w:val="24"/>
          <w:szCs w:val="24"/>
        </w:rPr>
        <w:t xml:space="preserve"> lõikes 3) </w:t>
      </w:r>
      <w:r w:rsidR="007225B0" w:rsidRPr="00341336">
        <w:rPr>
          <w:rFonts w:ascii="Times New Roman" w:hAnsi="Times New Roman" w:cs="Times New Roman"/>
          <w:sz w:val="24"/>
          <w:szCs w:val="24"/>
        </w:rPr>
        <w:t xml:space="preserve">kui ka </w:t>
      </w:r>
      <w:r w:rsidR="00333221" w:rsidRPr="00341336">
        <w:rPr>
          <w:rFonts w:ascii="Times New Roman" w:hAnsi="Times New Roman" w:cs="Times New Roman"/>
          <w:sz w:val="24"/>
          <w:szCs w:val="24"/>
        </w:rPr>
        <w:t>artikli 33(3a) punktides a–c sätestatud tingimused</w:t>
      </w:r>
      <w:r w:rsidR="00F676CE" w:rsidRPr="00341336">
        <w:rPr>
          <w:rFonts w:ascii="Times New Roman" w:hAnsi="Times New Roman" w:cs="Times New Roman"/>
          <w:sz w:val="24"/>
          <w:szCs w:val="24"/>
        </w:rPr>
        <w:t xml:space="preserve"> (</w:t>
      </w:r>
      <w:r w:rsidR="004A39A9" w:rsidRPr="00341336">
        <w:rPr>
          <w:rFonts w:ascii="Times New Roman" w:hAnsi="Times New Roman" w:cs="Times New Roman"/>
          <w:sz w:val="24"/>
          <w:szCs w:val="24"/>
        </w:rPr>
        <w:t>võetakse üle käesoleva eelnõuga lõikes 3</w:t>
      </w:r>
      <w:r w:rsidR="004A39A9" w:rsidRPr="00341336">
        <w:rPr>
          <w:rFonts w:ascii="Times New Roman" w:hAnsi="Times New Roman" w:cs="Times New Roman"/>
          <w:sz w:val="24"/>
          <w:szCs w:val="24"/>
          <w:vertAlign w:val="superscript"/>
        </w:rPr>
        <w:t>1</w:t>
      </w:r>
      <w:r w:rsidR="00F676CE" w:rsidRPr="00341336">
        <w:rPr>
          <w:rFonts w:ascii="Times New Roman" w:hAnsi="Times New Roman" w:cs="Times New Roman"/>
          <w:sz w:val="24"/>
          <w:szCs w:val="24"/>
        </w:rPr>
        <w:t>)</w:t>
      </w:r>
      <w:r w:rsidR="004A39A9" w:rsidRPr="00341336">
        <w:rPr>
          <w:rFonts w:ascii="Times New Roman" w:hAnsi="Times New Roman" w:cs="Times New Roman"/>
          <w:sz w:val="24"/>
          <w:szCs w:val="24"/>
        </w:rPr>
        <w:t>.</w:t>
      </w:r>
      <w:r w:rsidR="0063031A" w:rsidRPr="00341336">
        <w:rPr>
          <w:rFonts w:ascii="Times New Roman" w:hAnsi="Times New Roman" w:cs="Times New Roman"/>
          <w:sz w:val="24"/>
          <w:szCs w:val="24"/>
        </w:rPr>
        <w:t xml:space="preserve"> </w:t>
      </w:r>
    </w:p>
    <w:p w14:paraId="202E1C5D" w14:textId="77777777" w:rsidR="0063031A" w:rsidRPr="00341336" w:rsidRDefault="0063031A" w:rsidP="00851BF0">
      <w:pPr>
        <w:spacing w:after="0" w:line="240" w:lineRule="auto"/>
        <w:jc w:val="both"/>
        <w:rPr>
          <w:rFonts w:ascii="Times New Roman" w:hAnsi="Times New Roman" w:cs="Times New Roman"/>
          <w:sz w:val="24"/>
          <w:szCs w:val="24"/>
        </w:rPr>
      </w:pPr>
    </w:p>
    <w:p w14:paraId="1CD5B7FF" w14:textId="09BDADC8" w:rsidR="0063031A" w:rsidRPr="00341336" w:rsidRDefault="0063031A"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Lisaks </w:t>
      </w:r>
      <w:r w:rsidR="00C73E32" w:rsidRPr="00341336">
        <w:rPr>
          <w:rFonts w:ascii="Times New Roman" w:hAnsi="Times New Roman" w:cs="Times New Roman"/>
          <w:sz w:val="24"/>
          <w:szCs w:val="24"/>
        </w:rPr>
        <w:t>täpsustatakse</w:t>
      </w:r>
      <w:r w:rsidRPr="00341336">
        <w:rPr>
          <w:rFonts w:ascii="Times New Roman" w:hAnsi="Times New Roman" w:cs="Times New Roman"/>
          <w:sz w:val="24"/>
          <w:szCs w:val="24"/>
        </w:rPr>
        <w:t xml:space="preserve"> </w:t>
      </w:r>
      <w:r w:rsidR="00C73E32" w:rsidRPr="00341336">
        <w:rPr>
          <w:rFonts w:ascii="Times New Roman" w:hAnsi="Times New Roman" w:cs="Times New Roman"/>
          <w:sz w:val="24"/>
          <w:szCs w:val="24"/>
        </w:rPr>
        <w:t>lõikes</w:t>
      </w:r>
      <w:r w:rsidRPr="00341336">
        <w:rPr>
          <w:rFonts w:ascii="Times New Roman" w:hAnsi="Times New Roman" w:cs="Times New Roman"/>
          <w:sz w:val="24"/>
          <w:szCs w:val="24"/>
        </w:rPr>
        <w:t xml:space="preserve"> 2, et </w:t>
      </w:r>
      <w:r w:rsidR="001B637C" w:rsidRPr="00341336">
        <w:rPr>
          <w:rFonts w:ascii="Times New Roman" w:hAnsi="Times New Roman" w:cs="Times New Roman"/>
          <w:sz w:val="24"/>
          <w:szCs w:val="24"/>
        </w:rPr>
        <w:t>MTF-i või selle segmendi</w:t>
      </w:r>
      <w:r w:rsidR="00065550" w:rsidRPr="00341336">
        <w:rPr>
          <w:rFonts w:ascii="Times New Roman" w:hAnsi="Times New Roman" w:cs="Times New Roman"/>
          <w:sz w:val="24"/>
          <w:szCs w:val="24"/>
        </w:rPr>
        <w:t xml:space="preserve"> registreerimisest</w:t>
      </w:r>
      <w:r w:rsidR="001B637C" w:rsidRPr="00341336">
        <w:rPr>
          <w:rFonts w:ascii="Times New Roman" w:hAnsi="Times New Roman" w:cs="Times New Roman"/>
          <w:sz w:val="24"/>
          <w:szCs w:val="24"/>
        </w:rPr>
        <w:t xml:space="preserve"> kasvuturuna</w:t>
      </w:r>
      <w:r w:rsidR="00065550" w:rsidRPr="00341336">
        <w:rPr>
          <w:rFonts w:ascii="Times New Roman" w:hAnsi="Times New Roman" w:cs="Times New Roman"/>
          <w:sz w:val="24"/>
          <w:szCs w:val="24"/>
        </w:rPr>
        <w:t xml:space="preserve"> tuleb </w:t>
      </w:r>
      <w:proofErr w:type="spellStart"/>
      <w:r w:rsidR="00FB2D00" w:rsidRPr="00341336">
        <w:rPr>
          <w:rFonts w:ascii="Times New Roman" w:hAnsi="Times New Roman" w:cs="Times New Roman"/>
          <w:sz w:val="24"/>
          <w:szCs w:val="24"/>
        </w:rPr>
        <w:t>ESMA-t</w:t>
      </w:r>
      <w:proofErr w:type="spellEnd"/>
      <w:r w:rsidR="009D7B30" w:rsidRPr="00341336">
        <w:rPr>
          <w:rFonts w:ascii="Times New Roman" w:hAnsi="Times New Roman" w:cs="Times New Roman"/>
          <w:sz w:val="24"/>
          <w:szCs w:val="24"/>
        </w:rPr>
        <w:t xml:space="preserve"> teavitada esimesel võimalusel</w:t>
      </w:r>
      <w:r w:rsidR="00E73FD9" w:rsidRPr="00341336">
        <w:rPr>
          <w:rFonts w:ascii="Times New Roman" w:hAnsi="Times New Roman" w:cs="Times New Roman"/>
          <w:sz w:val="24"/>
          <w:szCs w:val="24"/>
        </w:rPr>
        <w:t xml:space="preserve"> (MIFID2 artikkel 33(6)).</w:t>
      </w:r>
    </w:p>
    <w:p w14:paraId="15C306C4" w14:textId="77777777" w:rsidR="00B20893" w:rsidRPr="00341336" w:rsidRDefault="00B20893" w:rsidP="00851BF0">
      <w:pPr>
        <w:spacing w:after="0" w:line="240" w:lineRule="auto"/>
        <w:jc w:val="both"/>
        <w:rPr>
          <w:rFonts w:ascii="Times New Roman" w:hAnsi="Times New Roman" w:cs="Times New Roman"/>
          <w:sz w:val="24"/>
          <w:szCs w:val="24"/>
        </w:rPr>
      </w:pPr>
    </w:p>
    <w:p w14:paraId="4788D844" w14:textId="25D6C6B4" w:rsidR="00B20893" w:rsidRPr="00341336" w:rsidRDefault="00B20893"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w:t>
      </w:r>
      <w:r w:rsidR="00D9794A" w:rsidRPr="00341336">
        <w:rPr>
          <w:rFonts w:ascii="Times New Roman" w:hAnsi="Times New Roman" w:cs="Times New Roman"/>
          <w:b/>
          <w:bCs/>
          <w:sz w:val="24"/>
          <w:szCs w:val="24"/>
        </w:rPr>
        <w:t>ke 3</w:t>
      </w:r>
      <w:r w:rsidR="00D9794A" w:rsidRPr="00341336">
        <w:rPr>
          <w:rFonts w:ascii="Times New Roman" w:hAnsi="Times New Roman" w:cs="Times New Roman"/>
          <w:sz w:val="24"/>
          <w:szCs w:val="24"/>
        </w:rPr>
        <w:t xml:space="preserve"> </w:t>
      </w:r>
      <w:r w:rsidR="00F541D3" w:rsidRPr="00341336">
        <w:rPr>
          <w:rFonts w:ascii="Times New Roman" w:hAnsi="Times New Roman" w:cs="Times New Roman"/>
          <w:sz w:val="24"/>
          <w:szCs w:val="24"/>
        </w:rPr>
        <w:t>sissejuhatava lause</w:t>
      </w:r>
      <w:r w:rsidR="00AF72D1">
        <w:rPr>
          <w:rFonts w:ascii="Times New Roman" w:hAnsi="Times New Roman" w:cs="Times New Roman"/>
          <w:sz w:val="24"/>
          <w:szCs w:val="24"/>
        </w:rPr>
        <w:t>osa</w:t>
      </w:r>
      <w:r w:rsidR="00F541D3" w:rsidRPr="00341336">
        <w:rPr>
          <w:rFonts w:ascii="Times New Roman" w:hAnsi="Times New Roman" w:cs="Times New Roman"/>
          <w:sz w:val="24"/>
          <w:szCs w:val="24"/>
        </w:rPr>
        <w:t xml:space="preserve"> </w:t>
      </w:r>
      <w:r w:rsidR="00D9794A" w:rsidRPr="00341336">
        <w:rPr>
          <w:rFonts w:ascii="Times New Roman" w:hAnsi="Times New Roman" w:cs="Times New Roman"/>
          <w:sz w:val="24"/>
          <w:szCs w:val="24"/>
        </w:rPr>
        <w:t xml:space="preserve">kohaselt </w:t>
      </w:r>
      <w:r w:rsidR="00995CA0" w:rsidRPr="00341336">
        <w:rPr>
          <w:rFonts w:ascii="Times New Roman" w:hAnsi="Times New Roman" w:cs="Times New Roman"/>
          <w:sz w:val="24"/>
          <w:szCs w:val="24"/>
        </w:rPr>
        <w:t xml:space="preserve">rakendab kasvuturu korraldaja </w:t>
      </w:r>
      <w:r w:rsidR="00BB0DE6" w:rsidRPr="00341336">
        <w:rPr>
          <w:rFonts w:ascii="Times New Roman" w:hAnsi="Times New Roman" w:cs="Times New Roman"/>
          <w:sz w:val="24"/>
          <w:szCs w:val="24"/>
        </w:rPr>
        <w:t>lisaks VPTS-</w:t>
      </w:r>
      <w:proofErr w:type="spellStart"/>
      <w:r w:rsidR="00BB0DE6" w:rsidRPr="00341336">
        <w:rPr>
          <w:rFonts w:ascii="Times New Roman" w:hAnsi="Times New Roman" w:cs="Times New Roman"/>
          <w:sz w:val="24"/>
          <w:szCs w:val="24"/>
        </w:rPr>
        <w:t>is</w:t>
      </w:r>
      <w:proofErr w:type="spellEnd"/>
      <w:r w:rsidR="00BB0DE6" w:rsidRPr="00341336">
        <w:rPr>
          <w:rFonts w:ascii="Times New Roman" w:hAnsi="Times New Roman" w:cs="Times New Roman"/>
          <w:sz w:val="24"/>
          <w:szCs w:val="24"/>
        </w:rPr>
        <w:t xml:space="preserve"> MTF-i kohta sätestatule</w:t>
      </w:r>
      <w:r w:rsidR="006645D0" w:rsidRPr="00341336">
        <w:rPr>
          <w:rFonts w:ascii="Times New Roman" w:hAnsi="Times New Roman" w:cs="Times New Roman"/>
          <w:sz w:val="24"/>
          <w:szCs w:val="24"/>
        </w:rPr>
        <w:t xml:space="preserve"> </w:t>
      </w:r>
      <w:r w:rsidR="00995CA0" w:rsidRPr="00341336">
        <w:rPr>
          <w:rFonts w:ascii="Times New Roman" w:hAnsi="Times New Roman" w:cs="Times New Roman"/>
          <w:sz w:val="24"/>
          <w:szCs w:val="24"/>
        </w:rPr>
        <w:t>reegleid, süsteeme ja protseduure, et</w:t>
      </w:r>
      <w:r w:rsidR="00F27A34" w:rsidRPr="00341336">
        <w:rPr>
          <w:rFonts w:ascii="Times New Roman" w:hAnsi="Times New Roman" w:cs="Times New Roman"/>
          <w:sz w:val="24"/>
          <w:szCs w:val="24"/>
        </w:rPr>
        <w:t xml:space="preserve"> täita vähemalt punktides 1–7 sätestatud tingimused.</w:t>
      </w:r>
      <w:r w:rsidR="0069225A" w:rsidRPr="00341336">
        <w:rPr>
          <w:rFonts w:ascii="Times New Roman" w:hAnsi="Times New Roman" w:cs="Times New Roman"/>
          <w:sz w:val="24"/>
          <w:szCs w:val="24"/>
        </w:rPr>
        <w:t xml:space="preserve"> </w:t>
      </w:r>
      <w:r w:rsidR="000C7D90" w:rsidRPr="00341336">
        <w:rPr>
          <w:rFonts w:ascii="Times New Roman" w:hAnsi="Times New Roman" w:cs="Times New Roman"/>
          <w:sz w:val="24"/>
          <w:szCs w:val="24"/>
        </w:rPr>
        <w:t>See kohaldub</w:t>
      </w:r>
      <w:r w:rsidR="00A81322" w:rsidRPr="00341336">
        <w:rPr>
          <w:rFonts w:ascii="Times New Roman" w:hAnsi="Times New Roman" w:cs="Times New Roman"/>
          <w:sz w:val="24"/>
          <w:szCs w:val="24"/>
        </w:rPr>
        <w:t xml:space="preserve"> </w:t>
      </w:r>
      <w:r w:rsidR="00483905" w:rsidRPr="00341336">
        <w:rPr>
          <w:rFonts w:ascii="Times New Roman" w:hAnsi="Times New Roman" w:cs="Times New Roman"/>
          <w:sz w:val="24"/>
          <w:szCs w:val="24"/>
        </w:rPr>
        <w:t xml:space="preserve">nii juhul, kui kasvuturuks on </w:t>
      </w:r>
      <w:r w:rsidR="000C7D90" w:rsidRPr="00341336">
        <w:rPr>
          <w:rFonts w:ascii="Times New Roman" w:hAnsi="Times New Roman" w:cs="Times New Roman"/>
          <w:sz w:val="24"/>
          <w:szCs w:val="24"/>
        </w:rPr>
        <w:t>MTF kui ka MTF-i segme</w:t>
      </w:r>
      <w:r w:rsidR="00483905" w:rsidRPr="00341336">
        <w:rPr>
          <w:rFonts w:ascii="Times New Roman" w:hAnsi="Times New Roman" w:cs="Times New Roman"/>
          <w:sz w:val="24"/>
          <w:szCs w:val="24"/>
        </w:rPr>
        <w:t>nt</w:t>
      </w:r>
      <w:r w:rsidR="00AF7554" w:rsidRPr="00341336">
        <w:rPr>
          <w:rFonts w:ascii="Times New Roman" w:hAnsi="Times New Roman" w:cs="Times New Roman"/>
          <w:sz w:val="24"/>
          <w:szCs w:val="24"/>
        </w:rPr>
        <w:t>.</w:t>
      </w:r>
      <w:r w:rsidR="00B54B55" w:rsidRPr="00341336">
        <w:rPr>
          <w:rFonts w:ascii="Times New Roman" w:hAnsi="Times New Roman" w:cs="Times New Roman"/>
          <w:sz w:val="24"/>
          <w:szCs w:val="24"/>
        </w:rPr>
        <w:t xml:space="preserve"> VPTS-</w:t>
      </w:r>
      <w:proofErr w:type="spellStart"/>
      <w:r w:rsidR="00B54B55" w:rsidRPr="00341336">
        <w:rPr>
          <w:rFonts w:ascii="Times New Roman" w:hAnsi="Times New Roman" w:cs="Times New Roman"/>
          <w:sz w:val="24"/>
          <w:szCs w:val="24"/>
        </w:rPr>
        <w:t>is</w:t>
      </w:r>
      <w:proofErr w:type="spellEnd"/>
      <w:r w:rsidR="00B54B55" w:rsidRPr="00341336">
        <w:rPr>
          <w:rFonts w:ascii="Times New Roman" w:hAnsi="Times New Roman" w:cs="Times New Roman"/>
          <w:sz w:val="24"/>
          <w:szCs w:val="24"/>
        </w:rPr>
        <w:t xml:space="preserve"> MTF-i kohta sätestatu kohaldamine</w:t>
      </w:r>
      <w:r w:rsidR="00106F1F" w:rsidRPr="00341336">
        <w:rPr>
          <w:rFonts w:ascii="Times New Roman" w:hAnsi="Times New Roman" w:cs="Times New Roman"/>
          <w:sz w:val="24"/>
          <w:szCs w:val="24"/>
        </w:rPr>
        <w:t xml:space="preserve"> tuleneb </w:t>
      </w:r>
      <w:r w:rsidR="00E24EC2" w:rsidRPr="00341336">
        <w:rPr>
          <w:rFonts w:ascii="Times New Roman" w:hAnsi="Times New Roman" w:cs="Times New Roman"/>
          <w:sz w:val="24"/>
          <w:szCs w:val="24"/>
        </w:rPr>
        <w:t>MIFID</w:t>
      </w:r>
      <w:r w:rsidR="00667EB1" w:rsidRPr="00341336">
        <w:rPr>
          <w:rFonts w:ascii="Times New Roman" w:hAnsi="Times New Roman" w:cs="Times New Roman"/>
          <w:sz w:val="24"/>
          <w:szCs w:val="24"/>
        </w:rPr>
        <w:t>2</w:t>
      </w:r>
      <w:r w:rsidR="00E24EC2" w:rsidRPr="00341336">
        <w:rPr>
          <w:rFonts w:ascii="Times New Roman" w:hAnsi="Times New Roman" w:cs="Times New Roman"/>
          <w:sz w:val="24"/>
          <w:szCs w:val="24"/>
        </w:rPr>
        <w:t xml:space="preserve"> </w:t>
      </w:r>
      <w:r w:rsidR="00F40DBD" w:rsidRPr="00341336">
        <w:rPr>
          <w:rFonts w:ascii="Times New Roman" w:hAnsi="Times New Roman" w:cs="Times New Roman"/>
          <w:sz w:val="24"/>
          <w:szCs w:val="24"/>
        </w:rPr>
        <w:t>artikli</w:t>
      </w:r>
      <w:r w:rsidR="00E24EC2" w:rsidRPr="00341336">
        <w:rPr>
          <w:rFonts w:ascii="Times New Roman" w:hAnsi="Times New Roman" w:cs="Times New Roman"/>
          <w:sz w:val="24"/>
          <w:szCs w:val="24"/>
        </w:rPr>
        <w:t xml:space="preserve"> 33(4)</w:t>
      </w:r>
      <w:r w:rsidR="00F40DBD" w:rsidRPr="00341336">
        <w:rPr>
          <w:rFonts w:ascii="Times New Roman" w:hAnsi="Times New Roman" w:cs="Times New Roman"/>
          <w:sz w:val="24"/>
          <w:szCs w:val="24"/>
        </w:rPr>
        <w:t xml:space="preserve"> esimesest lausest</w:t>
      </w:r>
      <w:r w:rsidR="008627F0" w:rsidRPr="00341336">
        <w:rPr>
          <w:rFonts w:ascii="Times New Roman" w:hAnsi="Times New Roman" w:cs="Times New Roman"/>
          <w:sz w:val="24"/>
          <w:szCs w:val="24"/>
        </w:rPr>
        <w:t>.</w:t>
      </w:r>
      <w:r w:rsidR="002C3211" w:rsidRPr="00341336">
        <w:rPr>
          <w:rFonts w:ascii="Times New Roman" w:hAnsi="Times New Roman" w:cs="Times New Roman"/>
          <w:sz w:val="24"/>
          <w:szCs w:val="24"/>
        </w:rPr>
        <w:t xml:space="preserve"> Ülejäänud osas </w:t>
      </w:r>
      <w:r w:rsidR="001D0007" w:rsidRPr="00341336">
        <w:rPr>
          <w:rFonts w:ascii="Times New Roman" w:hAnsi="Times New Roman" w:cs="Times New Roman"/>
          <w:sz w:val="24"/>
          <w:szCs w:val="24"/>
        </w:rPr>
        <w:t>vastab</w:t>
      </w:r>
      <w:r w:rsidR="002C3211" w:rsidRPr="00341336">
        <w:rPr>
          <w:rFonts w:ascii="Times New Roman" w:hAnsi="Times New Roman" w:cs="Times New Roman"/>
          <w:sz w:val="24"/>
          <w:szCs w:val="24"/>
        </w:rPr>
        <w:t xml:space="preserve"> lõige 3 MIFID2 </w:t>
      </w:r>
      <w:r w:rsidR="001D0007" w:rsidRPr="00341336">
        <w:rPr>
          <w:rFonts w:ascii="Times New Roman" w:hAnsi="Times New Roman" w:cs="Times New Roman"/>
          <w:sz w:val="24"/>
          <w:szCs w:val="24"/>
        </w:rPr>
        <w:t>artiklile</w:t>
      </w:r>
      <w:r w:rsidR="002C3211" w:rsidRPr="00341336">
        <w:rPr>
          <w:rFonts w:ascii="Times New Roman" w:hAnsi="Times New Roman" w:cs="Times New Roman"/>
          <w:sz w:val="24"/>
          <w:szCs w:val="24"/>
        </w:rPr>
        <w:t xml:space="preserve"> 33(3)</w:t>
      </w:r>
      <w:r w:rsidR="001D0007" w:rsidRPr="00341336">
        <w:rPr>
          <w:rFonts w:ascii="Times New Roman" w:hAnsi="Times New Roman" w:cs="Times New Roman"/>
          <w:sz w:val="24"/>
          <w:szCs w:val="24"/>
        </w:rPr>
        <w:t xml:space="preserve"> ja</w:t>
      </w:r>
      <w:r w:rsidR="00F8477B" w:rsidRPr="00341336">
        <w:rPr>
          <w:rFonts w:ascii="Times New Roman" w:hAnsi="Times New Roman" w:cs="Times New Roman"/>
          <w:sz w:val="24"/>
          <w:szCs w:val="24"/>
        </w:rPr>
        <w:t xml:space="preserve"> katab</w:t>
      </w:r>
      <w:r w:rsidR="002C6304" w:rsidRPr="00341336">
        <w:rPr>
          <w:rFonts w:ascii="Times New Roman" w:hAnsi="Times New Roman" w:cs="Times New Roman"/>
          <w:sz w:val="24"/>
          <w:szCs w:val="24"/>
        </w:rPr>
        <w:t xml:space="preserve"> osaliselt </w:t>
      </w:r>
      <w:r w:rsidR="00F8477B" w:rsidRPr="00341336">
        <w:rPr>
          <w:rFonts w:ascii="Times New Roman" w:hAnsi="Times New Roman" w:cs="Times New Roman"/>
          <w:sz w:val="24"/>
          <w:szCs w:val="24"/>
        </w:rPr>
        <w:t>ka artiklit</w:t>
      </w:r>
      <w:r w:rsidR="002C6304" w:rsidRPr="00341336">
        <w:rPr>
          <w:rFonts w:ascii="Times New Roman" w:hAnsi="Times New Roman" w:cs="Times New Roman"/>
          <w:sz w:val="24"/>
          <w:szCs w:val="24"/>
        </w:rPr>
        <w:t xml:space="preserve"> 33</w:t>
      </w:r>
      <w:r w:rsidR="001D0007" w:rsidRPr="00341336">
        <w:rPr>
          <w:rFonts w:ascii="Times New Roman" w:hAnsi="Times New Roman" w:cs="Times New Roman"/>
          <w:sz w:val="24"/>
          <w:szCs w:val="24"/>
        </w:rPr>
        <w:t>(3a).</w:t>
      </w:r>
    </w:p>
    <w:p w14:paraId="4505A61F" w14:textId="77777777" w:rsidR="00B11DA7" w:rsidRPr="00341336" w:rsidRDefault="00B11DA7" w:rsidP="00851BF0">
      <w:pPr>
        <w:spacing w:after="0" w:line="240" w:lineRule="auto"/>
        <w:jc w:val="both"/>
        <w:rPr>
          <w:rFonts w:ascii="Times New Roman" w:hAnsi="Times New Roman" w:cs="Times New Roman"/>
          <w:sz w:val="24"/>
          <w:szCs w:val="24"/>
        </w:rPr>
      </w:pPr>
    </w:p>
    <w:p w14:paraId="3E23E88F" w14:textId="62A4EDBE" w:rsidR="00B11DA7" w:rsidRPr="00341336" w:rsidRDefault="007E5523" w:rsidP="00851BF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Lõike 3 sissejuhatava</w:t>
      </w:r>
      <w:r w:rsidR="00E64E9C" w:rsidRPr="00341336">
        <w:rPr>
          <w:rFonts w:ascii="Times New Roman" w:hAnsi="Times New Roman" w:cs="Times New Roman"/>
          <w:sz w:val="24"/>
          <w:szCs w:val="24"/>
        </w:rPr>
        <w:t>s</w:t>
      </w:r>
      <w:r w:rsidRPr="00341336">
        <w:rPr>
          <w:rFonts w:ascii="Times New Roman" w:hAnsi="Times New Roman" w:cs="Times New Roman"/>
          <w:sz w:val="24"/>
          <w:szCs w:val="24"/>
        </w:rPr>
        <w:t xml:space="preserve"> </w:t>
      </w:r>
      <w:r w:rsidR="00E64E9C" w:rsidRPr="00341336">
        <w:rPr>
          <w:rFonts w:ascii="Times New Roman" w:hAnsi="Times New Roman" w:cs="Times New Roman"/>
          <w:sz w:val="24"/>
          <w:szCs w:val="24"/>
        </w:rPr>
        <w:t>lause</w:t>
      </w:r>
      <w:r w:rsidR="002E7DFE">
        <w:rPr>
          <w:rFonts w:ascii="Times New Roman" w:hAnsi="Times New Roman" w:cs="Times New Roman"/>
          <w:sz w:val="24"/>
          <w:szCs w:val="24"/>
        </w:rPr>
        <w:t>osas</w:t>
      </w:r>
      <w:r w:rsidR="00E810C0" w:rsidRPr="00341336">
        <w:rPr>
          <w:rFonts w:ascii="Times New Roman" w:hAnsi="Times New Roman" w:cs="Times New Roman"/>
          <w:sz w:val="24"/>
          <w:szCs w:val="24"/>
        </w:rPr>
        <w:t xml:space="preserve"> täpsustatakse</w:t>
      </w:r>
      <w:r w:rsidRPr="00341336">
        <w:rPr>
          <w:rFonts w:ascii="Times New Roman" w:hAnsi="Times New Roman" w:cs="Times New Roman"/>
          <w:sz w:val="24"/>
          <w:szCs w:val="24"/>
        </w:rPr>
        <w:t xml:space="preserve">, et </w:t>
      </w:r>
      <w:r w:rsidR="00E64E9C" w:rsidRPr="00341336">
        <w:rPr>
          <w:rFonts w:ascii="Times New Roman" w:hAnsi="Times New Roman" w:cs="Times New Roman"/>
          <w:sz w:val="24"/>
          <w:szCs w:val="24"/>
        </w:rPr>
        <w:t>kasvuturu</w:t>
      </w:r>
      <w:r w:rsidR="00E810C0" w:rsidRPr="00341336">
        <w:rPr>
          <w:rFonts w:ascii="Times New Roman" w:hAnsi="Times New Roman" w:cs="Times New Roman"/>
          <w:sz w:val="24"/>
          <w:szCs w:val="24"/>
        </w:rPr>
        <w:t xml:space="preserve"> suhtes rakendatavad reeglid, süsteemid ja protseduurid peavad olema tõhusad</w:t>
      </w:r>
      <w:r w:rsidR="00D43EE5" w:rsidRPr="00341336">
        <w:rPr>
          <w:rFonts w:ascii="Times New Roman" w:hAnsi="Times New Roman" w:cs="Times New Roman"/>
          <w:sz w:val="24"/>
          <w:szCs w:val="24"/>
        </w:rPr>
        <w:t xml:space="preserve">. Nõue tuleneb </w:t>
      </w:r>
      <w:r w:rsidR="00E13AE6" w:rsidRPr="00341336">
        <w:rPr>
          <w:rFonts w:ascii="Times New Roman" w:hAnsi="Times New Roman" w:cs="Times New Roman"/>
          <w:sz w:val="24"/>
          <w:szCs w:val="24"/>
        </w:rPr>
        <w:t xml:space="preserve">MIFID2 </w:t>
      </w:r>
      <w:r w:rsidR="00D43EE5" w:rsidRPr="00341336">
        <w:rPr>
          <w:rFonts w:ascii="Times New Roman" w:hAnsi="Times New Roman" w:cs="Times New Roman"/>
          <w:sz w:val="24"/>
          <w:szCs w:val="24"/>
        </w:rPr>
        <w:t>artiklist</w:t>
      </w:r>
      <w:r w:rsidR="00B06121" w:rsidRPr="00341336">
        <w:rPr>
          <w:rFonts w:ascii="Times New Roman" w:hAnsi="Times New Roman" w:cs="Times New Roman"/>
          <w:sz w:val="24"/>
          <w:szCs w:val="24"/>
        </w:rPr>
        <w:t xml:space="preserve"> 33(3)</w:t>
      </w:r>
      <w:r w:rsidR="00A02F38" w:rsidRPr="00341336">
        <w:rPr>
          <w:rFonts w:ascii="Times New Roman" w:hAnsi="Times New Roman" w:cs="Times New Roman"/>
          <w:sz w:val="24"/>
          <w:szCs w:val="24"/>
        </w:rPr>
        <w:t xml:space="preserve"> ja </w:t>
      </w:r>
      <w:r w:rsidR="00E13AE6" w:rsidRPr="00341336">
        <w:rPr>
          <w:rFonts w:ascii="Times New Roman" w:hAnsi="Times New Roman" w:cs="Times New Roman"/>
          <w:sz w:val="24"/>
          <w:szCs w:val="24"/>
        </w:rPr>
        <w:t>(3a).</w:t>
      </w:r>
    </w:p>
    <w:p w14:paraId="24E2DF23" w14:textId="77777777" w:rsidR="009F20D9" w:rsidRPr="00341336" w:rsidRDefault="009F20D9" w:rsidP="00851BF0">
      <w:pPr>
        <w:spacing w:after="0" w:line="240" w:lineRule="auto"/>
        <w:jc w:val="both"/>
        <w:rPr>
          <w:rFonts w:ascii="Times New Roman" w:hAnsi="Times New Roman" w:cs="Times New Roman"/>
          <w:sz w:val="24"/>
          <w:szCs w:val="24"/>
        </w:rPr>
      </w:pPr>
    </w:p>
    <w:p w14:paraId="1D7FE462" w14:textId="60A471F9" w:rsidR="00981AEB" w:rsidRPr="00341336" w:rsidRDefault="004726BD" w:rsidP="00981AE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Paragrahvi</w:t>
      </w:r>
      <w:r w:rsidR="002D5F3E" w:rsidRPr="00341336">
        <w:rPr>
          <w:rFonts w:ascii="Times New Roman" w:hAnsi="Times New Roman" w:cs="Times New Roman"/>
          <w:sz w:val="24"/>
          <w:szCs w:val="24"/>
        </w:rPr>
        <w:t xml:space="preserve"> täiendatakse </w:t>
      </w:r>
      <w:r w:rsidR="002D5F3E" w:rsidRPr="00341336">
        <w:rPr>
          <w:rFonts w:ascii="Times New Roman" w:hAnsi="Times New Roman" w:cs="Times New Roman"/>
          <w:b/>
          <w:bCs/>
          <w:sz w:val="24"/>
          <w:szCs w:val="24"/>
        </w:rPr>
        <w:t>lõikega 3</w:t>
      </w:r>
      <w:r w:rsidR="002D5F3E" w:rsidRPr="00341336">
        <w:rPr>
          <w:rFonts w:ascii="Times New Roman" w:hAnsi="Times New Roman" w:cs="Times New Roman"/>
          <w:b/>
          <w:bCs/>
          <w:sz w:val="24"/>
          <w:szCs w:val="24"/>
          <w:vertAlign w:val="superscript"/>
        </w:rPr>
        <w:t>1</w:t>
      </w:r>
      <w:r w:rsidR="002D5F3E" w:rsidRPr="00341336">
        <w:rPr>
          <w:rFonts w:ascii="Times New Roman" w:hAnsi="Times New Roman" w:cs="Times New Roman"/>
          <w:sz w:val="24"/>
          <w:szCs w:val="24"/>
        </w:rPr>
        <w:t xml:space="preserve">, millega </w:t>
      </w:r>
      <w:r w:rsidRPr="00341336">
        <w:rPr>
          <w:rFonts w:ascii="Times New Roman" w:hAnsi="Times New Roman" w:cs="Times New Roman"/>
          <w:sz w:val="24"/>
          <w:szCs w:val="24"/>
        </w:rPr>
        <w:t>võetakse üle MIFID2 artikli 33(3a) punktides a–c sätestatud tingimused.</w:t>
      </w:r>
      <w:r w:rsidR="00981AEB" w:rsidRPr="00341336">
        <w:rPr>
          <w:rFonts w:ascii="Times New Roman" w:hAnsi="Times New Roman" w:cs="Times New Roman"/>
          <w:sz w:val="24"/>
          <w:szCs w:val="24"/>
        </w:rPr>
        <w:t xml:space="preserve"> </w:t>
      </w:r>
      <w:r w:rsidR="00841BD8" w:rsidRPr="00341336">
        <w:rPr>
          <w:rFonts w:ascii="Times New Roman" w:hAnsi="Times New Roman" w:cs="Times New Roman"/>
          <w:sz w:val="24"/>
          <w:szCs w:val="24"/>
        </w:rPr>
        <w:t>Lõike</w:t>
      </w:r>
      <w:r w:rsidR="00351218" w:rsidRPr="00341336">
        <w:rPr>
          <w:rFonts w:ascii="Times New Roman" w:hAnsi="Times New Roman" w:cs="Times New Roman"/>
          <w:sz w:val="24"/>
          <w:szCs w:val="24"/>
        </w:rPr>
        <w:t>st</w:t>
      </w:r>
      <w:r w:rsidR="00841BD8" w:rsidRPr="00341336">
        <w:rPr>
          <w:rFonts w:ascii="Times New Roman" w:hAnsi="Times New Roman" w:cs="Times New Roman"/>
          <w:sz w:val="24"/>
          <w:szCs w:val="24"/>
        </w:rPr>
        <w:t xml:space="preserve"> 3</w:t>
      </w:r>
      <w:r w:rsidR="00841BD8" w:rsidRPr="00341336">
        <w:rPr>
          <w:rFonts w:ascii="Times New Roman" w:hAnsi="Times New Roman" w:cs="Times New Roman"/>
          <w:sz w:val="24"/>
          <w:szCs w:val="24"/>
          <w:vertAlign w:val="superscript"/>
        </w:rPr>
        <w:t>1</w:t>
      </w:r>
      <w:r w:rsidR="00841BD8" w:rsidRPr="00341336">
        <w:rPr>
          <w:rFonts w:ascii="Times New Roman" w:hAnsi="Times New Roman" w:cs="Times New Roman"/>
          <w:sz w:val="24"/>
          <w:szCs w:val="24"/>
        </w:rPr>
        <w:t xml:space="preserve"> </w:t>
      </w:r>
      <w:r w:rsidR="006F4D8E" w:rsidRPr="00341336">
        <w:rPr>
          <w:rFonts w:ascii="Times New Roman" w:hAnsi="Times New Roman" w:cs="Times New Roman"/>
          <w:sz w:val="24"/>
          <w:szCs w:val="24"/>
        </w:rPr>
        <w:t xml:space="preserve">tulenevalt rakendab </w:t>
      </w:r>
      <w:r w:rsidR="00FD6A11" w:rsidRPr="00341336">
        <w:rPr>
          <w:rFonts w:ascii="Times New Roman" w:hAnsi="Times New Roman" w:cs="Times New Roman"/>
          <w:sz w:val="24"/>
          <w:szCs w:val="24"/>
        </w:rPr>
        <w:t>kasvuturu korraldaja</w:t>
      </w:r>
      <w:r w:rsidR="005865DA" w:rsidRPr="00341336">
        <w:rPr>
          <w:rFonts w:ascii="Times New Roman" w:hAnsi="Times New Roman" w:cs="Times New Roman"/>
          <w:sz w:val="24"/>
          <w:szCs w:val="24"/>
        </w:rPr>
        <w:t xml:space="preserve"> MTF segmendi </w:t>
      </w:r>
      <w:r w:rsidR="00260EF4" w:rsidRPr="00341336">
        <w:rPr>
          <w:rFonts w:ascii="Times New Roman" w:hAnsi="Times New Roman" w:cs="Times New Roman"/>
          <w:sz w:val="24"/>
          <w:szCs w:val="24"/>
        </w:rPr>
        <w:t>suhtes</w:t>
      </w:r>
      <w:r w:rsidR="004F6B9E" w:rsidRPr="00341336">
        <w:rPr>
          <w:rFonts w:ascii="Times New Roman" w:hAnsi="Times New Roman" w:cs="Times New Roman"/>
          <w:sz w:val="24"/>
          <w:szCs w:val="24"/>
        </w:rPr>
        <w:t xml:space="preserve"> reegleid, süsteeme ja protseduure</w:t>
      </w:r>
      <w:r w:rsidR="00BA4F8A" w:rsidRPr="00341336">
        <w:rPr>
          <w:rFonts w:ascii="Times New Roman" w:hAnsi="Times New Roman" w:cs="Times New Roman"/>
          <w:sz w:val="24"/>
          <w:szCs w:val="24"/>
        </w:rPr>
        <w:t xml:space="preserve">, et täita vähemalt </w:t>
      </w:r>
      <w:r w:rsidR="008A7164" w:rsidRPr="00341336">
        <w:rPr>
          <w:rFonts w:ascii="Times New Roman" w:hAnsi="Times New Roman" w:cs="Times New Roman"/>
          <w:sz w:val="24"/>
          <w:szCs w:val="24"/>
        </w:rPr>
        <w:t xml:space="preserve">lõikes 3 </w:t>
      </w:r>
      <w:r w:rsidR="00BD3F49" w:rsidRPr="00341336">
        <w:rPr>
          <w:rFonts w:ascii="Times New Roman" w:hAnsi="Times New Roman" w:cs="Times New Roman"/>
          <w:sz w:val="24"/>
          <w:szCs w:val="24"/>
        </w:rPr>
        <w:t>nimetatud</w:t>
      </w:r>
      <w:r w:rsidR="008A7164" w:rsidRPr="00341336">
        <w:rPr>
          <w:rFonts w:ascii="Times New Roman" w:hAnsi="Times New Roman" w:cs="Times New Roman"/>
          <w:sz w:val="24"/>
          <w:szCs w:val="24"/>
        </w:rPr>
        <w:t xml:space="preserve"> tingimused</w:t>
      </w:r>
      <w:r w:rsidR="003C75D4" w:rsidRPr="00341336">
        <w:rPr>
          <w:rFonts w:ascii="Times New Roman" w:hAnsi="Times New Roman" w:cs="Times New Roman"/>
          <w:sz w:val="24"/>
          <w:szCs w:val="24"/>
        </w:rPr>
        <w:t xml:space="preserve"> </w:t>
      </w:r>
      <w:r w:rsidR="00045180" w:rsidRPr="00341336">
        <w:rPr>
          <w:rFonts w:ascii="Times New Roman" w:hAnsi="Times New Roman" w:cs="Times New Roman"/>
          <w:sz w:val="24"/>
          <w:szCs w:val="24"/>
        </w:rPr>
        <w:t>ja kõik järgmised tingimused:</w:t>
      </w:r>
    </w:p>
    <w:p w14:paraId="4E69405E" w14:textId="41A4381B" w:rsidR="00981AEB" w:rsidRPr="00341336" w:rsidRDefault="00981AEB" w:rsidP="00981AE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1) kasvuturuna registreeritud </w:t>
      </w:r>
      <w:r w:rsidR="00715751" w:rsidRPr="00341336">
        <w:rPr>
          <w:rFonts w:ascii="Times New Roman" w:hAnsi="Times New Roman" w:cs="Times New Roman"/>
          <w:sz w:val="24"/>
          <w:szCs w:val="24"/>
        </w:rPr>
        <w:t>MTF</w:t>
      </w:r>
      <w:r w:rsidRPr="00341336">
        <w:rPr>
          <w:rFonts w:ascii="Times New Roman" w:hAnsi="Times New Roman" w:cs="Times New Roman"/>
          <w:sz w:val="24"/>
          <w:szCs w:val="24"/>
        </w:rPr>
        <w:t xml:space="preserve"> segment on selgelt eraldatud </w:t>
      </w:r>
      <w:r w:rsidR="00715751" w:rsidRPr="00341336">
        <w:rPr>
          <w:rFonts w:ascii="Times New Roman" w:hAnsi="Times New Roman" w:cs="Times New Roman"/>
          <w:sz w:val="24"/>
          <w:szCs w:val="24"/>
        </w:rPr>
        <w:t>MTF</w:t>
      </w:r>
      <w:r w:rsidRPr="00341336">
        <w:rPr>
          <w:rFonts w:ascii="Times New Roman" w:hAnsi="Times New Roman" w:cs="Times New Roman"/>
          <w:sz w:val="24"/>
          <w:szCs w:val="24"/>
        </w:rPr>
        <w:t xml:space="preserve"> korraldaja korraldatavatest muudest turusegmentidest ning sellel on muu hulgas </w:t>
      </w:r>
      <w:r w:rsidR="00EB598A" w:rsidRPr="00341336">
        <w:rPr>
          <w:rFonts w:ascii="Times New Roman" w:hAnsi="Times New Roman" w:cs="Times New Roman"/>
          <w:sz w:val="24"/>
          <w:szCs w:val="24"/>
        </w:rPr>
        <w:t>teine</w:t>
      </w:r>
      <w:r w:rsidRPr="00341336">
        <w:rPr>
          <w:rFonts w:ascii="Times New Roman" w:hAnsi="Times New Roman" w:cs="Times New Roman"/>
          <w:sz w:val="24"/>
          <w:szCs w:val="24"/>
        </w:rPr>
        <w:t xml:space="preserve"> nimi, </w:t>
      </w:r>
      <w:r w:rsidR="00EB598A" w:rsidRPr="00341336">
        <w:rPr>
          <w:rFonts w:ascii="Times New Roman" w:hAnsi="Times New Roman" w:cs="Times New Roman"/>
          <w:sz w:val="24"/>
          <w:szCs w:val="24"/>
        </w:rPr>
        <w:t xml:space="preserve">erinev </w:t>
      </w:r>
      <w:r w:rsidRPr="00341336">
        <w:rPr>
          <w:rFonts w:ascii="Times New Roman" w:hAnsi="Times New Roman" w:cs="Times New Roman"/>
          <w:sz w:val="24"/>
          <w:szCs w:val="24"/>
        </w:rPr>
        <w:t xml:space="preserve">reeglistik, </w:t>
      </w:r>
      <w:r w:rsidR="00EB598A" w:rsidRPr="00341336">
        <w:rPr>
          <w:rFonts w:ascii="Times New Roman" w:hAnsi="Times New Roman" w:cs="Times New Roman"/>
          <w:sz w:val="24"/>
          <w:szCs w:val="24"/>
        </w:rPr>
        <w:t xml:space="preserve">erinev </w:t>
      </w:r>
      <w:r w:rsidRPr="00341336">
        <w:rPr>
          <w:rFonts w:ascii="Times New Roman" w:hAnsi="Times New Roman" w:cs="Times New Roman"/>
          <w:sz w:val="24"/>
          <w:szCs w:val="24"/>
        </w:rPr>
        <w:t xml:space="preserve">turundusstrateegia ja </w:t>
      </w:r>
      <w:r w:rsidR="00EB598A" w:rsidRPr="00341336">
        <w:rPr>
          <w:rFonts w:ascii="Times New Roman" w:hAnsi="Times New Roman" w:cs="Times New Roman"/>
          <w:sz w:val="24"/>
          <w:szCs w:val="24"/>
        </w:rPr>
        <w:t xml:space="preserve">teistsugune </w:t>
      </w:r>
      <w:r w:rsidRPr="00341336">
        <w:rPr>
          <w:rFonts w:ascii="Times New Roman" w:hAnsi="Times New Roman" w:cs="Times New Roman"/>
          <w:sz w:val="24"/>
          <w:szCs w:val="24"/>
        </w:rPr>
        <w:t>avalik kuvand</w:t>
      </w:r>
      <w:r w:rsidR="004C0205" w:rsidRPr="00341336">
        <w:rPr>
          <w:rFonts w:ascii="Times New Roman" w:hAnsi="Times New Roman" w:cs="Times New Roman"/>
          <w:sz w:val="24"/>
          <w:szCs w:val="24"/>
        </w:rPr>
        <w:t xml:space="preserve"> (</w:t>
      </w:r>
      <w:proofErr w:type="spellStart"/>
      <w:r w:rsidR="00BA2EE8" w:rsidRPr="00341336">
        <w:rPr>
          <w:rFonts w:ascii="Times New Roman" w:hAnsi="Times New Roman" w:cs="Times New Roman"/>
          <w:i/>
          <w:iCs/>
          <w:sz w:val="24"/>
          <w:szCs w:val="24"/>
        </w:rPr>
        <w:t>publicity</w:t>
      </w:r>
      <w:proofErr w:type="spellEnd"/>
      <w:r w:rsidR="00BA2EE8" w:rsidRPr="00341336">
        <w:rPr>
          <w:rFonts w:ascii="Times New Roman" w:hAnsi="Times New Roman" w:cs="Times New Roman"/>
          <w:sz w:val="24"/>
          <w:szCs w:val="24"/>
        </w:rPr>
        <w:t>)</w:t>
      </w:r>
      <w:r w:rsidRPr="00341336">
        <w:rPr>
          <w:rFonts w:ascii="Times New Roman" w:hAnsi="Times New Roman" w:cs="Times New Roman"/>
          <w:sz w:val="24"/>
          <w:szCs w:val="24"/>
        </w:rPr>
        <w:t xml:space="preserve"> ning konkreetselt kasvuturu segmendina registreeritud segmendile määratud turu tunnuskood;</w:t>
      </w:r>
    </w:p>
    <w:p w14:paraId="36D73BE7" w14:textId="77DDBD1B" w:rsidR="00981AEB" w:rsidRPr="00341336" w:rsidRDefault="00981AEB" w:rsidP="00981AE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2) kasvuturu segmendis tehtud tehingud on selgelt </w:t>
      </w:r>
      <w:r w:rsidR="0035106E" w:rsidRPr="00341336">
        <w:rPr>
          <w:rFonts w:ascii="Times New Roman" w:hAnsi="Times New Roman" w:cs="Times New Roman"/>
          <w:sz w:val="24"/>
          <w:szCs w:val="24"/>
        </w:rPr>
        <w:t>eristatavad</w:t>
      </w:r>
      <w:r w:rsidRPr="00341336">
        <w:rPr>
          <w:rFonts w:ascii="Times New Roman" w:hAnsi="Times New Roman" w:cs="Times New Roman"/>
          <w:sz w:val="24"/>
          <w:szCs w:val="24"/>
        </w:rPr>
        <w:t xml:space="preserve"> </w:t>
      </w:r>
      <w:r w:rsidR="001A6749" w:rsidRPr="00341336">
        <w:rPr>
          <w:rFonts w:ascii="Times New Roman" w:hAnsi="Times New Roman" w:cs="Times New Roman"/>
          <w:sz w:val="24"/>
          <w:szCs w:val="24"/>
        </w:rPr>
        <w:t>MTF</w:t>
      </w:r>
      <w:r w:rsidRPr="00341336">
        <w:rPr>
          <w:rFonts w:ascii="Times New Roman" w:hAnsi="Times New Roman" w:cs="Times New Roman"/>
          <w:sz w:val="24"/>
          <w:szCs w:val="24"/>
        </w:rPr>
        <w:t xml:space="preserve"> teistes segmentides toimuvast muust turutegevusest;</w:t>
      </w:r>
    </w:p>
    <w:p w14:paraId="2827C35C" w14:textId="2E2B7068" w:rsidR="00981AEB" w:rsidRPr="00341336" w:rsidRDefault="00981AEB" w:rsidP="00981AE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3) inspektsiooni nõudmisel esitab </w:t>
      </w:r>
      <w:r w:rsidR="00B32AC4" w:rsidRPr="00341336">
        <w:rPr>
          <w:rFonts w:ascii="Times New Roman" w:hAnsi="Times New Roman" w:cs="Times New Roman"/>
          <w:sz w:val="24"/>
          <w:szCs w:val="24"/>
        </w:rPr>
        <w:t>MTF</w:t>
      </w:r>
      <w:r w:rsidRPr="00341336">
        <w:rPr>
          <w:rFonts w:ascii="Times New Roman" w:hAnsi="Times New Roman" w:cs="Times New Roman"/>
          <w:sz w:val="24"/>
          <w:szCs w:val="24"/>
        </w:rPr>
        <w:t xml:space="preserve"> korraldaja kasvuturu segmendis </w:t>
      </w:r>
      <w:r w:rsidR="00563C6F" w:rsidRPr="00341336">
        <w:rPr>
          <w:rFonts w:ascii="Times New Roman" w:hAnsi="Times New Roman" w:cs="Times New Roman"/>
          <w:sz w:val="24"/>
          <w:szCs w:val="24"/>
        </w:rPr>
        <w:t>kauplemisele võetud</w:t>
      </w:r>
      <w:r w:rsidR="003128E6" w:rsidRPr="00341336">
        <w:rPr>
          <w:rStyle w:val="Allmrkuseviide"/>
          <w:rFonts w:ascii="Times New Roman" w:hAnsi="Times New Roman" w:cs="Times New Roman"/>
          <w:sz w:val="24"/>
          <w:szCs w:val="24"/>
        </w:rPr>
        <w:footnoteReference w:id="50"/>
      </w:r>
      <w:r w:rsidRPr="00341336">
        <w:rPr>
          <w:rFonts w:ascii="Times New Roman" w:hAnsi="Times New Roman" w:cs="Times New Roman"/>
          <w:sz w:val="24"/>
          <w:szCs w:val="24"/>
        </w:rPr>
        <w:t xml:space="preserve"> väärtpaberite täieliku loetelu ning kogu teabe kasvuturu segmendi toimimise kohta</w:t>
      </w:r>
      <w:r w:rsidR="00ED0B1B" w:rsidRPr="00341336">
        <w:rPr>
          <w:rFonts w:ascii="Times New Roman" w:hAnsi="Times New Roman" w:cs="Times New Roman"/>
          <w:sz w:val="24"/>
          <w:szCs w:val="24"/>
        </w:rPr>
        <w:t>, mida inspektsioon</w:t>
      </w:r>
      <w:r w:rsidR="0087571B" w:rsidRPr="00341336">
        <w:rPr>
          <w:rFonts w:ascii="Times New Roman" w:hAnsi="Times New Roman" w:cs="Times New Roman"/>
          <w:sz w:val="24"/>
          <w:szCs w:val="24"/>
        </w:rPr>
        <w:t xml:space="preserve"> võib nõuda.</w:t>
      </w:r>
    </w:p>
    <w:p w14:paraId="1CD8B8EF" w14:textId="77777777" w:rsidR="0039485B" w:rsidRPr="00341336" w:rsidRDefault="0039485B" w:rsidP="00981AEB">
      <w:pPr>
        <w:spacing w:after="0" w:line="240" w:lineRule="auto"/>
        <w:jc w:val="both"/>
        <w:rPr>
          <w:rFonts w:ascii="Times New Roman" w:hAnsi="Times New Roman" w:cs="Times New Roman"/>
          <w:sz w:val="24"/>
          <w:szCs w:val="24"/>
        </w:rPr>
      </w:pPr>
    </w:p>
    <w:p w14:paraId="1FC08B95" w14:textId="271E678D" w:rsidR="0039485B" w:rsidRPr="00341336" w:rsidRDefault="0039485B" w:rsidP="00981AEB">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Paragrahvi täiendatakse </w:t>
      </w:r>
      <w:r w:rsidRPr="00341336">
        <w:rPr>
          <w:rFonts w:ascii="Times New Roman" w:hAnsi="Times New Roman" w:cs="Times New Roman"/>
          <w:b/>
          <w:bCs/>
          <w:sz w:val="24"/>
          <w:szCs w:val="24"/>
        </w:rPr>
        <w:t>lõikega 3</w:t>
      </w:r>
      <w:r w:rsidRPr="00341336">
        <w:rPr>
          <w:rFonts w:ascii="Times New Roman" w:hAnsi="Times New Roman" w:cs="Times New Roman"/>
          <w:b/>
          <w:bCs/>
          <w:sz w:val="24"/>
          <w:szCs w:val="24"/>
          <w:vertAlign w:val="superscript"/>
        </w:rPr>
        <w:t>2</w:t>
      </w:r>
      <w:r w:rsidRPr="00341336">
        <w:rPr>
          <w:rFonts w:ascii="Times New Roman" w:hAnsi="Times New Roman" w:cs="Times New Roman"/>
          <w:sz w:val="24"/>
          <w:szCs w:val="24"/>
        </w:rPr>
        <w:t>, millega võetakse üle MIFID2 artikli</w:t>
      </w:r>
      <w:r w:rsidR="00A1625C" w:rsidRPr="00341336">
        <w:rPr>
          <w:rFonts w:ascii="Times New Roman" w:hAnsi="Times New Roman" w:cs="Times New Roman"/>
          <w:sz w:val="24"/>
          <w:szCs w:val="24"/>
        </w:rPr>
        <w:t xml:space="preserve"> 33(4)</w:t>
      </w:r>
      <w:r w:rsidR="003221CC" w:rsidRPr="00341336">
        <w:rPr>
          <w:rFonts w:ascii="Times New Roman" w:hAnsi="Times New Roman" w:cs="Times New Roman"/>
          <w:sz w:val="24"/>
          <w:szCs w:val="24"/>
        </w:rPr>
        <w:t xml:space="preserve"> teine lause</w:t>
      </w:r>
      <w:r w:rsidR="006076B6" w:rsidRPr="00341336">
        <w:rPr>
          <w:rFonts w:ascii="Times New Roman" w:hAnsi="Times New Roman" w:cs="Times New Roman"/>
          <w:sz w:val="24"/>
          <w:szCs w:val="24"/>
        </w:rPr>
        <w:t xml:space="preserve">, </w:t>
      </w:r>
      <w:r w:rsidR="00586D3D" w:rsidRPr="00341336">
        <w:rPr>
          <w:rFonts w:ascii="Times New Roman" w:hAnsi="Times New Roman" w:cs="Times New Roman"/>
          <w:sz w:val="24"/>
          <w:szCs w:val="24"/>
        </w:rPr>
        <w:t>mis sätestab, et</w:t>
      </w:r>
      <w:r w:rsidR="006076B6" w:rsidRPr="00341336">
        <w:rPr>
          <w:rFonts w:ascii="Times New Roman" w:hAnsi="Times New Roman" w:cs="Times New Roman"/>
          <w:sz w:val="24"/>
          <w:szCs w:val="24"/>
        </w:rPr>
        <w:t xml:space="preserve"> </w:t>
      </w:r>
      <w:r w:rsidR="00DE33DA" w:rsidRPr="00341336">
        <w:rPr>
          <w:rFonts w:ascii="Times New Roman" w:hAnsi="Times New Roman" w:cs="Times New Roman"/>
          <w:sz w:val="24"/>
          <w:szCs w:val="24"/>
        </w:rPr>
        <w:t xml:space="preserve">ilma et </w:t>
      </w:r>
      <w:r w:rsidR="00586D3D" w:rsidRPr="00341336">
        <w:rPr>
          <w:rFonts w:ascii="Times New Roman" w:hAnsi="Times New Roman" w:cs="Times New Roman"/>
          <w:sz w:val="24"/>
          <w:szCs w:val="24"/>
        </w:rPr>
        <w:t xml:space="preserve">see piiraks lõike 7 kohaldamist, võib </w:t>
      </w:r>
      <w:r w:rsidR="007D7661" w:rsidRPr="00341336">
        <w:rPr>
          <w:rFonts w:ascii="Times New Roman" w:hAnsi="Times New Roman" w:cs="Times New Roman"/>
          <w:sz w:val="24"/>
          <w:szCs w:val="24"/>
        </w:rPr>
        <w:t>MTF-i</w:t>
      </w:r>
      <w:r w:rsidR="00586D3D" w:rsidRPr="00341336">
        <w:rPr>
          <w:rFonts w:ascii="Times New Roman" w:hAnsi="Times New Roman" w:cs="Times New Roman"/>
          <w:sz w:val="24"/>
          <w:szCs w:val="24"/>
        </w:rPr>
        <w:t xml:space="preserve"> või selle segmenti korraldav investeerimisühing või turu</w:t>
      </w:r>
      <w:r w:rsidR="00C47D73" w:rsidRPr="00341336">
        <w:rPr>
          <w:rFonts w:ascii="Times New Roman" w:hAnsi="Times New Roman" w:cs="Times New Roman"/>
          <w:sz w:val="24"/>
          <w:szCs w:val="24"/>
        </w:rPr>
        <w:t xml:space="preserve"> </w:t>
      </w:r>
      <w:r w:rsidR="00586D3D" w:rsidRPr="00341336">
        <w:rPr>
          <w:rFonts w:ascii="Times New Roman" w:hAnsi="Times New Roman" w:cs="Times New Roman"/>
          <w:sz w:val="24"/>
          <w:szCs w:val="24"/>
        </w:rPr>
        <w:t>korraldaja</w:t>
      </w:r>
      <w:r w:rsidR="008C76C1" w:rsidRPr="00341336">
        <w:rPr>
          <w:rFonts w:ascii="Times New Roman" w:hAnsi="Times New Roman" w:cs="Times New Roman"/>
          <w:sz w:val="24"/>
          <w:szCs w:val="24"/>
        </w:rPr>
        <w:t xml:space="preserve"> </w:t>
      </w:r>
      <w:r w:rsidR="00586D3D" w:rsidRPr="00341336">
        <w:rPr>
          <w:rFonts w:ascii="Times New Roman" w:hAnsi="Times New Roman" w:cs="Times New Roman"/>
          <w:sz w:val="24"/>
          <w:szCs w:val="24"/>
        </w:rPr>
        <w:t xml:space="preserve">kehtestada </w:t>
      </w:r>
      <w:r w:rsidR="00D81AB0" w:rsidRPr="00341336">
        <w:rPr>
          <w:rFonts w:ascii="Times New Roman" w:hAnsi="Times New Roman" w:cs="Times New Roman"/>
          <w:sz w:val="24"/>
          <w:szCs w:val="24"/>
        </w:rPr>
        <w:t>täiendavaid nõudeid.</w:t>
      </w:r>
      <w:r w:rsidR="00476015" w:rsidRPr="00341336">
        <w:rPr>
          <w:rFonts w:ascii="Times New Roman" w:hAnsi="Times New Roman" w:cs="Times New Roman"/>
          <w:sz w:val="24"/>
          <w:szCs w:val="24"/>
        </w:rPr>
        <w:t xml:space="preserve"> MIFID2 </w:t>
      </w:r>
      <w:r w:rsidR="00282EEC" w:rsidRPr="00341336">
        <w:rPr>
          <w:rFonts w:ascii="Times New Roman" w:hAnsi="Times New Roman" w:cs="Times New Roman"/>
          <w:sz w:val="24"/>
          <w:szCs w:val="24"/>
        </w:rPr>
        <w:t>artikkel</w:t>
      </w:r>
      <w:r w:rsidR="00476015" w:rsidRPr="00341336">
        <w:rPr>
          <w:rFonts w:ascii="Times New Roman" w:hAnsi="Times New Roman" w:cs="Times New Roman"/>
          <w:sz w:val="24"/>
          <w:szCs w:val="24"/>
        </w:rPr>
        <w:t xml:space="preserve"> 33(7) </w:t>
      </w:r>
      <w:r w:rsidR="00C843E8" w:rsidRPr="00341336">
        <w:rPr>
          <w:rFonts w:ascii="Times New Roman" w:hAnsi="Times New Roman" w:cs="Times New Roman"/>
          <w:sz w:val="24"/>
          <w:szCs w:val="24"/>
        </w:rPr>
        <w:t>on üle võetud VPTS § 163</w:t>
      </w:r>
      <w:r w:rsidR="00C843E8" w:rsidRPr="00341336">
        <w:rPr>
          <w:rFonts w:ascii="Times New Roman" w:hAnsi="Times New Roman" w:cs="Times New Roman"/>
          <w:sz w:val="24"/>
          <w:szCs w:val="24"/>
          <w:vertAlign w:val="superscript"/>
        </w:rPr>
        <w:t>5</w:t>
      </w:r>
      <w:r w:rsidR="00C843E8" w:rsidRPr="00341336">
        <w:rPr>
          <w:rFonts w:ascii="Times New Roman" w:hAnsi="Times New Roman" w:cs="Times New Roman"/>
          <w:sz w:val="24"/>
          <w:szCs w:val="24"/>
        </w:rPr>
        <w:t xml:space="preserve"> lõikes </w:t>
      </w:r>
      <w:r w:rsidR="00A859F6" w:rsidRPr="00341336">
        <w:rPr>
          <w:rFonts w:ascii="Times New Roman" w:hAnsi="Times New Roman" w:cs="Times New Roman"/>
          <w:sz w:val="24"/>
          <w:szCs w:val="24"/>
        </w:rPr>
        <w:t>5</w:t>
      </w:r>
      <w:r w:rsidR="00AD083C" w:rsidRPr="00341336">
        <w:rPr>
          <w:rFonts w:ascii="Times New Roman" w:hAnsi="Times New Roman" w:cs="Times New Roman"/>
          <w:sz w:val="24"/>
          <w:szCs w:val="24"/>
        </w:rPr>
        <w:t>.</w:t>
      </w:r>
      <w:r w:rsidR="003823F8" w:rsidRPr="00341336">
        <w:rPr>
          <w:rFonts w:ascii="Times New Roman" w:hAnsi="Times New Roman" w:cs="Times New Roman"/>
          <w:sz w:val="24"/>
          <w:szCs w:val="24"/>
        </w:rPr>
        <w:t xml:space="preserve"> Eeltoodust tulenevalt </w:t>
      </w:r>
      <w:r w:rsidR="00CD512E" w:rsidRPr="00341336">
        <w:rPr>
          <w:rFonts w:ascii="Times New Roman" w:hAnsi="Times New Roman" w:cs="Times New Roman"/>
          <w:sz w:val="24"/>
          <w:szCs w:val="24"/>
        </w:rPr>
        <w:t>sätestatakse lõikes 3</w:t>
      </w:r>
      <w:r w:rsidR="00CD512E" w:rsidRPr="00341336">
        <w:rPr>
          <w:rFonts w:ascii="Times New Roman" w:hAnsi="Times New Roman" w:cs="Times New Roman"/>
          <w:sz w:val="24"/>
          <w:szCs w:val="24"/>
          <w:vertAlign w:val="superscript"/>
        </w:rPr>
        <w:t>2</w:t>
      </w:r>
      <w:r w:rsidR="00CD512E" w:rsidRPr="00341336">
        <w:rPr>
          <w:rFonts w:ascii="Times New Roman" w:hAnsi="Times New Roman" w:cs="Times New Roman"/>
          <w:sz w:val="24"/>
          <w:szCs w:val="24"/>
        </w:rPr>
        <w:t xml:space="preserve">, et </w:t>
      </w:r>
      <w:r w:rsidR="006A01A8" w:rsidRPr="00341336">
        <w:rPr>
          <w:rFonts w:ascii="Times New Roman" w:hAnsi="Times New Roman" w:cs="Times New Roman"/>
          <w:sz w:val="24"/>
          <w:szCs w:val="24"/>
        </w:rPr>
        <w:t xml:space="preserve">kasvuturu </w:t>
      </w:r>
      <w:r w:rsidR="007A4E0C" w:rsidRPr="00341336">
        <w:rPr>
          <w:rFonts w:ascii="Times New Roman" w:hAnsi="Times New Roman" w:cs="Times New Roman"/>
          <w:sz w:val="24"/>
          <w:szCs w:val="24"/>
        </w:rPr>
        <w:t xml:space="preserve">(hõlmab nii MTF-i kui selle segmenti) </w:t>
      </w:r>
      <w:r w:rsidR="006A01A8" w:rsidRPr="00341336">
        <w:rPr>
          <w:rFonts w:ascii="Times New Roman" w:hAnsi="Times New Roman" w:cs="Times New Roman"/>
          <w:sz w:val="24"/>
          <w:szCs w:val="24"/>
        </w:rPr>
        <w:t xml:space="preserve">korraldaja </w:t>
      </w:r>
      <w:r w:rsidR="008B3CBE" w:rsidRPr="00341336">
        <w:rPr>
          <w:rFonts w:ascii="Times New Roman" w:hAnsi="Times New Roman" w:cs="Times New Roman"/>
          <w:sz w:val="24"/>
          <w:szCs w:val="24"/>
        </w:rPr>
        <w:t>võib kehtestada kasvuturu</w:t>
      </w:r>
      <w:r w:rsidR="007A4E0C" w:rsidRPr="00341336">
        <w:rPr>
          <w:rFonts w:ascii="Times New Roman" w:hAnsi="Times New Roman" w:cs="Times New Roman"/>
          <w:sz w:val="24"/>
          <w:szCs w:val="24"/>
        </w:rPr>
        <w:t xml:space="preserve"> suhtes </w:t>
      </w:r>
      <w:r w:rsidR="000679DB" w:rsidRPr="00341336">
        <w:rPr>
          <w:rFonts w:ascii="Times New Roman" w:hAnsi="Times New Roman" w:cs="Times New Roman"/>
          <w:sz w:val="24"/>
          <w:szCs w:val="24"/>
        </w:rPr>
        <w:t>täiendavaid tingimusi</w:t>
      </w:r>
      <w:r w:rsidR="002213B1" w:rsidRPr="00341336">
        <w:rPr>
          <w:rFonts w:ascii="Times New Roman" w:hAnsi="Times New Roman" w:cs="Times New Roman"/>
          <w:sz w:val="24"/>
          <w:szCs w:val="24"/>
        </w:rPr>
        <w:t>, arvestades lõikes 5</w:t>
      </w:r>
      <w:r w:rsidR="005D620D" w:rsidRPr="00341336">
        <w:rPr>
          <w:rFonts w:ascii="Times New Roman" w:hAnsi="Times New Roman" w:cs="Times New Roman"/>
          <w:sz w:val="24"/>
          <w:szCs w:val="24"/>
        </w:rPr>
        <w:t xml:space="preserve"> sätestatut</w:t>
      </w:r>
      <w:r w:rsidR="00AE76A0" w:rsidRPr="00341336">
        <w:rPr>
          <w:rFonts w:ascii="Times New Roman" w:hAnsi="Times New Roman" w:cs="Times New Roman"/>
          <w:sz w:val="24"/>
          <w:szCs w:val="24"/>
        </w:rPr>
        <w:t xml:space="preserve"> (vt allpool)</w:t>
      </w:r>
      <w:r w:rsidR="005D620D" w:rsidRPr="00341336">
        <w:rPr>
          <w:rFonts w:ascii="Times New Roman" w:hAnsi="Times New Roman" w:cs="Times New Roman"/>
          <w:sz w:val="24"/>
          <w:szCs w:val="24"/>
        </w:rPr>
        <w:t>.</w:t>
      </w:r>
    </w:p>
    <w:p w14:paraId="17415014" w14:textId="77777777" w:rsidR="009D7F29" w:rsidRPr="00341336" w:rsidRDefault="009D7F29" w:rsidP="00981AEB">
      <w:pPr>
        <w:spacing w:after="0" w:line="240" w:lineRule="auto"/>
        <w:jc w:val="both"/>
        <w:rPr>
          <w:rFonts w:ascii="Times New Roman" w:hAnsi="Times New Roman" w:cs="Times New Roman"/>
          <w:sz w:val="24"/>
          <w:szCs w:val="24"/>
        </w:rPr>
      </w:pPr>
    </w:p>
    <w:p w14:paraId="44C300E1" w14:textId="77777777" w:rsidR="00D15265" w:rsidRPr="00341336" w:rsidRDefault="0005329C" w:rsidP="00822B4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Lõiget 4</w:t>
      </w:r>
      <w:r w:rsidRPr="00341336">
        <w:rPr>
          <w:rFonts w:ascii="Times New Roman" w:hAnsi="Times New Roman" w:cs="Times New Roman"/>
          <w:sz w:val="24"/>
          <w:szCs w:val="24"/>
        </w:rPr>
        <w:t xml:space="preserve"> täiendatakse </w:t>
      </w:r>
      <w:r w:rsidR="00A07C62" w:rsidRPr="00341336">
        <w:rPr>
          <w:rFonts w:ascii="Times New Roman" w:hAnsi="Times New Roman" w:cs="Times New Roman"/>
          <w:sz w:val="24"/>
          <w:szCs w:val="24"/>
        </w:rPr>
        <w:t>seoses MTF segmendi lisandumisega</w:t>
      </w:r>
      <w:r w:rsidR="00394E08" w:rsidRPr="00341336">
        <w:rPr>
          <w:rFonts w:ascii="Times New Roman" w:hAnsi="Times New Roman" w:cs="Times New Roman"/>
          <w:sz w:val="24"/>
          <w:szCs w:val="24"/>
        </w:rPr>
        <w:t xml:space="preserve"> </w:t>
      </w:r>
      <w:r w:rsidR="00A3678B" w:rsidRPr="00341336">
        <w:rPr>
          <w:rFonts w:ascii="Times New Roman" w:hAnsi="Times New Roman" w:cs="Times New Roman"/>
          <w:sz w:val="24"/>
          <w:szCs w:val="24"/>
        </w:rPr>
        <w:t>MIFID2 artiklisse 33(5).</w:t>
      </w:r>
      <w:r w:rsidR="00822B4E" w:rsidRPr="00341336">
        <w:rPr>
          <w:rFonts w:ascii="Times New Roman" w:hAnsi="Times New Roman" w:cs="Times New Roman"/>
          <w:sz w:val="24"/>
          <w:szCs w:val="24"/>
        </w:rPr>
        <w:t xml:space="preserve"> Lõike 4 kohaselt </w:t>
      </w:r>
      <w:r w:rsidR="00406EB7" w:rsidRPr="00341336">
        <w:rPr>
          <w:rFonts w:ascii="Times New Roman" w:hAnsi="Times New Roman" w:cs="Times New Roman"/>
          <w:sz w:val="24"/>
          <w:szCs w:val="24"/>
        </w:rPr>
        <w:t>tühistab Finantsinspektsioon</w:t>
      </w:r>
      <w:r w:rsidR="00AA5D65" w:rsidRPr="00341336">
        <w:rPr>
          <w:rFonts w:ascii="Times New Roman" w:hAnsi="Times New Roman" w:cs="Times New Roman"/>
          <w:sz w:val="24"/>
          <w:szCs w:val="24"/>
        </w:rPr>
        <w:t xml:space="preserve"> MTF</w:t>
      </w:r>
      <w:r w:rsidR="00475FE9" w:rsidRPr="00341336">
        <w:rPr>
          <w:rFonts w:ascii="Times New Roman" w:hAnsi="Times New Roman" w:cs="Times New Roman"/>
          <w:sz w:val="24"/>
          <w:szCs w:val="24"/>
        </w:rPr>
        <w:t xml:space="preserve">-i või </w:t>
      </w:r>
      <w:r w:rsidR="007E35DF" w:rsidRPr="00341336">
        <w:rPr>
          <w:rFonts w:ascii="Times New Roman" w:hAnsi="Times New Roman" w:cs="Times New Roman"/>
          <w:sz w:val="24"/>
          <w:szCs w:val="24"/>
        </w:rPr>
        <w:t xml:space="preserve">selle </w:t>
      </w:r>
      <w:r w:rsidR="00475FE9" w:rsidRPr="00341336">
        <w:rPr>
          <w:rFonts w:ascii="Times New Roman" w:hAnsi="Times New Roman" w:cs="Times New Roman"/>
          <w:sz w:val="24"/>
          <w:szCs w:val="24"/>
        </w:rPr>
        <w:t>segmendi</w:t>
      </w:r>
      <w:r w:rsidR="003E636A" w:rsidRPr="00341336">
        <w:rPr>
          <w:rFonts w:ascii="Times New Roman" w:hAnsi="Times New Roman" w:cs="Times New Roman"/>
          <w:sz w:val="24"/>
          <w:szCs w:val="24"/>
        </w:rPr>
        <w:t xml:space="preserve"> kasvuturuna registreerimise</w:t>
      </w:r>
      <w:r w:rsidR="00141137" w:rsidRPr="00341336">
        <w:rPr>
          <w:rFonts w:ascii="Times New Roman" w:hAnsi="Times New Roman" w:cs="Times New Roman"/>
          <w:sz w:val="24"/>
          <w:szCs w:val="24"/>
        </w:rPr>
        <w:t xml:space="preserve"> </w:t>
      </w:r>
      <w:r w:rsidR="004E1DE9" w:rsidRPr="00341336">
        <w:rPr>
          <w:rFonts w:ascii="Times New Roman" w:hAnsi="Times New Roman" w:cs="Times New Roman"/>
          <w:sz w:val="24"/>
          <w:szCs w:val="24"/>
        </w:rPr>
        <w:t xml:space="preserve">kas </w:t>
      </w:r>
      <w:r w:rsidR="00141137" w:rsidRPr="00341336">
        <w:rPr>
          <w:rFonts w:ascii="Times New Roman" w:hAnsi="Times New Roman" w:cs="Times New Roman"/>
          <w:sz w:val="24"/>
          <w:szCs w:val="24"/>
        </w:rPr>
        <w:t>kasvuturu korraldaja taotlusel</w:t>
      </w:r>
      <w:r w:rsidR="00FC36D1" w:rsidRPr="00341336">
        <w:rPr>
          <w:rFonts w:ascii="Times New Roman" w:hAnsi="Times New Roman" w:cs="Times New Roman"/>
          <w:sz w:val="24"/>
          <w:szCs w:val="24"/>
        </w:rPr>
        <w:t xml:space="preserve"> või juhul, kui </w:t>
      </w:r>
      <w:r w:rsidR="00104DC6" w:rsidRPr="00341336">
        <w:rPr>
          <w:rFonts w:ascii="Times New Roman" w:hAnsi="Times New Roman" w:cs="Times New Roman"/>
          <w:sz w:val="24"/>
          <w:szCs w:val="24"/>
        </w:rPr>
        <w:t xml:space="preserve">kasvuturg ei vasta lõikes 3 ja </w:t>
      </w:r>
      <w:r w:rsidR="00B02BDE" w:rsidRPr="00341336">
        <w:rPr>
          <w:rFonts w:ascii="Times New Roman" w:hAnsi="Times New Roman" w:cs="Times New Roman"/>
          <w:sz w:val="24"/>
          <w:szCs w:val="24"/>
        </w:rPr>
        <w:t>MTF</w:t>
      </w:r>
      <w:r w:rsidR="00104DC6" w:rsidRPr="00341336">
        <w:rPr>
          <w:rFonts w:ascii="Times New Roman" w:hAnsi="Times New Roman" w:cs="Times New Roman"/>
          <w:sz w:val="24"/>
          <w:szCs w:val="24"/>
        </w:rPr>
        <w:t xml:space="preserve"> segmendi puhul lisaks lõikes 3</w:t>
      </w:r>
      <w:r w:rsidR="00104DC6" w:rsidRPr="00341336">
        <w:rPr>
          <w:rFonts w:ascii="Times New Roman" w:hAnsi="Times New Roman" w:cs="Times New Roman"/>
          <w:sz w:val="24"/>
          <w:szCs w:val="24"/>
          <w:vertAlign w:val="superscript"/>
        </w:rPr>
        <w:t>1</w:t>
      </w:r>
      <w:r w:rsidR="00104DC6" w:rsidRPr="00341336">
        <w:rPr>
          <w:rFonts w:ascii="Times New Roman" w:hAnsi="Times New Roman" w:cs="Times New Roman"/>
          <w:sz w:val="24"/>
          <w:szCs w:val="24"/>
        </w:rPr>
        <w:t xml:space="preserve"> sätestatule</w:t>
      </w:r>
      <w:r w:rsidR="007A7521" w:rsidRPr="00341336">
        <w:rPr>
          <w:rFonts w:ascii="Times New Roman" w:hAnsi="Times New Roman" w:cs="Times New Roman"/>
          <w:sz w:val="24"/>
          <w:szCs w:val="24"/>
        </w:rPr>
        <w:t xml:space="preserve">, võttes arvesse </w:t>
      </w:r>
      <w:r w:rsidR="00451A9C" w:rsidRPr="00341336">
        <w:rPr>
          <w:rFonts w:ascii="Times New Roman" w:hAnsi="Times New Roman" w:cs="Times New Roman"/>
          <w:sz w:val="24"/>
          <w:szCs w:val="24"/>
        </w:rPr>
        <w:t>komisjoni delegeeritud määruse (EL) nr 2017/565 artiklis 79 sätestatut.</w:t>
      </w:r>
      <w:r w:rsidR="00D15265" w:rsidRPr="00341336">
        <w:rPr>
          <w:rFonts w:ascii="Times New Roman" w:hAnsi="Times New Roman" w:cs="Times New Roman"/>
          <w:sz w:val="24"/>
          <w:szCs w:val="24"/>
        </w:rPr>
        <w:t xml:space="preserve"> </w:t>
      </w:r>
    </w:p>
    <w:p w14:paraId="58C5AB67" w14:textId="77777777" w:rsidR="00D15265" w:rsidRPr="00341336" w:rsidRDefault="00D15265" w:rsidP="00822B4E">
      <w:pPr>
        <w:spacing w:after="0" w:line="240" w:lineRule="auto"/>
        <w:jc w:val="both"/>
        <w:rPr>
          <w:rFonts w:ascii="Times New Roman" w:hAnsi="Times New Roman" w:cs="Times New Roman"/>
          <w:sz w:val="24"/>
          <w:szCs w:val="24"/>
        </w:rPr>
      </w:pPr>
    </w:p>
    <w:p w14:paraId="68DF15F8" w14:textId="3BC1D74B" w:rsidR="00822B4E" w:rsidRPr="00341336" w:rsidRDefault="00822B4E" w:rsidP="00822B4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Lisaks </w:t>
      </w:r>
      <w:r w:rsidR="007F03B3" w:rsidRPr="00341336">
        <w:rPr>
          <w:rFonts w:ascii="Times New Roman" w:hAnsi="Times New Roman" w:cs="Times New Roman"/>
          <w:sz w:val="24"/>
          <w:szCs w:val="24"/>
        </w:rPr>
        <w:t>täpsustatakse</w:t>
      </w:r>
      <w:r w:rsidRPr="00341336">
        <w:rPr>
          <w:rFonts w:ascii="Times New Roman" w:hAnsi="Times New Roman" w:cs="Times New Roman"/>
          <w:sz w:val="24"/>
          <w:szCs w:val="24"/>
        </w:rPr>
        <w:t xml:space="preserve"> </w:t>
      </w:r>
      <w:r w:rsidR="007F03B3" w:rsidRPr="00341336">
        <w:rPr>
          <w:rFonts w:ascii="Times New Roman" w:hAnsi="Times New Roman" w:cs="Times New Roman"/>
          <w:sz w:val="24"/>
          <w:szCs w:val="24"/>
        </w:rPr>
        <w:t>lõikes</w:t>
      </w:r>
      <w:r w:rsidRPr="00341336">
        <w:rPr>
          <w:rFonts w:ascii="Times New Roman" w:hAnsi="Times New Roman" w:cs="Times New Roman"/>
          <w:sz w:val="24"/>
          <w:szCs w:val="24"/>
        </w:rPr>
        <w:t xml:space="preserve"> 4, et MTF-i või selle segmendi </w:t>
      </w:r>
      <w:r w:rsidR="00C91A3F" w:rsidRPr="00341336">
        <w:rPr>
          <w:rFonts w:ascii="Times New Roman" w:hAnsi="Times New Roman" w:cs="Times New Roman"/>
          <w:sz w:val="24"/>
          <w:szCs w:val="24"/>
        </w:rPr>
        <w:t xml:space="preserve">kasvuturuna </w:t>
      </w:r>
      <w:r w:rsidRPr="00341336">
        <w:rPr>
          <w:rFonts w:ascii="Times New Roman" w:hAnsi="Times New Roman" w:cs="Times New Roman"/>
          <w:sz w:val="24"/>
          <w:szCs w:val="24"/>
        </w:rPr>
        <w:t>registreerimis</w:t>
      </w:r>
      <w:r w:rsidR="003277A4" w:rsidRPr="00341336">
        <w:rPr>
          <w:rFonts w:ascii="Times New Roman" w:hAnsi="Times New Roman" w:cs="Times New Roman"/>
          <w:sz w:val="24"/>
          <w:szCs w:val="24"/>
        </w:rPr>
        <w:t>e</w:t>
      </w:r>
      <w:r w:rsidRPr="00341336">
        <w:rPr>
          <w:rFonts w:ascii="Times New Roman" w:hAnsi="Times New Roman" w:cs="Times New Roman"/>
          <w:sz w:val="24"/>
          <w:szCs w:val="24"/>
        </w:rPr>
        <w:t xml:space="preserve"> </w:t>
      </w:r>
      <w:r w:rsidR="003277A4" w:rsidRPr="00341336">
        <w:rPr>
          <w:rFonts w:ascii="Times New Roman" w:hAnsi="Times New Roman" w:cs="Times New Roman"/>
          <w:sz w:val="24"/>
          <w:szCs w:val="24"/>
        </w:rPr>
        <w:t>tühistamise</w:t>
      </w:r>
      <w:r w:rsidR="003F5D1A" w:rsidRPr="00341336">
        <w:rPr>
          <w:rFonts w:ascii="Times New Roman" w:hAnsi="Times New Roman" w:cs="Times New Roman"/>
          <w:sz w:val="24"/>
          <w:szCs w:val="24"/>
        </w:rPr>
        <w:t>st</w:t>
      </w:r>
      <w:r w:rsidRPr="00341336">
        <w:rPr>
          <w:rFonts w:ascii="Times New Roman" w:hAnsi="Times New Roman" w:cs="Times New Roman"/>
          <w:sz w:val="24"/>
          <w:szCs w:val="24"/>
        </w:rPr>
        <w:t xml:space="preserve"> tuleb </w:t>
      </w:r>
      <w:proofErr w:type="spellStart"/>
      <w:r w:rsidR="00D15EA3" w:rsidRPr="00341336">
        <w:rPr>
          <w:rFonts w:ascii="Times New Roman" w:hAnsi="Times New Roman" w:cs="Times New Roman"/>
          <w:sz w:val="24"/>
          <w:szCs w:val="24"/>
        </w:rPr>
        <w:t>ESMA-t</w:t>
      </w:r>
      <w:proofErr w:type="spellEnd"/>
      <w:r w:rsidRPr="00341336">
        <w:rPr>
          <w:rFonts w:ascii="Times New Roman" w:hAnsi="Times New Roman" w:cs="Times New Roman"/>
          <w:sz w:val="24"/>
          <w:szCs w:val="24"/>
        </w:rPr>
        <w:t xml:space="preserve"> teavitada esimesel võimalusel (MIFID2 artikkel 33(6)).</w:t>
      </w:r>
    </w:p>
    <w:p w14:paraId="5DF6BB91" w14:textId="77777777" w:rsidR="00D45447" w:rsidRPr="00341336" w:rsidRDefault="00D45447" w:rsidP="00822B4E">
      <w:pPr>
        <w:spacing w:after="0" w:line="240" w:lineRule="auto"/>
        <w:jc w:val="both"/>
        <w:rPr>
          <w:rFonts w:ascii="Times New Roman" w:hAnsi="Times New Roman" w:cs="Times New Roman"/>
          <w:sz w:val="24"/>
          <w:szCs w:val="24"/>
        </w:rPr>
      </w:pPr>
    </w:p>
    <w:p w14:paraId="39AC7CE1" w14:textId="64C1859A" w:rsidR="00814277" w:rsidRPr="00341336" w:rsidRDefault="00EE64B4" w:rsidP="00822B4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Lõiget </w:t>
      </w:r>
      <w:r w:rsidR="00A12380" w:rsidRPr="00341336">
        <w:rPr>
          <w:rFonts w:ascii="Times New Roman" w:hAnsi="Times New Roman" w:cs="Times New Roman"/>
          <w:b/>
          <w:bCs/>
          <w:sz w:val="24"/>
          <w:szCs w:val="24"/>
        </w:rPr>
        <w:t>5</w:t>
      </w:r>
      <w:r w:rsidR="00A12380" w:rsidRPr="00341336">
        <w:rPr>
          <w:rFonts w:ascii="Times New Roman" w:hAnsi="Times New Roman" w:cs="Times New Roman"/>
          <w:sz w:val="24"/>
          <w:szCs w:val="24"/>
        </w:rPr>
        <w:t xml:space="preserve"> muudetakse tulenevalt MIFID2 artikli 33(7) muudatustest.</w:t>
      </w:r>
      <w:r w:rsidR="00CD133A" w:rsidRPr="00341336">
        <w:rPr>
          <w:rFonts w:ascii="Times New Roman" w:hAnsi="Times New Roman" w:cs="Times New Roman"/>
          <w:sz w:val="24"/>
          <w:szCs w:val="24"/>
        </w:rPr>
        <w:t xml:space="preserve"> Kehtiva lõike 5</w:t>
      </w:r>
      <w:r w:rsidR="00010ABF" w:rsidRPr="00341336">
        <w:rPr>
          <w:rFonts w:ascii="Times New Roman" w:hAnsi="Times New Roman" w:cs="Times New Roman"/>
          <w:sz w:val="24"/>
          <w:szCs w:val="24"/>
        </w:rPr>
        <w:t xml:space="preserve"> esimese lause kohaselt võib kasvuturul</w:t>
      </w:r>
      <w:r w:rsidR="00F21246" w:rsidRPr="00341336">
        <w:rPr>
          <w:rFonts w:ascii="Times New Roman" w:hAnsi="Times New Roman" w:cs="Times New Roman"/>
          <w:sz w:val="24"/>
          <w:szCs w:val="24"/>
        </w:rPr>
        <w:t>e</w:t>
      </w:r>
      <w:r w:rsidR="00010ABF" w:rsidRPr="00341336">
        <w:rPr>
          <w:rFonts w:ascii="Times New Roman" w:hAnsi="Times New Roman" w:cs="Times New Roman"/>
          <w:sz w:val="24"/>
          <w:szCs w:val="24"/>
        </w:rPr>
        <w:t xml:space="preserve"> kauplemisele võetud väärtpaberi</w:t>
      </w:r>
      <w:r w:rsidR="00D6049D" w:rsidRPr="00341336">
        <w:rPr>
          <w:rFonts w:ascii="Times New Roman" w:hAnsi="Times New Roman" w:cs="Times New Roman"/>
          <w:sz w:val="24"/>
          <w:szCs w:val="24"/>
        </w:rPr>
        <w:t>ga kaubelda ka teisel kasvuturul</w:t>
      </w:r>
      <w:r w:rsidR="00EB046C" w:rsidRPr="00341336">
        <w:rPr>
          <w:rFonts w:ascii="Times New Roman" w:hAnsi="Times New Roman" w:cs="Times New Roman"/>
          <w:sz w:val="24"/>
          <w:szCs w:val="24"/>
        </w:rPr>
        <w:t xml:space="preserve"> </w:t>
      </w:r>
      <w:r w:rsidR="00064216" w:rsidRPr="00341336">
        <w:rPr>
          <w:rFonts w:ascii="Times New Roman" w:hAnsi="Times New Roman" w:cs="Times New Roman"/>
          <w:sz w:val="24"/>
          <w:szCs w:val="24"/>
        </w:rPr>
        <w:t>tingimusel, et</w:t>
      </w:r>
      <w:r w:rsidR="000533AF" w:rsidRPr="00341336">
        <w:rPr>
          <w:rFonts w:ascii="Times New Roman" w:hAnsi="Times New Roman" w:cs="Times New Roman"/>
          <w:sz w:val="24"/>
          <w:szCs w:val="24"/>
        </w:rPr>
        <w:t xml:space="preserve"> </w:t>
      </w:r>
      <w:r w:rsidR="00EB046C" w:rsidRPr="00341336">
        <w:rPr>
          <w:rFonts w:ascii="Times New Roman" w:hAnsi="Times New Roman" w:cs="Times New Roman"/>
          <w:sz w:val="24"/>
          <w:szCs w:val="24"/>
        </w:rPr>
        <w:t>emitenti on sellest teavitatud ja ta ei ole esitanud vastuväiteid.</w:t>
      </w:r>
      <w:r w:rsidR="00835B4D" w:rsidRPr="00341336">
        <w:rPr>
          <w:rFonts w:ascii="Times New Roman" w:hAnsi="Times New Roman" w:cs="Times New Roman"/>
          <w:sz w:val="24"/>
          <w:szCs w:val="24"/>
        </w:rPr>
        <w:t xml:space="preserve"> </w:t>
      </w:r>
      <w:r w:rsidR="0056110C" w:rsidRPr="00341336">
        <w:rPr>
          <w:rFonts w:ascii="Times New Roman" w:hAnsi="Times New Roman" w:cs="Times New Roman"/>
          <w:sz w:val="24"/>
          <w:szCs w:val="24"/>
        </w:rPr>
        <w:t>Tingimuse eesmärgiks on vähendada VKE-de aktsiate likviidsuse killustumise riski</w:t>
      </w:r>
      <w:r w:rsidR="000156CF" w:rsidRPr="00341336">
        <w:rPr>
          <w:rFonts w:ascii="Times New Roman" w:hAnsi="Times New Roman" w:cs="Times New Roman"/>
          <w:sz w:val="24"/>
          <w:szCs w:val="24"/>
        </w:rPr>
        <w:t xml:space="preserve">. </w:t>
      </w:r>
      <w:r w:rsidR="00835B4D" w:rsidRPr="00341336">
        <w:rPr>
          <w:rFonts w:ascii="Times New Roman" w:hAnsi="Times New Roman" w:cs="Times New Roman"/>
          <w:sz w:val="24"/>
          <w:szCs w:val="24"/>
        </w:rPr>
        <w:t xml:space="preserve">Kõnealuse sättega ei nähta praegu ette </w:t>
      </w:r>
      <w:r w:rsidR="00C06BCA" w:rsidRPr="00341336">
        <w:rPr>
          <w:rFonts w:ascii="Times New Roman" w:hAnsi="Times New Roman" w:cs="Times New Roman"/>
          <w:sz w:val="24"/>
          <w:szCs w:val="24"/>
        </w:rPr>
        <w:t xml:space="preserve">vastavat </w:t>
      </w:r>
      <w:r w:rsidR="00064216" w:rsidRPr="00341336">
        <w:rPr>
          <w:rFonts w:ascii="Times New Roman" w:hAnsi="Times New Roman" w:cs="Times New Roman"/>
          <w:sz w:val="24"/>
          <w:szCs w:val="24"/>
        </w:rPr>
        <w:t>tingimust</w:t>
      </w:r>
      <w:r w:rsidR="005C036E" w:rsidRPr="00341336">
        <w:rPr>
          <w:rFonts w:ascii="Times New Roman" w:hAnsi="Times New Roman" w:cs="Times New Roman"/>
          <w:sz w:val="24"/>
          <w:szCs w:val="24"/>
        </w:rPr>
        <w:t xml:space="preserve"> </w:t>
      </w:r>
      <w:r w:rsidR="00E8216E" w:rsidRPr="00341336">
        <w:rPr>
          <w:rFonts w:ascii="Times New Roman" w:hAnsi="Times New Roman" w:cs="Times New Roman"/>
          <w:sz w:val="24"/>
          <w:szCs w:val="24"/>
        </w:rPr>
        <w:t>kasvuturul</w:t>
      </w:r>
      <w:r w:rsidR="00C3725A" w:rsidRPr="00341336">
        <w:rPr>
          <w:rFonts w:ascii="Times New Roman" w:hAnsi="Times New Roman" w:cs="Times New Roman"/>
          <w:sz w:val="24"/>
          <w:szCs w:val="24"/>
        </w:rPr>
        <w:t>e</w:t>
      </w:r>
      <w:r w:rsidR="00E8216E" w:rsidRPr="00341336">
        <w:rPr>
          <w:rFonts w:ascii="Times New Roman" w:hAnsi="Times New Roman" w:cs="Times New Roman"/>
          <w:sz w:val="24"/>
          <w:szCs w:val="24"/>
        </w:rPr>
        <w:t xml:space="preserve"> </w:t>
      </w:r>
      <w:r w:rsidR="00B7793A" w:rsidRPr="00341336">
        <w:rPr>
          <w:rFonts w:ascii="Times New Roman" w:hAnsi="Times New Roman" w:cs="Times New Roman"/>
          <w:sz w:val="24"/>
          <w:szCs w:val="24"/>
        </w:rPr>
        <w:t xml:space="preserve">kauplemisele võetud </w:t>
      </w:r>
      <w:r w:rsidR="00D7655C" w:rsidRPr="00341336">
        <w:rPr>
          <w:rFonts w:ascii="Times New Roman" w:hAnsi="Times New Roman" w:cs="Times New Roman"/>
          <w:sz w:val="24"/>
          <w:szCs w:val="24"/>
        </w:rPr>
        <w:t>väärtpaberi kauplemisele võtmiseks muus kauplemiskohas</w:t>
      </w:r>
      <w:r w:rsidR="00A623D3" w:rsidRPr="00341336">
        <w:rPr>
          <w:rFonts w:ascii="Times New Roman" w:hAnsi="Times New Roman" w:cs="Times New Roman"/>
          <w:sz w:val="24"/>
          <w:szCs w:val="24"/>
        </w:rPr>
        <w:t xml:space="preserve"> kui teise</w:t>
      </w:r>
      <w:r w:rsidR="00E8216E" w:rsidRPr="00341336">
        <w:rPr>
          <w:rFonts w:ascii="Times New Roman" w:hAnsi="Times New Roman" w:cs="Times New Roman"/>
          <w:sz w:val="24"/>
          <w:szCs w:val="24"/>
        </w:rPr>
        <w:t>l kasvuturul</w:t>
      </w:r>
      <w:r w:rsidR="005C036E" w:rsidRPr="00341336">
        <w:rPr>
          <w:rFonts w:ascii="Times New Roman" w:hAnsi="Times New Roman" w:cs="Times New Roman"/>
          <w:sz w:val="24"/>
          <w:szCs w:val="24"/>
        </w:rPr>
        <w:t>.</w:t>
      </w:r>
      <w:r w:rsidR="00814277" w:rsidRPr="00341336">
        <w:rPr>
          <w:rFonts w:ascii="Times New Roman" w:hAnsi="Times New Roman" w:cs="Times New Roman"/>
          <w:sz w:val="24"/>
          <w:szCs w:val="24"/>
        </w:rPr>
        <w:t xml:space="preserve"> </w:t>
      </w:r>
      <w:r w:rsidR="003A69AB" w:rsidRPr="00341336">
        <w:rPr>
          <w:rFonts w:ascii="Times New Roman" w:hAnsi="Times New Roman" w:cs="Times New Roman"/>
          <w:sz w:val="24"/>
          <w:szCs w:val="24"/>
        </w:rPr>
        <w:t xml:space="preserve">Selleks, et veelgi </w:t>
      </w:r>
      <w:r w:rsidR="00557501" w:rsidRPr="00341336">
        <w:rPr>
          <w:rFonts w:ascii="Times New Roman" w:hAnsi="Times New Roman" w:cs="Times New Roman"/>
          <w:sz w:val="24"/>
          <w:szCs w:val="24"/>
        </w:rPr>
        <w:t>nimetatud riski vähendada</w:t>
      </w:r>
      <w:r w:rsidR="005D1511" w:rsidRPr="00341336">
        <w:rPr>
          <w:rFonts w:ascii="Times New Roman" w:hAnsi="Times New Roman" w:cs="Times New Roman"/>
          <w:sz w:val="24"/>
          <w:szCs w:val="24"/>
        </w:rPr>
        <w:t xml:space="preserve">, laiendatakse </w:t>
      </w:r>
      <w:r w:rsidR="00F42442" w:rsidRPr="00341336">
        <w:rPr>
          <w:rFonts w:ascii="Times New Roman" w:hAnsi="Times New Roman" w:cs="Times New Roman"/>
          <w:sz w:val="24"/>
          <w:szCs w:val="24"/>
        </w:rPr>
        <w:t>seda tingimust kõikidele muudele kauplemiskohtadele.</w:t>
      </w:r>
      <w:r w:rsidR="000156CF" w:rsidRPr="00341336">
        <w:rPr>
          <w:rStyle w:val="Allmrkuseviide"/>
          <w:rFonts w:ascii="Times New Roman" w:hAnsi="Times New Roman" w:cs="Times New Roman"/>
          <w:sz w:val="24"/>
          <w:szCs w:val="24"/>
        </w:rPr>
        <w:footnoteReference w:id="51"/>
      </w:r>
    </w:p>
    <w:p w14:paraId="6230BF37" w14:textId="77777777" w:rsidR="009727FB" w:rsidRPr="00341336" w:rsidRDefault="009727FB" w:rsidP="00822B4E">
      <w:pPr>
        <w:spacing w:after="0" w:line="240" w:lineRule="auto"/>
        <w:jc w:val="both"/>
        <w:rPr>
          <w:rFonts w:ascii="Times New Roman" w:hAnsi="Times New Roman" w:cs="Times New Roman"/>
          <w:sz w:val="24"/>
          <w:szCs w:val="24"/>
        </w:rPr>
      </w:pPr>
    </w:p>
    <w:p w14:paraId="661E1289" w14:textId="70F2FC76" w:rsidR="003C13A5" w:rsidRPr="00341336" w:rsidRDefault="00614CB4" w:rsidP="00822B4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Kui muu kauplemiskoht on teine kasvuturg või selle segment, ei kohaldata emitendi suhtes seoses selle teise kasvuturuga </w:t>
      </w:r>
      <w:r w:rsidR="004A034D" w:rsidRPr="00341336">
        <w:rPr>
          <w:rFonts w:ascii="Times New Roman" w:hAnsi="Times New Roman" w:cs="Times New Roman"/>
          <w:sz w:val="24"/>
          <w:szCs w:val="24"/>
        </w:rPr>
        <w:t xml:space="preserve">jätkuvalt </w:t>
      </w:r>
      <w:r w:rsidRPr="00341336">
        <w:rPr>
          <w:rFonts w:ascii="Times New Roman" w:hAnsi="Times New Roman" w:cs="Times New Roman"/>
          <w:sz w:val="24"/>
          <w:szCs w:val="24"/>
        </w:rPr>
        <w:t>ühtegi kohustust, mis puudutab ühingu juhtimis</w:t>
      </w:r>
      <w:r w:rsidR="00DB63FA" w:rsidRPr="00341336">
        <w:rPr>
          <w:rFonts w:ascii="Times New Roman" w:hAnsi="Times New Roman" w:cs="Times New Roman"/>
          <w:sz w:val="24"/>
          <w:szCs w:val="24"/>
        </w:rPr>
        <w:t>korraldust</w:t>
      </w:r>
      <w:r w:rsidR="00B0092B" w:rsidRPr="00341336">
        <w:rPr>
          <w:rFonts w:ascii="Times New Roman" w:hAnsi="Times New Roman" w:cs="Times New Roman"/>
          <w:sz w:val="24"/>
          <w:szCs w:val="24"/>
        </w:rPr>
        <w:t xml:space="preserve"> (</w:t>
      </w:r>
      <w:proofErr w:type="spellStart"/>
      <w:r w:rsidR="005D5616" w:rsidRPr="00341336">
        <w:rPr>
          <w:rFonts w:ascii="Times New Roman" w:hAnsi="Times New Roman" w:cs="Times New Roman"/>
          <w:i/>
          <w:iCs/>
          <w:sz w:val="24"/>
          <w:szCs w:val="24"/>
        </w:rPr>
        <w:t>corporate</w:t>
      </w:r>
      <w:proofErr w:type="spellEnd"/>
      <w:r w:rsidR="005D5616" w:rsidRPr="00341336">
        <w:rPr>
          <w:rFonts w:ascii="Times New Roman" w:hAnsi="Times New Roman" w:cs="Times New Roman"/>
          <w:i/>
          <w:iCs/>
          <w:sz w:val="24"/>
          <w:szCs w:val="24"/>
        </w:rPr>
        <w:t xml:space="preserve"> </w:t>
      </w:r>
      <w:proofErr w:type="spellStart"/>
      <w:r w:rsidR="005D5616" w:rsidRPr="00341336">
        <w:rPr>
          <w:rFonts w:ascii="Times New Roman" w:hAnsi="Times New Roman" w:cs="Times New Roman"/>
          <w:i/>
          <w:iCs/>
          <w:sz w:val="24"/>
          <w:szCs w:val="24"/>
        </w:rPr>
        <w:t>governance</w:t>
      </w:r>
      <w:proofErr w:type="spellEnd"/>
      <w:r w:rsidR="005D5616" w:rsidRPr="00341336">
        <w:rPr>
          <w:rFonts w:ascii="Times New Roman" w:hAnsi="Times New Roman" w:cs="Times New Roman"/>
          <w:sz w:val="24"/>
          <w:szCs w:val="24"/>
        </w:rPr>
        <w:t>)</w:t>
      </w:r>
      <w:r w:rsidRPr="00341336">
        <w:rPr>
          <w:rFonts w:ascii="Times New Roman" w:hAnsi="Times New Roman" w:cs="Times New Roman"/>
          <w:sz w:val="24"/>
          <w:szCs w:val="24"/>
        </w:rPr>
        <w:t xml:space="preserve"> või teabe avalikustamist.</w:t>
      </w:r>
      <w:r w:rsidR="00A028D7" w:rsidRPr="00341336">
        <w:rPr>
          <w:rFonts w:ascii="Times New Roman" w:hAnsi="Times New Roman" w:cs="Times New Roman"/>
          <w:sz w:val="24"/>
          <w:szCs w:val="24"/>
        </w:rPr>
        <w:t xml:space="preserve"> </w:t>
      </w:r>
      <w:r w:rsidR="00032ACA" w:rsidRPr="00341336">
        <w:rPr>
          <w:rFonts w:ascii="Times New Roman" w:hAnsi="Times New Roman" w:cs="Times New Roman"/>
          <w:sz w:val="24"/>
          <w:szCs w:val="24"/>
        </w:rPr>
        <w:t xml:space="preserve">Kui muu kauplemiskoht ei ole teine kasvuturg, </w:t>
      </w:r>
      <w:r w:rsidR="00920C81" w:rsidRPr="00341336">
        <w:rPr>
          <w:rFonts w:ascii="Times New Roman" w:hAnsi="Times New Roman" w:cs="Times New Roman"/>
          <w:sz w:val="24"/>
          <w:szCs w:val="24"/>
        </w:rPr>
        <w:t xml:space="preserve">tuleb emitenti teavitada kõigist tema suhtes seoses muu kauplemiskohaga kohaldatavatest </w:t>
      </w:r>
      <w:r w:rsidR="00284045" w:rsidRPr="00341336">
        <w:rPr>
          <w:rFonts w:ascii="Times New Roman" w:hAnsi="Times New Roman" w:cs="Times New Roman"/>
          <w:sz w:val="24"/>
          <w:szCs w:val="24"/>
        </w:rPr>
        <w:t>ühingu juhtimis</w:t>
      </w:r>
      <w:r w:rsidR="004D5FD3" w:rsidRPr="00341336">
        <w:rPr>
          <w:rFonts w:ascii="Times New Roman" w:hAnsi="Times New Roman" w:cs="Times New Roman"/>
          <w:sz w:val="24"/>
          <w:szCs w:val="24"/>
        </w:rPr>
        <w:t>korralduse</w:t>
      </w:r>
      <w:r w:rsidR="00284045" w:rsidRPr="00341336">
        <w:rPr>
          <w:rFonts w:ascii="Times New Roman" w:hAnsi="Times New Roman" w:cs="Times New Roman"/>
          <w:sz w:val="24"/>
          <w:szCs w:val="24"/>
        </w:rPr>
        <w:t xml:space="preserve"> </w:t>
      </w:r>
      <w:r w:rsidR="00A2404E" w:rsidRPr="00341336">
        <w:rPr>
          <w:rFonts w:ascii="Times New Roman" w:hAnsi="Times New Roman" w:cs="Times New Roman"/>
          <w:sz w:val="24"/>
          <w:szCs w:val="24"/>
        </w:rPr>
        <w:t>või</w:t>
      </w:r>
      <w:r w:rsidR="00ED6789" w:rsidRPr="00341336">
        <w:rPr>
          <w:rFonts w:ascii="Times New Roman" w:hAnsi="Times New Roman" w:cs="Times New Roman"/>
          <w:sz w:val="24"/>
          <w:szCs w:val="24"/>
        </w:rPr>
        <w:t xml:space="preserve"> teabe avalikustamisega seotud </w:t>
      </w:r>
      <w:r w:rsidR="00920C81" w:rsidRPr="00341336">
        <w:rPr>
          <w:rFonts w:ascii="Times New Roman" w:hAnsi="Times New Roman" w:cs="Times New Roman"/>
          <w:sz w:val="24"/>
          <w:szCs w:val="24"/>
        </w:rPr>
        <w:t>kohustustest</w:t>
      </w:r>
      <w:r w:rsidR="00E150CC" w:rsidRPr="00341336">
        <w:rPr>
          <w:rFonts w:ascii="Times New Roman" w:hAnsi="Times New Roman" w:cs="Times New Roman"/>
          <w:sz w:val="24"/>
          <w:szCs w:val="24"/>
        </w:rPr>
        <w:t>.</w:t>
      </w:r>
    </w:p>
    <w:p w14:paraId="28E3664A" w14:textId="77777777" w:rsidR="00BF01B0" w:rsidRPr="00341336" w:rsidRDefault="00BF01B0" w:rsidP="00822B4E">
      <w:pPr>
        <w:spacing w:after="0" w:line="240" w:lineRule="auto"/>
        <w:jc w:val="both"/>
        <w:rPr>
          <w:rFonts w:ascii="Times New Roman" w:hAnsi="Times New Roman" w:cs="Times New Roman"/>
          <w:sz w:val="24"/>
          <w:szCs w:val="24"/>
        </w:rPr>
      </w:pPr>
    </w:p>
    <w:p w14:paraId="743DA913" w14:textId="04CAC80E" w:rsidR="003101FB" w:rsidRDefault="00BF01B0" w:rsidP="00822B4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169</w:t>
      </w:r>
      <w:r w:rsidR="00D82DC4" w:rsidRPr="00341336">
        <w:rPr>
          <w:rFonts w:ascii="Times New Roman" w:hAnsi="Times New Roman" w:cs="Times New Roman"/>
          <w:b/>
          <w:bCs/>
          <w:sz w:val="24"/>
          <w:szCs w:val="24"/>
        </w:rPr>
        <w:t xml:space="preserve"> lõike 2 muutmine.</w:t>
      </w:r>
      <w:r w:rsidR="00D82DC4" w:rsidRPr="00341336">
        <w:rPr>
          <w:rFonts w:ascii="Times New Roman" w:hAnsi="Times New Roman" w:cs="Times New Roman"/>
          <w:sz w:val="24"/>
          <w:szCs w:val="24"/>
        </w:rPr>
        <w:t xml:space="preserve"> </w:t>
      </w:r>
      <w:r w:rsidR="000E77FD" w:rsidRPr="00341336">
        <w:rPr>
          <w:rFonts w:ascii="Times New Roman" w:hAnsi="Times New Roman" w:cs="Times New Roman"/>
          <w:sz w:val="24"/>
          <w:szCs w:val="24"/>
        </w:rPr>
        <w:t>VPTS § 169</w:t>
      </w:r>
      <w:r w:rsidR="00CB14FF" w:rsidRPr="00341336">
        <w:rPr>
          <w:rFonts w:ascii="Times New Roman" w:hAnsi="Times New Roman" w:cs="Times New Roman"/>
          <w:sz w:val="24"/>
          <w:szCs w:val="24"/>
        </w:rPr>
        <w:t xml:space="preserve"> reguleerib Finantsinspektsiooni ülesandeid</w:t>
      </w:r>
      <w:r w:rsidR="008263DA" w:rsidRPr="00341336">
        <w:rPr>
          <w:rFonts w:ascii="Times New Roman" w:hAnsi="Times New Roman" w:cs="Times New Roman"/>
          <w:sz w:val="24"/>
          <w:szCs w:val="24"/>
        </w:rPr>
        <w:t xml:space="preserve"> seoses ülevõtmispakkumisega. Selle </w:t>
      </w:r>
      <w:r w:rsidR="000E77FD" w:rsidRPr="00341336">
        <w:rPr>
          <w:rFonts w:ascii="Times New Roman" w:hAnsi="Times New Roman" w:cs="Times New Roman"/>
          <w:sz w:val="24"/>
          <w:szCs w:val="24"/>
        </w:rPr>
        <w:t>lõi</w:t>
      </w:r>
      <w:r w:rsidR="001A6787" w:rsidRPr="00341336">
        <w:rPr>
          <w:rFonts w:ascii="Times New Roman" w:hAnsi="Times New Roman" w:cs="Times New Roman"/>
          <w:sz w:val="24"/>
          <w:szCs w:val="24"/>
        </w:rPr>
        <w:t xml:space="preserve">ke 2 kohaselt teostab </w:t>
      </w:r>
      <w:r w:rsidR="003B69E5" w:rsidRPr="00341336">
        <w:rPr>
          <w:rFonts w:ascii="Times New Roman" w:hAnsi="Times New Roman" w:cs="Times New Roman"/>
          <w:sz w:val="24"/>
          <w:szCs w:val="24"/>
        </w:rPr>
        <w:t xml:space="preserve">Finantsinspektsioon </w:t>
      </w:r>
      <w:r w:rsidR="001A6787" w:rsidRPr="00341336">
        <w:rPr>
          <w:rFonts w:ascii="Times New Roman" w:hAnsi="Times New Roman" w:cs="Times New Roman"/>
          <w:sz w:val="24"/>
          <w:szCs w:val="24"/>
        </w:rPr>
        <w:t xml:space="preserve">järelevalvet ülevõtmispakkumiste üle </w:t>
      </w:r>
      <w:r w:rsidR="000E77FD" w:rsidRPr="00341336">
        <w:rPr>
          <w:rFonts w:ascii="Times New Roman" w:hAnsi="Times New Roman" w:cs="Times New Roman"/>
          <w:sz w:val="24"/>
          <w:szCs w:val="24"/>
        </w:rPr>
        <w:t>koos vastava börsikorraldaja või turu korraldajaga</w:t>
      </w:r>
      <w:r w:rsidR="001A6787" w:rsidRPr="00341336">
        <w:rPr>
          <w:rFonts w:ascii="Times New Roman" w:hAnsi="Times New Roman" w:cs="Times New Roman"/>
          <w:sz w:val="24"/>
          <w:szCs w:val="24"/>
        </w:rPr>
        <w:t>.</w:t>
      </w:r>
      <w:r w:rsidR="00F10A20" w:rsidRPr="00341336">
        <w:rPr>
          <w:rFonts w:ascii="Times New Roman" w:hAnsi="Times New Roman" w:cs="Times New Roman"/>
          <w:sz w:val="24"/>
          <w:szCs w:val="24"/>
        </w:rPr>
        <w:t xml:space="preserve"> Lõikest 2 jäetakse välja viide börsikorraldajale</w:t>
      </w:r>
      <w:r w:rsidR="00115352" w:rsidRPr="00341336">
        <w:rPr>
          <w:rFonts w:ascii="Times New Roman" w:hAnsi="Times New Roman" w:cs="Times New Roman"/>
          <w:sz w:val="24"/>
          <w:szCs w:val="24"/>
        </w:rPr>
        <w:t>,</w:t>
      </w:r>
      <w:r w:rsidR="007D5F6D" w:rsidRPr="00341336">
        <w:rPr>
          <w:rFonts w:ascii="Times New Roman" w:hAnsi="Times New Roman" w:cs="Times New Roman"/>
          <w:sz w:val="24"/>
          <w:szCs w:val="24"/>
        </w:rPr>
        <w:t xml:space="preserve"> kuna käesoleva eelnõuga tunnistatakse börsi regulatsioon (VPTS 18. peatükk) kehtetuks ehk edaspidi ei eristata VPTS-</w:t>
      </w:r>
      <w:proofErr w:type="spellStart"/>
      <w:r w:rsidR="007D5F6D" w:rsidRPr="00341336">
        <w:rPr>
          <w:rFonts w:ascii="Times New Roman" w:hAnsi="Times New Roman" w:cs="Times New Roman"/>
          <w:sz w:val="24"/>
          <w:szCs w:val="24"/>
        </w:rPr>
        <w:t>is</w:t>
      </w:r>
      <w:proofErr w:type="spellEnd"/>
      <w:r w:rsidR="007D5F6D" w:rsidRPr="00341336">
        <w:rPr>
          <w:rFonts w:ascii="Times New Roman" w:hAnsi="Times New Roman" w:cs="Times New Roman"/>
          <w:sz w:val="24"/>
          <w:szCs w:val="24"/>
        </w:rPr>
        <w:t xml:space="preserve"> </w:t>
      </w:r>
      <w:r w:rsidR="002A0A10" w:rsidRPr="00341336">
        <w:rPr>
          <w:rFonts w:ascii="Times New Roman" w:hAnsi="Times New Roman" w:cs="Times New Roman"/>
          <w:sz w:val="24"/>
          <w:szCs w:val="24"/>
        </w:rPr>
        <w:t xml:space="preserve">börsikorraldajat </w:t>
      </w:r>
      <w:r w:rsidR="006426C4" w:rsidRPr="00341336">
        <w:rPr>
          <w:rFonts w:ascii="Times New Roman" w:hAnsi="Times New Roman" w:cs="Times New Roman"/>
          <w:sz w:val="24"/>
          <w:szCs w:val="24"/>
        </w:rPr>
        <w:t xml:space="preserve">reguleeritud </w:t>
      </w:r>
      <w:r w:rsidR="002A0A10" w:rsidRPr="00341336">
        <w:rPr>
          <w:rFonts w:ascii="Times New Roman" w:hAnsi="Times New Roman" w:cs="Times New Roman"/>
          <w:sz w:val="24"/>
          <w:szCs w:val="24"/>
        </w:rPr>
        <w:t>turu korraldajast</w:t>
      </w:r>
      <w:r w:rsidR="00717A9F" w:rsidRPr="00341336">
        <w:rPr>
          <w:rFonts w:ascii="Times New Roman" w:hAnsi="Times New Roman" w:cs="Times New Roman"/>
          <w:sz w:val="24"/>
          <w:szCs w:val="24"/>
        </w:rPr>
        <w:t xml:space="preserve"> (</w:t>
      </w:r>
      <w:r w:rsidR="00C91D38" w:rsidRPr="00341336">
        <w:rPr>
          <w:rFonts w:ascii="Times New Roman" w:hAnsi="Times New Roman" w:cs="Times New Roman"/>
          <w:sz w:val="24"/>
          <w:szCs w:val="24"/>
        </w:rPr>
        <w:t xml:space="preserve">vt </w:t>
      </w:r>
      <w:r w:rsidR="00ED02E7" w:rsidRPr="00341336">
        <w:rPr>
          <w:rFonts w:ascii="Times New Roman" w:hAnsi="Times New Roman" w:cs="Times New Roman"/>
          <w:sz w:val="24"/>
          <w:szCs w:val="24"/>
        </w:rPr>
        <w:t xml:space="preserve">VPTS </w:t>
      </w:r>
      <w:r w:rsidR="00C91D38" w:rsidRPr="00341336">
        <w:rPr>
          <w:rFonts w:ascii="Times New Roman" w:hAnsi="Times New Roman" w:cs="Times New Roman"/>
          <w:sz w:val="24"/>
          <w:szCs w:val="24"/>
        </w:rPr>
        <w:t>18. peatüki kehtetuks tunnistamise selgitusi).</w:t>
      </w:r>
    </w:p>
    <w:p w14:paraId="04BA1FA0" w14:textId="77777777" w:rsidR="00C84E2F" w:rsidRDefault="00C84E2F" w:rsidP="00822B4E">
      <w:pPr>
        <w:spacing w:after="0" w:line="240" w:lineRule="auto"/>
        <w:jc w:val="both"/>
        <w:rPr>
          <w:rFonts w:ascii="Times New Roman" w:hAnsi="Times New Roman" w:cs="Times New Roman"/>
          <w:sz w:val="24"/>
          <w:szCs w:val="24"/>
        </w:rPr>
      </w:pPr>
    </w:p>
    <w:p w14:paraId="689EEDDF" w14:textId="73A68325" w:rsidR="00AC7C2E" w:rsidRPr="00A11BFA" w:rsidRDefault="00BA78E4" w:rsidP="00822B4E">
      <w:pPr>
        <w:spacing w:after="0" w:line="240" w:lineRule="auto"/>
        <w:jc w:val="both"/>
        <w:rPr>
          <w:rFonts w:ascii="Times New Roman" w:hAnsi="Times New Roman" w:cs="Times New Roman"/>
          <w:sz w:val="24"/>
          <w:szCs w:val="24"/>
        </w:rPr>
      </w:pPr>
      <w:r w:rsidRPr="00CD5CA8">
        <w:rPr>
          <w:rFonts w:ascii="Times New Roman" w:hAnsi="Times New Roman" w:cs="Times New Roman"/>
          <w:b/>
          <w:bCs/>
          <w:sz w:val="24"/>
          <w:szCs w:val="24"/>
        </w:rPr>
        <w:t>2</w:t>
      </w:r>
      <w:r w:rsidR="00E56AF4">
        <w:rPr>
          <w:rFonts w:ascii="Times New Roman" w:hAnsi="Times New Roman" w:cs="Times New Roman"/>
          <w:b/>
          <w:bCs/>
          <w:sz w:val="24"/>
          <w:szCs w:val="24"/>
        </w:rPr>
        <w:t>2</w:t>
      </w:r>
      <w:r w:rsidRPr="00CD5CA8">
        <w:rPr>
          <w:rFonts w:ascii="Times New Roman" w:hAnsi="Times New Roman" w:cs="Times New Roman"/>
          <w:b/>
          <w:bCs/>
          <w:sz w:val="24"/>
          <w:szCs w:val="24"/>
          <w:vertAlign w:val="superscript"/>
        </w:rPr>
        <w:t>2</w:t>
      </w:r>
      <w:r w:rsidRPr="00CD5CA8">
        <w:rPr>
          <w:rFonts w:ascii="Times New Roman" w:hAnsi="Times New Roman" w:cs="Times New Roman"/>
          <w:b/>
          <w:bCs/>
          <w:sz w:val="24"/>
          <w:szCs w:val="24"/>
        </w:rPr>
        <w:t>. peatüki</w:t>
      </w:r>
      <w:r w:rsidR="00890D62" w:rsidRPr="00CD5CA8">
        <w:rPr>
          <w:rFonts w:ascii="Times New Roman" w:hAnsi="Times New Roman" w:cs="Times New Roman"/>
          <w:b/>
          <w:bCs/>
          <w:sz w:val="24"/>
          <w:szCs w:val="24"/>
        </w:rPr>
        <w:t xml:space="preserve">, sh </w:t>
      </w:r>
      <w:r w:rsidR="00092CB4" w:rsidRPr="00CD5CA8">
        <w:rPr>
          <w:rFonts w:ascii="Times New Roman" w:hAnsi="Times New Roman" w:cs="Times New Roman"/>
          <w:b/>
          <w:bCs/>
          <w:sz w:val="24"/>
          <w:szCs w:val="24"/>
        </w:rPr>
        <w:t xml:space="preserve">§ </w:t>
      </w:r>
      <w:r w:rsidR="000C026E" w:rsidRPr="00CD5CA8">
        <w:rPr>
          <w:rFonts w:ascii="Times New Roman" w:hAnsi="Times New Roman" w:cs="Times New Roman"/>
          <w:b/>
          <w:bCs/>
          <w:sz w:val="24"/>
          <w:szCs w:val="24"/>
        </w:rPr>
        <w:t>211</w:t>
      </w:r>
      <w:r w:rsidR="000C026E" w:rsidRPr="00CD5CA8">
        <w:rPr>
          <w:rFonts w:ascii="Times New Roman" w:hAnsi="Times New Roman" w:cs="Times New Roman"/>
          <w:b/>
          <w:bCs/>
          <w:sz w:val="24"/>
          <w:szCs w:val="24"/>
          <w:vertAlign w:val="superscript"/>
        </w:rPr>
        <w:t>7</w:t>
      </w:r>
      <w:r w:rsidR="000C026E" w:rsidRPr="00CD5CA8">
        <w:rPr>
          <w:rFonts w:ascii="Times New Roman" w:hAnsi="Times New Roman" w:cs="Times New Roman"/>
          <w:b/>
          <w:bCs/>
          <w:sz w:val="24"/>
          <w:szCs w:val="24"/>
        </w:rPr>
        <w:t xml:space="preserve"> </w:t>
      </w:r>
      <w:r w:rsidR="00092CB4" w:rsidRPr="00CD5CA8">
        <w:rPr>
          <w:rFonts w:ascii="Times New Roman" w:hAnsi="Times New Roman" w:cs="Times New Roman"/>
          <w:b/>
          <w:bCs/>
          <w:sz w:val="24"/>
          <w:szCs w:val="24"/>
        </w:rPr>
        <w:t>lisamine</w:t>
      </w:r>
      <w:r w:rsidR="00890D62" w:rsidRPr="00CD5CA8">
        <w:rPr>
          <w:rFonts w:ascii="Times New Roman" w:hAnsi="Times New Roman" w:cs="Times New Roman"/>
          <w:b/>
          <w:bCs/>
          <w:sz w:val="24"/>
          <w:szCs w:val="24"/>
        </w:rPr>
        <w:t>.</w:t>
      </w:r>
      <w:r w:rsidR="00583761">
        <w:rPr>
          <w:rFonts w:ascii="Times New Roman" w:hAnsi="Times New Roman" w:cs="Times New Roman"/>
          <w:b/>
          <w:bCs/>
          <w:sz w:val="24"/>
          <w:szCs w:val="24"/>
        </w:rPr>
        <w:t xml:space="preserve"> </w:t>
      </w:r>
      <w:r w:rsidR="00FD0920">
        <w:rPr>
          <w:rFonts w:ascii="Times New Roman" w:hAnsi="Times New Roman" w:cs="Times New Roman"/>
          <w:sz w:val="24"/>
          <w:szCs w:val="24"/>
        </w:rPr>
        <w:t>E</w:t>
      </w:r>
      <w:r w:rsidR="00837DC9">
        <w:rPr>
          <w:rFonts w:ascii="Times New Roman" w:hAnsi="Times New Roman" w:cs="Times New Roman"/>
          <w:sz w:val="24"/>
          <w:szCs w:val="24"/>
        </w:rPr>
        <w:t xml:space="preserve">elnõuga on kavas täiendada VPTS-i sättega, mis reguleerib emitendi õigusi ja kohustusi seoses </w:t>
      </w:r>
      <w:r w:rsidR="002650D1">
        <w:rPr>
          <w:rFonts w:ascii="Times New Roman" w:hAnsi="Times New Roman" w:cs="Times New Roman"/>
          <w:sz w:val="24"/>
          <w:szCs w:val="24"/>
        </w:rPr>
        <w:t xml:space="preserve">eelnõuga </w:t>
      </w:r>
      <w:r w:rsidR="00683181">
        <w:rPr>
          <w:rFonts w:ascii="Times New Roman" w:hAnsi="Times New Roman" w:cs="Times New Roman"/>
          <w:sz w:val="24"/>
          <w:szCs w:val="24"/>
        </w:rPr>
        <w:t xml:space="preserve">lisatavas </w:t>
      </w:r>
      <w:r w:rsidR="009A059D">
        <w:rPr>
          <w:rFonts w:ascii="Times New Roman" w:hAnsi="Times New Roman" w:cs="Times New Roman"/>
          <w:sz w:val="24"/>
          <w:szCs w:val="24"/>
        </w:rPr>
        <w:t>VPTS</w:t>
      </w:r>
      <w:r w:rsidR="003F71C7">
        <w:rPr>
          <w:rFonts w:ascii="Times New Roman" w:hAnsi="Times New Roman" w:cs="Times New Roman"/>
          <w:sz w:val="24"/>
          <w:szCs w:val="24"/>
        </w:rPr>
        <w:t xml:space="preserve"> </w:t>
      </w:r>
      <w:r w:rsidR="009A059D">
        <w:rPr>
          <w:rFonts w:ascii="Times New Roman" w:hAnsi="Times New Roman" w:cs="Times New Roman"/>
          <w:sz w:val="24"/>
          <w:szCs w:val="24"/>
        </w:rPr>
        <w:t>§ 85</w:t>
      </w:r>
      <w:r w:rsidR="009A059D">
        <w:rPr>
          <w:rFonts w:ascii="Times New Roman" w:hAnsi="Times New Roman" w:cs="Times New Roman"/>
          <w:sz w:val="24"/>
          <w:szCs w:val="24"/>
          <w:vertAlign w:val="superscript"/>
        </w:rPr>
        <w:t>8</w:t>
      </w:r>
      <w:r w:rsidR="001E3060">
        <w:rPr>
          <w:rFonts w:ascii="Times New Roman" w:hAnsi="Times New Roman" w:cs="Times New Roman"/>
          <w:sz w:val="24"/>
          <w:szCs w:val="24"/>
        </w:rPr>
        <w:t xml:space="preserve"> lõikes 2 nimetatud emitendi rahastatud analüüsi</w:t>
      </w:r>
      <w:r w:rsidR="000D292D">
        <w:rPr>
          <w:rFonts w:ascii="Times New Roman" w:hAnsi="Times New Roman" w:cs="Times New Roman"/>
          <w:sz w:val="24"/>
          <w:szCs w:val="24"/>
        </w:rPr>
        <w:t xml:space="preserve"> </w:t>
      </w:r>
      <w:r w:rsidR="00B175E5">
        <w:rPr>
          <w:rFonts w:ascii="Times New Roman" w:hAnsi="Times New Roman" w:cs="Times New Roman"/>
          <w:sz w:val="24"/>
          <w:szCs w:val="24"/>
        </w:rPr>
        <w:t xml:space="preserve">avalikustamisega </w:t>
      </w:r>
      <w:r w:rsidR="00344EE9">
        <w:rPr>
          <w:rFonts w:ascii="Times New Roman" w:hAnsi="Times New Roman" w:cs="Times New Roman"/>
          <w:sz w:val="24"/>
          <w:szCs w:val="24"/>
        </w:rPr>
        <w:t xml:space="preserve">Euroopa ühtse </w:t>
      </w:r>
      <w:r w:rsidR="00104F99">
        <w:rPr>
          <w:rFonts w:ascii="Times New Roman" w:hAnsi="Times New Roman" w:cs="Times New Roman"/>
          <w:sz w:val="24"/>
          <w:szCs w:val="24"/>
        </w:rPr>
        <w:t>juurdepääsupunkti kaudu.</w:t>
      </w:r>
      <w:r w:rsidR="00732A11">
        <w:rPr>
          <w:rFonts w:ascii="Times New Roman" w:hAnsi="Times New Roman" w:cs="Times New Roman"/>
          <w:sz w:val="24"/>
          <w:szCs w:val="24"/>
        </w:rPr>
        <w:t xml:space="preserve"> Kuna säte ei </w:t>
      </w:r>
      <w:r w:rsidR="00C513AE">
        <w:rPr>
          <w:rFonts w:ascii="Times New Roman" w:hAnsi="Times New Roman" w:cs="Times New Roman"/>
          <w:sz w:val="24"/>
          <w:szCs w:val="24"/>
        </w:rPr>
        <w:t xml:space="preserve">seostu otseselt ühegi olemasoleva </w:t>
      </w:r>
      <w:r w:rsidR="00985934">
        <w:rPr>
          <w:rFonts w:ascii="Times New Roman" w:hAnsi="Times New Roman" w:cs="Times New Roman"/>
          <w:sz w:val="24"/>
          <w:szCs w:val="24"/>
        </w:rPr>
        <w:t>VPTS peatükiga</w:t>
      </w:r>
      <w:r w:rsidR="008749FA">
        <w:rPr>
          <w:rFonts w:ascii="Times New Roman" w:hAnsi="Times New Roman" w:cs="Times New Roman"/>
          <w:sz w:val="24"/>
          <w:szCs w:val="24"/>
        </w:rPr>
        <w:t>, täiendatakse seadust uue p</w:t>
      </w:r>
      <w:r w:rsidR="002B549B">
        <w:rPr>
          <w:rFonts w:ascii="Times New Roman" w:hAnsi="Times New Roman" w:cs="Times New Roman"/>
          <w:sz w:val="24"/>
          <w:szCs w:val="24"/>
        </w:rPr>
        <w:t>eatükiga, millesse kõnealu</w:t>
      </w:r>
      <w:r w:rsidR="001B389B">
        <w:rPr>
          <w:rFonts w:ascii="Times New Roman" w:hAnsi="Times New Roman" w:cs="Times New Roman"/>
          <w:sz w:val="24"/>
          <w:szCs w:val="24"/>
        </w:rPr>
        <w:t>n</w:t>
      </w:r>
      <w:r w:rsidR="002B549B">
        <w:rPr>
          <w:rFonts w:ascii="Times New Roman" w:hAnsi="Times New Roman" w:cs="Times New Roman"/>
          <w:sz w:val="24"/>
          <w:szCs w:val="24"/>
        </w:rPr>
        <w:t xml:space="preserve">e säte </w:t>
      </w:r>
      <w:r w:rsidR="00FC1024">
        <w:rPr>
          <w:rFonts w:ascii="Times New Roman" w:hAnsi="Times New Roman" w:cs="Times New Roman"/>
          <w:sz w:val="24"/>
          <w:szCs w:val="24"/>
        </w:rPr>
        <w:t>paigutatakse</w:t>
      </w:r>
      <w:r w:rsidR="002B549B">
        <w:rPr>
          <w:rFonts w:ascii="Times New Roman" w:hAnsi="Times New Roman" w:cs="Times New Roman"/>
          <w:sz w:val="24"/>
          <w:szCs w:val="24"/>
        </w:rPr>
        <w:t>.</w:t>
      </w:r>
      <w:r w:rsidR="00077C39">
        <w:rPr>
          <w:rFonts w:ascii="Times New Roman" w:hAnsi="Times New Roman" w:cs="Times New Roman"/>
          <w:sz w:val="24"/>
          <w:szCs w:val="24"/>
        </w:rPr>
        <w:t xml:space="preserve"> </w:t>
      </w:r>
      <w:r w:rsidR="00D448E4">
        <w:rPr>
          <w:rFonts w:ascii="Times New Roman" w:hAnsi="Times New Roman" w:cs="Times New Roman"/>
          <w:sz w:val="24"/>
          <w:szCs w:val="24"/>
        </w:rPr>
        <w:t xml:space="preserve">Kuna </w:t>
      </w:r>
      <w:r w:rsidR="00682ABF">
        <w:rPr>
          <w:rFonts w:ascii="Times New Roman" w:hAnsi="Times New Roman" w:cs="Times New Roman"/>
          <w:sz w:val="24"/>
          <w:szCs w:val="24"/>
        </w:rPr>
        <w:t>säte puudutab emitendi poolt</w:t>
      </w:r>
      <w:r w:rsidR="00750274">
        <w:rPr>
          <w:rFonts w:ascii="Times New Roman" w:hAnsi="Times New Roman" w:cs="Times New Roman"/>
          <w:sz w:val="24"/>
          <w:szCs w:val="24"/>
        </w:rPr>
        <w:t xml:space="preserve"> </w:t>
      </w:r>
      <w:r w:rsidR="00150BC4">
        <w:rPr>
          <w:rFonts w:ascii="Times New Roman" w:hAnsi="Times New Roman" w:cs="Times New Roman"/>
          <w:sz w:val="24"/>
          <w:szCs w:val="24"/>
        </w:rPr>
        <w:t>muu</w:t>
      </w:r>
      <w:r w:rsidR="002D6107">
        <w:rPr>
          <w:rFonts w:ascii="Times New Roman" w:hAnsi="Times New Roman" w:cs="Times New Roman"/>
          <w:sz w:val="24"/>
          <w:szCs w:val="24"/>
        </w:rPr>
        <w:t xml:space="preserve"> </w:t>
      </w:r>
      <w:r w:rsidR="00682ABF">
        <w:rPr>
          <w:rFonts w:ascii="Times New Roman" w:hAnsi="Times New Roman" w:cs="Times New Roman"/>
          <w:sz w:val="24"/>
          <w:szCs w:val="24"/>
        </w:rPr>
        <w:t>teabe avalikustamist ning selles</w:t>
      </w:r>
      <w:r w:rsidR="00D448E4">
        <w:rPr>
          <w:rFonts w:ascii="Times New Roman" w:hAnsi="Times New Roman" w:cs="Times New Roman"/>
          <w:sz w:val="24"/>
          <w:szCs w:val="24"/>
        </w:rPr>
        <w:t xml:space="preserve"> viidatakse </w:t>
      </w:r>
      <w:r w:rsidR="00F849BD">
        <w:rPr>
          <w:rFonts w:ascii="Times New Roman" w:hAnsi="Times New Roman" w:cs="Times New Roman"/>
          <w:sz w:val="24"/>
          <w:szCs w:val="24"/>
        </w:rPr>
        <w:t xml:space="preserve">ka </w:t>
      </w:r>
      <w:r w:rsidR="00D448E4">
        <w:rPr>
          <w:rFonts w:ascii="Times New Roman" w:hAnsi="Times New Roman" w:cs="Times New Roman"/>
          <w:sz w:val="24"/>
          <w:szCs w:val="24"/>
        </w:rPr>
        <w:t>korraldatud teabele</w:t>
      </w:r>
      <w:r w:rsidR="00E23AE7">
        <w:rPr>
          <w:rFonts w:ascii="Times New Roman" w:hAnsi="Times New Roman" w:cs="Times New Roman"/>
          <w:sz w:val="24"/>
          <w:szCs w:val="24"/>
        </w:rPr>
        <w:t>,</w:t>
      </w:r>
      <w:r w:rsidR="00671978">
        <w:rPr>
          <w:rFonts w:ascii="Times New Roman" w:hAnsi="Times New Roman" w:cs="Times New Roman"/>
          <w:sz w:val="24"/>
          <w:szCs w:val="24"/>
        </w:rPr>
        <w:t xml:space="preserve"> täiendatakse seadust</w:t>
      </w:r>
      <w:r w:rsidR="00AC7C2E">
        <w:rPr>
          <w:rFonts w:ascii="Times New Roman" w:hAnsi="Times New Roman" w:cs="Times New Roman"/>
          <w:sz w:val="24"/>
          <w:szCs w:val="24"/>
        </w:rPr>
        <w:t xml:space="preserve"> </w:t>
      </w:r>
      <w:r w:rsidR="004B0E0F">
        <w:rPr>
          <w:rFonts w:ascii="Times New Roman" w:hAnsi="Times New Roman" w:cs="Times New Roman"/>
          <w:sz w:val="24"/>
          <w:szCs w:val="24"/>
        </w:rPr>
        <w:t>22</w:t>
      </w:r>
      <w:r w:rsidR="004B0E0F">
        <w:rPr>
          <w:rFonts w:ascii="Times New Roman" w:hAnsi="Times New Roman" w:cs="Times New Roman"/>
          <w:sz w:val="24"/>
          <w:szCs w:val="24"/>
          <w:vertAlign w:val="superscript"/>
        </w:rPr>
        <w:t>2</w:t>
      </w:r>
      <w:r w:rsidR="004B0E0F">
        <w:rPr>
          <w:rFonts w:ascii="Times New Roman" w:hAnsi="Times New Roman" w:cs="Times New Roman"/>
          <w:sz w:val="24"/>
          <w:szCs w:val="24"/>
        </w:rPr>
        <w:t xml:space="preserve">. peatükiga, mis järgneb korraldatud teavet käsitlevale 20. peatükile ja </w:t>
      </w:r>
      <w:r w:rsidR="00A11BFA">
        <w:rPr>
          <w:rFonts w:ascii="Times New Roman" w:hAnsi="Times New Roman" w:cs="Times New Roman"/>
          <w:sz w:val="24"/>
          <w:szCs w:val="24"/>
        </w:rPr>
        <w:t>22</w:t>
      </w:r>
      <w:r w:rsidR="00A11BFA">
        <w:rPr>
          <w:rFonts w:ascii="Times New Roman" w:hAnsi="Times New Roman" w:cs="Times New Roman"/>
          <w:sz w:val="24"/>
          <w:szCs w:val="24"/>
          <w:vertAlign w:val="superscript"/>
        </w:rPr>
        <w:t>1</w:t>
      </w:r>
      <w:r w:rsidR="00A11BFA">
        <w:rPr>
          <w:rFonts w:ascii="Times New Roman" w:hAnsi="Times New Roman" w:cs="Times New Roman"/>
          <w:sz w:val="24"/>
          <w:szCs w:val="24"/>
        </w:rPr>
        <w:t>. peatükile, mis</w:t>
      </w:r>
      <w:r w:rsidR="001D445F">
        <w:rPr>
          <w:rFonts w:ascii="Times New Roman" w:hAnsi="Times New Roman" w:cs="Times New Roman"/>
          <w:sz w:val="24"/>
          <w:szCs w:val="24"/>
        </w:rPr>
        <w:t xml:space="preserve"> reguleerib samuti teatud </w:t>
      </w:r>
      <w:r w:rsidR="005F3122">
        <w:rPr>
          <w:rFonts w:ascii="Times New Roman" w:hAnsi="Times New Roman" w:cs="Times New Roman"/>
          <w:sz w:val="24"/>
          <w:szCs w:val="24"/>
        </w:rPr>
        <w:t xml:space="preserve">isikute poolt </w:t>
      </w:r>
      <w:r w:rsidR="001D445F">
        <w:rPr>
          <w:rFonts w:ascii="Times New Roman" w:hAnsi="Times New Roman" w:cs="Times New Roman"/>
          <w:sz w:val="24"/>
          <w:szCs w:val="24"/>
        </w:rPr>
        <w:t>teabe avalikustamist.</w:t>
      </w:r>
    </w:p>
    <w:p w14:paraId="71C63ECC" w14:textId="77777777" w:rsidR="004B3A71" w:rsidRPr="00FF4D94" w:rsidRDefault="004B3A71" w:rsidP="00822B4E">
      <w:pPr>
        <w:spacing w:after="0" w:line="240" w:lineRule="auto"/>
        <w:jc w:val="both"/>
        <w:rPr>
          <w:rFonts w:ascii="Times New Roman" w:hAnsi="Times New Roman" w:cs="Times New Roman"/>
          <w:sz w:val="24"/>
          <w:szCs w:val="24"/>
        </w:rPr>
      </w:pPr>
    </w:p>
    <w:p w14:paraId="7CB51BF6" w14:textId="7B9DB865" w:rsidR="00B3086E" w:rsidRPr="00341336" w:rsidRDefault="001503E0" w:rsidP="00B30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VPTS § 85</w:t>
      </w:r>
      <w:r>
        <w:rPr>
          <w:rFonts w:ascii="Times New Roman" w:hAnsi="Times New Roman" w:cs="Times New Roman"/>
          <w:sz w:val="24"/>
          <w:szCs w:val="24"/>
          <w:vertAlign w:val="superscript"/>
        </w:rPr>
        <w:t>8</w:t>
      </w:r>
      <w:r>
        <w:rPr>
          <w:rFonts w:ascii="Times New Roman" w:hAnsi="Times New Roman" w:cs="Times New Roman"/>
          <w:sz w:val="24"/>
          <w:szCs w:val="24"/>
        </w:rPr>
        <w:t xml:space="preserve"> lõike</w:t>
      </w:r>
      <w:r w:rsidR="005A74F7">
        <w:rPr>
          <w:rFonts w:ascii="Times New Roman" w:hAnsi="Times New Roman" w:cs="Times New Roman"/>
          <w:sz w:val="24"/>
          <w:szCs w:val="24"/>
        </w:rPr>
        <w:t>st</w:t>
      </w:r>
      <w:r>
        <w:rPr>
          <w:rFonts w:ascii="Times New Roman" w:hAnsi="Times New Roman" w:cs="Times New Roman"/>
          <w:sz w:val="24"/>
          <w:szCs w:val="24"/>
        </w:rPr>
        <w:t xml:space="preserve"> 2 </w:t>
      </w:r>
      <w:r w:rsidR="005A74F7">
        <w:rPr>
          <w:rFonts w:ascii="Times New Roman" w:hAnsi="Times New Roman" w:cs="Times New Roman"/>
          <w:sz w:val="24"/>
          <w:szCs w:val="24"/>
        </w:rPr>
        <w:t>tulenevalt</w:t>
      </w:r>
      <w:r w:rsidR="00CE23CC">
        <w:rPr>
          <w:rFonts w:ascii="Times New Roman" w:hAnsi="Times New Roman" w:cs="Times New Roman"/>
          <w:sz w:val="24"/>
          <w:szCs w:val="24"/>
        </w:rPr>
        <w:t xml:space="preserve"> </w:t>
      </w:r>
      <w:r w:rsidR="009E313F">
        <w:rPr>
          <w:rFonts w:ascii="Times New Roman" w:hAnsi="Times New Roman" w:cs="Times New Roman"/>
          <w:sz w:val="24"/>
          <w:szCs w:val="24"/>
        </w:rPr>
        <w:t>käsitletakse</w:t>
      </w:r>
      <w:r w:rsidR="005A74F7">
        <w:rPr>
          <w:rFonts w:ascii="Times New Roman" w:hAnsi="Times New Roman" w:cs="Times New Roman"/>
          <w:sz w:val="24"/>
          <w:szCs w:val="24"/>
        </w:rPr>
        <w:t xml:space="preserve"> </w:t>
      </w:r>
      <w:r w:rsidR="00CE23CC">
        <w:rPr>
          <w:rFonts w:ascii="Times New Roman" w:hAnsi="Times New Roman" w:cs="Times New Roman"/>
          <w:sz w:val="24"/>
          <w:szCs w:val="24"/>
        </w:rPr>
        <w:t>emitendi rahastatud analüüs</w:t>
      </w:r>
      <w:r w:rsidR="009E313F">
        <w:rPr>
          <w:rFonts w:ascii="Times New Roman" w:hAnsi="Times New Roman" w:cs="Times New Roman"/>
          <w:sz w:val="24"/>
          <w:szCs w:val="24"/>
        </w:rPr>
        <w:t>ina</w:t>
      </w:r>
      <w:r w:rsidR="00096CC9">
        <w:rPr>
          <w:rFonts w:ascii="Times New Roman" w:hAnsi="Times New Roman" w:cs="Times New Roman"/>
          <w:sz w:val="24"/>
          <w:szCs w:val="24"/>
        </w:rPr>
        <w:t xml:space="preserve"> analüüs</w:t>
      </w:r>
      <w:r w:rsidR="009E313F">
        <w:rPr>
          <w:rFonts w:ascii="Times New Roman" w:hAnsi="Times New Roman" w:cs="Times New Roman"/>
          <w:sz w:val="24"/>
          <w:szCs w:val="24"/>
        </w:rPr>
        <w:t>i</w:t>
      </w:r>
      <w:r w:rsidR="00096CC9">
        <w:rPr>
          <w:rFonts w:ascii="Times New Roman" w:hAnsi="Times New Roman" w:cs="Times New Roman"/>
          <w:sz w:val="24"/>
          <w:szCs w:val="24"/>
        </w:rPr>
        <w:t xml:space="preserve">, mille eest on täielikult või osaliselt maksnud emitent ja mis on koostatud kooskõlas </w:t>
      </w:r>
      <w:r w:rsidR="00096CC9" w:rsidRPr="00341336">
        <w:rPr>
          <w:rFonts w:ascii="Times New Roman" w:hAnsi="Times New Roman" w:cs="Times New Roman"/>
          <w:sz w:val="24"/>
          <w:szCs w:val="24"/>
        </w:rPr>
        <w:t>emitendi rahastatud analüüsi käsitleva EL tegevusjuhendiga.</w:t>
      </w:r>
      <w:r w:rsidR="00F21F6B">
        <w:rPr>
          <w:rFonts w:ascii="Times New Roman" w:hAnsi="Times New Roman" w:cs="Times New Roman"/>
          <w:sz w:val="24"/>
          <w:szCs w:val="24"/>
        </w:rPr>
        <w:t xml:space="preserve"> </w:t>
      </w:r>
      <w:r w:rsidR="00B3086E" w:rsidRPr="00341336">
        <w:rPr>
          <w:rFonts w:ascii="Times New Roman" w:hAnsi="Times New Roman" w:cs="Times New Roman"/>
          <w:sz w:val="24"/>
          <w:szCs w:val="24"/>
        </w:rPr>
        <w:t xml:space="preserve">MIFID2 artikli 24(3c) kohaselt töötab </w:t>
      </w:r>
      <w:r w:rsidR="00B3086E" w:rsidRPr="00AC34FC">
        <w:rPr>
          <w:rFonts w:ascii="Times New Roman" w:hAnsi="Times New Roman" w:cs="Times New Roman"/>
          <w:sz w:val="24"/>
          <w:szCs w:val="24"/>
        </w:rPr>
        <w:t>ESMA välja</w:t>
      </w:r>
      <w:r w:rsidR="00B3086E" w:rsidRPr="00341336">
        <w:rPr>
          <w:rFonts w:ascii="Times New Roman" w:hAnsi="Times New Roman" w:cs="Times New Roman"/>
          <w:sz w:val="24"/>
          <w:szCs w:val="24"/>
        </w:rPr>
        <w:t xml:space="preserve"> regulatiivsete tehniliste standardite eelnõu, et kehtestada emitendi rahastatud analüüsi käsitlev EL tegevusjuhend</w:t>
      </w:r>
      <w:r w:rsidR="00AC34FC">
        <w:rPr>
          <w:rFonts w:ascii="Times New Roman" w:hAnsi="Times New Roman" w:cs="Times New Roman"/>
          <w:sz w:val="24"/>
          <w:szCs w:val="24"/>
        </w:rPr>
        <w:t>. Selles t</w:t>
      </w:r>
      <w:r w:rsidR="00B3086E" w:rsidRPr="00341336">
        <w:rPr>
          <w:rFonts w:ascii="Times New Roman" w:hAnsi="Times New Roman" w:cs="Times New Roman"/>
          <w:sz w:val="24"/>
          <w:szCs w:val="24"/>
        </w:rPr>
        <w:t xml:space="preserve">egevusjuhendis kehtestatakse sõltumatuse ja objektiivsuse standardid ning täpsustatakse protseduure ja meetmeid huvide konfliktide tõhusaks tuvastamiseks, ennetamiseks ja avalikustamiseks. ESMA esitab kõnealuste regulatiivsete tehniliste standardite eelnõu </w:t>
      </w:r>
      <w:r w:rsidR="00A400DD">
        <w:rPr>
          <w:rFonts w:ascii="Times New Roman" w:hAnsi="Times New Roman" w:cs="Times New Roman"/>
          <w:sz w:val="24"/>
          <w:szCs w:val="24"/>
        </w:rPr>
        <w:t>Euroopa K</w:t>
      </w:r>
      <w:r w:rsidR="00B3086E" w:rsidRPr="00341336">
        <w:rPr>
          <w:rFonts w:ascii="Times New Roman" w:hAnsi="Times New Roman" w:cs="Times New Roman"/>
          <w:sz w:val="24"/>
          <w:szCs w:val="24"/>
        </w:rPr>
        <w:t>omisjonile hiljemalt 5. detsembriks 2025. a.</w:t>
      </w:r>
    </w:p>
    <w:p w14:paraId="4D101A42" w14:textId="4AFE9C16" w:rsidR="00C36C14" w:rsidRPr="00E749C6" w:rsidRDefault="00C36C14" w:rsidP="00822B4E">
      <w:pPr>
        <w:spacing w:after="0" w:line="240" w:lineRule="auto"/>
        <w:jc w:val="both"/>
        <w:rPr>
          <w:rFonts w:ascii="Times New Roman" w:hAnsi="Times New Roman" w:cs="Times New Roman"/>
          <w:sz w:val="24"/>
          <w:szCs w:val="24"/>
        </w:rPr>
      </w:pPr>
    </w:p>
    <w:p w14:paraId="0BD6EB2D" w14:textId="1BC56999" w:rsidR="001A383C" w:rsidRDefault="00C36C14" w:rsidP="00C36C14">
      <w:pPr>
        <w:spacing w:after="0" w:line="240" w:lineRule="auto"/>
        <w:jc w:val="both"/>
        <w:rPr>
          <w:rFonts w:ascii="Times New Roman" w:hAnsi="Times New Roman" w:cs="Times New Roman"/>
          <w:sz w:val="24"/>
          <w:szCs w:val="24"/>
        </w:rPr>
      </w:pPr>
      <w:r w:rsidRPr="00C36C14">
        <w:rPr>
          <w:rFonts w:ascii="Times New Roman" w:hAnsi="Times New Roman" w:cs="Times New Roman"/>
          <w:sz w:val="24"/>
          <w:szCs w:val="24"/>
        </w:rPr>
        <w:t>VPTS § 211</w:t>
      </w:r>
      <w:r w:rsidRPr="00C36C14">
        <w:rPr>
          <w:rFonts w:ascii="Times New Roman" w:hAnsi="Times New Roman" w:cs="Times New Roman"/>
          <w:sz w:val="24"/>
          <w:szCs w:val="24"/>
          <w:vertAlign w:val="superscript"/>
        </w:rPr>
        <w:t>7</w:t>
      </w:r>
      <w:r w:rsidRPr="00C36C14">
        <w:rPr>
          <w:rFonts w:ascii="Times New Roman" w:hAnsi="Times New Roman" w:cs="Times New Roman"/>
          <w:sz w:val="24"/>
          <w:szCs w:val="24"/>
        </w:rPr>
        <w:t xml:space="preserve"> </w:t>
      </w:r>
      <w:r w:rsidR="001A383C" w:rsidRPr="00443AEE">
        <w:rPr>
          <w:rFonts w:ascii="Times New Roman" w:hAnsi="Times New Roman" w:cs="Times New Roman"/>
          <w:b/>
          <w:bCs/>
          <w:sz w:val="24"/>
          <w:szCs w:val="24"/>
        </w:rPr>
        <w:t>lõike 1</w:t>
      </w:r>
      <w:r w:rsidR="001A383C">
        <w:rPr>
          <w:rFonts w:ascii="Times New Roman" w:hAnsi="Times New Roman" w:cs="Times New Roman"/>
          <w:sz w:val="24"/>
          <w:szCs w:val="24"/>
        </w:rPr>
        <w:t xml:space="preserve"> </w:t>
      </w:r>
      <w:r w:rsidRPr="00C36C14">
        <w:rPr>
          <w:rFonts w:ascii="Times New Roman" w:hAnsi="Times New Roman" w:cs="Times New Roman"/>
          <w:sz w:val="24"/>
          <w:szCs w:val="24"/>
        </w:rPr>
        <w:t xml:space="preserve">kohaselt võib emitent esitada oma emitendi rahastatud analüüsi Finantsinspektsioonile, et teha see juurdepääsetavaks </w:t>
      </w:r>
      <w:r w:rsidR="000C44D0" w:rsidRPr="000C44D0">
        <w:rPr>
          <w:rFonts w:ascii="Times New Roman" w:hAnsi="Times New Roman" w:cs="Times New Roman"/>
          <w:sz w:val="24"/>
          <w:szCs w:val="24"/>
        </w:rPr>
        <w:t>määruse (EL) 2023/2859</w:t>
      </w:r>
      <w:r w:rsidR="000C44D0">
        <w:rPr>
          <w:rFonts w:ascii="Times New Roman" w:hAnsi="Times New Roman" w:cs="Times New Roman"/>
          <w:sz w:val="24"/>
          <w:szCs w:val="24"/>
        </w:rPr>
        <w:t xml:space="preserve"> alusel lo</w:t>
      </w:r>
      <w:r w:rsidR="00F41634">
        <w:rPr>
          <w:rFonts w:ascii="Times New Roman" w:hAnsi="Times New Roman" w:cs="Times New Roman"/>
          <w:sz w:val="24"/>
          <w:szCs w:val="24"/>
        </w:rPr>
        <w:t xml:space="preserve">odud </w:t>
      </w:r>
      <w:r w:rsidR="00417963">
        <w:rPr>
          <w:rFonts w:ascii="Times New Roman" w:hAnsi="Times New Roman" w:cs="Times New Roman"/>
          <w:sz w:val="24"/>
          <w:szCs w:val="24"/>
        </w:rPr>
        <w:t xml:space="preserve">Euroopa </w:t>
      </w:r>
      <w:r w:rsidRPr="00C36C14">
        <w:rPr>
          <w:rFonts w:ascii="Times New Roman" w:hAnsi="Times New Roman" w:cs="Times New Roman"/>
          <w:sz w:val="24"/>
          <w:szCs w:val="24"/>
        </w:rPr>
        <w:t>ühtse juurdepääsupunkti</w:t>
      </w:r>
      <w:r w:rsidR="00944448">
        <w:rPr>
          <w:rFonts w:ascii="Times New Roman" w:hAnsi="Times New Roman" w:cs="Times New Roman"/>
          <w:sz w:val="24"/>
          <w:szCs w:val="24"/>
        </w:rPr>
        <w:t xml:space="preserve"> ehk ESAP-i</w:t>
      </w:r>
      <w:r w:rsidRPr="00C36C14">
        <w:rPr>
          <w:rFonts w:ascii="Times New Roman" w:hAnsi="Times New Roman" w:cs="Times New Roman"/>
          <w:sz w:val="24"/>
          <w:szCs w:val="24"/>
        </w:rPr>
        <w:t xml:space="preserve"> kaudu</w:t>
      </w:r>
      <w:r w:rsidR="0039325F">
        <w:rPr>
          <w:rFonts w:ascii="Times New Roman" w:hAnsi="Times New Roman" w:cs="Times New Roman"/>
          <w:sz w:val="24"/>
          <w:szCs w:val="24"/>
        </w:rPr>
        <w:t>.</w:t>
      </w:r>
      <w:r w:rsidR="00095719">
        <w:rPr>
          <w:rFonts w:ascii="Times New Roman" w:hAnsi="Times New Roman" w:cs="Times New Roman"/>
          <w:sz w:val="24"/>
          <w:szCs w:val="24"/>
        </w:rPr>
        <w:t xml:space="preserve"> </w:t>
      </w:r>
      <w:r w:rsidR="008F7070" w:rsidRPr="00341336">
        <w:rPr>
          <w:rFonts w:ascii="Times New Roman" w:hAnsi="Times New Roman" w:cs="Times New Roman"/>
          <w:sz w:val="24"/>
          <w:szCs w:val="24"/>
        </w:rPr>
        <w:t xml:space="preserve">Hiljemalt 10. juuliks 2027. a </w:t>
      </w:r>
      <w:r w:rsidR="008F7070">
        <w:rPr>
          <w:rFonts w:ascii="Times New Roman" w:hAnsi="Times New Roman" w:cs="Times New Roman"/>
          <w:sz w:val="24"/>
          <w:szCs w:val="24"/>
        </w:rPr>
        <w:t>ESMA</w:t>
      </w:r>
      <w:r w:rsidR="008F7070" w:rsidRPr="00341336">
        <w:rPr>
          <w:rFonts w:ascii="Times New Roman" w:hAnsi="Times New Roman" w:cs="Times New Roman"/>
          <w:sz w:val="24"/>
          <w:szCs w:val="24"/>
        </w:rPr>
        <w:t xml:space="preserve"> poolt loodav ja korraldatav ESAP pakub keskset elektroonilist juurdepääsu EL ettevõtjaid ja nende tooteid käsitlevale avalikustatud teabele, mis on oluline finantsteenuste, kapitaliturgude ja kestlikkuse valdkonnas.</w:t>
      </w:r>
    </w:p>
    <w:p w14:paraId="5A6E261A" w14:textId="77777777" w:rsidR="00751E2F" w:rsidRDefault="00751E2F" w:rsidP="00C36C14">
      <w:pPr>
        <w:spacing w:after="0" w:line="240" w:lineRule="auto"/>
        <w:jc w:val="both"/>
        <w:rPr>
          <w:rFonts w:ascii="Times New Roman" w:hAnsi="Times New Roman" w:cs="Times New Roman"/>
          <w:sz w:val="24"/>
          <w:szCs w:val="24"/>
        </w:rPr>
      </w:pPr>
    </w:p>
    <w:p w14:paraId="229C868B" w14:textId="680524C6" w:rsidR="00F8168D" w:rsidRDefault="002808AC" w:rsidP="00C36C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Oma emitendi rahastatud analüüsi Finantsinspektsioonile esitamisel</w:t>
      </w:r>
      <w:r w:rsidR="00EF2953">
        <w:rPr>
          <w:rFonts w:ascii="Times New Roman" w:hAnsi="Times New Roman" w:cs="Times New Roman"/>
          <w:sz w:val="24"/>
          <w:szCs w:val="24"/>
        </w:rPr>
        <w:t xml:space="preserve"> peab emitent tagama, et </w:t>
      </w:r>
      <w:r w:rsidR="009D6B01" w:rsidRPr="009D6B01">
        <w:rPr>
          <w:rFonts w:ascii="Times New Roman" w:hAnsi="Times New Roman" w:cs="Times New Roman"/>
          <w:sz w:val="24"/>
          <w:szCs w:val="24"/>
        </w:rPr>
        <w:t xml:space="preserve">selle esilehel on selgelt ja nähtavalt märgitud, et see on koostatud kooskõlas </w:t>
      </w:r>
      <w:r w:rsidR="009D6B01">
        <w:rPr>
          <w:rFonts w:ascii="Times New Roman" w:hAnsi="Times New Roman" w:cs="Times New Roman"/>
          <w:sz w:val="24"/>
          <w:szCs w:val="24"/>
        </w:rPr>
        <w:t>eelnimetatud tegevusjuhendiga</w:t>
      </w:r>
      <w:r w:rsidR="00A12007">
        <w:rPr>
          <w:rFonts w:ascii="Times New Roman" w:hAnsi="Times New Roman" w:cs="Times New Roman"/>
          <w:sz w:val="24"/>
          <w:szCs w:val="24"/>
        </w:rPr>
        <w:t xml:space="preserve"> </w:t>
      </w:r>
      <w:r w:rsidR="005F58C7">
        <w:rPr>
          <w:rFonts w:ascii="Times New Roman" w:hAnsi="Times New Roman" w:cs="Times New Roman"/>
          <w:sz w:val="24"/>
          <w:szCs w:val="24"/>
        </w:rPr>
        <w:t>(</w:t>
      </w:r>
      <w:r w:rsidR="005F58C7">
        <w:rPr>
          <w:rFonts w:ascii="Times New Roman" w:hAnsi="Times New Roman" w:cs="Times New Roman"/>
          <w:b/>
          <w:bCs/>
          <w:sz w:val="24"/>
          <w:szCs w:val="24"/>
        </w:rPr>
        <w:t>lõige 2 punkt 1</w:t>
      </w:r>
      <w:r w:rsidR="005F58C7">
        <w:rPr>
          <w:rFonts w:ascii="Times New Roman" w:hAnsi="Times New Roman" w:cs="Times New Roman"/>
          <w:sz w:val="24"/>
          <w:szCs w:val="24"/>
        </w:rPr>
        <w:t xml:space="preserve">) </w:t>
      </w:r>
      <w:r w:rsidR="00A12007">
        <w:rPr>
          <w:rFonts w:ascii="Times New Roman" w:hAnsi="Times New Roman" w:cs="Times New Roman"/>
          <w:sz w:val="24"/>
          <w:szCs w:val="24"/>
        </w:rPr>
        <w:t xml:space="preserve">ning et </w:t>
      </w:r>
      <w:r w:rsidR="00C36C14" w:rsidRPr="00C36C14">
        <w:rPr>
          <w:rFonts w:ascii="Times New Roman" w:hAnsi="Times New Roman" w:cs="Times New Roman"/>
          <w:sz w:val="24"/>
          <w:szCs w:val="24"/>
        </w:rPr>
        <w:t xml:space="preserve">sellega on kaasas </w:t>
      </w:r>
      <w:proofErr w:type="spellStart"/>
      <w:r w:rsidR="00C36C14" w:rsidRPr="00C36C14">
        <w:rPr>
          <w:rFonts w:ascii="Times New Roman" w:hAnsi="Times New Roman" w:cs="Times New Roman"/>
          <w:sz w:val="24"/>
          <w:szCs w:val="24"/>
        </w:rPr>
        <w:t>metaandmed</w:t>
      </w:r>
      <w:proofErr w:type="spellEnd"/>
      <w:r w:rsidR="00C36C14" w:rsidRPr="00C36C14">
        <w:rPr>
          <w:rFonts w:ascii="Times New Roman" w:hAnsi="Times New Roman" w:cs="Times New Roman"/>
          <w:sz w:val="24"/>
          <w:szCs w:val="24"/>
        </w:rPr>
        <w:t xml:space="preserve">, milles täpsustatakse, et teave vastab </w:t>
      </w:r>
      <w:r w:rsidR="00AB568F" w:rsidRPr="00396CA4">
        <w:rPr>
          <w:rFonts w:ascii="Times New Roman" w:hAnsi="Times New Roman" w:cs="Times New Roman"/>
          <w:sz w:val="24"/>
          <w:szCs w:val="24"/>
        </w:rPr>
        <w:t xml:space="preserve">nimetatud </w:t>
      </w:r>
      <w:r w:rsidR="00C36C14" w:rsidRPr="00C36C14">
        <w:rPr>
          <w:rFonts w:ascii="Times New Roman" w:hAnsi="Times New Roman" w:cs="Times New Roman"/>
          <w:sz w:val="24"/>
          <w:szCs w:val="24"/>
        </w:rPr>
        <w:t>tegevusjuhendile</w:t>
      </w:r>
      <w:r w:rsidR="00DE6A9E">
        <w:rPr>
          <w:rFonts w:ascii="Times New Roman" w:hAnsi="Times New Roman" w:cs="Times New Roman"/>
          <w:sz w:val="24"/>
          <w:szCs w:val="24"/>
        </w:rPr>
        <w:t xml:space="preserve"> (</w:t>
      </w:r>
      <w:r w:rsidR="00443AEE">
        <w:rPr>
          <w:rFonts w:ascii="Times New Roman" w:hAnsi="Times New Roman" w:cs="Times New Roman"/>
          <w:b/>
          <w:bCs/>
          <w:sz w:val="24"/>
          <w:szCs w:val="24"/>
        </w:rPr>
        <w:t>lõige 2</w:t>
      </w:r>
      <w:r w:rsidR="005F58C7">
        <w:rPr>
          <w:rFonts w:ascii="Times New Roman" w:hAnsi="Times New Roman" w:cs="Times New Roman"/>
          <w:b/>
          <w:bCs/>
          <w:sz w:val="24"/>
          <w:szCs w:val="24"/>
        </w:rPr>
        <w:t xml:space="preserve"> punkt 2</w:t>
      </w:r>
      <w:r w:rsidR="00DE6A9E">
        <w:rPr>
          <w:rFonts w:ascii="Times New Roman" w:hAnsi="Times New Roman" w:cs="Times New Roman"/>
          <w:sz w:val="24"/>
          <w:szCs w:val="24"/>
        </w:rPr>
        <w:t>)</w:t>
      </w:r>
      <w:r w:rsidR="00C36C14" w:rsidRPr="00C36C14">
        <w:rPr>
          <w:rFonts w:ascii="Times New Roman" w:hAnsi="Times New Roman" w:cs="Times New Roman"/>
          <w:sz w:val="24"/>
          <w:szCs w:val="24"/>
        </w:rPr>
        <w:t xml:space="preserve">. Sellist analüüsi ei käsitata korraldatud teabena ega investeerimisanalüüsina ning selle suhtes ei teostata samal tasemel järelevalvet nagu korraldatud teabe või investeerimisanalüüsi </w:t>
      </w:r>
      <w:r w:rsidR="00E765DE">
        <w:rPr>
          <w:rFonts w:ascii="Times New Roman" w:hAnsi="Times New Roman" w:cs="Times New Roman"/>
          <w:sz w:val="24"/>
          <w:szCs w:val="24"/>
        </w:rPr>
        <w:t>üle</w:t>
      </w:r>
      <w:r w:rsidR="00DA172F">
        <w:rPr>
          <w:rFonts w:ascii="Times New Roman" w:hAnsi="Times New Roman" w:cs="Times New Roman"/>
          <w:sz w:val="24"/>
          <w:szCs w:val="24"/>
        </w:rPr>
        <w:t xml:space="preserve"> (</w:t>
      </w:r>
      <w:r w:rsidR="00DA172F" w:rsidRPr="00DA172F">
        <w:rPr>
          <w:rFonts w:ascii="Times New Roman" w:hAnsi="Times New Roman" w:cs="Times New Roman"/>
          <w:b/>
          <w:bCs/>
          <w:sz w:val="24"/>
          <w:szCs w:val="24"/>
        </w:rPr>
        <w:t>lõige 3</w:t>
      </w:r>
      <w:r w:rsidR="00DA172F">
        <w:rPr>
          <w:rFonts w:ascii="Times New Roman" w:hAnsi="Times New Roman" w:cs="Times New Roman"/>
          <w:sz w:val="24"/>
          <w:szCs w:val="24"/>
        </w:rPr>
        <w:t>)</w:t>
      </w:r>
      <w:r w:rsidR="00C36C14" w:rsidRPr="00C36C14">
        <w:rPr>
          <w:rFonts w:ascii="Times New Roman" w:hAnsi="Times New Roman" w:cs="Times New Roman"/>
          <w:sz w:val="24"/>
          <w:szCs w:val="24"/>
        </w:rPr>
        <w:t>.</w:t>
      </w:r>
      <w:r w:rsidR="0090559A">
        <w:rPr>
          <w:rFonts w:ascii="Times New Roman" w:hAnsi="Times New Roman" w:cs="Times New Roman"/>
          <w:sz w:val="24"/>
          <w:szCs w:val="24"/>
        </w:rPr>
        <w:t xml:space="preserve"> </w:t>
      </w:r>
      <w:r w:rsidR="00C36C14" w:rsidRPr="00C36C14">
        <w:rPr>
          <w:rFonts w:ascii="Times New Roman" w:hAnsi="Times New Roman" w:cs="Times New Roman"/>
          <w:sz w:val="24"/>
          <w:szCs w:val="24"/>
        </w:rPr>
        <w:t>VPTS § 211</w:t>
      </w:r>
      <w:r w:rsidR="00C36C14" w:rsidRPr="00316DD8">
        <w:rPr>
          <w:rFonts w:ascii="Times New Roman" w:hAnsi="Times New Roman" w:cs="Times New Roman"/>
          <w:sz w:val="24"/>
          <w:szCs w:val="24"/>
          <w:vertAlign w:val="superscript"/>
        </w:rPr>
        <w:t>7</w:t>
      </w:r>
      <w:r w:rsidR="00C36C14" w:rsidRPr="00C36C14">
        <w:rPr>
          <w:rFonts w:ascii="Times New Roman" w:hAnsi="Times New Roman" w:cs="Times New Roman"/>
          <w:sz w:val="24"/>
          <w:szCs w:val="24"/>
        </w:rPr>
        <w:t xml:space="preserve"> aluseks on MIFID2 artikkel 24(3d)</w:t>
      </w:r>
      <w:r w:rsidR="00702E13">
        <w:rPr>
          <w:rFonts w:ascii="Times New Roman" w:hAnsi="Times New Roman" w:cs="Times New Roman"/>
          <w:sz w:val="24"/>
          <w:szCs w:val="24"/>
        </w:rPr>
        <w:t xml:space="preserve"> ja osaliselt ka (3e)</w:t>
      </w:r>
      <w:r w:rsidR="00C36C14" w:rsidRPr="00C36C14">
        <w:rPr>
          <w:rFonts w:ascii="Times New Roman" w:hAnsi="Times New Roman" w:cs="Times New Roman"/>
          <w:sz w:val="24"/>
          <w:szCs w:val="24"/>
        </w:rPr>
        <w:t>.</w:t>
      </w:r>
    </w:p>
    <w:p w14:paraId="235EA2F4" w14:textId="77777777" w:rsidR="00CC2EC1" w:rsidRDefault="00CC2EC1" w:rsidP="00C36C14">
      <w:pPr>
        <w:spacing w:after="0" w:line="240" w:lineRule="auto"/>
        <w:jc w:val="both"/>
        <w:rPr>
          <w:rFonts w:ascii="Times New Roman" w:hAnsi="Times New Roman" w:cs="Times New Roman"/>
          <w:sz w:val="24"/>
          <w:szCs w:val="24"/>
        </w:rPr>
      </w:pPr>
    </w:p>
    <w:p w14:paraId="146136A5" w14:textId="5E6DDE6B" w:rsidR="00CC2EC1" w:rsidRPr="00341336" w:rsidRDefault="00CC2EC1" w:rsidP="00CC2EC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Kuigi kõnealune muudatus tuleb direktiivi artiklist 3(1) tulenevalt üle võtta hiljemalt 5. juuniks 2026. a, tuleb siinkohal arvestada, et vastavalt </w:t>
      </w:r>
      <w:r w:rsidR="002C7536" w:rsidRPr="00C36C14">
        <w:rPr>
          <w:rFonts w:ascii="Times New Roman" w:hAnsi="Times New Roman" w:cs="Times New Roman"/>
          <w:sz w:val="24"/>
          <w:szCs w:val="24"/>
        </w:rPr>
        <w:t xml:space="preserve">määruse (EL) 2023/2859 </w:t>
      </w:r>
      <w:r w:rsidRPr="00341336">
        <w:rPr>
          <w:rFonts w:ascii="Times New Roman" w:hAnsi="Times New Roman" w:cs="Times New Roman"/>
          <w:sz w:val="24"/>
          <w:szCs w:val="24"/>
        </w:rPr>
        <w:t>artiklile 3(1) võib emitent kõnealuse analüüsi esitada registrijärgse asukoha liikmesriigi kogumisasutusele, et teha see ESAP-i kaudu kättesaadavaks, alates 10. jaanuarist 2030. a.</w:t>
      </w:r>
    </w:p>
    <w:p w14:paraId="107597D6" w14:textId="77777777" w:rsidR="00D11A11" w:rsidRPr="00341336" w:rsidRDefault="00D11A11" w:rsidP="000018E7">
      <w:pPr>
        <w:spacing w:after="0" w:line="240" w:lineRule="auto"/>
        <w:jc w:val="both"/>
        <w:rPr>
          <w:rFonts w:ascii="Times New Roman" w:hAnsi="Times New Roman" w:cs="Times New Roman"/>
          <w:sz w:val="24"/>
          <w:szCs w:val="24"/>
        </w:rPr>
      </w:pPr>
    </w:p>
    <w:p w14:paraId="7271C752" w14:textId="2A56C887" w:rsidR="006537AD" w:rsidRPr="00341336" w:rsidRDefault="00152F5B"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230</w:t>
      </w:r>
      <w:r w:rsidR="00302A01" w:rsidRPr="00341336">
        <w:rPr>
          <w:rFonts w:ascii="Times New Roman" w:hAnsi="Times New Roman" w:cs="Times New Roman"/>
          <w:b/>
          <w:bCs/>
          <w:sz w:val="24"/>
          <w:szCs w:val="24"/>
        </w:rPr>
        <w:t xml:space="preserve"> lõike 4</w:t>
      </w:r>
      <w:r w:rsidR="00302A01" w:rsidRPr="00341336">
        <w:rPr>
          <w:rFonts w:ascii="Times New Roman" w:hAnsi="Times New Roman" w:cs="Times New Roman"/>
          <w:b/>
          <w:bCs/>
          <w:sz w:val="24"/>
          <w:szCs w:val="24"/>
          <w:vertAlign w:val="superscript"/>
        </w:rPr>
        <w:t>2</w:t>
      </w:r>
      <w:r w:rsidR="00302A01" w:rsidRPr="00341336">
        <w:rPr>
          <w:rFonts w:ascii="Times New Roman" w:hAnsi="Times New Roman" w:cs="Times New Roman"/>
          <w:b/>
          <w:bCs/>
          <w:sz w:val="24"/>
          <w:szCs w:val="24"/>
        </w:rPr>
        <w:t xml:space="preserve"> punkti 3 t</w:t>
      </w:r>
      <w:r w:rsidR="00CE560A" w:rsidRPr="00341336">
        <w:rPr>
          <w:rFonts w:ascii="Times New Roman" w:hAnsi="Times New Roman" w:cs="Times New Roman"/>
          <w:b/>
          <w:bCs/>
          <w:sz w:val="24"/>
          <w:szCs w:val="24"/>
        </w:rPr>
        <w:t>äiendamine.</w:t>
      </w:r>
      <w:r w:rsidR="001D6133" w:rsidRPr="00341336">
        <w:rPr>
          <w:rFonts w:ascii="Times New Roman" w:hAnsi="Times New Roman" w:cs="Times New Roman"/>
          <w:sz w:val="24"/>
          <w:szCs w:val="24"/>
        </w:rPr>
        <w:t xml:space="preserve"> VPTS § 230</w:t>
      </w:r>
      <w:r w:rsidR="00972EC1" w:rsidRPr="00341336">
        <w:rPr>
          <w:rFonts w:ascii="Times New Roman" w:hAnsi="Times New Roman" w:cs="Times New Roman"/>
          <w:sz w:val="24"/>
          <w:szCs w:val="24"/>
        </w:rPr>
        <w:t xml:space="preserve"> lg 4</w:t>
      </w:r>
      <w:r w:rsidR="00972EC1" w:rsidRPr="00341336">
        <w:rPr>
          <w:rFonts w:ascii="Times New Roman" w:hAnsi="Times New Roman" w:cs="Times New Roman"/>
          <w:sz w:val="24"/>
          <w:szCs w:val="24"/>
          <w:vertAlign w:val="superscript"/>
        </w:rPr>
        <w:t>2</w:t>
      </w:r>
      <w:r w:rsidR="00972EC1" w:rsidRPr="00341336">
        <w:rPr>
          <w:rFonts w:ascii="Times New Roman" w:hAnsi="Times New Roman" w:cs="Times New Roman"/>
          <w:sz w:val="24"/>
          <w:szCs w:val="24"/>
        </w:rPr>
        <w:t xml:space="preserve"> </w:t>
      </w:r>
      <w:r w:rsidR="00AD6AD0" w:rsidRPr="00341336">
        <w:rPr>
          <w:rFonts w:ascii="Times New Roman" w:hAnsi="Times New Roman" w:cs="Times New Roman"/>
          <w:sz w:val="24"/>
          <w:szCs w:val="24"/>
        </w:rPr>
        <w:t xml:space="preserve">reguleerib Finantsinspektsiooni õigust </w:t>
      </w:r>
      <w:r w:rsidR="00824E72" w:rsidRPr="00341336">
        <w:rPr>
          <w:rFonts w:ascii="Times New Roman" w:hAnsi="Times New Roman" w:cs="Times New Roman"/>
          <w:sz w:val="24"/>
          <w:szCs w:val="24"/>
        </w:rPr>
        <w:t>lükata väärteoasjas tehtud lahendi või haldusakti avalikustamine edasi või jätta rikkuja isik avalikustamata</w:t>
      </w:r>
      <w:r w:rsidR="000F2F0E" w:rsidRPr="00341336">
        <w:rPr>
          <w:rFonts w:ascii="Times New Roman" w:hAnsi="Times New Roman" w:cs="Times New Roman"/>
          <w:sz w:val="24"/>
          <w:szCs w:val="24"/>
        </w:rPr>
        <w:t>.</w:t>
      </w:r>
      <w:r w:rsidR="00265419" w:rsidRPr="00341336">
        <w:rPr>
          <w:rFonts w:ascii="Times New Roman" w:hAnsi="Times New Roman" w:cs="Times New Roman"/>
          <w:sz w:val="24"/>
          <w:szCs w:val="24"/>
        </w:rPr>
        <w:t xml:space="preserve"> Punkti 3</w:t>
      </w:r>
      <w:r w:rsidR="0056086D" w:rsidRPr="00341336">
        <w:rPr>
          <w:rFonts w:ascii="Times New Roman" w:hAnsi="Times New Roman" w:cs="Times New Roman"/>
          <w:sz w:val="24"/>
          <w:szCs w:val="24"/>
        </w:rPr>
        <w:t xml:space="preserve"> kohaselt on Finantsinspektsioonil see õigus </w:t>
      </w:r>
      <w:r w:rsidR="005E2799" w:rsidRPr="00341336">
        <w:rPr>
          <w:rFonts w:ascii="Times New Roman" w:hAnsi="Times New Roman" w:cs="Times New Roman"/>
          <w:sz w:val="24"/>
          <w:szCs w:val="24"/>
        </w:rPr>
        <w:t>mh juhul, kui avalikustamine põhjustaks asjassepuutuvatele isikutele ebaproportsionaalset ja olulist kahju</w:t>
      </w:r>
      <w:r w:rsidR="00E7787A" w:rsidRPr="00341336">
        <w:rPr>
          <w:rFonts w:ascii="Times New Roman" w:hAnsi="Times New Roman" w:cs="Times New Roman"/>
          <w:sz w:val="24"/>
          <w:szCs w:val="24"/>
        </w:rPr>
        <w:t>.</w:t>
      </w:r>
      <w:r w:rsidR="00836796" w:rsidRPr="00341336">
        <w:rPr>
          <w:rFonts w:ascii="Times New Roman" w:hAnsi="Times New Roman" w:cs="Times New Roman"/>
          <w:sz w:val="24"/>
          <w:szCs w:val="24"/>
        </w:rPr>
        <w:t xml:space="preserve"> </w:t>
      </w:r>
      <w:r w:rsidR="00D55C0C" w:rsidRPr="00341336">
        <w:rPr>
          <w:rFonts w:ascii="Times New Roman" w:hAnsi="Times New Roman" w:cs="Times New Roman"/>
          <w:sz w:val="24"/>
          <w:szCs w:val="24"/>
        </w:rPr>
        <w:t>S</w:t>
      </w:r>
      <w:r w:rsidR="00ED3707" w:rsidRPr="00341336">
        <w:rPr>
          <w:rFonts w:ascii="Times New Roman" w:hAnsi="Times New Roman" w:cs="Times New Roman"/>
          <w:sz w:val="24"/>
          <w:szCs w:val="24"/>
        </w:rPr>
        <w:t xml:space="preserve">äte lisati väärtpaberituru seadusesse </w:t>
      </w:r>
      <w:r w:rsidR="006308CC" w:rsidRPr="00341336">
        <w:rPr>
          <w:rFonts w:ascii="Times New Roman" w:hAnsi="Times New Roman" w:cs="Times New Roman"/>
          <w:sz w:val="24"/>
          <w:szCs w:val="24"/>
        </w:rPr>
        <w:t>24.11.2015. a. jõustunud</w:t>
      </w:r>
      <w:r w:rsidR="00A66A81" w:rsidRPr="00341336">
        <w:rPr>
          <w:rFonts w:ascii="Times New Roman" w:hAnsi="Times New Roman" w:cs="Times New Roman"/>
          <w:sz w:val="24"/>
          <w:szCs w:val="24"/>
        </w:rPr>
        <w:t xml:space="preserve"> väärtpaberituru seaduse muutmise seadusega (eelnõu 67 SE)</w:t>
      </w:r>
      <w:r w:rsidR="002173B1" w:rsidRPr="00341336">
        <w:rPr>
          <w:rFonts w:ascii="Times New Roman" w:hAnsi="Times New Roman" w:cs="Times New Roman"/>
          <w:sz w:val="24"/>
          <w:szCs w:val="24"/>
        </w:rPr>
        <w:t xml:space="preserve"> ja sellega võeti üle </w:t>
      </w:r>
      <w:r w:rsidR="00957920" w:rsidRPr="00341336">
        <w:rPr>
          <w:rFonts w:ascii="Times New Roman" w:hAnsi="Times New Roman" w:cs="Times New Roman"/>
          <w:sz w:val="24"/>
          <w:szCs w:val="24"/>
        </w:rPr>
        <w:t>Euroopa Parlamendi ja nõukogu direktiivi 2004/109/EÜ</w:t>
      </w:r>
      <w:r w:rsidR="00DE203A" w:rsidRPr="00341336">
        <w:rPr>
          <w:rStyle w:val="Allmrkuseviide"/>
          <w:rFonts w:ascii="Times New Roman" w:hAnsi="Times New Roman" w:cs="Times New Roman"/>
          <w:sz w:val="24"/>
          <w:szCs w:val="24"/>
        </w:rPr>
        <w:footnoteReference w:id="52"/>
      </w:r>
      <w:r w:rsidR="00957920" w:rsidRPr="00341336">
        <w:rPr>
          <w:rFonts w:ascii="Times New Roman" w:hAnsi="Times New Roman" w:cs="Times New Roman"/>
          <w:sz w:val="24"/>
          <w:szCs w:val="24"/>
        </w:rPr>
        <w:t xml:space="preserve"> </w:t>
      </w:r>
      <w:r w:rsidR="00A35BFC" w:rsidRPr="00341336">
        <w:rPr>
          <w:rFonts w:ascii="Times New Roman" w:hAnsi="Times New Roman" w:cs="Times New Roman"/>
          <w:sz w:val="24"/>
          <w:szCs w:val="24"/>
        </w:rPr>
        <w:t xml:space="preserve">(edaspidi </w:t>
      </w:r>
      <w:r w:rsidR="00A35BFC" w:rsidRPr="00341336">
        <w:rPr>
          <w:rFonts w:ascii="Times New Roman" w:hAnsi="Times New Roman" w:cs="Times New Roman"/>
          <w:i/>
          <w:iCs/>
          <w:sz w:val="24"/>
          <w:szCs w:val="24"/>
        </w:rPr>
        <w:t>läbipaistvusdirektiiv</w:t>
      </w:r>
      <w:r w:rsidR="00A35BFC" w:rsidRPr="00341336">
        <w:rPr>
          <w:rFonts w:ascii="Times New Roman" w:hAnsi="Times New Roman" w:cs="Times New Roman"/>
          <w:sz w:val="24"/>
          <w:szCs w:val="24"/>
        </w:rPr>
        <w:t xml:space="preserve">) </w:t>
      </w:r>
      <w:r w:rsidR="00C30FD3" w:rsidRPr="00341336">
        <w:rPr>
          <w:rFonts w:ascii="Times New Roman" w:hAnsi="Times New Roman" w:cs="Times New Roman"/>
          <w:sz w:val="24"/>
          <w:szCs w:val="24"/>
        </w:rPr>
        <w:t>artikkel</w:t>
      </w:r>
      <w:r w:rsidR="00957920" w:rsidRPr="00341336">
        <w:rPr>
          <w:rFonts w:ascii="Times New Roman" w:hAnsi="Times New Roman" w:cs="Times New Roman"/>
          <w:sz w:val="24"/>
          <w:szCs w:val="24"/>
        </w:rPr>
        <w:t xml:space="preserve"> 29</w:t>
      </w:r>
      <w:r w:rsidR="00833FB8" w:rsidRPr="00341336">
        <w:rPr>
          <w:rFonts w:ascii="Times New Roman" w:hAnsi="Times New Roman" w:cs="Times New Roman"/>
          <w:sz w:val="24"/>
          <w:szCs w:val="24"/>
        </w:rPr>
        <w:t>(1)(c).</w:t>
      </w:r>
      <w:r w:rsidR="00A70DE2" w:rsidRPr="00341336">
        <w:rPr>
          <w:rFonts w:ascii="Times New Roman" w:hAnsi="Times New Roman" w:cs="Times New Roman"/>
          <w:sz w:val="24"/>
          <w:szCs w:val="24"/>
        </w:rPr>
        <w:t xml:space="preserve"> Käesoleva eelnõuga muudetakse </w:t>
      </w:r>
      <w:r w:rsidR="00017A23" w:rsidRPr="00341336">
        <w:rPr>
          <w:rFonts w:ascii="Times New Roman" w:hAnsi="Times New Roman" w:cs="Times New Roman"/>
          <w:sz w:val="24"/>
          <w:szCs w:val="24"/>
        </w:rPr>
        <w:t>sätet selliselt, et see vastaks ka IFD</w:t>
      </w:r>
      <w:r w:rsidR="00C6005C" w:rsidRPr="00341336">
        <w:rPr>
          <w:rFonts w:ascii="Times New Roman" w:hAnsi="Times New Roman" w:cs="Times New Roman"/>
          <w:sz w:val="24"/>
          <w:szCs w:val="24"/>
        </w:rPr>
        <w:t xml:space="preserve"> artiklile 20(3)(c)</w:t>
      </w:r>
      <w:r w:rsidR="00D913A8" w:rsidRPr="00341336">
        <w:rPr>
          <w:rFonts w:ascii="Times New Roman" w:hAnsi="Times New Roman" w:cs="Times New Roman"/>
          <w:sz w:val="24"/>
          <w:szCs w:val="24"/>
        </w:rPr>
        <w:t xml:space="preserve">, milles ei ole ette </w:t>
      </w:r>
      <w:r w:rsidR="00D913A8" w:rsidRPr="00341336">
        <w:rPr>
          <w:rFonts w:ascii="Times New Roman" w:hAnsi="Times New Roman" w:cs="Times New Roman"/>
          <w:sz w:val="24"/>
          <w:szCs w:val="24"/>
        </w:rPr>
        <w:lastRenderedPageBreak/>
        <w:t>nähtud</w:t>
      </w:r>
      <w:r w:rsidR="000F60B7" w:rsidRPr="00341336">
        <w:rPr>
          <w:rFonts w:ascii="Times New Roman" w:hAnsi="Times New Roman" w:cs="Times New Roman"/>
          <w:sz w:val="24"/>
          <w:szCs w:val="24"/>
        </w:rPr>
        <w:t xml:space="preserve"> tingimust</w:t>
      </w:r>
      <w:r w:rsidR="008B68BC" w:rsidRPr="00341336">
        <w:rPr>
          <w:rFonts w:ascii="Times New Roman" w:hAnsi="Times New Roman" w:cs="Times New Roman"/>
          <w:sz w:val="24"/>
          <w:szCs w:val="24"/>
        </w:rPr>
        <w:t xml:space="preserve">, et </w:t>
      </w:r>
      <w:r w:rsidR="002D6C23" w:rsidRPr="00341336">
        <w:rPr>
          <w:rFonts w:ascii="Times New Roman" w:hAnsi="Times New Roman" w:cs="Times New Roman"/>
          <w:sz w:val="24"/>
          <w:szCs w:val="24"/>
        </w:rPr>
        <w:t xml:space="preserve">kahju </w:t>
      </w:r>
      <w:r w:rsidR="00BC5D0B" w:rsidRPr="00341336">
        <w:rPr>
          <w:rFonts w:ascii="Times New Roman" w:hAnsi="Times New Roman" w:cs="Times New Roman"/>
          <w:sz w:val="24"/>
          <w:szCs w:val="24"/>
        </w:rPr>
        <w:t xml:space="preserve">peab olema </w:t>
      </w:r>
      <w:r w:rsidR="002D6C23" w:rsidRPr="00341336">
        <w:rPr>
          <w:rFonts w:ascii="Times New Roman" w:hAnsi="Times New Roman" w:cs="Times New Roman"/>
          <w:sz w:val="24"/>
          <w:szCs w:val="24"/>
        </w:rPr>
        <w:t>oluline</w:t>
      </w:r>
      <w:r w:rsidR="002A7BCA" w:rsidRPr="00341336">
        <w:rPr>
          <w:rFonts w:ascii="Times New Roman" w:hAnsi="Times New Roman" w:cs="Times New Roman"/>
          <w:sz w:val="24"/>
          <w:szCs w:val="24"/>
        </w:rPr>
        <w:t>.</w:t>
      </w:r>
      <w:r w:rsidR="0001697F" w:rsidRPr="00341336">
        <w:rPr>
          <w:rStyle w:val="Allmrkuseviide"/>
          <w:rFonts w:ascii="Times New Roman" w:hAnsi="Times New Roman" w:cs="Times New Roman"/>
          <w:sz w:val="24"/>
          <w:szCs w:val="24"/>
        </w:rPr>
        <w:footnoteReference w:id="53"/>
      </w:r>
      <w:r w:rsidR="00371F42" w:rsidRPr="00341336">
        <w:rPr>
          <w:rFonts w:ascii="Times New Roman" w:hAnsi="Times New Roman" w:cs="Times New Roman"/>
          <w:sz w:val="24"/>
          <w:szCs w:val="24"/>
        </w:rPr>
        <w:t xml:space="preserve"> </w:t>
      </w:r>
      <w:r w:rsidR="006824F1" w:rsidRPr="00341336">
        <w:rPr>
          <w:rFonts w:ascii="Times New Roman" w:hAnsi="Times New Roman" w:cs="Times New Roman"/>
          <w:sz w:val="24"/>
          <w:szCs w:val="24"/>
        </w:rPr>
        <w:t>K</w:t>
      </w:r>
      <w:r w:rsidR="00331D02" w:rsidRPr="00341336">
        <w:rPr>
          <w:rFonts w:ascii="Times New Roman" w:hAnsi="Times New Roman" w:cs="Times New Roman"/>
          <w:sz w:val="24"/>
          <w:szCs w:val="24"/>
        </w:rPr>
        <w:t xml:space="preserve">ahju olulisust </w:t>
      </w:r>
      <w:r w:rsidR="00ED3327" w:rsidRPr="00341336">
        <w:rPr>
          <w:rFonts w:ascii="Times New Roman" w:hAnsi="Times New Roman" w:cs="Times New Roman"/>
          <w:sz w:val="24"/>
          <w:szCs w:val="24"/>
        </w:rPr>
        <w:t xml:space="preserve">ei ole tingimusena ette nähtud ka </w:t>
      </w:r>
      <w:r w:rsidR="001059C0" w:rsidRPr="00341336">
        <w:rPr>
          <w:rFonts w:ascii="Times New Roman" w:hAnsi="Times New Roman" w:cs="Times New Roman"/>
          <w:sz w:val="24"/>
          <w:szCs w:val="24"/>
        </w:rPr>
        <w:t>MIFID2</w:t>
      </w:r>
      <w:r w:rsidR="009530B3" w:rsidRPr="00341336">
        <w:rPr>
          <w:rFonts w:ascii="Times New Roman" w:hAnsi="Times New Roman" w:cs="Times New Roman"/>
          <w:sz w:val="24"/>
          <w:szCs w:val="24"/>
        </w:rPr>
        <w:t>-s</w:t>
      </w:r>
      <w:r w:rsidR="00BB20DF" w:rsidRPr="00341336">
        <w:rPr>
          <w:rFonts w:ascii="Times New Roman" w:hAnsi="Times New Roman" w:cs="Times New Roman"/>
          <w:sz w:val="24"/>
          <w:szCs w:val="24"/>
        </w:rPr>
        <w:t xml:space="preserve"> ega </w:t>
      </w:r>
      <w:r w:rsidR="00B42381" w:rsidRPr="00341336">
        <w:rPr>
          <w:rFonts w:ascii="Times New Roman" w:hAnsi="Times New Roman" w:cs="Times New Roman"/>
          <w:sz w:val="24"/>
          <w:szCs w:val="24"/>
        </w:rPr>
        <w:t>VPTS § 230 l</w:t>
      </w:r>
      <w:r w:rsidR="007F23C9" w:rsidRPr="00341336">
        <w:rPr>
          <w:rFonts w:ascii="Times New Roman" w:hAnsi="Times New Roman" w:cs="Times New Roman"/>
          <w:sz w:val="24"/>
          <w:szCs w:val="24"/>
        </w:rPr>
        <w:t>õikes</w:t>
      </w:r>
      <w:r w:rsidR="00B42381" w:rsidRPr="00341336">
        <w:rPr>
          <w:rFonts w:ascii="Times New Roman" w:hAnsi="Times New Roman" w:cs="Times New Roman"/>
          <w:sz w:val="24"/>
          <w:szCs w:val="24"/>
        </w:rPr>
        <w:t xml:space="preserve"> 4</w:t>
      </w:r>
      <w:r w:rsidR="00B42381" w:rsidRPr="00341336">
        <w:rPr>
          <w:rFonts w:ascii="Times New Roman" w:hAnsi="Times New Roman" w:cs="Times New Roman"/>
          <w:sz w:val="24"/>
          <w:szCs w:val="24"/>
          <w:vertAlign w:val="superscript"/>
        </w:rPr>
        <w:t>1</w:t>
      </w:r>
      <w:r w:rsidR="00B42381" w:rsidRPr="00341336">
        <w:rPr>
          <w:rFonts w:ascii="Times New Roman" w:hAnsi="Times New Roman" w:cs="Times New Roman"/>
          <w:sz w:val="24"/>
          <w:szCs w:val="24"/>
        </w:rPr>
        <w:t xml:space="preserve"> </w:t>
      </w:r>
      <w:r w:rsidR="007F23C9" w:rsidRPr="00341336">
        <w:rPr>
          <w:rFonts w:ascii="Times New Roman" w:hAnsi="Times New Roman" w:cs="Times New Roman"/>
          <w:sz w:val="24"/>
          <w:szCs w:val="24"/>
        </w:rPr>
        <w:t>nimetatud määrust</w:t>
      </w:r>
      <w:r w:rsidR="009530B3" w:rsidRPr="00341336">
        <w:rPr>
          <w:rFonts w:ascii="Times New Roman" w:hAnsi="Times New Roman" w:cs="Times New Roman"/>
          <w:sz w:val="24"/>
          <w:szCs w:val="24"/>
        </w:rPr>
        <w:t>es</w:t>
      </w:r>
      <w:r w:rsidR="006D4626" w:rsidRPr="00341336">
        <w:rPr>
          <w:rFonts w:ascii="Times New Roman" w:hAnsi="Times New Roman" w:cs="Times New Roman"/>
          <w:sz w:val="24"/>
          <w:szCs w:val="24"/>
        </w:rPr>
        <w:t>, mistõttu</w:t>
      </w:r>
      <w:r w:rsidR="00CF3751" w:rsidRPr="00341336">
        <w:rPr>
          <w:rFonts w:ascii="Times New Roman" w:hAnsi="Times New Roman" w:cs="Times New Roman"/>
          <w:sz w:val="24"/>
          <w:szCs w:val="24"/>
        </w:rPr>
        <w:t xml:space="preserve"> </w:t>
      </w:r>
      <w:r w:rsidR="00A32995" w:rsidRPr="00341336">
        <w:rPr>
          <w:rFonts w:ascii="Times New Roman" w:hAnsi="Times New Roman" w:cs="Times New Roman"/>
          <w:sz w:val="24"/>
          <w:szCs w:val="24"/>
        </w:rPr>
        <w:t xml:space="preserve">kehtib </w:t>
      </w:r>
      <w:r w:rsidR="007D3CC5" w:rsidRPr="00341336">
        <w:rPr>
          <w:rFonts w:ascii="Times New Roman" w:hAnsi="Times New Roman" w:cs="Times New Roman"/>
          <w:sz w:val="24"/>
          <w:szCs w:val="24"/>
        </w:rPr>
        <w:t>see</w:t>
      </w:r>
      <w:r w:rsidR="00A32995" w:rsidRPr="00341336">
        <w:rPr>
          <w:rFonts w:ascii="Times New Roman" w:hAnsi="Times New Roman" w:cs="Times New Roman"/>
          <w:sz w:val="24"/>
          <w:szCs w:val="24"/>
        </w:rPr>
        <w:t xml:space="preserve"> tingimus edaspidi üksnes </w:t>
      </w:r>
      <w:r w:rsidR="007D3CC5" w:rsidRPr="00341336">
        <w:rPr>
          <w:rFonts w:ascii="Times New Roman" w:hAnsi="Times New Roman" w:cs="Times New Roman"/>
          <w:sz w:val="24"/>
          <w:szCs w:val="24"/>
        </w:rPr>
        <w:t>läbipaistvusdirektiivist tuleneva (VPTS 20. peatükis sätestatud)</w:t>
      </w:r>
      <w:r w:rsidR="00A05018" w:rsidRPr="00341336">
        <w:rPr>
          <w:rFonts w:ascii="Times New Roman" w:hAnsi="Times New Roman" w:cs="Times New Roman"/>
          <w:sz w:val="24"/>
          <w:szCs w:val="24"/>
        </w:rPr>
        <w:t xml:space="preserve"> kohustuse rikkumisega seoses tehtud väärteoasja lahendi või haldusakti puhul.</w:t>
      </w:r>
      <w:r w:rsidR="00170D88" w:rsidRPr="00341336">
        <w:rPr>
          <w:rFonts w:ascii="Times New Roman" w:hAnsi="Times New Roman" w:cs="Times New Roman"/>
          <w:sz w:val="24"/>
          <w:szCs w:val="24"/>
        </w:rPr>
        <w:t xml:space="preserve"> Muudel juhtudel piisab</w:t>
      </w:r>
      <w:r w:rsidR="00FE388B" w:rsidRPr="00341336">
        <w:rPr>
          <w:rFonts w:ascii="Times New Roman" w:hAnsi="Times New Roman" w:cs="Times New Roman"/>
          <w:sz w:val="24"/>
          <w:szCs w:val="24"/>
        </w:rPr>
        <w:t xml:space="preserve"> väärteoasjas tehtud lahendi või haldusakti avalikustami</w:t>
      </w:r>
      <w:r w:rsidR="005819DD" w:rsidRPr="00341336">
        <w:rPr>
          <w:rFonts w:ascii="Times New Roman" w:hAnsi="Times New Roman" w:cs="Times New Roman"/>
          <w:sz w:val="24"/>
          <w:szCs w:val="24"/>
        </w:rPr>
        <w:t>s</w:t>
      </w:r>
      <w:r w:rsidR="00FE388B" w:rsidRPr="00341336">
        <w:rPr>
          <w:rFonts w:ascii="Times New Roman" w:hAnsi="Times New Roman" w:cs="Times New Roman"/>
          <w:sz w:val="24"/>
          <w:szCs w:val="24"/>
        </w:rPr>
        <w:t xml:space="preserve">e edasi </w:t>
      </w:r>
      <w:r w:rsidR="00EA7F7F" w:rsidRPr="00341336">
        <w:rPr>
          <w:rFonts w:ascii="Times New Roman" w:hAnsi="Times New Roman" w:cs="Times New Roman"/>
          <w:sz w:val="24"/>
          <w:szCs w:val="24"/>
        </w:rPr>
        <w:t xml:space="preserve">lükkamiseks </w:t>
      </w:r>
      <w:r w:rsidR="00FE388B" w:rsidRPr="00341336">
        <w:rPr>
          <w:rFonts w:ascii="Times New Roman" w:hAnsi="Times New Roman" w:cs="Times New Roman"/>
          <w:sz w:val="24"/>
          <w:szCs w:val="24"/>
        </w:rPr>
        <w:t>või rikkuja isik</w:t>
      </w:r>
      <w:r w:rsidR="005819DD" w:rsidRPr="00341336">
        <w:rPr>
          <w:rFonts w:ascii="Times New Roman" w:hAnsi="Times New Roman" w:cs="Times New Roman"/>
          <w:sz w:val="24"/>
          <w:szCs w:val="24"/>
        </w:rPr>
        <w:t>u</w:t>
      </w:r>
      <w:r w:rsidR="00FE388B" w:rsidRPr="00341336">
        <w:rPr>
          <w:rFonts w:ascii="Times New Roman" w:hAnsi="Times New Roman" w:cs="Times New Roman"/>
          <w:sz w:val="24"/>
          <w:szCs w:val="24"/>
        </w:rPr>
        <w:t xml:space="preserve"> avalikustamata</w:t>
      </w:r>
      <w:r w:rsidR="00EA7F7F" w:rsidRPr="00341336">
        <w:rPr>
          <w:rFonts w:ascii="Times New Roman" w:hAnsi="Times New Roman" w:cs="Times New Roman"/>
          <w:sz w:val="24"/>
          <w:szCs w:val="24"/>
        </w:rPr>
        <w:t xml:space="preserve"> jätmiseks</w:t>
      </w:r>
      <w:r w:rsidR="005819DD" w:rsidRPr="00341336">
        <w:rPr>
          <w:rFonts w:ascii="Times New Roman" w:hAnsi="Times New Roman" w:cs="Times New Roman"/>
          <w:sz w:val="24"/>
          <w:szCs w:val="24"/>
        </w:rPr>
        <w:t xml:space="preserve"> sellest, kui </w:t>
      </w:r>
      <w:r w:rsidR="000238B9" w:rsidRPr="00341336">
        <w:rPr>
          <w:rFonts w:ascii="Times New Roman" w:hAnsi="Times New Roman" w:cs="Times New Roman"/>
          <w:sz w:val="24"/>
          <w:szCs w:val="24"/>
        </w:rPr>
        <w:t>see</w:t>
      </w:r>
      <w:r w:rsidR="00805A5E" w:rsidRPr="00341336">
        <w:rPr>
          <w:rFonts w:ascii="Times New Roman" w:hAnsi="Times New Roman" w:cs="Times New Roman"/>
          <w:sz w:val="24"/>
          <w:szCs w:val="24"/>
        </w:rPr>
        <w:t xml:space="preserve"> põhjustaks asjassepuutuvatele isikutele ebaproportsionaalset kahju.</w:t>
      </w:r>
    </w:p>
    <w:p w14:paraId="2981DA82" w14:textId="77777777" w:rsidR="00586E92" w:rsidRPr="00341336" w:rsidRDefault="00586E92" w:rsidP="000018E7">
      <w:pPr>
        <w:spacing w:after="0" w:line="240" w:lineRule="auto"/>
        <w:jc w:val="both"/>
        <w:rPr>
          <w:rFonts w:ascii="Times New Roman" w:hAnsi="Times New Roman" w:cs="Times New Roman"/>
          <w:sz w:val="24"/>
          <w:szCs w:val="24"/>
        </w:rPr>
      </w:pPr>
    </w:p>
    <w:p w14:paraId="5CC86F0E" w14:textId="610B67BE" w:rsidR="00586E92" w:rsidRPr="00341336" w:rsidRDefault="00586E9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230 lõike 5 sissejuhatava lause</w:t>
      </w:r>
      <w:r w:rsidR="00FF6933">
        <w:rPr>
          <w:rFonts w:ascii="Times New Roman" w:hAnsi="Times New Roman" w:cs="Times New Roman"/>
          <w:b/>
          <w:bCs/>
          <w:sz w:val="24"/>
          <w:szCs w:val="24"/>
        </w:rPr>
        <w:t>osa</w:t>
      </w:r>
      <w:r w:rsidR="00F4565D" w:rsidRPr="00341336">
        <w:rPr>
          <w:rFonts w:ascii="Times New Roman" w:hAnsi="Times New Roman" w:cs="Times New Roman"/>
          <w:b/>
          <w:bCs/>
          <w:sz w:val="24"/>
          <w:szCs w:val="24"/>
        </w:rPr>
        <w:t xml:space="preserve"> </w:t>
      </w:r>
      <w:r w:rsidR="00967DC0" w:rsidRPr="00341336">
        <w:rPr>
          <w:rFonts w:ascii="Times New Roman" w:hAnsi="Times New Roman" w:cs="Times New Roman"/>
          <w:b/>
          <w:bCs/>
          <w:sz w:val="24"/>
          <w:szCs w:val="24"/>
        </w:rPr>
        <w:t>ning</w:t>
      </w:r>
      <w:r w:rsidR="00F4565D" w:rsidRPr="00341336">
        <w:rPr>
          <w:rFonts w:ascii="Times New Roman" w:hAnsi="Times New Roman" w:cs="Times New Roman"/>
          <w:b/>
          <w:bCs/>
          <w:sz w:val="24"/>
          <w:szCs w:val="24"/>
        </w:rPr>
        <w:t xml:space="preserve"> punktide </w:t>
      </w:r>
      <w:r w:rsidR="00967DC0" w:rsidRPr="00341336">
        <w:rPr>
          <w:rFonts w:ascii="Times New Roman" w:hAnsi="Times New Roman" w:cs="Times New Roman"/>
          <w:b/>
          <w:bCs/>
          <w:sz w:val="24"/>
          <w:szCs w:val="24"/>
        </w:rPr>
        <w:t xml:space="preserve">4 ja 5 muutmine. </w:t>
      </w:r>
      <w:r w:rsidR="00967DC0" w:rsidRPr="00341336">
        <w:rPr>
          <w:rFonts w:ascii="Times New Roman" w:hAnsi="Times New Roman" w:cs="Times New Roman"/>
          <w:sz w:val="24"/>
          <w:szCs w:val="24"/>
        </w:rPr>
        <w:t>V</w:t>
      </w:r>
      <w:r w:rsidR="0089639D" w:rsidRPr="00341336">
        <w:rPr>
          <w:rFonts w:ascii="Times New Roman" w:hAnsi="Times New Roman" w:cs="Times New Roman"/>
          <w:sz w:val="24"/>
          <w:szCs w:val="24"/>
        </w:rPr>
        <w:t>PTS § 230 lõike 5 sissejuhatava lause</w:t>
      </w:r>
      <w:r w:rsidR="00294B79">
        <w:rPr>
          <w:rFonts w:ascii="Times New Roman" w:hAnsi="Times New Roman" w:cs="Times New Roman"/>
          <w:sz w:val="24"/>
          <w:szCs w:val="24"/>
        </w:rPr>
        <w:t>osa</w:t>
      </w:r>
      <w:r w:rsidR="0089639D" w:rsidRPr="00341336">
        <w:rPr>
          <w:rFonts w:ascii="Times New Roman" w:hAnsi="Times New Roman" w:cs="Times New Roman"/>
          <w:sz w:val="24"/>
          <w:szCs w:val="24"/>
        </w:rPr>
        <w:t xml:space="preserve"> kohaselt vaatab Finantsinspektsioon asjakohasel juhul ja vajalikul määral üle kokkulepped, strateegiad, protsessid ja mehhanismid, mida investeerimisühing kasutab </w:t>
      </w:r>
      <w:r w:rsidR="00AD5C58" w:rsidRPr="00341336">
        <w:rPr>
          <w:rFonts w:ascii="Times New Roman" w:hAnsi="Times New Roman" w:cs="Times New Roman"/>
          <w:sz w:val="24"/>
          <w:szCs w:val="24"/>
        </w:rPr>
        <w:t>VPTS-i</w:t>
      </w:r>
      <w:r w:rsidR="0089639D" w:rsidRPr="00341336">
        <w:rPr>
          <w:rFonts w:ascii="Times New Roman" w:hAnsi="Times New Roman" w:cs="Times New Roman"/>
          <w:sz w:val="24"/>
          <w:szCs w:val="24"/>
        </w:rPr>
        <w:t xml:space="preserve"> ja </w:t>
      </w:r>
      <w:r w:rsidR="00906201" w:rsidRPr="00341336">
        <w:rPr>
          <w:rFonts w:ascii="Times New Roman" w:hAnsi="Times New Roman" w:cs="Times New Roman"/>
          <w:sz w:val="24"/>
          <w:szCs w:val="24"/>
        </w:rPr>
        <w:t>IFR-i</w:t>
      </w:r>
      <w:r w:rsidR="0089639D" w:rsidRPr="00341336">
        <w:rPr>
          <w:rFonts w:ascii="Times New Roman" w:hAnsi="Times New Roman" w:cs="Times New Roman"/>
          <w:sz w:val="24"/>
          <w:szCs w:val="24"/>
        </w:rPr>
        <w:t xml:space="preserve"> järgimiseks</w:t>
      </w:r>
      <w:r w:rsidR="00AD5C58" w:rsidRPr="00341336">
        <w:rPr>
          <w:rFonts w:ascii="Times New Roman" w:hAnsi="Times New Roman" w:cs="Times New Roman"/>
          <w:sz w:val="24"/>
          <w:szCs w:val="24"/>
        </w:rPr>
        <w:t>. IFD artikli</w:t>
      </w:r>
      <w:r w:rsidR="00D717A7" w:rsidRPr="00341336">
        <w:rPr>
          <w:rFonts w:ascii="Times New Roman" w:hAnsi="Times New Roman" w:cs="Times New Roman"/>
          <w:sz w:val="24"/>
          <w:szCs w:val="24"/>
        </w:rPr>
        <w:t xml:space="preserve"> 36(1)</w:t>
      </w:r>
      <w:r w:rsidR="008305B4" w:rsidRPr="00341336">
        <w:rPr>
          <w:rFonts w:ascii="Times New Roman" w:hAnsi="Times New Roman" w:cs="Times New Roman"/>
          <w:sz w:val="24"/>
          <w:szCs w:val="24"/>
        </w:rPr>
        <w:t xml:space="preserve"> esimese lõigu sissejuhatavast lause</w:t>
      </w:r>
      <w:r w:rsidR="00703842">
        <w:rPr>
          <w:rFonts w:ascii="Times New Roman" w:hAnsi="Times New Roman" w:cs="Times New Roman"/>
          <w:sz w:val="24"/>
          <w:szCs w:val="24"/>
        </w:rPr>
        <w:t>osast</w:t>
      </w:r>
      <w:r w:rsidR="00617A66" w:rsidRPr="00341336">
        <w:rPr>
          <w:rFonts w:ascii="Times New Roman" w:hAnsi="Times New Roman" w:cs="Times New Roman"/>
          <w:sz w:val="24"/>
          <w:szCs w:val="24"/>
        </w:rPr>
        <w:t xml:space="preserve"> </w:t>
      </w:r>
      <w:r w:rsidR="00157489" w:rsidRPr="00341336">
        <w:rPr>
          <w:rFonts w:ascii="Times New Roman" w:hAnsi="Times New Roman" w:cs="Times New Roman"/>
          <w:sz w:val="24"/>
          <w:szCs w:val="24"/>
        </w:rPr>
        <w:t xml:space="preserve">tulenevalt </w:t>
      </w:r>
      <w:r w:rsidR="00617A66" w:rsidRPr="00341336">
        <w:rPr>
          <w:rFonts w:ascii="Times New Roman" w:hAnsi="Times New Roman" w:cs="Times New Roman"/>
          <w:sz w:val="24"/>
          <w:szCs w:val="24"/>
        </w:rPr>
        <w:t xml:space="preserve">täpsustatakse, et </w:t>
      </w:r>
      <w:r w:rsidR="00184E1B" w:rsidRPr="00341336">
        <w:rPr>
          <w:rFonts w:ascii="Times New Roman" w:hAnsi="Times New Roman" w:cs="Times New Roman"/>
          <w:sz w:val="24"/>
          <w:szCs w:val="24"/>
        </w:rPr>
        <w:t>asjakoha</w:t>
      </w:r>
      <w:r w:rsidR="00A3174D" w:rsidRPr="00341336">
        <w:rPr>
          <w:rFonts w:ascii="Times New Roman" w:hAnsi="Times New Roman" w:cs="Times New Roman"/>
          <w:sz w:val="24"/>
          <w:szCs w:val="24"/>
        </w:rPr>
        <w:t>se juhu ja vajaliku määra</w:t>
      </w:r>
      <w:r w:rsidR="00F5141D" w:rsidRPr="00341336">
        <w:rPr>
          <w:rFonts w:ascii="Times New Roman" w:hAnsi="Times New Roman" w:cs="Times New Roman"/>
          <w:sz w:val="24"/>
          <w:szCs w:val="24"/>
        </w:rPr>
        <w:t xml:space="preserve"> kindlakstegemisel võetakse arvesse</w:t>
      </w:r>
      <w:r w:rsidR="00B93FE6" w:rsidRPr="00341336">
        <w:rPr>
          <w:rFonts w:ascii="Times New Roman" w:hAnsi="Times New Roman" w:cs="Times New Roman"/>
          <w:sz w:val="24"/>
          <w:szCs w:val="24"/>
        </w:rPr>
        <w:t xml:space="preserve"> investeerimisühingu suurust</w:t>
      </w:r>
      <w:r w:rsidR="00B409CF" w:rsidRPr="00341336">
        <w:rPr>
          <w:rFonts w:ascii="Times New Roman" w:hAnsi="Times New Roman" w:cs="Times New Roman"/>
          <w:sz w:val="24"/>
          <w:szCs w:val="24"/>
        </w:rPr>
        <w:t xml:space="preserve">, riskiprofiili ja </w:t>
      </w:r>
      <w:r w:rsidR="004B35EA" w:rsidRPr="00341336">
        <w:rPr>
          <w:rFonts w:ascii="Times New Roman" w:hAnsi="Times New Roman" w:cs="Times New Roman"/>
          <w:sz w:val="24"/>
          <w:szCs w:val="24"/>
        </w:rPr>
        <w:t>ärimudelit.</w:t>
      </w:r>
      <w:r w:rsidR="00F0576B" w:rsidRPr="00341336">
        <w:rPr>
          <w:rFonts w:ascii="Times New Roman" w:hAnsi="Times New Roman" w:cs="Times New Roman"/>
          <w:sz w:val="24"/>
          <w:szCs w:val="24"/>
        </w:rPr>
        <w:t xml:space="preserve"> </w:t>
      </w:r>
    </w:p>
    <w:p w14:paraId="3750AAF6" w14:textId="77777777" w:rsidR="00F0576B" w:rsidRPr="00341336" w:rsidRDefault="00F0576B" w:rsidP="000018E7">
      <w:pPr>
        <w:spacing w:after="0" w:line="240" w:lineRule="auto"/>
        <w:jc w:val="both"/>
        <w:rPr>
          <w:rFonts w:ascii="Times New Roman" w:hAnsi="Times New Roman" w:cs="Times New Roman"/>
          <w:sz w:val="24"/>
          <w:szCs w:val="24"/>
        </w:rPr>
      </w:pPr>
    </w:p>
    <w:p w14:paraId="5DA0A61D" w14:textId="772F84E9" w:rsidR="009930F6" w:rsidRPr="00341336" w:rsidRDefault="00DE0F5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Lõike 5 punktides 1–7 on </w:t>
      </w:r>
      <w:r w:rsidR="003A3390" w:rsidRPr="00341336">
        <w:rPr>
          <w:rFonts w:ascii="Times New Roman" w:hAnsi="Times New Roman" w:cs="Times New Roman"/>
          <w:sz w:val="24"/>
          <w:szCs w:val="24"/>
        </w:rPr>
        <w:t>toodud</w:t>
      </w:r>
      <w:r w:rsidRPr="00341336">
        <w:rPr>
          <w:rFonts w:ascii="Times New Roman" w:hAnsi="Times New Roman" w:cs="Times New Roman"/>
          <w:sz w:val="24"/>
          <w:szCs w:val="24"/>
        </w:rPr>
        <w:t>, mida Finantsinspektsioon</w:t>
      </w:r>
      <w:r w:rsidR="003A3390" w:rsidRPr="00341336">
        <w:rPr>
          <w:rFonts w:ascii="Times New Roman" w:hAnsi="Times New Roman" w:cs="Times New Roman"/>
          <w:sz w:val="24"/>
          <w:szCs w:val="24"/>
        </w:rPr>
        <w:t xml:space="preserve"> usaldusväärse juhtimise ja riskide maandamise seisukohast hindab.</w:t>
      </w:r>
      <w:r w:rsidR="002C5A07" w:rsidRPr="00341336">
        <w:rPr>
          <w:rFonts w:ascii="Times New Roman" w:hAnsi="Times New Roman" w:cs="Times New Roman"/>
          <w:sz w:val="24"/>
          <w:szCs w:val="24"/>
        </w:rPr>
        <w:t xml:space="preserve"> </w:t>
      </w:r>
      <w:r w:rsidR="00245858" w:rsidRPr="00341336">
        <w:rPr>
          <w:rFonts w:ascii="Times New Roman" w:hAnsi="Times New Roman" w:cs="Times New Roman"/>
          <w:sz w:val="24"/>
          <w:szCs w:val="24"/>
        </w:rPr>
        <w:t xml:space="preserve">Lõike </w:t>
      </w:r>
      <w:r w:rsidR="00FC04AB" w:rsidRPr="00341336">
        <w:rPr>
          <w:rFonts w:ascii="Times New Roman" w:hAnsi="Times New Roman" w:cs="Times New Roman"/>
          <w:sz w:val="24"/>
          <w:szCs w:val="24"/>
        </w:rPr>
        <w:t>5</w:t>
      </w:r>
      <w:r w:rsidR="009930F6" w:rsidRPr="00341336">
        <w:rPr>
          <w:rFonts w:ascii="Times New Roman" w:hAnsi="Times New Roman" w:cs="Times New Roman"/>
          <w:sz w:val="24"/>
          <w:szCs w:val="24"/>
        </w:rPr>
        <w:t xml:space="preserve"> punktis </w:t>
      </w:r>
      <w:r w:rsidR="00E71CF8" w:rsidRPr="00341336">
        <w:rPr>
          <w:rFonts w:ascii="Times New Roman" w:hAnsi="Times New Roman" w:cs="Times New Roman"/>
          <w:sz w:val="24"/>
          <w:szCs w:val="24"/>
        </w:rPr>
        <w:t>4</w:t>
      </w:r>
      <w:r w:rsidR="009930F6" w:rsidRPr="00341336">
        <w:rPr>
          <w:rFonts w:ascii="Times New Roman" w:hAnsi="Times New Roman" w:cs="Times New Roman"/>
          <w:sz w:val="24"/>
          <w:szCs w:val="24"/>
        </w:rPr>
        <w:t xml:space="preserve"> täpsustatakse</w:t>
      </w:r>
      <w:r w:rsidR="00036525" w:rsidRPr="00341336">
        <w:rPr>
          <w:rFonts w:ascii="Times New Roman" w:hAnsi="Times New Roman" w:cs="Times New Roman"/>
          <w:sz w:val="24"/>
          <w:szCs w:val="24"/>
        </w:rPr>
        <w:t xml:space="preserve"> tulenevalt IFD artiklist 36(1)(d)</w:t>
      </w:r>
      <w:r w:rsidR="009930F6" w:rsidRPr="00341336">
        <w:rPr>
          <w:rFonts w:ascii="Times New Roman" w:hAnsi="Times New Roman" w:cs="Times New Roman"/>
          <w:sz w:val="24"/>
          <w:szCs w:val="24"/>
        </w:rPr>
        <w:t xml:space="preserve">, et </w:t>
      </w:r>
      <w:r w:rsidR="00661CDA" w:rsidRPr="00341336">
        <w:rPr>
          <w:rFonts w:ascii="Times New Roman" w:hAnsi="Times New Roman" w:cs="Times New Roman"/>
          <w:sz w:val="24"/>
          <w:szCs w:val="24"/>
        </w:rPr>
        <w:t>süsteemse riski hinnangu</w:t>
      </w:r>
      <w:r w:rsidR="005D619E" w:rsidRPr="00341336">
        <w:rPr>
          <w:rFonts w:ascii="Times New Roman" w:hAnsi="Times New Roman" w:cs="Times New Roman"/>
          <w:sz w:val="24"/>
          <w:szCs w:val="24"/>
        </w:rPr>
        <w:t xml:space="preserve"> puhul</w:t>
      </w:r>
      <w:r w:rsidR="0013135C" w:rsidRPr="00341336">
        <w:rPr>
          <w:rFonts w:ascii="Times New Roman" w:hAnsi="Times New Roman" w:cs="Times New Roman"/>
          <w:sz w:val="24"/>
          <w:szCs w:val="24"/>
        </w:rPr>
        <w:t xml:space="preserve"> </w:t>
      </w:r>
      <w:r w:rsidR="005D619E" w:rsidRPr="00341336">
        <w:rPr>
          <w:rFonts w:ascii="Times New Roman" w:hAnsi="Times New Roman" w:cs="Times New Roman"/>
          <w:sz w:val="24"/>
          <w:szCs w:val="24"/>
        </w:rPr>
        <w:t>võetakse arvesse süsteemse riski kindlakstegemist ja mõõtmist vastavalt Euroopa Parlamendi ja nõukogu määruse (EL) nr 1093/2010 artiklile 23 või Euroopa Süsteemsete Riskide Nõukogu soovitusi.</w:t>
      </w:r>
      <w:r w:rsidR="00967336" w:rsidRPr="00341336">
        <w:rPr>
          <w:rFonts w:ascii="Times New Roman" w:hAnsi="Times New Roman" w:cs="Times New Roman"/>
          <w:sz w:val="24"/>
          <w:szCs w:val="24"/>
        </w:rPr>
        <w:t xml:space="preserve"> Lõike 5 punktis 5 täpsustatakse</w:t>
      </w:r>
      <w:r w:rsidR="005245DA" w:rsidRPr="00341336">
        <w:rPr>
          <w:rFonts w:ascii="Times New Roman" w:hAnsi="Times New Roman" w:cs="Times New Roman"/>
          <w:sz w:val="24"/>
          <w:szCs w:val="24"/>
        </w:rPr>
        <w:t xml:space="preserve"> tulenevalt IFD artiklist 36(1)(e)</w:t>
      </w:r>
      <w:r w:rsidR="00967336" w:rsidRPr="00341336">
        <w:rPr>
          <w:rFonts w:ascii="Times New Roman" w:hAnsi="Times New Roman" w:cs="Times New Roman"/>
          <w:sz w:val="24"/>
          <w:szCs w:val="24"/>
        </w:rPr>
        <w:t>, et investeerimisühingu võrgu- ja infosüsteemide turvarisk</w:t>
      </w:r>
      <w:r w:rsidR="00EA7CD8" w:rsidRPr="00341336">
        <w:rPr>
          <w:rFonts w:ascii="Times New Roman" w:hAnsi="Times New Roman" w:cs="Times New Roman"/>
          <w:sz w:val="24"/>
          <w:szCs w:val="24"/>
        </w:rPr>
        <w:t>ide</w:t>
      </w:r>
      <w:r w:rsidR="00795035" w:rsidRPr="00341336">
        <w:rPr>
          <w:rFonts w:ascii="Times New Roman" w:hAnsi="Times New Roman" w:cs="Times New Roman"/>
          <w:sz w:val="24"/>
          <w:szCs w:val="24"/>
        </w:rPr>
        <w:t xml:space="preserve"> h</w:t>
      </w:r>
      <w:r w:rsidR="00CA52D5" w:rsidRPr="00341336">
        <w:rPr>
          <w:rFonts w:ascii="Times New Roman" w:hAnsi="Times New Roman" w:cs="Times New Roman"/>
          <w:sz w:val="24"/>
          <w:szCs w:val="24"/>
        </w:rPr>
        <w:t>inda</w:t>
      </w:r>
      <w:r w:rsidR="00E11A52" w:rsidRPr="00341336">
        <w:rPr>
          <w:rFonts w:ascii="Times New Roman" w:hAnsi="Times New Roman" w:cs="Times New Roman"/>
          <w:sz w:val="24"/>
          <w:szCs w:val="24"/>
        </w:rPr>
        <w:t>mi</w:t>
      </w:r>
      <w:r w:rsidR="006234C8" w:rsidRPr="00341336">
        <w:rPr>
          <w:rFonts w:ascii="Times New Roman" w:hAnsi="Times New Roman" w:cs="Times New Roman"/>
          <w:sz w:val="24"/>
          <w:szCs w:val="24"/>
        </w:rPr>
        <w:t>ne seondub</w:t>
      </w:r>
      <w:r w:rsidR="00AE6EC7" w:rsidRPr="00341336">
        <w:rPr>
          <w:rFonts w:ascii="Times New Roman" w:hAnsi="Times New Roman" w:cs="Times New Roman"/>
          <w:sz w:val="24"/>
          <w:szCs w:val="24"/>
        </w:rPr>
        <w:t xml:space="preserve"> investeerimisühingu protsesside, andmete ja varade konfidentsiaalsus</w:t>
      </w:r>
      <w:r w:rsidR="00F311E5" w:rsidRPr="00341336">
        <w:rPr>
          <w:rFonts w:ascii="Times New Roman" w:hAnsi="Times New Roman" w:cs="Times New Roman"/>
          <w:sz w:val="24"/>
          <w:szCs w:val="24"/>
        </w:rPr>
        <w:t>e</w:t>
      </w:r>
      <w:r w:rsidR="00AE6EC7" w:rsidRPr="00341336">
        <w:rPr>
          <w:rFonts w:ascii="Times New Roman" w:hAnsi="Times New Roman" w:cs="Times New Roman"/>
          <w:sz w:val="24"/>
          <w:szCs w:val="24"/>
        </w:rPr>
        <w:t>, terviklikkus</w:t>
      </w:r>
      <w:r w:rsidR="00F311E5" w:rsidRPr="00341336">
        <w:rPr>
          <w:rFonts w:ascii="Times New Roman" w:hAnsi="Times New Roman" w:cs="Times New Roman"/>
          <w:sz w:val="24"/>
          <w:szCs w:val="24"/>
        </w:rPr>
        <w:t>e</w:t>
      </w:r>
      <w:r w:rsidR="00AE6EC7" w:rsidRPr="00341336">
        <w:rPr>
          <w:rFonts w:ascii="Times New Roman" w:hAnsi="Times New Roman" w:cs="Times New Roman"/>
          <w:sz w:val="24"/>
          <w:szCs w:val="24"/>
        </w:rPr>
        <w:t xml:space="preserve"> ja kättesaadavuse tagamisega</w:t>
      </w:r>
      <w:r w:rsidR="00F311E5" w:rsidRPr="00341336">
        <w:rPr>
          <w:rFonts w:ascii="Times New Roman" w:hAnsi="Times New Roman" w:cs="Times New Roman"/>
          <w:sz w:val="24"/>
          <w:szCs w:val="24"/>
        </w:rPr>
        <w:t>.</w:t>
      </w:r>
    </w:p>
    <w:p w14:paraId="4C9C966F" w14:textId="77777777" w:rsidR="00833823" w:rsidRPr="00341336" w:rsidRDefault="00833823" w:rsidP="000018E7">
      <w:pPr>
        <w:spacing w:after="0" w:line="240" w:lineRule="auto"/>
        <w:jc w:val="both"/>
        <w:rPr>
          <w:rFonts w:ascii="Times New Roman" w:hAnsi="Times New Roman" w:cs="Times New Roman"/>
          <w:sz w:val="24"/>
          <w:szCs w:val="24"/>
        </w:rPr>
      </w:pPr>
    </w:p>
    <w:p w14:paraId="03B279F0" w14:textId="4410658A" w:rsidR="00833823" w:rsidRPr="00341336" w:rsidRDefault="0083382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235 punkti 10 muutmine. </w:t>
      </w:r>
      <w:r w:rsidRPr="00341336">
        <w:rPr>
          <w:rFonts w:ascii="Times New Roman" w:hAnsi="Times New Roman" w:cs="Times New Roman"/>
          <w:sz w:val="24"/>
          <w:szCs w:val="24"/>
        </w:rPr>
        <w:t>VPTS §-s 235 on loetletud Finantsinspektsiooni õigused ettekirjutuse tegemisel.</w:t>
      </w:r>
      <w:r w:rsidR="00F527AC" w:rsidRPr="00341336">
        <w:rPr>
          <w:rFonts w:ascii="Times New Roman" w:hAnsi="Times New Roman" w:cs="Times New Roman"/>
          <w:sz w:val="24"/>
          <w:szCs w:val="24"/>
        </w:rPr>
        <w:t xml:space="preserve"> Selle punkti 10 kohaselt </w:t>
      </w:r>
      <w:r w:rsidR="005C42BA" w:rsidRPr="00341336">
        <w:rPr>
          <w:rFonts w:ascii="Times New Roman" w:hAnsi="Times New Roman" w:cs="Times New Roman"/>
          <w:sz w:val="24"/>
          <w:szCs w:val="24"/>
        </w:rPr>
        <w:t>on Finantsinspektsioonil õigus ettekirjutusega</w:t>
      </w:r>
      <w:r w:rsidR="003B68EB" w:rsidRPr="00341336">
        <w:rPr>
          <w:rFonts w:ascii="Times New Roman" w:hAnsi="Times New Roman" w:cs="Times New Roman"/>
          <w:sz w:val="24"/>
          <w:szCs w:val="24"/>
        </w:rPr>
        <w:t xml:space="preserve"> nõuda, et investeerimisühing esitaks ühe aasta jooksul</w:t>
      </w:r>
      <w:r w:rsidR="00F8685F" w:rsidRPr="00341336">
        <w:rPr>
          <w:rFonts w:ascii="Times New Roman" w:hAnsi="Times New Roman" w:cs="Times New Roman"/>
          <w:sz w:val="24"/>
          <w:szCs w:val="24"/>
        </w:rPr>
        <w:t xml:space="preserve"> </w:t>
      </w:r>
      <w:r w:rsidR="003B68EB" w:rsidRPr="00341336">
        <w:rPr>
          <w:rFonts w:ascii="Times New Roman" w:hAnsi="Times New Roman" w:cs="Times New Roman"/>
          <w:sz w:val="24"/>
          <w:szCs w:val="24"/>
        </w:rPr>
        <w:t>VPTS-</w:t>
      </w:r>
      <w:proofErr w:type="spellStart"/>
      <w:r w:rsidR="003B68EB" w:rsidRPr="00341336">
        <w:rPr>
          <w:rFonts w:ascii="Times New Roman" w:hAnsi="Times New Roman" w:cs="Times New Roman"/>
          <w:sz w:val="24"/>
          <w:szCs w:val="24"/>
        </w:rPr>
        <w:t>is</w:t>
      </w:r>
      <w:proofErr w:type="spellEnd"/>
      <w:r w:rsidR="003B68EB" w:rsidRPr="00341336">
        <w:rPr>
          <w:rFonts w:ascii="Times New Roman" w:hAnsi="Times New Roman" w:cs="Times New Roman"/>
          <w:sz w:val="24"/>
          <w:szCs w:val="24"/>
        </w:rPr>
        <w:t xml:space="preserve"> ning </w:t>
      </w:r>
      <w:r w:rsidR="00906201" w:rsidRPr="00341336">
        <w:rPr>
          <w:rFonts w:ascii="Times New Roman" w:hAnsi="Times New Roman" w:cs="Times New Roman"/>
          <w:sz w:val="24"/>
          <w:szCs w:val="24"/>
        </w:rPr>
        <w:t>IFR-</w:t>
      </w:r>
      <w:proofErr w:type="spellStart"/>
      <w:r w:rsidR="00906201" w:rsidRPr="00341336">
        <w:rPr>
          <w:rFonts w:ascii="Times New Roman" w:hAnsi="Times New Roman" w:cs="Times New Roman"/>
          <w:sz w:val="24"/>
          <w:szCs w:val="24"/>
        </w:rPr>
        <w:t>is</w:t>
      </w:r>
      <w:proofErr w:type="spellEnd"/>
      <w:r w:rsidR="003B68EB" w:rsidRPr="00341336">
        <w:rPr>
          <w:rFonts w:ascii="Times New Roman" w:hAnsi="Times New Roman" w:cs="Times New Roman"/>
          <w:sz w:val="24"/>
          <w:szCs w:val="24"/>
        </w:rPr>
        <w:t xml:space="preserve"> sätestatud nõuete kohase kava, millega nähakse ette, kuidas taastatakse järelevalvenõuetele vastavus</w:t>
      </w:r>
      <w:r w:rsidR="002B416A" w:rsidRPr="00341336">
        <w:rPr>
          <w:rFonts w:ascii="Times New Roman" w:hAnsi="Times New Roman" w:cs="Times New Roman"/>
          <w:sz w:val="24"/>
          <w:szCs w:val="24"/>
        </w:rPr>
        <w:t xml:space="preserve">. IFD artiklist </w:t>
      </w:r>
      <w:r w:rsidR="00AC4309" w:rsidRPr="00341336">
        <w:rPr>
          <w:rFonts w:ascii="Times New Roman" w:hAnsi="Times New Roman" w:cs="Times New Roman"/>
          <w:sz w:val="24"/>
          <w:szCs w:val="24"/>
        </w:rPr>
        <w:t>39(2)(c)</w:t>
      </w:r>
      <w:r w:rsidR="00551D90" w:rsidRPr="00341336">
        <w:rPr>
          <w:rFonts w:ascii="Times New Roman" w:hAnsi="Times New Roman" w:cs="Times New Roman"/>
          <w:sz w:val="24"/>
          <w:szCs w:val="24"/>
        </w:rPr>
        <w:t xml:space="preserve"> tulenevalt </w:t>
      </w:r>
      <w:r w:rsidR="00734774" w:rsidRPr="00341336">
        <w:rPr>
          <w:rFonts w:ascii="Times New Roman" w:hAnsi="Times New Roman" w:cs="Times New Roman"/>
          <w:sz w:val="24"/>
          <w:szCs w:val="24"/>
        </w:rPr>
        <w:t xml:space="preserve">on Finantsinspektsioonil õigus nõuda, et investeerimisühing esitaks ühe aasta jooksul </w:t>
      </w:r>
      <w:r w:rsidR="006C465B" w:rsidRPr="00341336">
        <w:rPr>
          <w:rFonts w:ascii="Times New Roman" w:hAnsi="Times New Roman" w:cs="Times New Roman"/>
          <w:sz w:val="24"/>
          <w:szCs w:val="24"/>
        </w:rPr>
        <w:t>VPTS-i</w:t>
      </w:r>
      <w:r w:rsidR="00734774" w:rsidRPr="00341336">
        <w:rPr>
          <w:rFonts w:ascii="Times New Roman" w:hAnsi="Times New Roman" w:cs="Times New Roman"/>
          <w:sz w:val="24"/>
          <w:szCs w:val="24"/>
        </w:rPr>
        <w:t xml:space="preserve"> ning </w:t>
      </w:r>
      <w:r w:rsidR="00615D99" w:rsidRPr="00341336">
        <w:rPr>
          <w:rFonts w:ascii="Times New Roman" w:hAnsi="Times New Roman" w:cs="Times New Roman"/>
          <w:sz w:val="24"/>
          <w:szCs w:val="24"/>
        </w:rPr>
        <w:t>IFR-i</w:t>
      </w:r>
      <w:r w:rsidR="00734774" w:rsidRPr="00341336">
        <w:rPr>
          <w:rFonts w:ascii="Times New Roman" w:hAnsi="Times New Roman" w:cs="Times New Roman"/>
          <w:sz w:val="24"/>
          <w:szCs w:val="24"/>
        </w:rPr>
        <w:t xml:space="preserve"> kohastele järelevalvenõuetele vastavuse taastamise kava, määraks selle kava rakendamise tähtaja ning täiustaks kava ulatust ja tähtaega</w:t>
      </w:r>
      <w:r w:rsidR="003E75A8" w:rsidRPr="00341336">
        <w:rPr>
          <w:rFonts w:ascii="Times New Roman" w:hAnsi="Times New Roman" w:cs="Times New Roman"/>
          <w:sz w:val="24"/>
          <w:szCs w:val="24"/>
        </w:rPr>
        <w:t>.</w:t>
      </w:r>
      <w:r w:rsidR="002D3BB9" w:rsidRPr="00341336">
        <w:rPr>
          <w:rFonts w:ascii="Times New Roman" w:hAnsi="Times New Roman" w:cs="Times New Roman"/>
          <w:sz w:val="24"/>
          <w:szCs w:val="24"/>
        </w:rPr>
        <w:t xml:space="preserve"> Eeltoodust tulenevalt muudetakse vastavalt ka VPTS § 235 punkti 10.</w:t>
      </w:r>
    </w:p>
    <w:p w14:paraId="452608F0" w14:textId="77777777" w:rsidR="00173AFB" w:rsidRPr="00341336" w:rsidRDefault="00173AFB" w:rsidP="000018E7">
      <w:pPr>
        <w:spacing w:after="0" w:line="240" w:lineRule="auto"/>
        <w:jc w:val="both"/>
        <w:rPr>
          <w:rFonts w:ascii="Times New Roman" w:hAnsi="Times New Roman" w:cs="Times New Roman"/>
          <w:sz w:val="24"/>
          <w:szCs w:val="24"/>
        </w:rPr>
      </w:pPr>
    </w:p>
    <w:p w14:paraId="54F96C17" w14:textId="3EB83F46" w:rsidR="00CA1993" w:rsidRPr="00341336" w:rsidRDefault="00CA199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235 täiendamine punktiga 18.</w:t>
      </w:r>
      <w:r w:rsidR="00611088" w:rsidRPr="00341336">
        <w:rPr>
          <w:rFonts w:ascii="Times New Roman" w:hAnsi="Times New Roman" w:cs="Times New Roman"/>
          <w:b/>
          <w:bCs/>
          <w:sz w:val="24"/>
          <w:szCs w:val="24"/>
        </w:rPr>
        <w:t xml:space="preserve"> </w:t>
      </w:r>
      <w:r w:rsidR="00D00365" w:rsidRPr="00341336">
        <w:rPr>
          <w:rFonts w:ascii="Times New Roman" w:hAnsi="Times New Roman" w:cs="Times New Roman"/>
          <w:sz w:val="24"/>
          <w:szCs w:val="24"/>
        </w:rPr>
        <w:t xml:space="preserve">MIFID2 artikli </w:t>
      </w:r>
      <w:r w:rsidR="004C3F25" w:rsidRPr="00341336">
        <w:rPr>
          <w:rFonts w:ascii="Times New Roman" w:hAnsi="Times New Roman" w:cs="Times New Roman"/>
          <w:sz w:val="24"/>
          <w:szCs w:val="24"/>
        </w:rPr>
        <w:t>69</w:t>
      </w:r>
      <w:r w:rsidR="00B40C30" w:rsidRPr="00341336">
        <w:rPr>
          <w:rFonts w:ascii="Times New Roman" w:hAnsi="Times New Roman" w:cs="Times New Roman"/>
          <w:sz w:val="24"/>
          <w:szCs w:val="24"/>
        </w:rPr>
        <w:t>(2)</w:t>
      </w:r>
      <w:r w:rsidR="006A33FD" w:rsidRPr="00341336">
        <w:rPr>
          <w:rFonts w:ascii="Times New Roman" w:hAnsi="Times New Roman" w:cs="Times New Roman"/>
          <w:sz w:val="24"/>
          <w:szCs w:val="24"/>
        </w:rPr>
        <w:t>(w)</w:t>
      </w:r>
      <w:r w:rsidR="006D1CC2" w:rsidRPr="00341336">
        <w:rPr>
          <w:rFonts w:ascii="Times New Roman" w:hAnsi="Times New Roman" w:cs="Times New Roman"/>
          <w:sz w:val="24"/>
          <w:szCs w:val="24"/>
        </w:rPr>
        <w:t xml:space="preserve"> alusel täiendatakse </w:t>
      </w:r>
      <w:r w:rsidR="00AE0E14" w:rsidRPr="00341336">
        <w:rPr>
          <w:rFonts w:ascii="Times New Roman" w:hAnsi="Times New Roman" w:cs="Times New Roman"/>
          <w:sz w:val="24"/>
          <w:szCs w:val="24"/>
        </w:rPr>
        <w:t>VPTS §-i 235</w:t>
      </w:r>
      <w:r w:rsidR="00D00365" w:rsidRPr="00341336">
        <w:rPr>
          <w:rFonts w:ascii="Times New Roman" w:hAnsi="Times New Roman" w:cs="Times New Roman"/>
          <w:sz w:val="24"/>
          <w:szCs w:val="24"/>
        </w:rPr>
        <w:t xml:space="preserve"> punktiga 18</w:t>
      </w:r>
      <w:r w:rsidR="00BB1599" w:rsidRPr="00341336">
        <w:rPr>
          <w:rFonts w:ascii="Times New Roman" w:hAnsi="Times New Roman" w:cs="Times New Roman"/>
          <w:sz w:val="24"/>
          <w:szCs w:val="24"/>
        </w:rPr>
        <w:t>, mille kohaselt on Finantsinspektsioonil õigus</w:t>
      </w:r>
      <w:r w:rsidR="002F655C" w:rsidRPr="00341336">
        <w:rPr>
          <w:rFonts w:ascii="Times New Roman" w:hAnsi="Times New Roman" w:cs="Times New Roman"/>
          <w:sz w:val="24"/>
          <w:szCs w:val="24"/>
        </w:rPr>
        <w:t xml:space="preserve"> ettekirjutusega</w:t>
      </w:r>
      <w:r w:rsidR="00027E7B" w:rsidRPr="00341336">
        <w:rPr>
          <w:rFonts w:ascii="Times New Roman" w:hAnsi="Times New Roman" w:cs="Times New Roman"/>
          <w:sz w:val="24"/>
          <w:szCs w:val="24"/>
        </w:rPr>
        <w:t xml:space="preserve"> peatada selliste emitendi rahastatud analüüside levitamine investeerimisühingu poolt, mis ei ole koostatud kooskõlas VPTS § 85</w:t>
      </w:r>
      <w:r w:rsidR="00027E7B" w:rsidRPr="00341336">
        <w:rPr>
          <w:rFonts w:ascii="Times New Roman" w:hAnsi="Times New Roman" w:cs="Times New Roman"/>
          <w:sz w:val="24"/>
          <w:szCs w:val="24"/>
          <w:vertAlign w:val="superscript"/>
        </w:rPr>
        <w:t>8</w:t>
      </w:r>
      <w:r w:rsidR="00027E7B" w:rsidRPr="00341336">
        <w:rPr>
          <w:rFonts w:ascii="Times New Roman" w:hAnsi="Times New Roman" w:cs="Times New Roman"/>
          <w:sz w:val="24"/>
          <w:szCs w:val="24"/>
        </w:rPr>
        <w:t xml:space="preserve"> lõikes 2 nimetatud tegevusjuhendiga</w:t>
      </w:r>
      <w:r w:rsidR="005E2CC7" w:rsidRPr="00341336">
        <w:rPr>
          <w:rFonts w:ascii="Times New Roman" w:hAnsi="Times New Roman" w:cs="Times New Roman"/>
          <w:sz w:val="24"/>
          <w:szCs w:val="24"/>
        </w:rPr>
        <w:t xml:space="preserve"> (vt </w:t>
      </w:r>
      <w:r w:rsidR="00C70E1E" w:rsidRPr="00341336">
        <w:rPr>
          <w:rFonts w:ascii="Times New Roman" w:hAnsi="Times New Roman" w:cs="Times New Roman"/>
          <w:sz w:val="24"/>
          <w:szCs w:val="24"/>
        </w:rPr>
        <w:t>VPTS § 85</w:t>
      </w:r>
      <w:r w:rsidR="00C70E1E" w:rsidRPr="00341336">
        <w:rPr>
          <w:rFonts w:ascii="Times New Roman" w:hAnsi="Times New Roman" w:cs="Times New Roman"/>
          <w:sz w:val="24"/>
          <w:szCs w:val="24"/>
          <w:vertAlign w:val="superscript"/>
        </w:rPr>
        <w:t>8</w:t>
      </w:r>
      <w:r w:rsidR="00C70E1E" w:rsidRPr="00341336">
        <w:rPr>
          <w:rFonts w:ascii="Times New Roman" w:hAnsi="Times New Roman" w:cs="Times New Roman"/>
          <w:sz w:val="24"/>
          <w:szCs w:val="24"/>
        </w:rPr>
        <w:t xml:space="preserve"> l</w:t>
      </w:r>
      <w:r w:rsidR="00A07560" w:rsidRPr="00341336">
        <w:rPr>
          <w:rFonts w:ascii="Times New Roman" w:hAnsi="Times New Roman" w:cs="Times New Roman"/>
          <w:sz w:val="24"/>
          <w:szCs w:val="24"/>
        </w:rPr>
        <w:t>õike</w:t>
      </w:r>
      <w:r w:rsidR="00C70E1E" w:rsidRPr="00341336">
        <w:rPr>
          <w:rFonts w:ascii="Times New Roman" w:hAnsi="Times New Roman" w:cs="Times New Roman"/>
          <w:sz w:val="24"/>
          <w:szCs w:val="24"/>
        </w:rPr>
        <w:t xml:space="preserve"> 2 selgitusi)</w:t>
      </w:r>
      <w:r w:rsidR="00027E7B" w:rsidRPr="00341336">
        <w:rPr>
          <w:rFonts w:ascii="Times New Roman" w:hAnsi="Times New Roman" w:cs="Times New Roman"/>
          <w:sz w:val="24"/>
          <w:szCs w:val="24"/>
        </w:rPr>
        <w:t>.</w:t>
      </w:r>
    </w:p>
    <w:p w14:paraId="0DB728CF" w14:textId="77777777" w:rsidR="000D1B05" w:rsidRPr="00341336" w:rsidRDefault="000D1B05" w:rsidP="000018E7">
      <w:pPr>
        <w:spacing w:after="0" w:line="240" w:lineRule="auto"/>
        <w:jc w:val="both"/>
        <w:rPr>
          <w:rFonts w:ascii="Times New Roman" w:hAnsi="Times New Roman" w:cs="Times New Roman"/>
          <w:sz w:val="24"/>
          <w:szCs w:val="24"/>
        </w:rPr>
      </w:pPr>
    </w:p>
    <w:p w14:paraId="5B709B5A" w14:textId="3783B6D0" w:rsidR="00513CC4" w:rsidRPr="00341336" w:rsidRDefault="00513CC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Lisaks eeltoodule on Finantsinspektsioonil õigus </w:t>
      </w:r>
      <w:r w:rsidR="00BE0B5F" w:rsidRPr="00341336">
        <w:rPr>
          <w:rFonts w:ascii="Times New Roman" w:hAnsi="Times New Roman" w:cs="Times New Roman"/>
          <w:sz w:val="24"/>
          <w:szCs w:val="24"/>
        </w:rPr>
        <w:t>võtta kõik</w:t>
      </w:r>
      <w:r w:rsidR="005A7397" w:rsidRPr="00341336">
        <w:rPr>
          <w:rFonts w:ascii="Times New Roman" w:hAnsi="Times New Roman" w:cs="Times New Roman"/>
          <w:sz w:val="24"/>
          <w:szCs w:val="24"/>
        </w:rPr>
        <w:t xml:space="preserve"> vajalikud</w:t>
      </w:r>
      <w:r w:rsidR="00BE0B5F" w:rsidRPr="00341336">
        <w:rPr>
          <w:rFonts w:ascii="Times New Roman" w:hAnsi="Times New Roman" w:cs="Times New Roman"/>
          <w:sz w:val="24"/>
          <w:szCs w:val="24"/>
        </w:rPr>
        <w:t xml:space="preserve"> meetmed, et </w:t>
      </w:r>
      <w:r w:rsidR="00681D76" w:rsidRPr="00341336">
        <w:rPr>
          <w:rFonts w:ascii="Times New Roman" w:hAnsi="Times New Roman" w:cs="Times New Roman"/>
          <w:sz w:val="24"/>
          <w:szCs w:val="24"/>
        </w:rPr>
        <w:t>kontrollida, kas investeerimisühingu</w:t>
      </w:r>
      <w:r w:rsidR="00880936" w:rsidRPr="00341336">
        <w:rPr>
          <w:rFonts w:ascii="Times New Roman" w:hAnsi="Times New Roman" w:cs="Times New Roman"/>
          <w:sz w:val="24"/>
          <w:szCs w:val="24"/>
        </w:rPr>
        <w:t>l</w:t>
      </w:r>
      <w:r w:rsidR="00681D76" w:rsidRPr="00341336">
        <w:rPr>
          <w:rFonts w:ascii="Times New Roman" w:hAnsi="Times New Roman" w:cs="Times New Roman"/>
          <w:sz w:val="24"/>
          <w:szCs w:val="24"/>
        </w:rPr>
        <w:t xml:space="preserve"> on organisatsiooniline kord</w:t>
      </w:r>
      <w:r w:rsidR="00AA5614" w:rsidRPr="00341336">
        <w:rPr>
          <w:rFonts w:ascii="Times New Roman" w:hAnsi="Times New Roman" w:cs="Times New Roman"/>
          <w:sz w:val="24"/>
          <w:szCs w:val="24"/>
        </w:rPr>
        <w:t xml:space="preserve"> tagamaks, et </w:t>
      </w:r>
      <w:r w:rsidR="001C342A" w:rsidRPr="00341336">
        <w:rPr>
          <w:rFonts w:ascii="Times New Roman" w:hAnsi="Times New Roman" w:cs="Times New Roman"/>
          <w:sz w:val="24"/>
          <w:szCs w:val="24"/>
        </w:rPr>
        <w:t>tema koostatav</w:t>
      </w:r>
      <w:r w:rsidR="00532F91" w:rsidRPr="00341336">
        <w:rPr>
          <w:rFonts w:ascii="Times New Roman" w:hAnsi="Times New Roman" w:cs="Times New Roman"/>
          <w:sz w:val="24"/>
          <w:szCs w:val="24"/>
        </w:rPr>
        <w:t xml:space="preserve"> või levitatav emitendi rahastatud analüüs</w:t>
      </w:r>
      <w:r w:rsidR="009A3714" w:rsidRPr="00341336">
        <w:rPr>
          <w:rFonts w:ascii="Times New Roman" w:hAnsi="Times New Roman" w:cs="Times New Roman"/>
          <w:sz w:val="24"/>
          <w:szCs w:val="24"/>
        </w:rPr>
        <w:t xml:space="preserve"> </w:t>
      </w:r>
      <w:r w:rsidR="006904DB" w:rsidRPr="00341336">
        <w:rPr>
          <w:rFonts w:ascii="Times New Roman" w:hAnsi="Times New Roman" w:cs="Times New Roman"/>
          <w:sz w:val="24"/>
          <w:szCs w:val="24"/>
        </w:rPr>
        <w:t>vastab</w:t>
      </w:r>
      <w:r w:rsidR="00AA5614" w:rsidRPr="00341336">
        <w:rPr>
          <w:rFonts w:ascii="Times New Roman" w:hAnsi="Times New Roman" w:cs="Times New Roman"/>
          <w:sz w:val="24"/>
          <w:szCs w:val="24"/>
        </w:rPr>
        <w:t xml:space="preserve"> nimetatud tegevusjuhendi</w:t>
      </w:r>
      <w:r w:rsidR="006904DB" w:rsidRPr="00341336">
        <w:rPr>
          <w:rFonts w:ascii="Times New Roman" w:hAnsi="Times New Roman" w:cs="Times New Roman"/>
          <w:sz w:val="24"/>
          <w:szCs w:val="24"/>
        </w:rPr>
        <w:t>le</w:t>
      </w:r>
      <w:r w:rsidR="00466301" w:rsidRPr="00341336">
        <w:rPr>
          <w:rFonts w:ascii="Times New Roman" w:hAnsi="Times New Roman" w:cs="Times New Roman"/>
          <w:sz w:val="24"/>
          <w:szCs w:val="24"/>
        </w:rPr>
        <w:t xml:space="preserve"> (vastav kohustus on </w:t>
      </w:r>
      <w:r w:rsidR="00660AE7" w:rsidRPr="00341336">
        <w:rPr>
          <w:rFonts w:ascii="Times New Roman" w:hAnsi="Times New Roman" w:cs="Times New Roman"/>
          <w:sz w:val="24"/>
          <w:szCs w:val="24"/>
        </w:rPr>
        <w:t xml:space="preserve">investeerimisühingule </w:t>
      </w:r>
      <w:r w:rsidR="00466301" w:rsidRPr="00341336">
        <w:rPr>
          <w:rFonts w:ascii="Times New Roman" w:hAnsi="Times New Roman" w:cs="Times New Roman"/>
          <w:sz w:val="24"/>
          <w:szCs w:val="24"/>
        </w:rPr>
        <w:t>kehtestatud VPTS § 85</w:t>
      </w:r>
      <w:r w:rsidR="00466301" w:rsidRPr="00341336">
        <w:rPr>
          <w:rFonts w:ascii="Times New Roman" w:hAnsi="Times New Roman" w:cs="Times New Roman"/>
          <w:sz w:val="24"/>
          <w:szCs w:val="24"/>
          <w:vertAlign w:val="superscript"/>
        </w:rPr>
        <w:t>8</w:t>
      </w:r>
      <w:r w:rsidR="00466301" w:rsidRPr="00341336">
        <w:rPr>
          <w:rFonts w:ascii="Times New Roman" w:hAnsi="Times New Roman" w:cs="Times New Roman"/>
          <w:sz w:val="24"/>
          <w:szCs w:val="24"/>
        </w:rPr>
        <w:t xml:space="preserve"> lõikes 4)</w:t>
      </w:r>
      <w:r w:rsidR="009A3714" w:rsidRPr="00341336">
        <w:rPr>
          <w:rFonts w:ascii="Times New Roman" w:hAnsi="Times New Roman" w:cs="Times New Roman"/>
          <w:sz w:val="24"/>
          <w:szCs w:val="24"/>
        </w:rPr>
        <w:t>.</w:t>
      </w:r>
      <w:r w:rsidR="00574D84" w:rsidRPr="00341336">
        <w:rPr>
          <w:rFonts w:ascii="Times New Roman" w:hAnsi="Times New Roman" w:cs="Times New Roman"/>
          <w:sz w:val="24"/>
          <w:szCs w:val="24"/>
        </w:rPr>
        <w:t xml:space="preserve"> </w:t>
      </w:r>
      <w:r w:rsidR="005E2BF2" w:rsidRPr="00341336">
        <w:rPr>
          <w:rFonts w:ascii="Times New Roman" w:hAnsi="Times New Roman" w:cs="Times New Roman"/>
          <w:sz w:val="24"/>
          <w:szCs w:val="24"/>
        </w:rPr>
        <w:t>See</w:t>
      </w:r>
      <w:r w:rsidR="00574D84" w:rsidRPr="00341336">
        <w:rPr>
          <w:rFonts w:ascii="Times New Roman" w:hAnsi="Times New Roman" w:cs="Times New Roman"/>
          <w:sz w:val="24"/>
          <w:szCs w:val="24"/>
        </w:rPr>
        <w:t xml:space="preserve"> õigus on </w:t>
      </w:r>
      <w:r w:rsidR="003B6A37" w:rsidRPr="00341336">
        <w:rPr>
          <w:rFonts w:ascii="Times New Roman" w:hAnsi="Times New Roman" w:cs="Times New Roman"/>
          <w:sz w:val="24"/>
          <w:szCs w:val="24"/>
        </w:rPr>
        <w:t xml:space="preserve">Finantsinspektsioonile </w:t>
      </w:r>
      <w:r w:rsidR="00574D84" w:rsidRPr="00341336">
        <w:rPr>
          <w:rFonts w:ascii="Times New Roman" w:hAnsi="Times New Roman" w:cs="Times New Roman"/>
          <w:sz w:val="24"/>
          <w:szCs w:val="24"/>
        </w:rPr>
        <w:t>ette nähtud MIFID2 artiklis 69(2)(v)</w:t>
      </w:r>
      <w:r w:rsidR="001B6083" w:rsidRPr="00341336">
        <w:rPr>
          <w:rFonts w:ascii="Times New Roman" w:hAnsi="Times New Roman" w:cs="Times New Roman"/>
          <w:sz w:val="24"/>
          <w:szCs w:val="24"/>
        </w:rPr>
        <w:t xml:space="preserve"> </w:t>
      </w:r>
      <w:r w:rsidR="006D262F" w:rsidRPr="00341336">
        <w:rPr>
          <w:rFonts w:ascii="Times New Roman" w:hAnsi="Times New Roman" w:cs="Times New Roman"/>
          <w:sz w:val="24"/>
          <w:szCs w:val="24"/>
        </w:rPr>
        <w:t>ning</w:t>
      </w:r>
      <w:r w:rsidR="001B6083" w:rsidRPr="00341336">
        <w:rPr>
          <w:rFonts w:ascii="Times New Roman" w:hAnsi="Times New Roman" w:cs="Times New Roman"/>
          <w:sz w:val="24"/>
          <w:szCs w:val="24"/>
        </w:rPr>
        <w:t xml:space="preserve"> see on kaetud </w:t>
      </w:r>
      <w:r w:rsidR="00F21BB0" w:rsidRPr="00341336">
        <w:rPr>
          <w:rFonts w:ascii="Times New Roman" w:hAnsi="Times New Roman" w:cs="Times New Roman"/>
          <w:sz w:val="24"/>
          <w:szCs w:val="24"/>
        </w:rPr>
        <w:t>VPTS §</w:t>
      </w:r>
      <w:r w:rsidR="000E1BC5" w:rsidRPr="00341336">
        <w:rPr>
          <w:rFonts w:ascii="Times New Roman" w:hAnsi="Times New Roman" w:cs="Times New Roman"/>
          <w:sz w:val="24"/>
          <w:szCs w:val="24"/>
        </w:rPr>
        <w:t xml:space="preserve"> 230</w:t>
      </w:r>
      <w:r w:rsidR="00A64215" w:rsidRPr="00341336">
        <w:rPr>
          <w:rFonts w:ascii="Times New Roman" w:hAnsi="Times New Roman" w:cs="Times New Roman"/>
          <w:sz w:val="24"/>
          <w:szCs w:val="24"/>
        </w:rPr>
        <w:t xml:space="preserve"> lõikega 1, mille kohaselt </w:t>
      </w:r>
      <w:r w:rsidR="00E954C5" w:rsidRPr="00341336">
        <w:rPr>
          <w:rFonts w:ascii="Times New Roman" w:hAnsi="Times New Roman" w:cs="Times New Roman"/>
          <w:sz w:val="24"/>
          <w:szCs w:val="24"/>
        </w:rPr>
        <w:t xml:space="preserve">on Finantsinspektsioonil </w:t>
      </w:r>
      <w:r w:rsidR="00466301" w:rsidRPr="00341336">
        <w:rPr>
          <w:rFonts w:ascii="Times New Roman" w:hAnsi="Times New Roman" w:cs="Times New Roman"/>
          <w:sz w:val="24"/>
          <w:szCs w:val="24"/>
        </w:rPr>
        <w:t>VPTS-</w:t>
      </w:r>
      <w:proofErr w:type="spellStart"/>
      <w:r w:rsidR="00466301" w:rsidRPr="00341336">
        <w:rPr>
          <w:rFonts w:ascii="Times New Roman" w:hAnsi="Times New Roman" w:cs="Times New Roman"/>
          <w:sz w:val="24"/>
          <w:szCs w:val="24"/>
        </w:rPr>
        <w:t>is</w:t>
      </w:r>
      <w:proofErr w:type="spellEnd"/>
      <w:r w:rsidR="009D042C" w:rsidRPr="00341336">
        <w:rPr>
          <w:rFonts w:ascii="Times New Roman" w:hAnsi="Times New Roman" w:cs="Times New Roman"/>
          <w:sz w:val="24"/>
          <w:szCs w:val="24"/>
        </w:rPr>
        <w:t xml:space="preserve">, </w:t>
      </w:r>
      <w:r w:rsidR="00466301" w:rsidRPr="00341336">
        <w:rPr>
          <w:rFonts w:ascii="Times New Roman" w:hAnsi="Times New Roman" w:cs="Times New Roman"/>
          <w:sz w:val="24"/>
          <w:szCs w:val="24"/>
        </w:rPr>
        <w:t>sh § 85</w:t>
      </w:r>
      <w:r w:rsidR="00466301" w:rsidRPr="00341336">
        <w:rPr>
          <w:rFonts w:ascii="Times New Roman" w:hAnsi="Times New Roman" w:cs="Times New Roman"/>
          <w:sz w:val="24"/>
          <w:szCs w:val="24"/>
          <w:vertAlign w:val="superscript"/>
        </w:rPr>
        <w:t>8</w:t>
      </w:r>
      <w:r w:rsidR="00466301" w:rsidRPr="00341336">
        <w:rPr>
          <w:rFonts w:ascii="Times New Roman" w:hAnsi="Times New Roman" w:cs="Times New Roman"/>
          <w:sz w:val="24"/>
          <w:szCs w:val="24"/>
        </w:rPr>
        <w:t xml:space="preserve"> lõikes 4, sätestatu kohase täitmise üle järelevalve teostamisel kõik VPTS-</w:t>
      </w:r>
      <w:proofErr w:type="spellStart"/>
      <w:r w:rsidR="00466301" w:rsidRPr="00341336">
        <w:rPr>
          <w:rFonts w:ascii="Times New Roman" w:hAnsi="Times New Roman" w:cs="Times New Roman"/>
          <w:sz w:val="24"/>
          <w:szCs w:val="24"/>
        </w:rPr>
        <w:t>is</w:t>
      </w:r>
      <w:proofErr w:type="spellEnd"/>
      <w:r w:rsidR="00466301" w:rsidRPr="00341336">
        <w:rPr>
          <w:rFonts w:ascii="Times New Roman" w:hAnsi="Times New Roman" w:cs="Times New Roman"/>
          <w:sz w:val="24"/>
          <w:szCs w:val="24"/>
        </w:rPr>
        <w:t xml:space="preserve"> ja FIS-is sätestatud õigused</w:t>
      </w:r>
      <w:r w:rsidR="009D042C" w:rsidRPr="00341336">
        <w:rPr>
          <w:rFonts w:ascii="Times New Roman" w:hAnsi="Times New Roman" w:cs="Times New Roman"/>
          <w:sz w:val="24"/>
          <w:szCs w:val="24"/>
        </w:rPr>
        <w:t>.</w:t>
      </w:r>
    </w:p>
    <w:p w14:paraId="07E331CA" w14:textId="77777777" w:rsidR="00B53A6D" w:rsidRPr="00341336" w:rsidRDefault="00B53A6D" w:rsidP="000018E7">
      <w:pPr>
        <w:spacing w:after="0" w:line="240" w:lineRule="auto"/>
        <w:jc w:val="both"/>
        <w:rPr>
          <w:rFonts w:ascii="Times New Roman" w:hAnsi="Times New Roman" w:cs="Times New Roman"/>
          <w:sz w:val="24"/>
          <w:szCs w:val="24"/>
        </w:rPr>
      </w:pPr>
    </w:p>
    <w:p w14:paraId="491A6889" w14:textId="5D907C98" w:rsidR="0028794C" w:rsidRPr="00341336" w:rsidRDefault="0020549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Ühtlasi, kui </w:t>
      </w:r>
      <w:r w:rsidR="00822B5E" w:rsidRPr="00341336">
        <w:rPr>
          <w:rFonts w:ascii="Times New Roman" w:hAnsi="Times New Roman" w:cs="Times New Roman"/>
          <w:sz w:val="24"/>
          <w:szCs w:val="24"/>
        </w:rPr>
        <w:t xml:space="preserve">investeerimisühingu levitatav emitendi rahastatud analüüsiks nimetatud analüüs ei ole koostatud kooskõlas </w:t>
      </w:r>
      <w:r w:rsidR="00F362D5" w:rsidRPr="00341336">
        <w:rPr>
          <w:rFonts w:ascii="Times New Roman" w:hAnsi="Times New Roman" w:cs="Times New Roman"/>
          <w:sz w:val="24"/>
          <w:szCs w:val="24"/>
        </w:rPr>
        <w:t>eel</w:t>
      </w:r>
      <w:r w:rsidR="00B95A3B" w:rsidRPr="00341336">
        <w:rPr>
          <w:rFonts w:ascii="Times New Roman" w:hAnsi="Times New Roman" w:cs="Times New Roman"/>
          <w:sz w:val="24"/>
          <w:szCs w:val="24"/>
        </w:rPr>
        <w:t>nimetatud</w:t>
      </w:r>
      <w:r w:rsidR="00822B5E" w:rsidRPr="00341336">
        <w:rPr>
          <w:rFonts w:ascii="Times New Roman" w:hAnsi="Times New Roman" w:cs="Times New Roman"/>
          <w:sz w:val="24"/>
          <w:szCs w:val="24"/>
        </w:rPr>
        <w:t xml:space="preserve"> tegevusjuhendiga, </w:t>
      </w:r>
      <w:r w:rsidR="0050276F" w:rsidRPr="00341336">
        <w:rPr>
          <w:rFonts w:ascii="Times New Roman" w:hAnsi="Times New Roman" w:cs="Times New Roman"/>
          <w:sz w:val="24"/>
          <w:szCs w:val="24"/>
        </w:rPr>
        <w:t xml:space="preserve">on Finantsinspektsioonil </w:t>
      </w:r>
      <w:r w:rsidR="00CD3201" w:rsidRPr="00341336">
        <w:rPr>
          <w:rFonts w:ascii="Times New Roman" w:hAnsi="Times New Roman" w:cs="Times New Roman"/>
          <w:sz w:val="24"/>
          <w:szCs w:val="24"/>
        </w:rPr>
        <w:t xml:space="preserve">õigus </w:t>
      </w:r>
      <w:r w:rsidR="00822B5E" w:rsidRPr="00341336">
        <w:rPr>
          <w:rFonts w:ascii="Times New Roman" w:hAnsi="Times New Roman" w:cs="Times New Roman"/>
          <w:sz w:val="24"/>
          <w:szCs w:val="24"/>
        </w:rPr>
        <w:t xml:space="preserve">esitada üldsusele </w:t>
      </w:r>
      <w:r w:rsidR="0066434F" w:rsidRPr="00341336">
        <w:rPr>
          <w:rFonts w:ascii="Times New Roman" w:hAnsi="Times New Roman" w:cs="Times New Roman"/>
          <w:sz w:val="24"/>
          <w:szCs w:val="24"/>
        </w:rPr>
        <w:t xml:space="preserve">vastav </w:t>
      </w:r>
      <w:r w:rsidR="00822B5E" w:rsidRPr="00341336">
        <w:rPr>
          <w:rFonts w:ascii="Times New Roman" w:hAnsi="Times New Roman" w:cs="Times New Roman"/>
          <w:sz w:val="24"/>
          <w:szCs w:val="24"/>
        </w:rPr>
        <w:t>hoiatus</w:t>
      </w:r>
      <w:r w:rsidR="00B51EA7" w:rsidRPr="00341336">
        <w:rPr>
          <w:rFonts w:ascii="Times New Roman" w:hAnsi="Times New Roman" w:cs="Times New Roman"/>
          <w:sz w:val="24"/>
          <w:szCs w:val="24"/>
        </w:rPr>
        <w:t>. See õigus on Finantsinspektsioonile ette nähtud MIFID2 artiklis 69(2)(</w:t>
      </w:r>
      <w:r w:rsidR="003C10C2" w:rsidRPr="00341336">
        <w:rPr>
          <w:rFonts w:ascii="Times New Roman" w:hAnsi="Times New Roman" w:cs="Times New Roman"/>
          <w:sz w:val="24"/>
          <w:szCs w:val="24"/>
        </w:rPr>
        <w:t>x</w:t>
      </w:r>
      <w:r w:rsidR="00B51EA7" w:rsidRPr="00341336">
        <w:rPr>
          <w:rFonts w:ascii="Times New Roman" w:hAnsi="Times New Roman" w:cs="Times New Roman"/>
          <w:sz w:val="24"/>
          <w:szCs w:val="24"/>
        </w:rPr>
        <w:t>)</w:t>
      </w:r>
      <w:r w:rsidR="00720B94" w:rsidRPr="00341336">
        <w:rPr>
          <w:rFonts w:ascii="Times New Roman" w:hAnsi="Times New Roman" w:cs="Times New Roman"/>
          <w:sz w:val="24"/>
          <w:szCs w:val="24"/>
        </w:rPr>
        <w:t xml:space="preserve"> ja </w:t>
      </w:r>
      <w:r w:rsidR="0062237B" w:rsidRPr="00341336">
        <w:rPr>
          <w:rFonts w:ascii="Times New Roman" w:hAnsi="Times New Roman" w:cs="Times New Roman"/>
          <w:sz w:val="24"/>
          <w:szCs w:val="24"/>
        </w:rPr>
        <w:t xml:space="preserve">see </w:t>
      </w:r>
      <w:r w:rsidR="00720B94" w:rsidRPr="00341336">
        <w:rPr>
          <w:rFonts w:ascii="Times New Roman" w:hAnsi="Times New Roman" w:cs="Times New Roman"/>
          <w:sz w:val="24"/>
          <w:szCs w:val="24"/>
        </w:rPr>
        <w:t xml:space="preserve">on kaetud </w:t>
      </w:r>
      <w:r w:rsidR="0028794C" w:rsidRPr="00341336">
        <w:rPr>
          <w:rFonts w:ascii="Times New Roman" w:hAnsi="Times New Roman" w:cs="Times New Roman"/>
          <w:sz w:val="24"/>
          <w:szCs w:val="24"/>
        </w:rPr>
        <w:t>VPTS § 231</w:t>
      </w:r>
      <w:r w:rsidR="0028794C" w:rsidRPr="00341336">
        <w:rPr>
          <w:rFonts w:ascii="Times New Roman" w:hAnsi="Times New Roman" w:cs="Times New Roman"/>
          <w:sz w:val="24"/>
          <w:szCs w:val="24"/>
          <w:vertAlign w:val="superscript"/>
        </w:rPr>
        <w:t>6</w:t>
      </w:r>
      <w:r w:rsidR="0028794C" w:rsidRPr="00341336">
        <w:rPr>
          <w:rFonts w:ascii="Times New Roman" w:hAnsi="Times New Roman" w:cs="Times New Roman"/>
          <w:sz w:val="24"/>
          <w:szCs w:val="24"/>
        </w:rPr>
        <w:t xml:space="preserve"> lõike</w:t>
      </w:r>
      <w:r w:rsidR="00720B94" w:rsidRPr="00341336">
        <w:rPr>
          <w:rFonts w:ascii="Times New Roman" w:hAnsi="Times New Roman" w:cs="Times New Roman"/>
          <w:sz w:val="24"/>
          <w:szCs w:val="24"/>
        </w:rPr>
        <w:t>ga</w:t>
      </w:r>
      <w:r w:rsidR="0028794C" w:rsidRPr="00341336">
        <w:rPr>
          <w:rFonts w:ascii="Times New Roman" w:hAnsi="Times New Roman" w:cs="Times New Roman"/>
          <w:sz w:val="24"/>
          <w:szCs w:val="24"/>
        </w:rPr>
        <w:t xml:space="preserve"> 2</w:t>
      </w:r>
      <w:r w:rsidR="0003192A" w:rsidRPr="00341336">
        <w:rPr>
          <w:rFonts w:ascii="Times New Roman" w:hAnsi="Times New Roman" w:cs="Times New Roman"/>
          <w:sz w:val="24"/>
          <w:szCs w:val="24"/>
        </w:rPr>
        <w:t xml:space="preserve">, mille kohaselt on Finantsinspektsioonil </w:t>
      </w:r>
      <w:r w:rsidR="00260AB4" w:rsidRPr="00341336">
        <w:rPr>
          <w:rFonts w:ascii="Times New Roman" w:hAnsi="Times New Roman" w:cs="Times New Roman"/>
          <w:sz w:val="24"/>
          <w:szCs w:val="24"/>
        </w:rPr>
        <w:t>õigus avalikkust hoiatada</w:t>
      </w:r>
      <w:r w:rsidR="001162A9" w:rsidRPr="00341336">
        <w:rPr>
          <w:rFonts w:ascii="Times New Roman" w:hAnsi="Times New Roman" w:cs="Times New Roman"/>
          <w:sz w:val="24"/>
          <w:szCs w:val="24"/>
        </w:rPr>
        <w:t xml:space="preserve"> VPTS 3. osas, sh § 85</w:t>
      </w:r>
      <w:r w:rsidR="001162A9" w:rsidRPr="00341336">
        <w:rPr>
          <w:rFonts w:ascii="Times New Roman" w:hAnsi="Times New Roman" w:cs="Times New Roman"/>
          <w:sz w:val="24"/>
          <w:szCs w:val="24"/>
          <w:vertAlign w:val="superscript"/>
        </w:rPr>
        <w:t>8</w:t>
      </w:r>
      <w:r w:rsidR="001162A9" w:rsidRPr="00341336">
        <w:rPr>
          <w:rFonts w:ascii="Times New Roman" w:hAnsi="Times New Roman" w:cs="Times New Roman"/>
          <w:sz w:val="24"/>
          <w:szCs w:val="24"/>
        </w:rPr>
        <w:t xml:space="preserve"> lõikes 2, sätestatud kohustuse rikkumise eest</w:t>
      </w:r>
      <w:r w:rsidR="00482E17" w:rsidRPr="00341336">
        <w:rPr>
          <w:rFonts w:ascii="Times New Roman" w:hAnsi="Times New Roman" w:cs="Times New Roman"/>
          <w:sz w:val="24"/>
          <w:szCs w:val="24"/>
        </w:rPr>
        <w:t>.</w:t>
      </w:r>
    </w:p>
    <w:p w14:paraId="1CB276BD" w14:textId="77777777" w:rsidR="00152F5B" w:rsidRPr="00341336" w:rsidRDefault="00152F5B" w:rsidP="000018E7">
      <w:pPr>
        <w:spacing w:after="0" w:line="240" w:lineRule="auto"/>
        <w:jc w:val="both"/>
        <w:rPr>
          <w:rFonts w:ascii="Times New Roman" w:hAnsi="Times New Roman" w:cs="Times New Roman"/>
          <w:b/>
          <w:bCs/>
          <w:sz w:val="24"/>
          <w:szCs w:val="24"/>
        </w:rPr>
      </w:pPr>
    </w:p>
    <w:p w14:paraId="0482AC6B" w14:textId="5A6AF7D2" w:rsidR="00C93F60" w:rsidRPr="00341336" w:rsidRDefault="0099327B"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lõike</w:t>
      </w:r>
      <w:r w:rsidR="00E85045" w:rsidRPr="00341336">
        <w:rPr>
          <w:rFonts w:ascii="Times New Roman" w:hAnsi="Times New Roman" w:cs="Times New Roman"/>
          <w:b/>
          <w:bCs/>
          <w:sz w:val="24"/>
          <w:szCs w:val="24"/>
        </w:rPr>
        <w:t xml:space="preserve"> 1</w:t>
      </w:r>
      <w:r w:rsidR="00E85045" w:rsidRPr="00341336">
        <w:rPr>
          <w:rFonts w:ascii="Times New Roman" w:hAnsi="Times New Roman" w:cs="Times New Roman"/>
          <w:b/>
          <w:bCs/>
          <w:sz w:val="24"/>
          <w:szCs w:val="24"/>
          <w:vertAlign w:val="superscript"/>
        </w:rPr>
        <w:t>1</w:t>
      </w:r>
      <w:r w:rsidR="00E85045" w:rsidRPr="00341336">
        <w:rPr>
          <w:rFonts w:ascii="Times New Roman" w:hAnsi="Times New Roman" w:cs="Times New Roman"/>
          <w:b/>
          <w:bCs/>
          <w:sz w:val="24"/>
          <w:szCs w:val="24"/>
        </w:rPr>
        <w:t xml:space="preserve"> muutmine. </w:t>
      </w:r>
      <w:r w:rsidR="00C471C1" w:rsidRPr="00341336">
        <w:rPr>
          <w:rFonts w:ascii="Times New Roman" w:hAnsi="Times New Roman" w:cs="Times New Roman"/>
          <w:sz w:val="24"/>
          <w:szCs w:val="24"/>
        </w:rPr>
        <w:t>VPTS § 236</w:t>
      </w:r>
      <w:r w:rsidR="00C471C1" w:rsidRPr="00341336">
        <w:rPr>
          <w:rFonts w:ascii="Times New Roman" w:hAnsi="Times New Roman" w:cs="Times New Roman"/>
          <w:sz w:val="24"/>
          <w:szCs w:val="24"/>
          <w:vertAlign w:val="superscript"/>
        </w:rPr>
        <w:t>1</w:t>
      </w:r>
      <w:r w:rsidR="00C471C1" w:rsidRPr="00341336">
        <w:rPr>
          <w:rFonts w:ascii="Times New Roman" w:hAnsi="Times New Roman" w:cs="Times New Roman"/>
          <w:sz w:val="24"/>
          <w:szCs w:val="24"/>
        </w:rPr>
        <w:t xml:space="preserve"> reguleerib järelevalvet välisriigi investeerimisühingu Eesti äriregistrisse kantud filiaali ja Eestis teenuseid osutava välisriigi investeerimisühingu ning turu korraldaja üle.</w:t>
      </w:r>
      <w:r w:rsidR="00A729DF" w:rsidRPr="00341336">
        <w:rPr>
          <w:rFonts w:ascii="Times New Roman" w:hAnsi="Times New Roman" w:cs="Times New Roman"/>
          <w:sz w:val="24"/>
          <w:szCs w:val="24"/>
        </w:rPr>
        <w:t xml:space="preserve"> </w:t>
      </w:r>
      <w:r w:rsidR="004472CB" w:rsidRPr="00341336">
        <w:rPr>
          <w:rFonts w:ascii="Times New Roman" w:hAnsi="Times New Roman" w:cs="Times New Roman"/>
          <w:sz w:val="24"/>
          <w:szCs w:val="24"/>
        </w:rPr>
        <w:t>VPTS § 236</w:t>
      </w:r>
      <w:r w:rsidR="004472CB" w:rsidRPr="00341336">
        <w:rPr>
          <w:rFonts w:ascii="Times New Roman" w:hAnsi="Times New Roman" w:cs="Times New Roman"/>
          <w:sz w:val="24"/>
          <w:szCs w:val="24"/>
          <w:vertAlign w:val="superscript"/>
        </w:rPr>
        <w:t>1</w:t>
      </w:r>
      <w:r w:rsidR="004472CB" w:rsidRPr="00341336">
        <w:rPr>
          <w:rFonts w:ascii="Times New Roman" w:hAnsi="Times New Roman" w:cs="Times New Roman"/>
          <w:sz w:val="24"/>
          <w:szCs w:val="24"/>
        </w:rPr>
        <w:t xml:space="preserve"> lõike 1</w:t>
      </w:r>
      <w:r w:rsidR="004472CB" w:rsidRPr="00341336">
        <w:rPr>
          <w:rFonts w:ascii="Times New Roman" w:hAnsi="Times New Roman" w:cs="Times New Roman"/>
          <w:sz w:val="24"/>
          <w:szCs w:val="24"/>
          <w:vertAlign w:val="superscript"/>
        </w:rPr>
        <w:t>1</w:t>
      </w:r>
      <w:r w:rsidR="004472CB" w:rsidRPr="00341336">
        <w:rPr>
          <w:rFonts w:ascii="Times New Roman" w:hAnsi="Times New Roman" w:cs="Times New Roman"/>
          <w:sz w:val="24"/>
          <w:szCs w:val="24"/>
        </w:rPr>
        <w:t xml:space="preserve"> </w:t>
      </w:r>
      <w:r w:rsidR="00FA2955" w:rsidRPr="00341336">
        <w:rPr>
          <w:rFonts w:ascii="Times New Roman" w:hAnsi="Times New Roman" w:cs="Times New Roman"/>
          <w:sz w:val="24"/>
          <w:szCs w:val="24"/>
        </w:rPr>
        <w:t xml:space="preserve">esimese lause </w:t>
      </w:r>
      <w:r w:rsidR="004472CB" w:rsidRPr="00341336">
        <w:rPr>
          <w:rFonts w:ascii="Times New Roman" w:hAnsi="Times New Roman" w:cs="Times New Roman"/>
          <w:sz w:val="24"/>
          <w:szCs w:val="24"/>
        </w:rPr>
        <w:t xml:space="preserve">kohaselt </w:t>
      </w:r>
      <w:r w:rsidR="00B97B81" w:rsidRPr="00341336">
        <w:rPr>
          <w:rFonts w:ascii="Times New Roman" w:hAnsi="Times New Roman" w:cs="Times New Roman"/>
          <w:sz w:val="24"/>
          <w:szCs w:val="24"/>
        </w:rPr>
        <w:t>võib Finantsinspektsioon järelevalve eesmärgil, kui see on Eesti finantssüsteemi stabiilsuse seisukohast asjakohane, või VPTS §-s 236</w:t>
      </w:r>
      <w:r w:rsidR="00B97B81" w:rsidRPr="00341336">
        <w:rPr>
          <w:rFonts w:ascii="Times New Roman" w:hAnsi="Times New Roman" w:cs="Times New Roman"/>
          <w:sz w:val="24"/>
          <w:szCs w:val="24"/>
          <w:vertAlign w:val="superscript"/>
        </w:rPr>
        <w:t>9</w:t>
      </w:r>
      <w:r w:rsidR="00B97B81" w:rsidRPr="00341336">
        <w:rPr>
          <w:rFonts w:ascii="Times New Roman" w:hAnsi="Times New Roman" w:cs="Times New Roman"/>
          <w:sz w:val="24"/>
          <w:szCs w:val="24"/>
        </w:rPr>
        <w:t xml:space="preserve"> nimetatud ülesande täitmiseks teostada kohapealset kontrolli ja uurida Eestis asuvate teises lepinguriigis asutatud investeerimisühingute filiaalide tegevust ning nõuda filiaalilt teavet tema tegevuse kohta, teavitades sellest eelnevalt lepinguriigi väärtpaberiturujärelevalve asutust. </w:t>
      </w:r>
      <w:r w:rsidR="00D96EC4" w:rsidRPr="00341336">
        <w:rPr>
          <w:rFonts w:ascii="Times New Roman" w:hAnsi="Times New Roman" w:cs="Times New Roman"/>
          <w:sz w:val="24"/>
          <w:szCs w:val="24"/>
        </w:rPr>
        <w:t xml:space="preserve">IFD </w:t>
      </w:r>
      <w:r w:rsidR="001B65C4" w:rsidRPr="00341336">
        <w:rPr>
          <w:rFonts w:ascii="Times New Roman" w:hAnsi="Times New Roman" w:cs="Times New Roman"/>
          <w:sz w:val="24"/>
          <w:szCs w:val="24"/>
        </w:rPr>
        <w:t>artikli 14(2)</w:t>
      </w:r>
      <w:r w:rsidR="003421AD" w:rsidRPr="00341336">
        <w:rPr>
          <w:rFonts w:ascii="Times New Roman" w:hAnsi="Times New Roman" w:cs="Times New Roman"/>
          <w:sz w:val="24"/>
          <w:szCs w:val="24"/>
        </w:rPr>
        <w:t xml:space="preserve"> </w:t>
      </w:r>
      <w:r w:rsidR="00FF7995" w:rsidRPr="00341336">
        <w:rPr>
          <w:rFonts w:ascii="Times New Roman" w:hAnsi="Times New Roman" w:cs="Times New Roman"/>
          <w:sz w:val="24"/>
          <w:szCs w:val="24"/>
        </w:rPr>
        <w:t>teine</w:t>
      </w:r>
      <w:r w:rsidR="005C61F2" w:rsidRPr="00341336">
        <w:rPr>
          <w:rFonts w:ascii="Times New Roman" w:hAnsi="Times New Roman" w:cs="Times New Roman"/>
          <w:sz w:val="24"/>
          <w:szCs w:val="24"/>
        </w:rPr>
        <w:t xml:space="preserve"> lõi</w:t>
      </w:r>
      <w:r w:rsidR="00BB0986" w:rsidRPr="00341336">
        <w:rPr>
          <w:rFonts w:ascii="Times New Roman" w:hAnsi="Times New Roman" w:cs="Times New Roman"/>
          <w:sz w:val="24"/>
          <w:szCs w:val="24"/>
        </w:rPr>
        <w:t xml:space="preserve">k näeb ette, et </w:t>
      </w:r>
      <w:r w:rsidR="001D1143" w:rsidRPr="00341336">
        <w:rPr>
          <w:rFonts w:ascii="Times New Roman" w:hAnsi="Times New Roman" w:cs="Times New Roman"/>
          <w:sz w:val="24"/>
          <w:szCs w:val="24"/>
        </w:rPr>
        <w:t xml:space="preserve">enne kontrollimist ja uurimist </w:t>
      </w:r>
      <w:r w:rsidR="00E517B6" w:rsidRPr="00341336">
        <w:rPr>
          <w:rFonts w:ascii="Times New Roman" w:hAnsi="Times New Roman" w:cs="Times New Roman"/>
          <w:sz w:val="24"/>
          <w:szCs w:val="24"/>
        </w:rPr>
        <w:t>tuleb konsulteerida</w:t>
      </w:r>
      <w:r w:rsidR="002E1B20" w:rsidRPr="00341336">
        <w:rPr>
          <w:rFonts w:ascii="Times New Roman" w:hAnsi="Times New Roman" w:cs="Times New Roman"/>
          <w:sz w:val="24"/>
          <w:szCs w:val="24"/>
        </w:rPr>
        <w:t xml:space="preserve"> viivitamata lepinguriigi väärtpaberiturujärelevalve asutusega.</w:t>
      </w:r>
      <w:r w:rsidR="00756338" w:rsidRPr="00341336">
        <w:rPr>
          <w:rFonts w:ascii="Times New Roman" w:hAnsi="Times New Roman" w:cs="Times New Roman"/>
          <w:sz w:val="24"/>
          <w:szCs w:val="24"/>
        </w:rPr>
        <w:t xml:space="preserve"> </w:t>
      </w:r>
      <w:r w:rsidR="00BE2023" w:rsidRPr="00341336">
        <w:rPr>
          <w:rFonts w:ascii="Times New Roman" w:hAnsi="Times New Roman" w:cs="Times New Roman"/>
          <w:sz w:val="24"/>
          <w:szCs w:val="24"/>
        </w:rPr>
        <w:t xml:space="preserve">Eeltoodust tulenevalt </w:t>
      </w:r>
      <w:r w:rsidR="009F40AB" w:rsidRPr="00341336">
        <w:rPr>
          <w:rFonts w:ascii="Times New Roman" w:hAnsi="Times New Roman" w:cs="Times New Roman"/>
          <w:sz w:val="24"/>
          <w:szCs w:val="24"/>
        </w:rPr>
        <w:t xml:space="preserve">tehakse vastav muudatus </w:t>
      </w:r>
      <w:r w:rsidR="00445A7E" w:rsidRPr="00341336">
        <w:rPr>
          <w:rFonts w:ascii="Times New Roman" w:hAnsi="Times New Roman" w:cs="Times New Roman"/>
          <w:sz w:val="24"/>
          <w:szCs w:val="24"/>
        </w:rPr>
        <w:t>ka VPTS § 236</w:t>
      </w:r>
      <w:r w:rsidR="00445A7E" w:rsidRPr="00341336">
        <w:rPr>
          <w:rFonts w:ascii="Times New Roman" w:hAnsi="Times New Roman" w:cs="Times New Roman"/>
          <w:sz w:val="24"/>
          <w:szCs w:val="24"/>
          <w:vertAlign w:val="superscript"/>
        </w:rPr>
        <w:t>1</w:t>
      </w:r>
      <w:r w:rsidR="00445A7E" w:rsidRPr="00341336">
        <w:rPr>
          <w:rFonts w:ascii="Times New Roman" w:hAnsi="Times New Roman" w:cs="Times New Roman"/>
          <w:sz w:val="24"/>
          <w:szCs w:val="24"/>
        </w:rPr>
        <w:t xml:space="preserve"> lõike 1</w:t>
      </w:r>
      <w:r w:rsidR="00445A7E" w:rsidRPr="00341336">
        <w:rPr>
          <w:rFonts w:ascii="Times New Roman" w:hAnsi="Times New Roman" w:cs="Times New Roman"/>
          <w:sz w:val="24"/>
          <w:szCs w:val="24"/>
          <w:vertAlign w:val="superscript"/>
        </w:rPr>
        <w:t>1</w:t>
      </w:r>
      <w:r w:rsidR="00445A7E" w:rsidRPr="00341336">
        <w:rPr>
          <w:rFonts w:ascii="Times New Roman" w:hAnsi="Times New Roman" w:cs="Times New Roman"/>
          <w:sz w:val="24"/>
          <w:szCs w:val="24"/>
        </w:rPr>
        <w:t xml:space="preserve"> esimeses lauses.</w:t>
      </w:r>
    </w:p>
    <w:p w14:paraId="11D92B0E" w14:textId="77777777" w:rsidR="00C93F60" w:rsidRPr="00341336" w:rsidRDefault="00C93F60" w:rsidP="000018E7">
      <w:pPr>
        <w:spacing w:after="0" w:line="240" w:lineRule="auto"/>
        <w:jc w:val="both"/>
        <w:rPr>
          <w:rFonts w:ascii="Times New Roman" w:hAnsi="Times New Roman" w:cs="Times New Roman"/>
          <w:sz w:val="24"/>
          <w:szCs w:val="24"/>
        </w:rPr>
      </w:pPr>
    </w:p>
    <w:p w14:paraId="7D39AB7D" w14:textId="7A87490F" w:rsidR="00766D6A" w:rsidRPr="00341336" w:rsidRDefault="00FE5F4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Ühtlasi </w:t>
      </w:r>
      <w:r w:rsidR="000D1EB8" w:rsidRPr="00341336">
        <w:rPr>
          <w:rFonts w:ascii="Times New Roman" w:hAnsi="Times New Roman" w:cs="Times New Roman"/>
          <w:sz w:val="24"/>
          <w:szCs w:val="24"/>
        </w:rPr>
        <w:t>jäetakse lõike 1</w:t>
      </w:r>
      <w:r w:rsidR="000D1EB8" w:rsidRPr="00341336">
        <w:rPr>
          <w:rFonts w:ascii="Times New Roman" w:hAnsi="Times New Roman" w:cs="Times New Roman"/>
          <w:sz w:val="24"/>
          <w:szCs w:val="24"/>
          <w:vertAlign w:val="superscript"/>
        </w:rPr>
        <w:t>1</w:t>
      </w:r>
      <w:r w:rsidR="000D1EB8" w:rsidRPr="00341336">
        <w:rPr>
          <w:rFonts w:ascii="Times New Roman" w:hAnsi="Times New Roman" w:cs="Times New Roman"/>
          <w:sz w:val="24"/>
          <w:szCs w:val="24"/>
        </w:rPr>
        <w:t xml:space="preserve"> </w:t>
      </w:r>
      <w:r w:rsidR="00C93F60" w:rsidRPr="00341336">
        <w:rPr>
          <w:rFonts w:ascii="Times New Roman" w:hAnsi="Times New Roman" w:cs="Times New Roman"/>
          <w:sz w:val="24"/>
          <w:szCs w:val="24"/>
        </w:rPr>
        <w:t xml:space="preserve">esimesest lausest </w:t>
      </w:r>
      <w:r w:rsidR="000D1EB8" w:rsidRPr="00341336">
        <w:rPr>
          <w:rFonts w:ascii="Times New Roman" w:hAnsi="Times New Roman" w:cs="Times New Roman"/>
          <w:sz w:val="24"/>
          <w:szCs w:val="24"/>
        </w:rPr>
        <w:t>välja</w:t>
      </w:r>
      <w:r w:rsidR="0064246F" w:rsidRPr="00341336">
        <w:rPr>
          <w:rFonts w:ascii="Times New Roman" w:hAnsi="Times New Roman" w:cs="Times New Roman"/>
          <w:sz w:val="24"/>
          <w:szCs w:val="24"/>
        </w:rPr>
        <w:t xml:space="preserve"> </w:t>
      </w:r>
      <w:r w:rsidR="00DA5E67" w:rsidRPr="00341336">
        <w:rPr>
          <w:rFonts w:ascii="Times New Roman" w:hAnsi="Times New Roman" w:cs="Times New Roman"/>
          <w:sz w:val="24"/>
          <w:szCs w:val="24"/>
        </w:rPr>
        <w:t>tekstiosa</w:t>
      </w:r>
      <w:r w:rsidR="0064246F" w:rsidRPr="00341336">
        <w:rPr>
          <w:rFonts w:ascii="Times New Roman" w:hAnsi="Times New Roman" w:cs="Times New Roman"/>
          <w:sz w:val="24"/>
          <w:szCs w:val="24"/>
        </w:rPr>
        <w:t xml:space="preserve"> „</w:t>
      </w:r>
      <w:r w:rsidR="00C93F60" w:rsidRPr="00341336">
        <w:rPr>
          <w:rFonts w:ascii="Times New Roman" w:hAnsi="Times New Roman" w:cs="Times New Roman"/>
          <w:sz w:val="24"/>
          <w:szCs w:val="24"/>
        </w:rPr>
        <w:t>või käesoleva seaduse §-s 236</w:t>
      </w:r>
      <w:r w:rsidR="00C93F60" w:rsidRPr="00341336">
        <w:rPr>
          <w:rFonts w:ascii="Times New Roman" w:hAnsi="Times New Roman" w:cs="Times New Roman"/>
          <w:sz w:val="24"/>
          <w:szCs w:val="24"/>
          <w:vertAlign w:val="superscript"/>
        </w:rPr>
        <w:t>9</w:t>
      </w:r>
      <w:r w:rsidR="00C93F60" w:rsidRPr="00341336">
        <w:rPr>
          <w:rFonts w:ascii="Times New Roman" w:hAnsi="Times New Roman" w:cs="Times New Roman"/>
          <w:sz w:val="24"/>
          <w:szCs w:val="24"/>
        </w:rPr>
        <w:t xml:space="preserve"> nimetatud ülesande täitmiseks“</w:t>
      </w:r>
      <w:r w:rsidR="00AD3695" w:rsidRPr="00341336">
        <w:rPr>
          <w:rFonts w:ascii="Times New Roman" w:hAnsi="Times New Roman" w:cs="Times New Roman"/>
          <w:sz w:val="24"/>
          <w:szCs w:val="24"/>
        </w:rPr>
        <w:t xml:space="preserve">. Finantsinspektsiooni õigus teostada kohapealset kontrolli </w:t>
      </w:r>
      <w:r w:rsidR="00B37ACF" w:rsidRPr="00341336">
        <w:rPr>
          <w:rFonts w:ascii="Times New Roman" w:hAnsi="Times New Roman" w:cs="Times New Roman"/>
          <w:sz w:val="24"/>
          <w:szCs w:val="24"/>
        </w:rPr>
        <w:t>VPTS §-s 236</w:t>
      </w:r>
      <w:r w:rsidR="00B37ACF" w:rsidRPr="00341336">
        <w:rPr>
          <w:rFonts w:ascii="Times New Roman" w:hAnsi="Times New Roman" w:cs="Times New Roman"/>
          <w:sz w:val="24"/>
          <w:szCs w:val="24"/>
          <w:vertAlign w:val="superscript"/>
        </w:rPr>
        <w:t>9</w:t>
      </w:r>
      <w:r w:rsidR="00B37ACF" w:rsidRPr="00341336">
        <w:rPr>
          <w:rFonts w:ascii="Times New Roman" w:hAnsi="Times New Roman" w:cs="Times New Roman"/>
          <w:sz w:val="24"/>
          <w:szCs w:val="24"/>
        </w:rPr>
        <w:t xml:space="preserve"> nimetatud ülesande täitmiseks tuleneb </w:t>
      </w:r>
      <w:r w:rsidR="00CC0A86" w:rsidRPr="00341336">
        <w:rPr>
          <w:rFonts w:ascii="Times New Roman" w:hAnsi="Times New Roman" w:cs="Times New Roman"/>
          <w:sz w:val="24"/>
          <w:szCs w:val="24"/>
        </w:rPr>
        <w:t xml:space="preserve">IFD artiklist </w:t>
      </w:r>
      <w:r w:rsidR="003455FB" w:rsidRPr="00341336">
        <w:rPr>
          <w:rFonts w:ascii="Times New Roman" w:hAnsi="Times New Roman" w:cs="Times New Roman"/>
          <w:sz w:val="24"/>
          <w:szCs w:val="24"/>
        </w:rPr>
        <w:t>53(2)</w:t>
      </w:r>
      <w:r w:rsidR="004858F7" w:rsidRPr="00341336">
        <w:rPr>
          <w:rFonts w:ascii="Times New Roman" w:hAnsi="Times New Roman" w:cs="Times New Roman"/>
          <w:sz w:val="24"/>
          <w:szCs w:val="24"/>
        </w:rPr>
        <w:t xml:space="preserve">, mille kohaselt </w:t>
      </w:r>
      <w:r w:rsidR="00255072" w:rsidRPr="00341336">
        <w:rPr>
          <w:rFonts w:ascii="Times New Roman" w:hAnsi="Times New Roman" w:cs="Times New Roman"/>
          <w:sz w:val="24"/>
          <w:szCs w:val="24"/>
        </w:rPr>
        <w:t>võib</w:t>
      </w:r>
      <w:r w:rsidR="004858F7" w:rsidRPr="00341336">
        <w:rPr>
          <w:rFonts w:ascii="Times New Roman" w:hAnsi="Times New Roman" w:cs="Times New Roman"/>
          <w:sz w:val="24"/>
          <w:szCs w:val="24"/>
        </w:rPr>
        <w:t xml:space="preserve"> </w:t>
      </w:r>
      <w:r w:rsidR="00976532" w:rsidRPr="00341336">
        <w:rPr>
          <w:rFonts w:ascii="Times New Roman" w:hAnsi="Times New Roman" w:cs="Times New Roman"/>
          <w:sz w:val="24"/>
          <w:szCs w:val="24"/>
        </w:rPr>
        <w:t>Finantsinspektsioon</w:t>
      </w:r>
      <w:r w:rsidR="00255072" w:rsidRPr="00341336">
        <w:rPr>
          <w:rFonts w:ascii="Times New Roman" w:hAnsi="Times New Roman" w:cs="Times New Roman"/>
          <w:sz w:val="24"/>
          <w:szCs w:val="24"/>
        </w:rPr>
        <w:t xml:space="preserve"> </w:t>
      </w:r>
      <w:r w:rsidR="000C64C2" w:rsidRPr="00341336">
        <w:rPr>
          <w:rFonts w:ascii="Times New Roman" w:hAnsi="Times New Roman" w:cs="Times New Roman"/>
          <w:sz w:val="24"/>
          <w:szCs w:val="24"/>
        </w:rPr>
        <w:t>iseseisvalt</w:t>
      </w:r>
      <w:r w:rsidR="00255072" w:rsidRPr="00341336">
        <w:rPr>
          <w:rFonts w:ascii="Times New Roman" w:hAnsi="Times New Roman" w:cs="Times New Roman"/>
          <w:sz w:val="24"/>
          <w:szCs w:val="24"/>
        </w:rPr>
        <w:t xml:space="preserve"> või </w:t>
      </w:r>
      <w:r w:rsidR="0066752F" w:rsidRPr="00341336">
        <w:rPr>
          <w:rFonts w:ascii="Times New Roman" w:hAnsi="Times New Roman" w:cs="Times New Roman"/>
          <w:sz w:val="24"/>
          <w:szCs w:val="24"/>
        </w:rPr>
        <w:t xml:space="preserve">vahendajate kaudu kohapeal kontrollida </w:t>
      </w:r>
      <w:proofErr w:type="spellStart"/>
      <w:r w:rsidR="0066752F" w:rsidRPr="00341336">
        <w:rPr>
          <w:rFonts w:ascii="Times New Roman" w:hAnsi="Times New Roman" w:cs="Times New Roman"/>
          <w:sz w:val="24"/>
          <w:szCs w:val="24"/>
        </w:rPr>
        <w:t>segavaldusettevõtjatelt</w:t>
      </w:r>
      <w:proofErr w:type="spellEnd"/>
      <w:r w:rsidR="0066752F" w:rsidRPr="00341336">
        <w:rPr>
          <w:rFonts w:ascii="Times New Roman" w:hAnsi="Times New Roman" w:cs="Times New Roman"/>
          <w:sz w:val="24"/>
          <w:szCs w:val="24"/>
        </w:rPr>
        <w:t xml:space="preserve"> ja nende tütarettevõtjatelt saadud teavet.</w:t>
      </w:r>
      <w:r w:rsidR="00200CB1" w:rsidRPr="00341336">
        <w:rPr>
          <w:rFonts w:ascii="Times New Roman" w:hAnsi="Times New Roman" w:cs="Times New Roman"/>
          <w:sz w:val="24"/>
          <w:szCs w:val="24"/>
        </w:rPr>
        <w:t xml:space="preserve"> Kuna </w:t>
      </w:r>
      <w:r w:rsidR="00F54FE5" w:rsidRPr="00341336">
        <w:rPr>
          <w:rFonts w:ascii="Times New Roman" w:hAnsi="Times New Roman" w:cs="Times New Roman"/>
          <w:sz w:val="24"/>
          <w:szCs w:val="24"/>
        </w:rPr>
        <w:t xml:space="preserve">(i) </w:t>
      </w:r>
      <w:r w:rsidR="00767787" w:rsidRPr="00341336">
        <w:rPr>
          <w:rFonts w:ascii="Times New Roman" w:hAnsi="Times New Roman" w:cs="Times New Roman"/>
          <w:sz w:val="24"/>
          <w:szCs w:val="24"/>
        </w:rPr>
        <w:t>VPTS § 236</w:t>
      </w:r>
      <w:r w:rsidR="00767787" w:rsidRPr="00341336">
        <w:rPr>
          <w:rFonts w:ascii="Times New Roman" w:hAnsi="Times New Roman" w:cs="Times New Roman"/>
          <w:sz w:val="24"/>
          <w:szCs w:val="24"/>
          <w:vertAlign w:val="superscript"/>
        </w:rPr>
        <w:t>1</w:t>
      </w:r>
      <w:r w:rsidR="00767787" w:rsidRPr="00341336">
        <w:rPr>
          <w:rFonts w:ascii="Times New Roman" w:hAnsi="Times New Roman" w:cs="Times New Roman"/>
          <w:sz w:val="24"/>
          <w:szCs w:val="24"/>
        </w:rPr>
        <w:t xml:space="preserve"> </w:t>
      </w:r>
      <w:r w:rsidR="00D60DC2" w:rsidRPr="00341336">
        <w:rPr>
          <w:rFonts w:ascii="Times New Roman" w:hAnsi="Times New Roman" w:cs="Times New Roman"/>
          <w:sz w:val="24"/>
          <w:szCs w:val="24"/>
        </w:rPr>
        <w:t>lõige</w:t>
      </w:r>
      <w:r w:rsidR="00767787" w:rsidRPr="00341336">
        <w:rPr>
          <w:rFonts w:ascii="Times New Roman" w:hAnsi="Times New Roman" w:cs="Times New Roman"/>
          <w:sz w:val="24"/>
          <w:szCs w:val="24"/>
        </w:rPr>
        <w:t xml:space="preserve"> 1</w:t>
      </w:r>
      <w:r w:rsidR="00767787" w:rsidRPr="00341336">
        <w:rPr>
          <w:rFonts w:ascii="Times New Roman" w:hAnsi="Times New Roman" w:cs="Times New Roman"/>
          <w:sz w:val="24"/>
          <w:szCs w:val="24"/>
          <w:vertAlign w:val="superscript"/>
        </w:rPr>
        <w:t>1</w:t>
      </w:r>
      <w:r w:rsidR="00767787" w:rsidRPr="00341336">
        <w:rPr>
          <w:rFonts w:ascii="Times New Roman" w:hAnsi="Times New Roman" w:cs="Times New Roman"/>
          <w:sz w:val="24"/>
          <w:szCs w:val="24"/>
        </w:rPr>
        <w:t xml:space="preserve"> </w:t>
      </w:r>
      <w:r w:rsidR="00D60DC2" w:rsidRPr="00341336">
        <w:rPr>
          <w:rFonts w:ascii="Times New Roman" w:hAnsi="Times New Roman" w:cs="Times New Roman"/>
          <w:sz w:val="24"/>
          <w:szCs w:val="24"/>
        </w:rPr>
        <w:t>reguleerib</w:t>
      </w:r>
      <w:r w:rsidR="007828F5" w:rsidRPr="00341336">
        <w:rPr>
          <w:rFonts w:ascii="Times New Roman" w:hAnsi="Times New Roman" w:cs="Times New Roman"/>
          <w:sz w:val="24"/>
          <w:szCs w:val="24"/>
        </w:rPr>
        <w:t xml:space="preserve"> välisriigi investeerimisühingu Eesti filiaal</w:t>
      </w:r>
      <w:r w:rsidR="005138AE" w:rsidRPr="00341336">
        <w:rPr>
          <w:rFonts w:ascii="Times New Roman" w:hAnsi="Times New Roman" w:cs="Times New Roman"/>
          <w:sz w:val="24"/>
          <w:szCs w:val="24"/>
        </w:rPr>
        <w:t>i tegevuse kohapealset kontrolli</w:t>
      </w:r>
      <w:r w:rsidR="001C1FD7" w:rsidRPr="00341336">
        <w:rPr>
          <w:rFonts w:ascii="Times New Roman" w:hAnsi="Times New Roman" w:cs="Times New Roman"/>
          <w:sz w:val="24"/>
          <w:szCs w:val="24"/>
        </w:rPr>
        <w:t xml:space="preserve"> </w:t>
      </w:r>
      <w:r w:rsidR="00EB4C9D" w:rsidRPr="00341336">
        <w:rPr>
          <w:rFonts w:ascii="Times New Roman" w:hAnsi="Times New Roman" w:cs="Times New Roman"/>
          <w:sz w:val="24"/>
          <w:szCs w:val="24"/>
        </w:rPr>
        <w:t>ja</w:t>
      </w:r>
      <w:r w:rsidR="001C1FD7" w:rsidRPr="00341336">
        <w:rPr>
          <w:rFonts w:ascii="Times New Roman" w:hAnsi="Times New Roman" w:cs="Times New Roman"/>
          <w:sz w:val="24"/>
          <w:szCs w:val="24"/>
        </w:rPr>
        <w:t xml:space="preserve"> </w:t>
      </w:r>
      <w:r w:rsidR="0050738C" w:rsidRPr="00341336">
        <w:rPr>
          <w:rFonts w:ascii="Times New Roman" w:hAnsi="Times New Roman" w:cs="Times New Roman"/>
          <w:sz w:val="24"/>
          <w:szCs w:val="24"/>
        </w:rPr>
        <w:t>filiaalilt teabe nõudmist tema tegevuse kohta</w:t>
      </w:r>
      <w:r w:rsidR="00122FB8" w:rsidRPr="00341336">
        <w:rPr>
          <w:rFonts w:ascii="Times New Roman" w:hAnsi="Times New Roman" w:cs="Times New Roman"/>
          <w:sz w:val="24"/>
          <w:szCs w:val="24"/>
        </w:rPr>
        <w:t xml:space="preserve"> ning IFD artikkel 53(2) reguleerib</w:t>
      </w:r>
      <w:r w:rsidR="00CE0F64" w:rsidRPr="00341336">
        <w:rPr>
          <w:rFonts w:ascii="Times New Roman" w:hAnsi="Times New Roman" w:cs="Times New Roman"/>
          <w:sz w:val="24"/>
          <w:szCs w:val="24"/>
        </w:rPr>
        <w:t xml:space="preserve"> </w:t>
      </w:r>
      <w:proofErr w:type="spellStart"/>
      <w:r w:rsidR="00CE0F64" w:rsidRPr="00341336">
        <w:rPr>
          <w:rFonts w:ascii="Times New Roman" w:hAnsi="Times New Roman" w:cs="Times New Roman"/>
          <w:sz w:val="24"/>
          <w:szCs w:val="24"/>
        </w:rPr>
        <w:t>segavaldusettevõtjatelt</w:t>
      </w:r>
      <w:proofErr w:type="spellEnd"/>
      <w:r w:rsidR="00CE0F64" w:rsidRPr="00341336">
        <w:rPr>
          <w:rFonts w:ascii="Times New Roman" w:hAnsi="Times New Roman" w:cs="Times New Roman"/>
          <w:sz w:val="24"/>
          <w:szCs w:val="24"/>
        </w:rPr>
        <w:t xml:space="preserve"> ja nende tütarettevõtjatelt saadud teabe kohapealset kontrolli</w:t>
      </w:r>
      <w:r w:rsidR="00F54FE5" w:rsidRPr="00341336">
        <w:rPr>
          <w:rFonts w:ascii="Times New Roman" w:hAnsi="Times New Roman" w:cs="Times New Roman"/>
          <w:sz w:val="24"/>
          <w:szCs w:val="24"/>
        </w:rPr>
        <w:t xml:space="preserve">; </w:t>
      </w:r>
      <w:r w:rsidR="00C74213" w:rsidRPr="00341336">
        <w:rPr>
          <w:rFonts w:ascii="Times New Roman" w:hAnsi="Times New Roman" w:cs="Times New Roman"/>
          <w:sz w:val="24"/>
          <w:szCs w:val="24"/>
        </w:rPr>
        <w:t xml:space="preserve">ning </w:t>
      </w:r>
      <w:r w:rsidR="00F54FE5" w:rsidRPr="00341336">
        <w:rPr>
          <w:rFonts w:ascii="Times New Roman" w:hAnsi="Times New Roman" w:cs="Times New Roman"/>
          <w:sz w:val="24"/>
          <w:szCs w:val="24"/>
        </w:rPr>
        <w:t xml:space="preserve">(ii) </w:t>
      </w:r>
      <w:r w:rsidR="0019417A" w:rsidRPr="00341336">
        <w:rPr>
          <w:rFonts w:ascii="Times New Roman" w:hAnsi="Times New Roman" w:cs="Times New Roman"/>
          <w:sz w:val="24"/>
          <w:szCs w:val="24"/>
        </w:rPr>
        <w:t xml:space="preserve">IFD artiklis 53(2) </w:t>
      </w:r>
      <w:r w:rsidR="00C74213" w:rsidRPr="00341336">
        <w:rPr>
          <w:rFonts w:ascii="Times New Roman" w:hAnsi="Times New Roman" w:cs="Times New Roman"/>
          <w:sz w:val="24"/>
          <w:szCs w:val="24"/>
        </w:rPr>
        <w:t xml:space="preserve">ei ole ette nähtud </w:t>
      </w:r>
      <w:r w:rsidR="00A222A1" w:rsidRPr="00341336">
        <w:rPr>
          <w:rFonts w:ascii="Times New Roman" w:hAnsi="Times New Roman" w:cs="Times New Roman"/>
          <w:sz w:val="24"/>
          <w:szCs w:val="24"/>
        </w:rPr>
        <w:t>VPTS § 236</w:t>
      </w:r>
      <w:r w:rsidR="00A222A1" w:rsidRPr="00341336">
        <w:rPr>
          <w:rFonts w:ascii="Times New Roman" w:hAnsi="Times New Roman" w:cs="Times New Roman"/>
          <w:sz w:val="24"/>
          <w:szCs w:val="24"/>
          <w:vertAlign w:val="superscript"/>
        </w:rPr>
        <w:t>1</w:t>
      </w:r>
      <w:r w:rsidR="00A222A1" w:rsidRPr="00341336">
        <w:rPr>
          <w:rFonts w:ascii="Times New Roman" w:hAnsi="Times New Roman" w:cs="Times New Roman"/>
          <w:sz w:val="24"/>
          <w:szCs w:val="24"/>
        </w:rPr>
        <w:t xml:space="preserve"> lõike</w:t>
      </w:r>
      <w:r w:rsidR="001F6CA2" w:rsidRPr="00341336">
        <w:rPr>
          <w:rFonts w:ascii="Times New Roman" w:hAnsi="Times New Roman" w:cs="Times New Roman"/>
          <w:sz w:val="24"/>
          <w:szCs w:val="24"/>
        </w:rPr>
        <w:t>s</w:t>
      </w:r>
      <w:r w:rsidR="00A222A1" w:rsidRPr="00341336">
        <w:rPr>
          <w:rFonts w:ascii="Times New Roman" w:hAnsi="Times New Roman" w:cs="Times New Roman"/>
          <w:sz w:val="24"/>
          <w:szCs w:val="24"/>
        </w:rPr>
        <w:t xml:space="preserve"> 1</w:t>
      </w:r>
      <w:r w:rsidR="00A222A1" w:rsidRPr="00341336">
        <w:rPr>
          <w:rFonts w:ascii="Times New Roman" w:hAnsi="Times New Roman" w:cs="Times New Roman"/>
          <w:sz w:val="24"/>
          <w:szCs w:val="24"/>
          <w:vertAlign w:val="superscript"/>
        </w:rPr>
        <w:t>1</w:t>
      </w:r>
      <w:r w:rsidR="00A222A1" w:rsidRPr="00341336">
        <w:rPr>
          <w:rFonts w:ascii="Times New Roman" w:hAnsi="Times New Roman" w:cs="Times New Roman"/>
          <w:sz w:val="24"/>
          <w:szCs w:val="24"/>
        </w:rPr>
        <w:t xml:space="preserve"> </w:t>
      </w:r>
      <w:r w:rsidR="001F6CA2" w:rsidRPr="00341336">
        <w:rPr>
          <w:rFonts w:ascii="Times New Roman" w:hAnsi="Times New Roman" w:cs="Times New Roman"/>
          <w:sz w:val="24"/>
          <w:szCs w:val="24"/>
        </w:rPr>
        <w:t xml:space="preserve">sätestatud </w:t>
      </w:r>
      <w:r w:rsidR="00AF293E" w:rsidRPr="00341336">
        <w:rPr>
          <w:rFonts w:ascii="Times New Roman" w:hAnsi="Times New Roman" w:cs="Times New Roman"/>
          <w:sz w:val="24"/>
          <w:szCs w:val="24"/>
        </w:rPr>
        <w:t xml:space="preserve">välisriigi järelevalveasutuse </w:t>
      </w:r>
      <w:r w:rsidR="0035395E" w:rsidRPr="00341336">
        <w:rPr>
          <w:rFonts w:ascii="Times New Roman" w:hAnsi="Times New Roman" w:cs="Times New Roman"/>
          <w:sz w:val="24"/>
          <w:szCs w:val="24"/>
        </w:rPr>
        <w:t>teavitamise</w:t>
      </w:r>
      <w:r w:rsidR="00816C28" w:rsidRPr="00341336">
        <w:rPr>
          <w:rStyle w:val="Allmrkuseviide"/>
          <w:rFonts w:ascii="Times New Roman" w:hAnsi="Times New Roman" w:cs="Times New Roman"/>
          <w:sz w:val="24"/>
          <w:szCs w:val="24"/>
        </w:rPr>
        <w:footnoteReference w:id="54"/>
      </w:r>
      <w:r w:rsidR="000354C2" w:rsidRPr="00341336">
        <w:rPr>
          <w:rFonts w:ascii="Times New Roman" w:hAnsi="Times New Roman" w:cs="Times New Roman"/>
          <w:sz w:val="24"/>
          <w:szCs w:val="24"/>
        </w:rPr>
        <w:t xml:space="preserve"> </w:t>
      </w:r>
      <w:r w:rsidR="00D76112" w:rsidRPr="00341336">
        <w:rPr>
          <w:rFonts w:ascii="Times New Roman" w:hAnsi="Times New Roman" w:cs="Times New Roman"/>
          <w:sz w:val="24"/>
          <w:szCs w:val="24"/>
        </w:rPr>
        <w:t xml:space="preserve">ja </w:t>
      </w:r>
      <w:r w:rsidR="0017403E" w:rsidRPr="00341336">
        <w:rPr>
          <w:rFonts w:ascii="Times New Roman" w:hAnsi="Times New Roman" w:cs="Times New Roman"/>
          <w:sz w:val="24"/>
          <w:szCs w:val="24"/>
        </w:rPr>
        <w:t xml:space="preserve">saadud </w:t>
      </w:r>
      <w:r w:rsidR="00D76112" w:rsidRPr="00341336">
        <w:rPr>
          <w:rFonts w:ascii="Times New Roman" w:hAnsi="Times New Roman" w:cs="Times New Roman"/>
          <w:sz w:val="24"/>
          <w:szCs w:val="24"/>
        </w:rPr>
        <w:t>teabe/tuvastatud asjaolude edastamise</w:t>
      </w:r>
      <w:r w:rsidR="0017403E" w:rsidRPr="00341336">
        <w:rPr>
          <w:rFonts w:ascii="Times New Roman" w:hAnsi="Times New Roman" w:cs="Times New Roman"/>
          <w:sz w:val="24"/>
          <w:szCs w:val="24"/>
        </w:rPr>
        <w:t xml:space="preserve"> kohustust</w:t>
      </w:r>
      <w:r w:rsidR="00054821" w:rsidRPr="00341336">
        <w:rPr>
          <w:rFonts w:ascii="Times New Roman" w:hAnsi="Times New Roman" w:cs="Times New Roman"/>
          <w:sz w:val="24"/>
          <w:szCs w:val="24"/>
        </w:rPr>
        <w:t xml:space="preserve">, </w:t>
      </w:r>
      <w:r w:rsidR="00E81516" w:rsidRPr="00341336">
        <w:rPr>
          <w:rFonts w:ascii="Times New Roman" w:hAnsi="Times New Roman" w:cs="Times New Roman"/>
          <w:sz w:val="24"/>
          <w:szCs w:val="24"/>
        </w:rPr>
        <w:t xml:space="preserve">võetakse IFD artikkel 53(2) üle </w:t>
      </w:r>
      <w:r w:rsidR="00D2058A" w:rsidRPr="00341336">
        <w:rPr>
          <w:rFonts w:ascii="Times New Roman" w:hAnsi="Times New Roman" w:cs="Times New Roman"/>
          <w:sz w:val="24"/>
          <w:szCs w:val="24"/>
        </w:rPr>
        <w:t>VPTS § 236</w:t>
      </w:r>
      <w:r w:rsidR="00D2058A" w:rsidRPr="00341336">
        <w:rPr>
          <w:rFonts w:ascii="Times New Roman" w:hAnsi="Times New Roman" w:cs="Times New Roman"/>
          <w:sz w:val="24"/>
          <w:szCs w:val="24"/>
          <w:vertAlign w:val="superscript"/>
        </w:rPr>
        <w:t>9</w:t>
      </w:r>
      <w:r w:rsidR="00D2058A" w:rsidRPr="00341336">
        <w:rPr>
          <w:rFonts w:ascii="Times New Roman" w:hAnsi="Times New Roman" w:cs="Times New Roman"/>
          <w:sz w:val="24"/>
          <w:szCs w:val="24"/>
        </w:rPr>
        <w:t xml:space="preserve"> </w:t>
      </w:r>
      <w:r w:rsidR="00716F62" w:rsidRPr="00341336">
        <w:rPr>
          <w:rFonts w:ascii="Times New Roman" w:hAnsi="Times New Roman" w:cs="Times New Roman"/>
          <w:sz w:val="24"/>
          <w:szCs w:val="24"/>
        </w:rPr>
        <w:t>lõikes 1</w:t>
      </w:r>
      <w:r w:rsidR="00716F62" w:rsidRPr="00341336">
        <w:rPr>
          <w:rFonts w:ascii="Times New Roman" w:hAnsi="Times New Roman" w:cs="Times New Roman"/>
          <w:sz w:val="24"/>
          <w:szCs w:val="24"/>
          <w:vertAlign w:val="superscript"/>
        </w:rPr>
        <w:t>1</w:t>
      </w:r>
      <w:r w:rsidR="005A79F2" w:rsidRPr="00341336">
        <w:rPr>
          <w:rFonts w:ascii="Times New Roman" w:hAnsi="Times New Roman" w:cs="Times New Roman"/>
          <w:sz w:val="24"/>
          <w:szCs w:val="24"/>
        </w:rPr>
        <w:t xml:space="preserve"> (vt VPTS § 236</w:t>
      </w:r>
      <w:r w:rsidR="005A79F2" w:rsidRPr="00341336">
        <w:rPr>
          <w:rFonts w:ascii="Times New Roman" w:hAnsi="Times New Roman" w:cs="Times New Roman"/>
          <w:sz w:val="24"/>
          <w:szCs w:val="24"/>
          <w:vertAlign w:val="superscript"/>
        </w:rPr>
        <w:t>9</w:t>
      </w:r>
      <w:r w:rsidR="005A79F2" w:rsidRPr="00341336">
        <w:rPr>
          <w:rFonts w:ascii="Times New Roman" w:hAnsi="Times New Roman" w:cs="Times New Roman"/>
          <w:sz w:val="24"/>
          <w:szCs w:val="24"/>
        </w:rPr>
        <w:t xml:space="preserve"> lõike 1</w:t>
      </w:r>
      <w:r w:rsidR="005A79F2" w:rsidRPr="00341336">
        <w:rPr>
          <w:rFonts w:ascii="Times New Roman" w:hAnsi="Times New Roman" w:cs="Times New Roman"/>
          <w:sz w:val="24"/>
          <w:szCs w:val="24"/>
          <w:vertAlign w:val="superscript"/>
        </w:rPr>
        <w:t>1</w:t>
      </w:r>
      <w:r w:rsidR="005A79F2" w:rsidRPr="00341336">
        <w:rPr>
          <w:rFonts w:ascii="Times New Roman" w:hAnsi="Times New Roman" w:cs="Times New Roman"/>
          <w:sz w:val="24"/>
          <w:szCs w:val="24"/>
        </w:rPr>
        <w:t xml:space="preserve"> selgitusi).</w:t>
      </w:r>
    </w:p>
    <w:p w14:paraId="60A83EBD" w14:textId="77777777" w:rsidR="00FA2955" w:rsidRPr="00341336" w:rsidRDefault="00FA2955" w:rsidP="000018E7">
      <w:pPr>
        <w:spacing w:after="0" w:line="240" w:lineRule="auto"/>
        <w:jc w:val="both"/>
        <w:rPr>
          <w:rFonts w:ascii="Times New Roman" w:hAnsi="Times New Roman" w:cs="Times New Roman"/>
          <w:sz w:val="24"/>
          <w:szCs w:val="24"/>
        </w:rPr>
      </w:pPr>
    </w:p>
    <w:p w14:paraId="72A97C97" w14:textId="6CDC7194" w:rsidR="00FA2955" w:rsidRPr="00341336" w:rsidRDefault="00FA2955"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VPTS § 236</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lõike 1</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teise lause kohaselt edastab </w:t>
      </w:r>
      <w:r w:rsidR="00F03C7D" w:rsidRPr="00341336">
        <w:rPr>
          <w:rFonts w:ascii="Times New Roman" w:hAnsi="Times New Roman" w:cs="Times New Roman"/>
          <w:sz w:val="24"/>
          <w:szCs w:val="24"/>
        </w:rPr>
        <w:t>Finantsinspektsioon</w:t>
      </w:r>
      <w:r w:rsidR="00665302" w:rsidRPr="00341336">
        <w:rPr>
          <w:rFonts w:ascii="Times New Roman" w:hAnsi="Times New Roman" w:cs="Times New Roman"/>
          <w:sz w:val="24"/>
          <w:szCs w:val="24"/>
        </w:rPr>
        <w:t xml:space="preserve"> p</w:t>
      </w:r>
      <w:r w:rsidRPr="00341336">
        <w:rPr>
          <w:rFonts w:ascii="Times New Roman" w:hAnsi="Times New Roman" w:cs="Times New Roman"/>
          <w:sz w:val="24"/>
          <w:szCs w:val="24"/>
        </w:rPr>
        <w:t>ärast kontrolli teostamist ja uurimise lõppu vastavale järelevalveasutusele saadud teabe ja tuvastatud asjaolud, mis on asjaomase investeerimisühingu riskihindamise seisukohast olulised.</w:t>
      </w:r>
      <w:r w:rsidR="00665302" w:rsidRPr="00341336">
        <w:rPr>
          <w:rFonts w:ascii="Times New Roman" w:hAnsi="Times New Roman" w:cs="Times New Roman"/>
          <w:sz w:val="24"/>
          <w:szCs w:val="24"/>
        </w:rPr>
        <w:t xml:space="preserve"> IFD artikli 14(2) </w:t>
      </w:r>
      <w:r w:rsidR="00AF69D1" w:rsidRPr="00341336">
        <w:rPr>
          <w:rFonts w:ascii="Times New Roman" w:hAnsi="Times New Roman" w:cs="Times New Roman"/>
          <w:sz w:val="24"/>
          <w:szCs w:val="24"/>
        </w:rPr>
        <w:t>kolmandast</w:t>
      </w:r>
      <w:r w:rsidR="00665302" w:rsidRPr="00341336">
        <w:rPr>
          <w:rFonts w:ascii="Times New Roman" w:hAnsi="Times New Roman" w:cs="Times New Roman"/>
          <w:sz w:val="24"/>
          <w:szCs w:val="24"/>
        </w:rPr>
        <w:t xml:space="preserve"> lõigust tulenevalt täpsustatakse</w:t>
      </w:r>
      <w:r w:rsidR="00EA5EB6" w:rsidRPr="00341336">
        <w:rPr>
          <w:rFonts w:ascii="Times New Roman" w:hAnsi="Times New Roman" w:cs="Times New Roman"/>
          <w:sz w:val="24"/>
          <w:szCs w:val="24"/>
        </w:rPr>
        <w:t xml:space="preserve"> eelnõu</w:t>
      </w:r>
      <w:r w:rsidR="00FD2764" w:rsidRPr="00341336">
        <w:rPr>
          <w:rFonts w:ascii="Times New Roman" w:hAnsi="Times New Roman" w:cs="Times New Roman"/>
          <w:sz w:val="24"/>
          <w:szCs w:val="24"/>
        </w:rPr>
        <w:t>s</w:t>
      </w:r>
      <w:r w:rsidR="00C56202" w:rsidRPr="00341336">
        <w:rPr>
          <w:rFonts w:ascii="Times New Roman" w:hAnsi="Times New Roman" w:cs="Times New Roman"/>
          <w:sz w:val="24"/>
          <w:szCs w:val="24"/>
        </w:rPr>
        <w:t xml:space="preserve">, et </w:t>
      </w:r>
      <w:r w:rsidR="00F835E2" w:rsidRPr="00341336">
        <w:rPr>
          <w:rFonts w:ascii="Times New Roman" w:hAnsi="Times New Roman" w:cs="Times New Roman"/>
          <w:sz w:val="24"/>
          <w:szCs w:val="24"/>
        </w:rPr>
        <w:t>saadud teave ja tuvastatud asjaolud edastatakse esimesel võimalusel</w:t>
      </w:r>
      <w:r w:rsidR="00563854" w:rsidRPr="00341336">
        <w:rPr>
          <w:rFonts w:ascii="Times New Roman" w:hAnsi="Times New Roman" w:cs="Times New Roman"/>
          <w:sz w:val="24"/>
          <w:szCs w:val="24"/>
        </w:rPr>
        <w:t xml:space="preserve"> pärast kontrolli teostamist ja uurimise lõppu.</w:t>
      </w:r>
    </w:p>
    <w:p w14:paraId="1184A1CB" w14:textId="77777777" w:rsidR="0099327B" w:rsidRPr="00341336" w:rsidRDefault="0099327B" w:rsidP="000018E7">
      <w:pPr>
        <w:spacing w:after="0" w:line="240" w:lineRule="auto"/>
        <w:jc w:val="both"/>
        <w:rPr>
          <w:rFonts w:ascii="Times New Roman" w:hAnsi="Times New Roman" w:cs="Times New Roman"/>
          <w:sz w:val="24"/>
          <w:szCs w:val="24"/>
        </w:rPr>
      </w:pPr>
    </w:p>
    <w:p w14:paraId="76E95C97" w14:textId="662AE5C0" w:rsidR="00067C3F" w:rsidRPr="00341336" w:rsidRDefault="00067C3F"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lõike 6 täiendamine </w:t>
      </w:r>
      <w:r w:rsidR="00D04DFC" w:rsidRPr="00341336">
        <w:rPr>
          <w:rFonts w:ascii="Times New Roman" w:hAnsi="Times New Roman" w:cs="Times New Roman"/>
          <w:b/>
          <w:bCs/>
          <w:sz w:val="24"/>
          <w:szCs w:val="24"/>
        </w:rPr>
        <w:t>teise</w:t>
      </w:r>
      <w:r w:rsidRPr="00341336">
        <w:rPr>
          <w:rFonts w:ascii="Times New Roman" w:hAnsi="Times New Roman" w:cs="Times New Roman"/>
          <w:b/>
          <w:bCs/>
          <w:sz w:val="24"/>
          <w:szCs w:val="24"/>
        </w:rPr>
        <w:t xml:space="preserve"> lausega.</w:t>
      </w:r>
      <w:r w:rsidR="00455A46" w:rsidRPr="00341336">
        <w:rPr>
          <w:rFonts w:ascii="Times New Roman" w:hAnsi="Times New Roman" w:cs="Times New Roman"/>
          <w:b/>
          <w:bCs/>
          <w:sz w:val="24"/>
          <w:szCs w:val="24"/>
        </w:rPr>
        <w:t xml:space="preserve"> </w:t>
      </w:r>
      <w:r w:rsidR="00637E6B" w:rsidRPr="00341336">
        <w:rPr>
          <w:rFonts w:ascii="Times New Roman" w:hAnsi="Times New Roman" w:cs="Times New Roman"/>
          <w:sz w:val="24"/>
          <w:szCs w:val="24"/>
        </w:rPr>
        <w:t>VPTS § 236</w:t>
      </w:r>
      <w:r w:rsidR="00637E6B" w:rsidRPr="00341336">
        <w:rPr>
          <w:rFonts w:ascii="Times New Roman" w:hAnsi="Times New Roman" w:cs="Times New Roman"/>
          <w:sz w:val="24"/>
          <w:szCs w:val="24"/>
          <w:vertAlign w:val="superscript"/>
        </w:rPr>
        <w:t>1</w:t>
      </w:r>
      <w:r w:rsidR="00637E6B" w:rsidRPr="00341336">
        <w:rPr>
          <w:rFonts w:ascii="Times New Roman" w:hAnsi="Times New Roman" w:cs="Times New Roman"/>
          <w:sz w:val="24"/>
          <w:szCs w:val="24"/>
        </w:rPr>
        <w:t xml:space="preserve"> </w:t>
      </w:r>
      <w:r w:rsidR="00985EE1" w:rsidRPr="00341336">
        <w:rPr>
          <w:rFonts w:ascii="Times New Roman" w:hAnsi="Times New Roman" w:cs="Times New Roman"/>
          <w:sz w:val="24"/>
          <w:szCs w:val="24"/>
        </w:rPr>
        <w:t>lõige 6 sätestab, et k</w:t>
      </w:r>
      <w:r w:rsidR="00637E6B" w:rsidRPr="00341336">
        <w:rPr>
          <w:rFonts w:ascii="Times New Roman" w:hAnsi="Times New Roman" w:cs="Times New Roman"/>
          <w:sz w:val="24"/>
          <w:szCs w:val="24"/>
        </w:rPr>
        <w:t xml:space="preserve">ui välisriigi väärtpaberiturujärelevalve asutuse poolt kasutusele võetud abinõud ei ole piisavad, võib </w:t>
      </w:r>
      <w:r w:rsidR="008503FB" w:rsidRPr="00341336">
        <w:rPr>
          <w:rFonts w:ascii="Times New Roman" w:hAnsi="Times New Roman" w:cs="Times New Roman"/>
          <w:sz w:val="24"/>
          <w:szCs w:val="24"/>
        </w:rPr>
        <w:t>Finants</w:t>
      </w:r>
      <w:r w:rsidR="00637E6B" w:rsidRPr="00341336">
        <w:rPr>
          <w:rFonts w:ascii="Times New Roman" w:hAnsi="Times New Roman" w:cs="Times New Roman"/>
          <w:sz w:val="24"/>
          <w:szCs w:val="24"/>
        </w:rPr>
        <w:t xml:space="preserve">inspektsioon oma ettekirjutusega rakendada </w:t>
      </w:r>
      <w:r w:rsidR="008503FB" w:rsidRPr="00341336">
        <w:rPr>
          <w:rFonts w:ascii="Times New Roman" w:hAnsi="Times New Roman" w:cs="Times New Roman"/>
          <w:sz w:val="24"/>
          <w:szCs w:val="24"/>
        </w:rPr>
        <w:t>väärtpaberituru</w:t>
      </w:r>
      <w:r w:rsidR="00637E6B" w:rsidRPr="00341336">
        <w:rPr>
          <w:rFonts w:ascii="Times New Roman" w:hAnsi="Times New Roman" w:cs="Times New Roman"/>
          <w:sz w:val="24"/>
          <w:szCs w:val="24"/>
        </w:rPr>
        <w:t xml:space="preserve"> seaduses sätestatud meetmeid rikkumise lõpetamiseks või keelata oma ettekirjutusega välisriigi investeerimisühingul või lepinguriigi turu korraldajal Eestis tegutsemise või Eestis elavatele või asuvatele isikutele investeerimisteenuste osutamise, teavitades sellest eelnevalt välisriigi väärtpaberiturujärelevalve asutust.</w:t>
      </w:r>
      <w:r w:rsidR="009E38F3" w:rsidRPr="00341336">
        <w:rPr>
          <w:rFonts w:ascii="Times New Roman" w:hAnsi="Times New Roman" w:cs="Times New Roman"/>
          <w:sz w:val="24"/>
          <w:szCs w:val="24"/>
        </w:rPr>
        <w:t xml:space="preserve"> Kõnealust lõiget täiendatakse teise lausega, mille kohaselt</w:t>
      </w:r>
      <w:r w:rsidR="007C3F1B" w:rsidRPr="00341336">
        <w:rPr>
          <w:rFonts w:ascii="Times New Roman" w:hAnsi="Times New Roman" w:cs="Times New Roman"/>
          <w:sz w:val="24"/>
          <w:szCs w:val="24"/>
        </w:rPr>
        <w:t xml:space="preserve"> teavitab Finantsinspektsioon</w:t>
      </w:r>
      <w:r w:rsidR="009E38F3" w:rsidRPr="00341336">
        <w:rPr>
          <w:rFonts w:ascii="Times New Roman" w:hAnsi="Times New Roman" w:cs="Times New Roman"/>
          <w:sz w:val="24"/>
          <w:szCs w:val="24"/>
        </w:rPr>
        <w:t xml:space="preserve"> </w:t>
      </w:r>
      <w:r w:rsidR="007C3F1B" w:rsidRPr="00341336">
        <w:rPr>
          <w:rFonts w:ascii="Times New Roman" w:hAnsi="Times New Roman" w:cs="Times New Roman"/>
          <w:sz w:val="24"/>
          <w:szCs w:val="24"/>
        </w:rPr>
        <w:t xml:space="preserve">välisriigi investeerimisühingu suhtes rakendatavatest meetmetest eelnevalt ka </w:t>
      </w:r>
      <w:proofErr w:type="spellStart"/>
      <w:r w:rsidR="00CD725F" w:rsidRPr="00341336">
        <w:rPr>
          <w:rFonts w:ascii="Times New Roman" w:hAnsi="Times New Roman" w:cs="Times New Roman"/>
          <w:sz w:val="24"/>
          <w:szCs w:val="24"/>
        </w:rPr>
        <w:t>EBA-t</w:t>
      </w:r>
      <w:proofErr w:type="spellEnd"/>
      <w:r w:rsidR="007C3F1B" w:rsidRPr="00341336">
        <w:rPr>
          <w:rFonts w:ascii="Times New Roman" w:hAnsi="Times New Roman" w:cs="Times New Roman"/>
          <w:sz w:val="24"/>
          <w:szCs w:val="24"/>
        </w:rPr>
        <w:t xml:space="preserve"> ja </w:t>
      </w:r>
      <w:proofErr w:type="spellStart"/>
      <w:r w:rsidR="006E2238" w:rsidRPr="00341336">
        <w:rPr>
          <w:rFonts w:ascii="Times New Roman" w:hAnsi="Times New Roman" w:cs="Times New Roman"/>
          <w:sz w:val="24"/>
          <w:szCs w:val="24"/>
        </w:rPr>
        <w:t>ESMA-t</w:t>
      </w:r>
      <w:proofErr w:type="spellEnd"/>
      <w:r w:rsidR="007C3F1B" w:rsidRPr="00341336">
        <w:rPr>
          <w:rFonts w:ascii="Times New Roman" w:hAnsi="Times New Roman" w:cs="Times New Roman"/>
          <w:sz w:val="24"/>
          <w:szCs w:val="24"/>
        </w:rPr>
        <w:t>.</w:t>
      </w:r>
      <w:r w:rsidR="009847F7" w:rsidRPr="00341336">
        <w:rPr>
          <w:rFonts w:ascii="Times New Roman" w:hAnsi="Times New Roman" w:cs="Times New Roman"/>
          <w:sz w:val="24"/>
          <w:szCs w:val="24"/>
        </w:rPr>
        <w:t xml:space="preserve"> Täienduse aluseks on IFD </w:t>
      </w:r>
      <w:r w:rsidR="00227A6E" w:rsidRPr="00341336">
        <w:rPr>
          <w:rFonts w:ascii="Times New Roman" w:hAnsi="Times New Roman" w:cs="Times New Roman"/>
          <w:sz w:val="24"/>
          <w:szCs w:val="24"/>
        </w:rPr>
        <w:t>artikli 13(4) 1. lõik</w:t>
      </w:r>
      <w:r w:rsidR="00FA016E" w:rsidRPr="00341336">
        <w:rPr>
          <w:rFonts w:ascii="Times New Roman" w:hAnsi="Times New Roman" w:cs="Times New Roman"/>
          <w:sz w:val="24"/>
          <w:szCs w:val="24"/>
        </w:rPr>
        <w:t>.</w:t>
      </w:r>
    </w:p>
    <w:p w14:paraId="3146E2D3" w14:textId="77777777" w:rsidR="00067C3F" w:rsidRPr="00341336" w:rsidRDefault="00067C3F" w:rsidP="000018E7">
      <w:pPr>
        <w:spacing w:after="0" w:line="240" w:lineRule="auto"/>
        <w:jc w:val="both"/>
        <w:rPr>
          <w:rFonts w:ascii="Times New Roman" w:hAnsi="Times New Roman" w:cs="Times New Roman"/>
          <w:sz w:val="24"/>
          <w:szCs w:val="24"/>
        </w:rPr>
      </w:pPr>
    </w:p>
    <w:p w14:paraId="46FC3D94" w14:textId="348079E2" w:rsidR="003245A3" w:rsidRPr="00341336" w:rsidRDefault="003245A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lõike</w:t>
      </w:r>
      <w:r w:rsidR="003331D8" w:rsidRPr="00341336">
        <w:rPr>
          <w:rFonts w:ascii="Times New Roman" w:hAnsi="Times New Roman" w:cs="Times New Roman"/>
          <w:b/>
          <w:bCs/>
          <w:sz w:val="24"/>
          <w:szCs w:val="24"/>
        </w:rPr>
        <w:t xml:space="preserve"> 1</w:t>
      </w:r>
      <w:r w:rsidR="003331D8" w:rsidRPr="00341336">
        <w:rPr>
          <w:rFonts w:ascii="Times New Roman" w:hAnsi="Times New Roman" w:cs="Times New Roman"/>
          <w:b/>
          <w:bCs/>
          <w:sz w:val="24"/>
          <w:szCs w:val="24"/>
          <w:vertAlign w:val="superscript"/>
        </w:rPr>
        <w:t>2</w:t>
      </w:r>
      <w:r w:rsidR="003331D8" w:rsidRPr="00341336">
        <w:rPr>
          <w:rFonts w:ascii="Times New Roman" w:hAnsi="Times New Roman" w:cs="Times New Roman"/>
          <w:b/>
          <w:bCs/>
          <w:sz w:val="24"/>
          <w:szCs w:val="24"/>
        </w:rPr>
        <w:t xml:space="preserve"> täiendamine</w:t>
      </w:r>
      <w:r w:rsidR="0088256A" w:rsidRPr="00341336">
        <w:rPr>
          <w:rFonts w:ascii="Times New Roman" w:hAnsi="Times New Roman" w:cs="Times New Roman"/>
          <w:b/>
          <w:bCs/>
          <w:sz w:val="24"/>
          <w:szCs w:val="24"/>
        </w:rPr>
        <w:t xml:space="preserve"> kolmanda lausega. </w:t>
      </w:r>
      <w:r w:rsidR="009C37A4" w:rsidRPr="00341336">
        <w:rPr>
          <w:rFonts w:ascii="Times New Roman" w:hAnsi="Times New Roman" w:cs="Times New Roman"/>
          <w:sz w:val="24"/>
          <w:szCs w:val="24"/>
        </w:rPr>
        <w:t>VPTS § 236</w:t>
      </w:r>
      <w:r w:rsidR="009C37A4" w:rsidRPr="00341336">
        <w:rPr>
          <w:rFonts w:ascii="Times New Roman" w:hAnsi="Times New Roman" w:cs="Times New Roman"/>
          <w:sz w:val="24"/>
          <w:szCs w:val="24"/>
          <w:vertAlign w:val="superscript"/>
        </w:rPr>
        <w:t>2</w:t>
      </w:r>
      <w:r w:rsidR="009C37A4" w:rsidRPr="00341336">
        <w:rPr>
          <w:rFonts w:ascii="Times New Roman" w:hAnsi="Times New Roman" w:cs="Times New Roman"/>
          <w:sz w:val="24"/>
          <w:szCs w:val="24"/>
        </w:rPr>
        <w:t xml:space="preserve"> reguleerib </w:t>
      </w:r>
      <w:r w:rsidR="008073C0" w:rsidRPr="00341336">
        <w:rPr>
          <w:rFonts w:ascii="Times New Roman" w:hAnsi="Times New Roman" w:cs="Times New Roman"/>
          <w:sz w:val="24"/>
          <w:szCs w:val="24"/>
        </w:rPr>
        <w:t xml:space="preserve">järelevalvet välisriigis filiaali asutanud investeerimisühingu ning piiriüleseid teenuseid osutava investeerimisühingu üle. </w:t>
      </w:r>
      <w:r w:rsidR="00D46EEE" w:rsidRPr="00341336">
        <w:rPr>
          <w:rFonts w:ascii="Times New Roman" w:hAnsi="Times New Roman" w:cs="Times New Roman"/>
          <w:sz w:val="24"/>
          <w:szCs w:val="24"/>
        </w:rPr>
        <w:t>VPTS § 236</w:t>
      </w:r>
      <w:r w:rsidR="00D46EEE" w:rsidRPr="00341336">
        <w:rPr>
          <w:rFonts w:ascii="Times New Roman" w:hAnsi="Times New Roman" w:cs="Times New Roman"/>
          <w:sz w:val="24"/>
          <w:szCs w:val="24"/>
          <w:vertAlign w:val="superscript"/>
        </w:rPr>
        <w:t>2</w:t>
      </w:r>
      <w:r w:rsidR="00D46EEE" w:rsidRPr="00341336">
        <w:rPr>
          <w:rFonts w:ascii="Times New Roman" w:hAnsi="Times New Roman" w:cs="Times New Roman"/>
          <w:sz w:val="24"/>
          <w:szCs w:val="24"/>
        </w:rPr>
        <w:t xml:space="preserve"> lõike 1</w:t>
      </w:r>
      <w:r w:rsidR="00D46EEE" w:rsidRPr="00341336">
        <w:rPr>
          <w:rFonts w:ascii="Times New Roman" w:hAnsi="Times New Roman" w:cs="Times New Roman"/>
          <w:sz w:val="24"/>
          <w:szCs w:val="24"/>
          <w:vertAlign w:val="superscript"/>
        </w:rPr>
        <w:t>2</w:t>
      </w:r>
      <w:r w:rsidR="00D46EEE" w:rsidRPr="00341336">
        <w:rPr>
          <w:rFonts w:ascii="Times New Roman" w:hAnsi="Times New Roman" w:cs="Times New Roman"/>
          <w:sz w:val="24"/>
          <w:szCs w:val="24"/>
        </w:rPr>
        <w:t xml:space="preserve"> kohaselt </w:t>
      </w:r>
      <w:r w:rsidR="00B513ED" w:rsidRPr="00341336">
        <w:rPr>
          <w:rFonts w:ascii="Times New Roman" w:hAnsi="Times New Roman" w:cs="Times New Roman"/>
          <w:sz w:val="24"/>
          <w:szCs w:val="24"/>
        </w:rPr>
        <w:t xml:space="preserve">edastab Finantsinspektsioon </w:t>
      </w:r>
      <w:r w:rsidR="00B513ED" w:rsidRPr="00341336">
        <w:rPr>
          <w:rFonts w:ascii="Times New Roman" w:hAnsi="Times New Roman" w:cs="Times New Roman"/>
          <w:sz w:val="24"/>
          <w:szCs w:val="24"/>
        </w:rPr>
        <w:lastRenderedPageBreak/>
        <w:t>viivitamata teise lepinguriigi väärtpaberiturujärelevalve asutusele teabe ja tõendid järelevalve teostamise käigus kindlaks tehtud võimalike probleemide ja selliste riskide kohta, mida Eesti investeerimisühing klientide kaitsele või finantssüsteemi stabiilsusele vastavas lepinguriigis tekitab. Inspektsioon võtab teise lepinguriigi väärtpaberiturujärelevalve asutuselt saadud teabe põhjal kõik vajalikud meetmed, et hoida ära või kõrvaldada võimalikud probleemid ja riskid.</w:t>
      </w:r>
      <w:r w:rsidR="006A61C3" w:rsidRPr="00341336">
        <w:rPr>
          <w:rFonts w:ascii="Times New Roman" w:hAnsi="Times New Roman" w:cs="Times New Roman"/>
          <w:sz w:val="24"/>
          <w:szCs w:val="24"/>
        </w:rPr>
        <w:t xml:space="preserve"> VPTS § 236</w:t>
      </w:r>
      <w:r w:rsidR="006A61C3" w:rsidRPr="00341336">
        <w:rPr>
          <w:rFonts w:ascii="Times New Roman" w:hAnsi="Times New Roman" w:cs="Times New Roman"/>
          <w:sz w:val="24"/>
          <w:szCs w:val="24"/>
          <w:vertAlign w:val="superscript"/>
        </w:rPr>
        <w:t>2</w:t>
      </w:r>
      <w:r w:rsidR="006A61C3" w:rsidRPr="00341336">
        <w:rPr>
          <w:rFonts w:ascii="Times New Roman" w:hAnsi="Times New Roman" w:cs="Times New Roman"/>
          <w:sz w:val="24"/>
          <w:szCs w:val="24"/>
        </w:rPr>
        <w:t xml:space="preserve"> lõiget 1</w:t>
      </w:r>
      <w:r w:rsidR="006A61C3" w:rsidRPr="00341336">
        <w:rPr>
          <w:rFonts w:ascii="Times New Roman" w:hAnsi="Times New Roman" w:cs="Times New Roman"/>
          <w:sz w:val="24"/>
          <w:szCs w:val="24"/>
          <w:vertAlign w:val="superscript"/>
        </w:rPr>
        <w:t>2</w:t>
      </w:r>
      <w:r w:rsidR="006A61C3" w:rsidRPr="00341336">
        <w:rPr>
          <w:rFonts w:ascii="Times New Roman" w:hAnsi="Times New Roman" w:cs="Times New Roman"/>
          <w:sz w:val="24"/>
          <w:szCs w:val="24"/>
        </w:rPr>
        <w:t xml:space="preserve"> täiendatakse kolmanda lausega</w:t>
      </w:r>
      <w:r w:rsidR="003220E6" w:rsidRPr="00341336">
        <w:rPr>
          <w:rFonts w:ascii="Times New Roman" w:hAnsi="Times New Roman" w:cs="Times New Roman"/>
          <w:sz w:val="24"/>
          <w:szCs w:val="24"/>
        </w:rPr>
        <w:t>, mille kohaselt selgitab Finantsinspektsioon lepinguriigi väärtpaberiturujärelevalve asutuse nõudmisel üksikasjalikult, kuidas on saadud teavet ja tõendeid arvesse võetud</w:t>
      </w:r>
      <w:r w:rsidR="000D63D4" w:rsidRPr="00341336">
        <w:rPr>
          <w:rFonts w:ascii="Times New Roman" w:hAnsi="Times New Roman" w:cs="Times New Roman"/>
          <w:sz w:val="24"/>
          <w:szCs w:val="24"/>
        </w:rPr>
        <w:t>. Täienduse aluseks on IFD artikli 13</w:t>
      </w:r>
      <w:r w:rsidR="00B86C8D" w:rsidRPr="00341336">
        <w:rPr>
          <w:rFonts w:ascii="Times New Roman" w:hAnsi="Times New Roman" w:cs="Times New Roman"/>
          <w:sz w:val="24"/>
          <w:szCs w:val="24"/>
        </w:rPr>
        <w:t>(3) 2. lause.</w:t>
      </w:r>
    </w:p>
    <w:p w14:paraId="1D552BCF" w14:textId="77777777" w:rsidR="00EF71DC" w:rsidRPr="00341336" w:rsidRDefault="00EF71DC" w:rsidP="000018E7">
      <w:pPr>
        <w:spacing w:after="0" w:line="240" w:lineRule="auto"/>
        <w:jc w:val="both"/>
        <w:rPr>
          <w:rFonts w:ascii="Times New Roman" w:hAnsi="Times New Roman" w:cs="Times New Roman"/>
          <w:sz w:val="24"/>
          <w:szCs w:val="24"/>
        </w:rPr>
      </w:pPr>
    </w:p>
    <w:p w14:paraId="45D3EA01" w14:textId="790FD47E" w:rsidR="00065EAB" w:rsidRPr="00341336" w:rsidRDefault="00EF71D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lõikes</w:t>
      </w:r>
      <w:r w:rsidR="00D60475" w:rsidRPr="00341336">
        <w:rPr>
          <w:rFonts w:ascii="Times New Roman" w:hAnsi="Times New Roman" w:cs="Times New Roman"/>
          <w:b/>
          <w:bCs/>
          <w:sz w:val="24"/>
          <w:szCs w:val="24"/>
        </w:rPr>
        <w:t>t</w:t>
      </w:r>
      <w:r w:rsidRPr="00341336">
        <w:rPr>
          <w:rFonts w:ascii="Times New Roman" w:hAnsi="Times New Roman" w:cs="Times New Roman"/>
          <w:b/>
          <w:bCs/>
          <w:sz w:val="24"/>
          <w:szCs w:val="24"/>
        </w:rPr>
        <w:t xml:space="preserve"> 1</w:t>
      </w:r>
      <w:r w:rsidRPr="00341336">
        <w:rPr>
          <w:rFonts w:ascii="Times New Roman" w:hAnsi="Times New Roman" w:cs="Times New Roman"/>
          <w:b/>
          <w:bCs/>
          <w:sz w:val="24"/>
          <w:szCs w:val="24"/>
          <w:vertAlign w:val="superscript"/>
        </w:rPr>
        <w:t>3</w:t>
      </w:r>
      <w:r w:rsidRPr="00341336">
        <w:rPr>
          <w:rFonts w:ascii="Times New Roman" w:hAnsi="Times New Roman" w:cs="Times New Roman"/>
          <w:b/>
          <w:bCs/>
          <w:sz w:val="24"/>
          <w:szCs w:val="24"/>
        </w:rPr>
        <w:t xml:space="preserve"> jäetakse välja </w:t>
      </w:r>
      <w:r w:rsidR="00B6497D" w:rsidRPr="00341336">
        <w:rPr>
          <w:rFonts w:ascii="Times New Roman" w:hAnsi="Times New Roman" w:cs="Times New Roman"/>
          <w:sz w:val="24"/>
          <w:szCs w:val="24"/>
        </w:rPr>
        <w:t>Euroopa Parlamendi ja nõukogu määruse (EL) nr 1093/2010</w:t>
      </w:r>
      <w:r w:rsidR="00162B06" w:rsidRPr="00341336">
        <w:rPr>
          <w:rFonts w:ascii="Times New Roman" w:hAnsi="Times New Roman" w:cs="Times New Roman"/>
          <w:sz w:val="24"/>
          <w:szCs w:val="24"/>
        </w:rPr>
        <w:t xml:space="preserve"> pealkiri ja </w:t>
      </w:r>
      <w:r w:rsidR="00030B36" w:rsidRPr="00341336">
        <w:rPr>
          <w:rFonts w:ascii="Times New Roman" w:hAnsi="Times New Roman" w:cs="Times New Roman"/>
          <w:sz w:val="24"/>
          <w:szCs w:val="24"/>
        </w:rPr>
        <w:t>esmakordse avaldamise andmed</w:t>
      </w:r>
      <w:r w:rsidR="0010499E" w:rsidRPr="00341336">
        <w:rPr>
          <w:rFonts w:ascii="Times New Roman" w:hAnsi="Times New Roman" w:cs="Times New Roman"/>
          <w:sz w:val="24"/>
          <w:szCs w:val="24"/>
        </w:rPr>
        <w:t xml:space="preserve">. Tegemist on normitehnilise muudatusega </w:t>
      </w:r>
      <w:r w:rsidR="00327BEE" w:rsidRPr="00341336">
        <w:rPr>
          <w:rFonts w:ascii="Times New Roman" w:hAnsi="Times New Roman" w:cs="Times New Roman"/>
          <w:sz w:val="24"/>
          <w:szCs w:val="24"/>
        </w:rPr>
        <w:t xml:space="preserve">(HÕNTE § 29 lõiked 3 ja 4) </w:t>
      </w:r>
      <w:r w:rsidR="0010499E" w:rsidRPr="00341336">
        <w:rPr>
          <w:rFonts w:ascii="Times New Roman" w:hAnsi="Times New Roman" w:cs="Times New Roman"/>
          <w:sz w:val="24"/>
          <w:szCs w:val="24"/>
        </w:rPr>
        <w:t>tulenevalt sellest, et</w:t>
      </w:r>
      <w:r w:rsidR="00065EAB" w:rsidRPr="00341336">
        <w:rPr>
          <w:rFonts w:ascii="Times New Roman" w:hAnsi="Times New Roman" w:cs="Times New Roman"/>
          <w:sz w:val="24"/>
          <w:szCs w:val="24"/>
        </w:rPr>
        <w:t xml:space="preserve"> nimetatud määruse täielik viide </w:t>
      </w:r>
      <w:r w:rsidR="003D3A1C" w:rsidRPr="00341336">
        <w:rPr>
          <w:rFonts w:ascii="Times New Roman" w:hAnsi="Times New Roman" w:cs="Times New Roman"/>
          <w:sz w:val="24"/>
          <w:szCs w:val="24"/>
        </w:rPr>
        <w:t>esitatakse käesolevas eelnõus VPTS § 230 lõike 5 punkti 4 muudatuses</w:t>
      </w:r>
      <w:r w:rsidR="00665AA8" w:rsidRPr="00341336">
        <w:rPr>
          <w:rFonts w:ascii="Times New Roman" w:hAnsi="Times New Roman" w:cs="Times New Roman"/>
          <w:sz w:val="24"/>
          <w:szCs w:val="24"/>
        </w:rPr>
        <w:t>.</w:t>
      </w:r>
    </w:p>
    <w:p w14:paraId="29453CFC" w14:textId="77777777" w:rsidR="003245A3" w:rsidRPr="00341336" w:rsidRDefault="003245A3" w:rsidP="000018E7">
      <w:pPr>
        <w:spacing w:after="0" w:line="240" w:lineRule="auto"/>
        <w:jc w:val="both"/>
        <w:rPr>
          <w:rFonts w:ascii="Times New Roman" w:hAnsi="Times New Roman" w:cs="Times New Roman"/>
          <w:sz w:val="24"/>
          <w:szCs w:val="24"/>
        </w:rPr>
      </w:pPr>
    </w:p>
    <w:p w14:paraId="56C32984" w14:textId="092C42BE" w:rsidR="00E53DF9" w:rsidRPr="00341336" w:rsidRDefault="00E53DF9"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58325C" w:rsidRPr="00341336">
        <w:rPr>
          <w:rFonts w:ascii="Times New Roman" w:hAnsi="Times New Roman" w:cs="Times New Roman"/>
          <w:b/>
          <w:bCs/>
          <w:sz w:val="24"/>
          <w:szCs w:val="24"/>
        </w:rPr>
        <w:t xml:space="preserve"> 236</w:t>
      </w:r>
      <w:r w:rsidR="0058325C" w:rsidRPr="00341336">
        <w:rPr>
          <w:rFonts w:ascii="Times New Roman" w:hAnsi="Times New Roman" w:cs="Times New Roman"/>
          <w:b/>
          <w:bCs/>
          <w:sz w:val="24"/>
          <w:szCs w:val="24"/>
          <w:vertAlign w:val="superscript"/>
        </w:rPr>
        <w:t>2</w:t>
      </w:r>
      <w:r w:rsidR="0058325C" w:rsidRPr="00341336">
        <w:rPr>
          <w:rFonts w:ascii="Times New Roman" w:hAnsi="Times New Roman" w:cs="Times New Roman"/>
          <w:b/>
          <w:bCs/>
          <w:sz w:val="24"/>
          <w:szCs w:val="24"/>
        </w:rPr>
        <w:t xml:space="preserve"> lõike 3 täiendamine teise lausega.</w:t>
      </w:r>
      <w:r w:rsidR="0058325C" w:rsidRPr="00341336">
        <w:rPr>
          <w:rFonts w:ascii="Times New Roman" w:hAnsi="Times New Roman" w:cs="Times New Roman"/>
          <w:sz w:val="24"/>
          <w:szCs w:val="24"/>
        </w:rPr>
        <w:t xml:space="preserve"> </w:t>
      </w:r>
      <w:r w:rsidR="00D610B3" w:rsidRPr="00341336">
        <w:rPr>
          <w:rFonts w:ascii="Times New Roman" w:hAnsi="Times New Roman" w:cs="Times New Roman"/>
          <w:sz w:val="24"/>
          <w:szCs w:val="24"/>
        </w:rPr>
        <w:t>VPTS § 236</w:t>
      </w:r>
      <w:r w:rsidR="00D610B3" w:rsidRPr="00341336">
        <w:rPr>
          <w:rFonts w:ascii="Times New Roman" w:hAnsi="Times New Roman" w:cs="Times New Roman"/>
          <w:sz w:val="24"/>
          <w:szCs w:val="24"/>
          <w:vertAlign w:val="superscript"/>
        </w:rPr>
        <w:t>2</w:t>
      </w:r>
      <w:r w:rsidR="00D610B3" w:rsidRPr="00341336">
        <w:rPr>
          <w:rFonts w:ascii="Times New Roman" w:hAnsi="Times New Roman" w:cs="Times New Roman"/>
          <w:sz w:val="24"/>
          <w:szCs w:val="24"/>
        </w:rPr>
        <w:t xml:space="preserve"> lõike 3 kohaselt peab investeerimisühingu filiaal või investeerimisühing, kes osutab piiriüleseid teenuseid, välisriigi väärtpaberiturujärelevalve asutuse nõudmisel esitama teavet, mis on vajalik järelevalve teostamiseks filiaali või investeerimisühingu tegevuse üle selles riigis.</w:t>
      </w:r>
      <w:r w:rsidR="00693324" w:rsidRPr="00341336">
        <w:rPr>
          <w:rFonts w:ascii="Times New Roman" w:hAnsi="Times New Roman" w:cs="Times New Roman"/>
          <w:sz w:val="24"/>
          <w:szCs w:val="24"/>
        </w:rPr>
        <w:t xml:space="preserve"> Käesoleva paragrahvi lõikes 4 </w:t>
      </w:r>
      <w:r w:rsidR="007F6ECE" w:rsidRPr="00341336">
        <w:rPr>
          <w:rFonts w:ascii="Times New Roman" w:hAnsi="Times New Roman" w:cs="Times New Roman"/>
          <w:sz w:val="24"/>
          <w:szCs w:val="24"/>
        </w:rPr>
        <w:t xml:space="preserve">on </w:t>
      </w:r>
      <w:r w:rsidR="00CB7857" w:rsidRPr="00341336">
        <w:rPr>
          <w:rFonts w:ascii="Times New Roman" w:hAnsi="Times New Roman" w:cs="Times New Roman"/>
          <w:sz w:val="24"/>
          <w:szCs w:val="24"/>
        </w:rPr>
        <w:t>loetletud</w:t>
      </w:r>
      <w:r w:rsidR="0031372B" w:rsidRPr="00341336">
        <w:rPr>
          <w:rFonts w:ascii="Times New Roman" w:hAnsi="Times New Roman" w:cs="Times New Roman"/>
          <w:sz w:val="24"/>
          <w:szCs w:val="24"/>
        </w:rPr>
        <w:t xml:space="preserve"> andmed, mida</w:t>
      </w:r>
      <w:r w:rsidR="00152F24" w:rsidRPr="00341336">
        <w:rPr>
          <w:rFonts w:ascii="Times New Roman" w:hAnsi="Times New Roman" w:cs="Times New Roman"/>
          <w:sz w:val="24"/>
          <w:szCs w:val="24"/>
        </w:rPr>
        <w:t xml:space="preserve"> </w:t>
      </w:r>
      <w:r w:rsidR="007F6ECE" w:rsidRPr="00341336">
        <w:rPr>
          <w:rFonts w:ascii="Times New Roman" w:hAnsi="Times New Roman" w:cs="Times New Roman"/>
          <w:sz w:val="24"/>
          <w:szCs w:val="24"/>
        </w:rPr>
        <w:t>nimetatud teave</w:t>
      </w:r>
      <w:r w:rsidR="0031372B" w:rsidRPr="00341336">
        <w:rPr>
          <w:rFonts w:ascii="Times New Roman" w:hAnsi="Times New Roman" w:cs="Times New Roman"/>
          <w:sz w:val="24"/>
          <w:szCs w:val="24"/>
        </w:rPr>
        <w:t xml:space="preserve"> võib</w:t>
      </w:r>
      <w:r w:rsidR="007F6ECE" w:rsidRPr="00341336">
        <w:rPr>
          <w:rFonts w:ascii="Times New Roman" w:hAnsi="Times New Roman" w:cs="Times New Roman"/>
          <w:sz w:val="24"/>
          <w:szCs w:val="24"/>
        </w:rPr>
        <w:t xml:space="preserve"> muu hulgas </w:t>
      </w:r>
      <w:r w:rsidR="00152F24" w:rsidRPr="00341336">
        <w:rPr>
          <w:rFonts w:ascii="Times New Roman" w:hAnsi="Times New Roman" w:cs="Times New Roman"/>
          <w:sz w:val="24"/>
          <w:szCs w:val="24"/>
        </w:rPr>
        <w:t>hõlmata</w:t>
      </w:r>
      <w:r w:rsidR="007F6ECE" w:rsidRPr="00341336">
        <w:rPr>
          <w:rFonts w:ascii="Times New Roman" w:hAnsi="Times New Roman" w:cs="Times New Roman"/>
          <w:sz w:val="24"/>
          <w:szCs w:val="24"/>
        </w:rPr>
        <w:t>.</w:t>
      </w:r>
      <w:r w:rsidR="00693324" w:rsidRPr="00341336">
        <w:rPr>
          <w:rFonts w:ascii="Times New Roman" w:hAnsi="Times New Roman" w:cs="Times New Roman"/>
          <w:sz w:val="24"/>
          <w:szCs w:val="24"/>
        </w:rPr>
        <w:t xml:space="preserve"> </w:t>
      </w:r>
      <w:r w:rsidR="00215D8E" w:rsidRPr="00341336">
        <w:rPr>
          <w:rFonts w:ascii="Times New Roman" w:hAnsi="Times New Roman" w:cs="Times New Roman"/>
          <w:sz w:val="24"/>
          <w:szCs w:val="24"/>
        </w:rPr>
        <w:t xml:space="preserve">Kuna </w:t>
      </w:r>
      <w:r w:rsidR="00F70051" w:rsidRPr="00341336">
        <w:rPr>
          <w:rFonts w:ascii="Times New Roman" w:hAnsi="Times New Roman" w:cs="Times New Roman"/>
          <w:sz w:val="24"/>
          <w:szCs w:val="24"/>
        </w:rPr>
        <w:t xml:space="preserve">IFD </w:t>
      </w:r>
      <w:r w:rsidR="00E40665" w:rsidRPr="00341336">
        <w:rPr>
          <w:rFonts w:ascii="Times New Roman" w:hAnsi="Times New Roman" w:cs="Times New Roman"/>
          <w:sz w:val="24"/>
          <w:szCs w:val="24"/>
        </w:rPr>
        <w:t xml:space="preserve">artikli 13(1) sissejuhatava lause </w:t>
      </w:r>
      <w:r w:rsidR="00215D8E" w:rsidRPr="00341336">
        <w:rPr>
          <w:rFonts w:ascii="Times New Roman" w:hAnsi="Times New Roman" w:cs="Times New Roman"/>
          <w:sz w:val="24"/>
          <w:szCs w:val="24"/>
        </w:rPr>
        <w:t xml:space="preserve">kohaselt </w:t>
      </w:r>
      <w:r w:rsidR="00FF7AB1" w:rsidRPr="00341336">
        <w:rPr>
          <w:rFonts w:ascii="Times New Roman" w:hAnsi="Times New Roman" w:cs="Times New Roman"/>
          <w:sz w:val="24"/>
          <w:szCs w:val="24"/>
        </w:rPr>
        <w:t>vahetavad nimetatud teavet</w:t>
      </w:r>
      <w:r w:rsidR="005C5DF0" w:rsidRPr="00341336">
        <w:rPr>
          <w:rFonts w:ascii="Times New Roman" w:hAnsi="Times New Roman" w:cs="Times New Roman"/>
          <w:sz w:val="24"/>
          <w:szCs w:val="24"/>
        </w:rPr>
        <w:t xml:space="preserve"> omavahel </w:t>
      </w:r>
      <w:r w:rsidR="00FB1A9C" w:rsidRPr="00341336">
        <w:rPr>
          <w:rFonts w:ascii="Times New Roman" w:hAnsi="Times New Roman" w:cs="Times New Roman"/>
          <w:sz w:val="24"/>
          <w:szCs w:val="24"/>
        </w:rPr>
        <w:t>liikmesriikide pädev</w:t>
      </w:r>
      <w:r w:rsidR="005C5DF0" w:rsidRPr="00341336">
        <w:rPr>
          <w:rFonts w:ascii="Times New Roman" w:hAnsi="Times New Roman" w:cs="Times New Roman"/>
          <w:sz w:val="24"/>
          <w:szCs w:val="24"/>
        </w:rPr>
        <w:t>ad</w:t>
      </w:r>
      <w:r w:rsidR="00FB1A9C" w:rsidRPr="00341336">
        <w:rPr>
          <w:rFonts w:ascii="Times New Roman" w:hAnsi="Times New Roman" w:cs="Times New Roman"/>
          <w:sz w:val="24"/>
          <w:szCs w:val="24"/>
        </w:rPr>
        <w:t xml:space="preserve"> asutused</w:t>
      </w:r>
      <w:r w:rsidR="00EC2F1B" w:rsidRPr="00341336">
        <w:rPr>
          <w:rFonts w:ascii="Times New Roman" w:hAnsi="Times New Roman" w:cs="Times New Roman"/>
          <w:sz w:val="24"/>
          <w:szCs w:val="24"/>
        </w:rPr>
        <w:t>, täiendatakse VPTS § 236</w:t>
      </w:r>
      <w:r w:rsidR="00EC2F1B" w:rsidRPr="00341336">
        <w:rPr>
          <w:rFonts w:ascii="Times New Roman" w:hAnsi="Times New Roman" w:cs="Times New Roman"/>
          <w:sz w:val="24"/>
          <w:szCs w:val="24"/>
          <w:vertAlign w:val="superscript"/>
        </w:rPr>
        <w:t>2</w:t>
      </w:r>
      <w:r w:rsidR="00EC2F1B" w:rsidRPr="00341336">
        <w:rPr>
          <w:rFonts w:ascii="Times New Roman" w:hAnsi="Times New Roman" w:cs="Times New Roman"/>
          <w:sz w:val="24"/>
          <w:szCs w:val="24"/>
        </w:rPr>
        <w:t xml:space="preserve"> lõiget 3 teise lausega, mille kohaselt </w:t>
      </w:r>
      <w:r w:rsidR="00215D8E" w:rsidRPr="00341336">
        <w:rPr>
          <w:rFonts w:ascii="Times New Roman" w:hAnsi="Times New Roman" w:cs="Times New Roman"/>
          <w:sz w:val="24"/>
          <w:szCs w:val="24"/>
        </w:rPr>
        <w:t>tuleb nimetatud teave</w:t>
      </w:r>
      <w:r w:rsidR="00B704FC" w:rsidRPr="00341336">
        <w:rPr>
          <w:rFonts w:ascii="Times New Roman" w:hAnsi="Times New Roman" w:cs="Times New Roman"/>
          <w:sz w:val="24"/>
          <w:szCs w:val="24"/>
        </w:rPr>
        <w:t xml:space="preserve"> esitada Finantsinspektsioonile</w:t>
      </w:r>
      <w:r w:rsidR="00503FD6" w:rsidRPr="00341336">
        <w:rPr>
          <w:rFonts w:ascii="Times New Roman" w:hAnsi="Times New Roman" w:cs="Times New Roman"/>
          <w:sz w:val="24"/>
          <w:szCs w:val="24"/>
        </w:rPr>
        <w:t>, kes edastab selle viivitamata</w:t>
      </w:r>
      <w:r w:rsidR="00D47F65" w:rsidRPr="00341336">
        <w:rPr>
          <w:rFonts w:ascii="Times New Roman" w:hAnsi="Times New Roman" w:cs="Times New Roman"/>
          <w:sz w:val="24"/>
          <w:szCs w:val="24"/>
        </w:rPr>
        <w:t xml:space="preserve"> välisriigi väärtpaberiturujärelevalve asutusele.</w:t>
      </w:r>
    </w:p>
    <w:p w14:paraId="7DC23D41" w14:textId="77777777" w:rsidR="00276F2B" w:rsidRPr="00341336" w:rsidRDefault="00276F2B" w:rsidP="000018E7">
      <w:pPr>
        <w:spacing w:after="0" w:line="240" w:lineRule="auto"/>
        <w:jc w:val="both"/>
        <w:rPr>
          <w:rFonts w:ascii="Times New Roman" w:hAnsi="Times New Roman" w:cs="Times New Roman"/>
          <w:sz w:val="24"/>
          <w:szCs w:val="24"/>
        </w:rPr>
      </w:pPr>
    </w:p>
    <w:p w14:paraId="77027488" w14:textId="18C1440C" w:rsidR="00276F2B" w:rsidRPr="00341336" w:rsidRDefault="00276F2B"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9</w:t>
      </w:r>
      <w:r w:rsidRPr="00341336">
        <w:rPr>
          <w:rFonts w:ascii="Times New Roman" w:hAnsi="Times New Roman" w:cs="Times New Roman"/>
          <w:b/>
          <w:bCs/>
          <w:sz w:val="24"/>
          <w:szCs w:val="24"/>
        </w:rPr>
        <w:t xml:space="preserve"> täiendamine lõikega 1</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w:t>
      </w:r>
      <w:r w:rsidRPr="00341336">
        <w:rPr>
          <w:rFonts w:ascii="Times New Roman" w:hAnsi="Times New Roman" w:cs="Times New Roman"/>
          <w:sz w:val="24"/>
          <w:szCs w:val="24"/>
        </w:rPr>
        <w:t xml:space="preserve"> </w:t>
      </w:r>
      <w:r w:rsidR="00B223ED" w:rsidRPr="00341336">
        <w:rPr>
          <w:rFonts w:ascii="Times New Roman" w:hAnsi="Times New Roman" w:cs="Times New Roman"/>
          <w:sz w:val="24"/>
          <w:szCs w:val="24"/>
        </w:rPr>
        <w:t>VPTS § 236</w:t>
      </w:r>
      <w:r w:rsidR="00B223ED" w:rsidRPr="00341336">
        <w:rPr>
          <w:rFonts w:ascii="Times New Roman" w:hAnsi="Times New Roman" w:cs="Times New Roman"/>
          <w:sz w:val="24"/>
          <w:szCs w:val="24"/>
          <w:vertAlign w:val="superscript"/>
        </w:rPr>
        <w:t>9</w:t>
      </w:r>
      <w:r w:rsidR="00C17D6F" w:rsidRPr="00341336">
        <w:rPr>
          <w:rFonts w:ascii="Times New Roman" w:hAnsi="Times New Roman" w:cs="Times New Roman"/>
          <w:sz w:val="24"/>
          <w:szCs w:val="24"/>
        </w:rPr>
        <w:t xml:space="preserve"> lõige 1</w:t>
      </w:r>
      <w:r w:rsidR="00B223ED" w:rsidRPr="00341336">
        <w:rPr>
          <w:rFonts w:ascii="Times New Roman" w:hAnsi="Times New Roman" w:cs="Times New Roman"/>
          <w:sz w:val="24"/>
          <w:szCs w:val="24"/>
        </w:rPr>
        <w:t xml:space="preserve"> reguleerib</w:t>
      </w:r>
      <w:r w:rsidR="005D4BE3" w:rsidRPr="00341336">
        <w:rPr>
          <w:rFonts w:ascii="Times New Roman" w:hAnsi="Times New Roman" w:cs="Times New Roman"/>
          <w:sz w:val="24"/>
          <w:szCs w:val="24"/>
        </w:rPr>
        <w:t xml:space="preserve"> järelevalvet</w:t>
      </w:r>
      <w:r w:rsidR="00C03913" w:rsidRPr="00341336">
        <w:rPr>
          <w:rFonts w:ascii="Times New Roman" w:hAnsi="Times New Roman" w:cs="Times New Roman"/>
          <w:sz w:val="24"/>
          <w:szCs w:val="24"/>
        </w:rPr>
        <w:t xml:space="preserve"> juhul, kui </w:t>
      </w:r>
      <w:r w:rsidR="006B2602" w:rsidRPr="00341336">
        <w:rPr>
          <w:rFonts w:ascii="Times New Roman" w:hAnsi="Times New Roman" w:cs="Times New Roman"/>
          <w:sz w:val="24"/>
          <w:szCs w:val="24"/>
        </w:rPr>
        <w:t xml:space="preserve">järelevalvealuse </w:t>
      </w:r>
      <w:r w:rsidR="00C03913" w:rsidRPr="00341336">
        <w:rPr>
          <w:rFonts w:ascii="Times New Roman" w:hAnsi="Times New Roman" w:cs="Times New Roman"/>
          <w:sz w:val="24"/>
          <w:szCs w:val="24"/>
        </w:rPr>
        <w:t xml:space="preserve">investeerimisühingu emaettevõtja on </w:t>
      </w:r>
      <w:proofErr w:type="spellStart"/>
      <w:r w:rsidR="00C03913" w:rsidRPr="00341336">
        <w:rPr>
          <w:rFonts w:ascii="Times New Roman" w:hAnsi="Times New Roman" w:cs="Times New Roman"/>
          <w:sz w:val="24"/>
          <w:szCs w:val="24"/>
        </w:rPr>
        <w:t>segavaldusettevõtja</w:t>
      </w:r>
      <w:proofErr w:type="spellEnd"/>
      <w:r w:rsidR="00EB35C7" w:rsidRPr="00341336">
        <w:rPr>
          <w:rFonts w:ascii="Times New Roman" w:hAnsi="Times New Roman" w:cs="Times New Roman"/>
          <w:sz w:val="24"/>
          <w:szCs w:val="24"/>
        </w:rPr>
        <w:t>. Säte põhineb IFD artiklil 53(1)</w:t>
      </w:r>
      <w:r w:rsidR="002B0F0C" w:rsidRPr="00341336">
        <w:rPr>
          <w:rFonts w:ascii="Times New Roman" w:hAnsi="Times New Roman" w:cs="Times New Roman"/>
          <w:sz w:val="24"/>
          <w:szCs w:val="24"/>
        </w:rPr>
        <w:t xml:space="preserve"> ja selle kohaselt </w:t>
      </w:r>
      <w:r w:rsidR="00976390" w:rsidRPr="00341336">
        <w:rPr>
          <w:rFonts w:ascii="Times New Roman" w:hAnsi="Times New Roman" w:cs="Times New Roman"/>
          <w:sz w:val="24"/>
          <w:szCs w:val="24"/>
        </w:rPr>
        <w:t>võib</w:t>
      </w:r>
      <w:r w:rsidR="002B0F0C" w:rsidRPr="00341336">
        <w:rPr>
          <w:rFonts w:ascii="Times New Roman" w:hAnsi="Times New Roman" w:cs="Times New Roman"/>
          <w:sz w:val="24"/>
          <w:szCs w:val="24"/>
        </w:rPr>
        <w:t xml:space="preserve"> Finantsinspektsioonil </w:t>
      </w:r>
      <w:r w:rsidR="00567434" w:rsidRPr="00341336">
        <w:rPr>
          <w:rFonts w:ascii="Times New Roman" w:hAnsi="Times New Roman" w:cs="Times New Roman"/>
          <w:sz w:val="24"/>
          <w:szCs w:val="24"/>
        </w:rPr>
        <w:t xml:space="preserve">muu hulgas </w:t>
      </w:r>
      <w:r w:rsidR="00976390" w:rsidRPr="00341336">
        <w:rPr>
          <w:rFonts w:ascii="Times New Roman" w:hAnsi="Times New Roman" w:cs="Times New Roman"/>
          <w:sz w:val="24"/>
          <w:szCs w:val="24"/>
        </w:rPr>
        <w:t xml:space="preserve">nõuda, et </w:t>
      </w:r>
      <w:proofErr w:type="spellStart"/>
      <w:r w:rsidR="00976390" w:rsidRPr="00341336">
        <w:rPr>
          <w:rFonts w:ascii="Times New Roman" w:hAnsi="Times New Roman" w:cs="Times New Roman"/>
          <w:sz w:val="24"/>
          <w:szCs w:val="24"/>
        </w:rPr>
        <w:t>segavaldusettevõtja</w:t>
      </w:r>
      <w:proofErr w:type="spellEnd"/>
      <w:r w:rsidR="00976390" w:rsidRPr="00341336">
        <w:rPr>
          <w:rFonts w:ascii="Times New Roman" w:hAnsi="Times New Roman" w:cs="Times New Roman"/>
          <w:sz w:val="24"/>
          <w:szCs w:val="24"/>
        </w:rPr>
        <w:t xml:space="preserve"> avaldaks järelevalve jaoks olulise teabe</w:t>
      </w:r>
      <w:r w:rsidR="00453E27" w:rsidRPr="00341336">
        <w:rPr>
          <w:rFonts w:ascii="Times New Roman" w:hAnsi="Times New Roman" w:cs="Times New Roman"/>
          <w:sz w:val="24"/>
          <w:szCs w:val="24"/>
        </w:rPr>
        <w:t xml:space="preserve"> ning teostada</w:t>
      </w:r>
      <w:r w:rsidR="00C03903" w:rsidRPr="00341336">
        <w:rPr>
          <w:rFonts w:ascii="Times New Roman" w:hAnsi="Times New Roman" w:cs="Times New Roman"/>
          <w:sz w:val="24"/>
          <w:szCs w:val="24"/>
        </w:rPr>
        <w:t xml:space="preserve"> järelevalvet investeerimisühingu ning </w:t>
      </w:r>
      <w:proofErr w:type="spellStart"/>
      <w:r w:rsidR="00C03903" w:rsidRPr="00341336">
        <w:rPr>
          <w:rFonts w:ascii="Times New Roman" w:hAnsi="Times New Roman" w:cs="Times New Roman"/>
          <w:sz w:val="24"/>
          <w:szCs w:val="24"/>
        </w:rPr>
        <w:t>segavaldusettevõtja</w:t>
      </w:r>
      <w:proofErr w:type="spellEnd"/>
      <w:r w:rsidR="00C03903" w:rsidRPr="00341336">
        <w:rPr>
          <w:rFonts w:ascii="Times New Roman" w:hAnsi="Times New Roman" w:cs="Times New Roman"/>
          <w:sz w:val="24"/>
          <w:szCs w:val="24"/>
        </w:rPr>
        <w:t xml:space="preserve"> ja tema tütarettevõtjate vaheliste tehingute üle</w:t>
      </w:r>
      <w:r w:rsidR="00796184" w:rsidRPr="00341336">
        <w:rPr>
          <w:rFonts w:ascii="Times New Roman" w:hAnsi="Times New Roman" w:cs="Times New Roman"/>
          <w:sz w:val="24"/>
          <w:szCs w:val="24"/>
        </w:rPr>
        <w:t xml:space="preserve">. </w:t>
      </w:r>
      <w:r w:rsidR="009972BA" w:rsidRPr="00341336">
        <w:rPr>
          <w:rFonts w:ascii="Times New Roman" w:hAnsi="Times New Roman" w:cs="Times New Roman"/>
          <w:sz w:val="24"/>
          <w:szCs w:val="24"/>
        </w:rPr>
        <w:t>VPTS §-i 236</w:t>
      </w:r>
      <w:r w:rsidR="009972BA" w:rsidRPr="00341336">
        <w:rPr>
          <w:rFonts w:ascii="Times New Roman" w:hAnsi="Times New Roman" w:cs="Times New Roman"/>
          <w:sz w:val="24"/>
          <w:szCs w:val="24"/>
          <w:vertAlign w:val="superscript"/>
        </w:rPr>
        <w:t xml:space="preserve">9 </w:t>
      </w:r>
      <w:r w:rsidR="009972BA" w:rsidRPr="00341336">
        <w:rPr>
          <w:rFonts w:ascii="Times New Roman" w:hAnsi="Times New Roman" w:cs="Times New Roman"/>
          <w:sz w:val="24"/>
          <w:szCs w:val="24"/>
        </w:rPr>
        <w:t>täiendatakse lõikega 1</w:t>
      </w:r>
      <w:r w:rsidR="009972BA" w:rsidRPr="00341336">
        <w:rPr>
          <w:rFonts w:ascii="Times New Roman" w:hAnsi="Times New Roman" w:cs="Times New Roman"/>
          <w:sz w:val="24"/>
          <w:szCs w:val="24"/>
          <w:vertAlign w:val="superscript"/>
        </w:rPr>
        <w:t>1</w:t>
      </w:r>
      <w:r w:rsidR="009972BA" w:rsidRPr="00341336">
        <w:rPr>
          <w:rFonts w:ascii="Times New Roman" w:hAnsi="Times New Roman" w:cs="Times New Roman"/>
          <w:sz w:val="24"/>
          <w:szCs w:val="24"/>
        </w:rPr>
        <w:t xml:space="preserve"> tulenevalt IFD artiklist 53(2)</w:t>
      </w:r>
      <w:r w:rsidR="003D3139" w:rsidRPr="00341336">
        <w:rPr>
          <w:rFonts w:ascii="Times New Roman" w:hAnsi="Times New Roman" w:cs="Times New Roman"/>
          <w:sz w:val="24"/>
          <w:szCs w:val="24"/>
        </w:rPr>
        <w:t xml:space="preserve">, mille kohaselt võib Finantsinspektsioon iseseisvalt või vahendajate kaudu kohapeal kontrollida </w:t>
      </w:r>
      <w:proofErr w:type="spellStart"/>
      <w:r w:rsidR="003D3139" w:rsidRPr="00341336">
        <w:rPr>
          <w:rFonts w:ascii="Times New Roman" w:hAnsi="Times New Roman" w:cs="Times New Roman"/>
          <w:sz w:val="24"/>
          <w:szCs w:val="24"/>
        </w:rPr>
        <w:t>segavaldusettevõtjatelt</w:t>
      </w:r>
      <w:proofErr w:type="spellEnd"/>
      <w:r w:rsidR="003D3139" w:rsidRPr="00341336">
        <w:rPr>
          <w:rFonts w:ascii="Times New Roman" w:hAnsi="Times New Roman" w:cs="Times New Roman"/>
          <w:sz w:val="24"/>
          <w:szCs w:val="24"/>
        </w:rPr>
        <w:t xml:space="preserve"> ja nende tütarettevõtjatelt saadud teavet.</w:t>
      </w:r>
    </w:p>
    <w:p w14:paraId="2C6F848C" w14:textId="77777777" w:rsidR="000B69A0" w:rsidRPr="00341336" w:rsidRDefault="000B69A0" w:rsidP="000018E7">
      <w:pPr>
        <w:spacing w:after="0" w:line="240" w:lineRule="auto"/>
        <w:jc w:val="both"/>
        <w:rPr>
          <w:rFonts w:ascii="Times New Roman" w:hAnsi="Times New Roman" w:cs="Times New Roman"/>
          <w:sz w:val="24"/>
          <w:szCs w:val="24"/>
        </w:rPr>
      </w:pPr>
    </w:p>
    <w:p w14:paraId="2DEF8397" w14:textId="58038637" w:rsidR="000B69A0" w:rsidRPr="00341336" w:rsidRDefault="000B69A0"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236</w:t>
      </w:r>
      <w:r w:rsidRPr="00341336">
        <w:rPr>
          <w:rFonts w:ascii="Times New Roman" w:hAnsi="Times New Roman" w:cs="Times New Roman"/>
          <w:b/>
          <w:bCs/>
          <w:sz w:val="24"/>
          <w:szCs w:val="24"/>
          <w:vertAlign w:val="superscript"/>
        </w:rPr>
        <w:t>10</w:t>
      </w:r>
      <w:r w:rsidRPr="00341336">
        <w:rPr>
          <w:rFonts w:ascii="Times New Roman" w:hAnsi="Times New Roman" w:cs="Times New Roman"/>
          <w:b/>
          <w:bCs/>
          <w:sz w:val="24"/>
          <w:szCs w:val="24"/>
        </w:rPr>
        <w:t xml:space="preserve"> lõigete 1 ja 2 muutmine.</w:t>
      </w:r>
      <w:r w:rsidR="009F1B7A" w:rsidRPr="00341336">
        <w:rPr>
          <w:rFonts w:ascii="Times New Roman" w:hAnsi="Times New Roman" w:cs="Times New Roman"/>
          <w:b/>
          <w:bCs/>
          <w:sz w:val="24"/>
          <w:szCs w:val="24"/>
        </w:rPr>
        <w:t xml:space="preserve"> </w:t>
      </w:r>
      <w:r w:rsidR="009F1B7A" w:rsidRPr="00341336">
        <w:rPr>
          <w:rFonts w:ascii="Times New Roman" w:hAnsi="Times New Roman" w:cs="Times New Roman"/>
          <w:sz w:val="24"/>
          <w:szCs w:val="24"/>
        </w:rPr>
        <w:t>VPTS § 236</w:t>
      </w:r>
      <w:r w:rsidR="009F1B7A" w:rsidRPr="00341336">
        <w:rPr>
          <w:rFonts w:ascii="Times New Roman" w:hAnsi="Times New Roman" w:cs="Times New Roman"/>
          <w:sz w:val="24"/>
          <w:szCs w:val="24"/>
          <w:vertAlign w:val="superscript"/>
        </w:rPr>
        <w:t>10</w:t>
      </w:r>
      <w:r w:rsidR="009F1B7A" w:rsidRPr="00341336">
        <w:rPr>
          <w:rFonts w:ascii="Times New Roman" w:hAnsi="Times New Roman" w:cs="Times New Roman"/>
          <w:sz w:val="24"/>
          <w:szCs w:val="24"/>
        </w:rPr>
        <w:t xml:space="preserve"> </w:t>
      </w:r>
      <w:r w:rsidR="00484556" w:rsidRPr="00341336">
        <w:rPr>
          <w:rFonts w:ascii="Times New Roman" w:hAnsi="Times New Roman" w:cs="Times New Roman"/>
          <w:sz w:val="24"/>
          <w:szCs w:val="24"/>
        </w:rPr>
        <w:t xml:space="preserve">reguleerib </w:t>
      </w:r>
      <w:r w:rsidR="00920B33" w:rsidRPr="00341336">
        <w:rPr>
          <w:rFonts w:ascii="Times New Roman" w:hAnsi="Times New Roman" w:cs="Times New Roman"/>
          <w:sz w:val="24"/>
          <w:szCs w:val="24"/>
        </w:rPr>
        <w:t xml:space="preserve">investeerimisühingu </w:t>
      </w:r>
      <w:proofErr w:type="spellStart"/>
      <w:r w:rsidR="00CE7631" w:rsidRPr="00341336">
        <w:rPr>
          <w:rFonts w:ascii="Times New Roman" w:hAnsi="Times New Roman" w:cs="Times New Roman"/>
          <w:sz w:val="24"/>
          <w:szCs w:val="24"/>
        </w:rPr>
        <w:t>sisemudelite</w:t>
      </w:r>
      <w:proofErr w:type="spellEnd"/>
      <w:r w:rsidR="00CE7631" w:rsidRPr="00341336">
        <w:rPr>
          <w:rFonts w:ascii="Times New Roman" w:hAnsi="Times New Roman" w:cs="Times New Roman"/>
          <w:sz w:val="24"/>
          <w:szCs w:val="24"/>
        </w:rPr>
        <w:t xml:space="preserve"> kasutamise loa</w:t>
      </w:r>
      <w:r w:rsidR="007548A4" w:rsidRPr="00341336">
        <w:rPr>
          <w:rFonts w:ascii="Times New Roman" w:hAnsi="Times New Roman" w:cs="Times New Roman"/>
          <w:sz w:val="24"/>
          <w:szCs w:val="24"/>
        </w:rPr>
        <w:t xml:space="preserve"> </w:t>
      </w:r>
      <w:r w:rsidR="00C65605" w:rsidRPr="00341336">
        <w:rPr>
          <w:rFonts w:ascii="Times New Roman" w:hAnsi="Times New Roman" w:cs="Times New Roman"/>
          <w:sz w:val="24"/>
          <w:szCs w:val="24"/>
        </w:rPr>
        <w:t>läbi</w:t>
      </w:r>
      <w:r w:rsidR="007548A4" w:rsidRPr="00341336">
        <w:rPr>
          <w:rFonts w:ascii="Times New Roman" w:hAnsi="Times New Roman" w:cs="Times New Roman"/>
          <w:sz w:val="24"/>
          <w:szCs w:val="24"/>
        </w:rPr>
        <w:t>vaatamist.</w:t>
      </w:r>
      <w:r w:rsidR="00975981" w:rsidRPr="00341336">
        <w:rPr>
          <w:rFonts w:ascii="Times New Roman" w:hAnsi="Times New Roman" w:cs="Times New Roman"/>
          <w:sz w:val="24"/>
          <w:szCs w:val="24"/>
        </w:rPr>
        <w:t xml:space="preserve"> </w:t>
      </w:r>
      <w:r w:rsidR="00975981" w:rsidRPr="00341336">
        <w:rPr>
          <w:rFonts w:ascii="Times New Roman" w:hAnsi="Times New Roman" w:cs="Times New Roman"/>
          <w:b/>
          <w:bCs/>
          <w:sz w:val="24"/>
          <w:szCs w:val="24"/>
        </w:rPr>
        <w:t>Lõike 1</w:t>
      </w:r>
      <w:r w:rsidR="00975981" w:rsidRPr="00341336">
        <w:rPr>
          <w:rFonts w:ascii="Times New Roman" w:hAnsi="Times New Roman" w:cs="Times New Roman"/>
          <w:sz w:val="24"/>
          <w:szCs w:val="24"/>
        </w:rPr>
        <w:t xml:space="preserve"> kohaselt </w:t>
      </w:r>
      <w:r w:rsidR="004E110A" w:rsidRPr="00341336">
        <w:rPr>
          <w:rFonts w:ascii="Times New Roman" w:hAnsi="Times New Roman" w:cs="Times New Roman"/>
          <w:sz w:val="24"/>
          <w:szCs w:val="24"/>
        </w:rPr>
        <w:t>vaatab Finantsinspektsioon vähemalt iga kolme aasta tagant</w:t>
      </w:r>
      <w:r w:rsidR="00C65605" w:rsidRPr="00341336">
        <w:rPr>
          <w:rFonts w:ascii="Times New Roman" w:hAnsi="Times New Roman" w:cs="Times New Roman"/>
          <w:sz w:val="24"/>
          <w:szCs w:val="24"/>
        </w:rPr>
        <w:t xml:space="preserve"> läbi investeerimisühingu vastavuse nõuetele, mida tuleb järgida </w:t>
      </w:r>
      <w:r w:rsidR="00E45EE9" w:rsidRPr="00341336">
        <w:rPr>
          <w:rFonts w:ascii="Times New Roman" w:hAnsi="Times New Roman" w:cs="Times New Roman"/>
          <w:sz w:val="24"/>
          <w:szCs w:val="24"/>
        </w:rPr>
        <w:t>Finantsinspektsioonilt</w:t>
      </w:r>
      <w:r w:rsidR="00C65605" w:rsidRPr="00341336">
        <w:rPr>
          <w:rFonts w:ascii="Times New Roman" w:hAnsi="Times New Roman" w:cs="Times New Roman"/>
          <w:sz w:val="24"/>
          <w:szCs w:val="24"/>
        </w:rPr>
        <w:t xml:space="preserve"> </w:t>
      </w:r>
      <w:proofErr w:type="spellStart"/>
      <w:r w:rsidR="00C65605" w:rsidRPr="00341336">
        <w:rPr>
          <w:rFonts w:ascii="Times New Roman" w:hAnsi="Times New Roman" w:cs="Times New Roman"/>
          <w:sz w:val="24"/>
          <w:szCs w:val="24"/>
        </w:rPr>
        <w:t>sisemudelite</w:t>
      </w:r>
      <w:proofErr w:type="spellEnd"/>
      <w:r w:rsidR="00C65605" w:rsidRPr="00341336">
        <w:rPr>
          <w:rFonts w:ascii="Times New Roman" w:hAnsi="Times New Roman" w:cs="Times New Roman"/>
          <w:sz w:val="24"/>
          <w:szCs w:val="24"/>
        </w:rPr>
        <w:t xml:space="preserve"> kasutamise loa saamiseks vastavalt </w:t>
      </w:r>
      <w:r w:rsidR="00615D99" w:rsidRPr="00341336">
        <w:rPr>
          <w:rFonts w:ascii="Times New Roman" w:hAnsi="Times New Roman" w:cs="Times New Roman"/>
          <w:sz w:val="24"/>
          <w:szCs w:val="24"/>
        </w:rPr>
        <w:t>IFR</w:t>
      </w:r>
      <w:r w:rsidR="00C65605" w:rsidRPr="00341336">
        <w:rPr>
          <w:rFonts w:ascii="Times New Roman" w:hAnsi="Times New Roman" w:cs="Times New Roman"/>
          <w:sz w:val="24"/>
          <w:szCs w:val="24"/>
        </w:rPr>
        <w:t xml:space="preserve"> artiklile 22.</w:t>
      </w:r>
      <w:r w:rsidR="00E45EE9" w:rsidRPr="00341336">
        <w:rPr>
          <w:rFonts w:ascii="Times New Roman" w:hAnsi="Times New Roman" w:cs="Times New Roman"/>
          <w:sz w:val="24"/>
          <w:szCs w:val="24"/>
        </w:rPr>
        <w:t xml:space="preserve"> Sät</w:t>
      </w:r>
      <w:r w:rsidR="00551D9B" w:rsidRPr="00341336">
        <w:rPr>
          <w:rFonts w:ascii="Times New Roman" w:hAnsi="Times New Roman" w:cs="Times New Roman"/>
          <w:sz w:val="24"/>
          <w:szCs w:val="24"/>
        </w:rPr>
        <w:t>et</w:t>
      </w:r>
      <w:r w:rsidR="00E45EE9" w:rsidRPr="00341336">
        <w:rPr>
          <w:rFonts w:ascii="Times New Roman" w:hAnsi="Times New Roman" w:cs="Times New Roman"/>
          <w:sz w:val="24"/>
          <w:szCs w:val="24"/>
        </w:rPr>
        <w:t xml:space="preserve"> </w:t>
      </w:r>
      <w:r w:rsidR="00551D9B" w:rsidRPr="00341336">
        <w:rPr>
          <w:rFonts w:ascii="Times New Roman" w:hAnsi="Times New Roman" w:cs="Times New Roman"/>
          <w:sz w:val="24"/>
          <w:szCs w:val="24"/>
        </w:rPr>
        <w:t>täiendatakse</w:t>
      </w:r>
      <w:r w:rsidR="00E45EE9" w:rsidRPr="00341336">
        <w:rPr>
          <w:rFonts w:ascii="Times New Roman" w:hAnsi="Times New Roman" w:cs="Times New Roman"/>
          <w:sz w:val="24"/>
          <w:szCs w:val="24"/>
        </w:rPr>
        <w:t xml:space="preserve"> tulenevalt IFD </w:t>
      </w:r>
      <w:r w:rsidR="00EE4753" w:rsidRPr="00341336">
        <w:rPr>
          <w:rFonts w:ascii="Times New Roman" w:hAnsi="Times New Roman" w:cs="Times New Roman"/>
          <w:sz w:val="24"/>
          <w:szCs w:val="24"/>
        </w:rPr>
        <w:t>artikli</w:t>
      </w:r>
      <w:r w:rsidR="00E45EE9" w:rsidRPr="00341336">
        <w:rPr>
          <w:rFonts w:ascii="Times New Roman" w:hAnsi="Times New Roman" w:cs="Times New Roman"/>
          <w:sz w:val="24"/>
          <w:szCs w:val="24"/>
        </w:rPr>
        <w:t xml:space="preserve"> 37(1)</w:t>
      </w:r>
      <w:r w:rsidR="00EE4753" w:rsidRPr="00341336">
        <w:rPr>
          <w:rFonts w:ascii="Times New Roman" w:hAnsi="Times New Roman" w:cs="Times New Roman"/>
          <w:sz w:val="24"/>
          <w:szCs w:val="24"/>
        </w:rPr>
        <w:t xml:space="preserve"> esimesest lausest</w:t>
      </w:r>
      <w:r w:rsidR="001E6090" w:rsidRPr="00341336">
        <w:rPr>
          <w:rFonts w:ascii="Times New Roman" w:hAnsi="Times New Roman" w:cs="Times New Roman"/>
          <w:sz w:val="24"/>
          <w:szCs w:val="24"/>
        </w:rPr>
        <w:t>, et läbivaatamine toimub regulaarselt</w:t>
      </w:r>
      <w:r w:rsidR="009B4AA8" w:rsidRPr="00341336">
        <w:rPr>
          <w:rFonts w:ascii="Times New Roman" w:hAnsi="Times New Roman" w:cs="Times New Roman"/>
          <w:sz w:val="24"/>
          <w:szCs w:val="24"/>
        </w:rPr>
        <w:t xml:space="preserve"> (ja vähemalt iga kolme aasta tagant).</w:t>
      </w:r>
      <w:r w:rsidR="004F22C9" w:rsidRPr="00341336">
        <w:rPr>
          <w:rFonts w:ascii="Times New Roman" w:hAnsi="Times New Roman" w:cs="Times New Roman"/>
          <w:sz w:val="24"/>
          <w:szCs w:val="24"/>
        </w:rPr>
        <w:t xml:space="preserve"> Ühtlasi täiendatakse lõiget 1 teise lausega</w:t>
      </w:r>
      <w:r w:rsidR="007A0F3F" w:rsidRPr="00341336">
        <w:rPr>
          <w:rFonts w:ascii="Times New Roman" w:hAnsi="Times New Roman" w:cs="Times New Roman"/>
          <w:sz w:val="24"/>
          <w:szCs w:val="24"/>
        </w:rPr>
        <w:t>, mille kohaselt peab Finantsinspektsioon tähelepanu pöörama eelkõige</w:t>
      </w:r>
      <w:r w:rsidR="00016F4F" w:rsidRPr="00341336">
        <w:rPr>
          <w:rFonts w:ascii="Times New Roman" w:hAnsi="Times New Roman" w:cs="Times New Roman"/>
          <w:sz w:val="24"/>
          <w:szCs w:val="24"/>
        </w:rPr>
        <w:t xml:space="preserve"> investeerimisühingu äritegevuse muutustele ja </w:t>
      </w:r>
      <w:proofErr w:type="spellStart"/>
      <w:r w:rsidR="00016F4F" w:rsidRPr="00341336">
        <w:rPr>
          <w:rFonts w:ascii="Times New Roman" w:hAnsi="Times New Roman" w:cs="Times New Roman"/>
          <w:sz w:val="24"/>
          <w:szCs w:val="24"/>
        </w:rPr>
        <w:t>sisemudelite</w:t>
      </w:r>
      <w:proofErr w:type="spellEnd"/>
      <w:r w:rsidR="00016F4F" w:rsidRPr="00341336">
        <w:rPr>
          <w:rFonts w:ascii="Times New Roman" w:hAnsi="Times New Roman" w:cs="Times New Roman"/>
          <w:sz w:val="24"/>
          <w:szCs w:val="24"/>
        </w:rPr>
        <w:t xml:space="preserve"> rakendamisele uute toodete suhtes ning vaatama üle ja hindama, kas investeerimisühing kasutab </w:t>
      </w:r>
      <w:proofErr w:type="spellStart"/>
      <w:r w:rsidR="00016F4F" w:rsidRPr="00341336">
        <w:rPr>
          <w:rFonts w:ascii="Times New Roman" w:hAnsi="Times New Roman" w:cs="Times New Roman"/>
          <w:sz w:val="24"/>
          <w:szCs w:val="24"/>
        </w:rPr>
        <w:t>sisemudelite</w:t>
      </w:r>
      <w:proofErr w:type="spellEnd"/>
      <w:r w:rsidR="00016F4F" w:rsidRPr="00341336">
        <w:rPr>
          <w:rFonts w:ascii="Times New Roman" w:hAnsi="Times New Roman" w:cs="Times New Roman"/>
          <w:sz w:val="24"/>
          <w:szCs w:val="24"/>
        </w:rPr>
        <w:t xml:space="preserve"> puhul hästi välja töötatud ja ajakohaseid meetodeid ja tavasid</w:t>
      </w:r>
      <w:r w:rsidR="00F714AF" w:rsidRPr="00341336">
        <w:rPr>
          <w:rFonts w:ascii="Times New Roman" w:hAnsi="Times New Roman" w:cs="Times New Roman"/>
          <w:sz w:val="24"/>
          <w:szCs w:val="24"/>
        </w:rPr>
        <w:t>. Muudatuse aluseks on IFD artikli 37(1)</w:t>
      </w:r>
      <w:r w:rsidR="00E4568B" w:rsidRPr="00341336">
        <w:rPr>
          <w:rFonts w:ascii="Times New Roman" w:hAnsi="Times New Roman" w:cs="Times New Roman"/>
          <w:sz w:val="24"/>
          <w:szCs w:val="24"/>
        </w:rPr>
        <w:t xml:space="preserve"> teine lause.</w:t>
      </w:r>
    </w:p>
    <w:p w14:paraId="47EABF77" w14:textId="77777777" w:rsidR="0062702F" w:rsidRPr="00341336" w:rsidRDefault="0062702F" w:rsidP="000018E7">
      <w:pPr>
        <w:spacing w:after="0" w:line="240" w:lineRule="auto"/>
        <w:jc w:val="both"/>
        <w:rPr>
          <w:rFonts w:ascii="Times New Roman" w:hAnsi="Times New Roman" w:cs="Times New Roman"/>
          <w:sz w:val="24"/>
          <w:szCs w:val="24"/>
        </w:rPr>
      </w:pPr>
    </w:p>
    <w:p w14:paraId="4C63F897" w14:textId="4C703024" w:rsidR="00985A9D" w:rsidRPr="00341336" w:rsidRDefault="00985A9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Lõike 2</w:t>
      </w:r>
      <w:r w:rsidR="005612A3" w:rsidRPr="00341336">
        <w:rPr>
          <w:rFonts w:ascii="Times New Roman" w:hAnsi="Times New Roman" w:cs="Times New Roman"/>
          <w:sz w:val="24"/>
          <w:szCs w:val="24"/>
        </w:rPr>
        <w:t xml:space="preserve"> esimese lause</w:t>
      </w:r>
      <w:r w:rsidR="00525F85" w:rsidRPr="00341336">
        <w:rPr>
          <w:rFonts w:ascii="Times New Roman" w:hAnsi="Times New Roman" w:cs="Times New Roman"/>
          <w:sz w:val="24"/>
          <w:szCs w:val="24"/>
        </w:rPr>
        <w:t xml:space="preserve"> kohaselt teeb Finantsinspektsioon oluliste puuduste avastamise korral investeerimisühingule ettekirjutuse puuduste kõrvaldamiseks või meetmete võtmiseks puuduste tagajärgede leevendamiseks.</w:t>
      </w:r>
      <w:r w:rsidR="00322C57" w:rsidRPr="00341336">
        <w:rPr>
          <w:rFonts w:ascii="Times New Roman" w:hAnsi="Times New Roman" w:cs="Times New Roman"/>
          <w:sz w:val="24"/>
          <w:szCs w:val="24"/>
        </w:rPr>
        <w:t xml:space="preserve"> Sätet </w:t>
      </w:r>
      <w:r w:rsidR="00E956E8" w:rsidRPr="00341336">
        <w:rPr>
          <w:rFonts w:ascii="Times New Roman" w:hAnsi="Times New Roman" w:cs="Times New Roman"/>
          <w:sz w:val="24"/>
          <w:szCs w:val="24"/>
        </w:rPr>
        <w:t>täpsustatakse</w:t>
      </w:r>
      <w:r w:rsidR="00322C57" w:rsidRPr="00341336">
        <w:rPr>
          <w:rFonts w:ascii="Times New Roman" w:hAnsi="Times New Roman" w:cs="Times New Roman"/>
          <w:sz w:val="24"/>
          <w:szCs w:val="24"/>
        </w:rPr>
        <w:t xml:space="preserve"> tulenevalt IFD artikli 37(1) kolmandast lausest, et </w:t>
      </w:r>
      <w:r w:rsidR="00F475E1" w:rsidRPr="00341336">
        <w:rPr>
          <w:rFonts w:ascii="Times New Roman" w:hAnsi="Times New Roman" w:cs="Times New Roman"/>
          <w:sz w:val="24"/>
          <w:szCs w:val="24"/>
        </w:rPr>
        <w:t>mõeldud on</w:t>
      </w:r>
      <w:r w:rsidR="000E186D" w:rsidRPr="00341336">
        <w:rPr>
          <w:rFonts w:ascii="Times New Roman" w:hAnsi="Times New Roman" w:cs="Times New Roman"/>
          <w:sz w:val="24"/>
          <w:szCs w:val="24"/>
        </w:rPr>
        <w:t xml:space="preserve"> puudusi, mis</w:t>
      </w:r>
      <w:r w:rsidR="00A9662A" w:rsidRPr="00341336">
        <w:rPr>
          <w:rFonts w:ascii="Times New Roman" w:hAnsi="Times New Roman" w:cs="Times New Roman"/>
          <w:sz w:val="24"/>
          <w:szCs w:val="24"/>
        </w:rPr>
        <w:t xml:space="preserve"> on avastatud selles, kuidas </w:t>
      </w:r>
      <w:r w:rsidR="00101909" w:rsidRPr="00341336">
        <w:rPr>
          <w:rFonts w:ascii="Times New Roman" w:hAnsi="Times New Roman" w:cs="Times New Roman"/>
          <w:sz w:val="24"/>
          <w:szCs w:val="24"/>
        </w:rPr>
        <w:t xml:space="preserve">investeerimisühingu </w:t>
      </w:r>
      <w:proofErr w:type="spellStart"/>
      <w:r w:rsidR="00101909" w:rsidRPr="00341336">
        <w:rPr>
          <w:rFonts w:ascii="Times New Roman" w:hAnsi="Times New Roman" w:cs="Times New Roman"/>
          <w:sz w:val="24"/>
          <w:szCs w:val="24"/>
        </w:rPr>
        <w:t>sisemudelites</w:t>
      </w:r>
      <w:proofErr w:type="spellEnd"/>
      <w:r w:rsidR="00101909" w:rsidRPr="00341336">
        <w:rPr>
          <w:rFonts w:ascii="Times New Roman" w:hAnsi="Times New Roman" w:cs="Times New Roman"/>
          <w:sz w:val="24"/>
          <w:szCs w:val="24"/>
        </w:rPr>
        <w:t xml:space="preserve"> riski arvesse võetakse.</w:t>
      </w:r>
    </w:p>
    <w:p w14:paraId="73B4A9F8" w14:textId="77777777" w:rsidR="00D63E37" w:rsidRPr="00341336" w:rsidRDefault="00D63E37" w:rsidP="000018E7">
      <w:pPr>
        <w:spacing w:after="0" w:line="240" w:lineRule="auto"/>
        <w:jc w:val="both"/>
        <w:rPr>
          <w:rFonts w:ascii="Times New Roman" w:hAnsi="Times New Roman" w:cs="Times New Roman"/>
          <w:sz w:val="24"/>
          <w:szCs w:val="24"/>
        </w:rPr>
      </w:pPr>
    </w:p>
    <w:p w14:paraId="3CBB647F" w14:textId="6A24CFA7" w:rsidR="00D63E37" w:rsidRPr="00341336" w:rsidRDefault="00D63E3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lastRenderedPageBreak/>
        <w:t>Paragrahvi 236</w:t>
      </w:r>
      <w:r w:rsidRPr="00341336">
        <w:rPr>
          <w:rFonts w:ascii="Times New Roman" w:hAnsi="Times New Roman" w:cs="Times New Roman"/>
          <w:b/>
          <w:bCs/>
          <w:sz w:val="24"/>
          <w:szCs w:val="24"/>
          <w:vertAlign w:val="superscript"/>
        </w:rPr>
        <w:t>11</w:t>
      </w:r>
      <w:r w:rsidRPr="00341336">
        <w:rPr>
          <w:rFonts w:ascii="Times New Roman" w:hAnsi="Times New Roman" w:cs="Times New Roman"/>
          <w:b/>
          <w:bCs/>
          <w:sz w:val="24"/>
          <w:szCs w:val="24"/>
        </w:rPr>
        <w:t xml:space="preserve"> lõike 1 punkti 1</w:t>
      </w:r>
      <w:r w:rsidR="00921498" w:rsidRPr="00341336">
        <w:rPr>
          <w:rFonts w:ascii="Times New Roman" w:hAnsi="Times New Roman" w:cs="Times New Roman"/>
          <w:b/>
          <w:bCs/>
          <w:sz w:val="24"/>
          <w:szCs w:val="24"/>
        </w:rPr>
        <w:t xml:space="preserve"> </w:t>
      </w:r>
      <w:r w:rsidR="00B86A90" w:rsidRPr="00341336">
        <w:rPr>
          <w:rFonts w:ascii="Times New Roman" w:hAnsi="Times New Roman" w:cs="Times New Roman"/>
          <w:b/>
          <w:bCs/>
          <w:sz w:val="24"/>
          <w:szCs w:val="24"/>
        </w:rPr>
        <w:t>muutmine</w:t>
      </w:r>
      <w:r w:rsidR="00921498" w:rsidRPr="00341336">
        <w:rPr>
          <w:rFonts w:ascii="Times New Roman" w:hAnsi="Times New Roman" w:cs="Times New Roman"/>
          <w:b/>
          <w:bCs/>
          <w:sz w:val="24"/>
          <w:szCs w:val="24"/>
        </w:rPr>
        <w:t>.</w:t>
      </w:r>
      <w:r w:rsidR="007B0DEF" w:rsidRPr="00341336">
        <w:rPr>
          <w:rFonts w:ascii="Times New Roman" w:hAnsi="Times New Roman" w:cs="Times New Roman"/>
          <w:b/>
          <w:bCs/>
          <w:sz w:val="24"/>
          <w:szCs w:val="24"/>
        </w:rPr>
        <w:t xml:space="preserve"> </w:t>
      </w:r>
      <w:r w:rsidR="007B0DEF" w:rsidRPr="00341336">
        <w:rPr>
          <w:rFonts w:ascii="Times New Roman" w:hAnsi="Times New Roman" w:cs="Times New Roman"/>
          <w:sz w:val="24"/>
          <w:szCs w:val="24"/>
        </w:rPr>
        <w:t>VPTS § 236</w:t>
      </w:r>
      <w:r w:rsidR="007B0DEF" w:rsidRPr="00341336">
        <w:rPr>
          <w:rFonts w:ascii="Times New Roman" w:hAnsi="Times New Roman" w:cs="Times New Roman"/>
          <w:sz w:val="24"/>
          <w:szCs w:val="24"/>
          <w:vertAlign w:val="superscript"/>
        </w:rPr>
        <w:t>11</w:t>
      </w:r>
      <w:r w:rsidR="007B0DEF" w:rsidRPr="00341336">
        <w:rPr>
          <w:rFonts w:ascii="Times New Roman" w:hAnsi="Times New Roman" w:cs="Times New Roman"/>
          <w:sz w:val="24"/>
          <w:szCs w:val="24"/>
        </w:rPr>
        <w:t xml:space="preserve"> l</w:t>
      </w:r>
      <w:r w:rsidR="009F72B8" w:rsidRPr="00341336">
        <w:rPr>
          <w:rFonts w:ascii="Times New Roman" w:hAnsi="Times New Roman" w:cs="Times New Roman"/>
          <w:sz w:val="24"/>
          <w:szCs w:val="24"/>
        </w:rPr>
        <w:t>õike 1 punkti 1 kohaselt võib Finantsinspektsioon kehtestada investeerimisühingule VPTS § 235 punktis 9 nimetatud täiendavate omavahendite nõude, kui kohase läbivaatamise tulemusel on selgunud, et</w:t>
      </w:r>
      <w:r w:rsidR="00641856" w:rsidRPr="00341336">
        <w:rPr>
          <w:rFonts w:ascii="Times New Roman" w:hAnsi="Times New Roman" w:cs="Times New Roman"/>
          <w:sz w:val="24"/>
          <w:szCs w:val="24"/>
        </w:rPr>
        <w:t xml:space="preserve"> investeerimisühingut ohustavad riskid või investeerimisühing tekitab olulisi riske ja need ei ole kaetud või on ebapiisavalt kaetud </w:t>
      </w:r>
      <w:r w:rsidR="00C80263" w:rsidRPr="00341336">
        <w:rPr>
          <w:rFonts w:ascii="Times New Roman" w:hAnsi="Times New Roman" w:cs="Times New Roman"/>
          <w:sz w:val="24"/>
          <w:szCs w:val="24"/>
        </w:rPr>
        <w:t>IFR</w:t>
      </w:r>
      <w:r w:rsidR="00641856" w:rsidRPr="00341336">
        <w:rPr>
          <w:rFonts w:ascii="Times New Roman" w:hAnsi="Times New Roman" w:cs="Times New Roman"/>
          <w:sz w:val="24"/>
          <w:szCs w:val="24"/>
        </w:rPr>
        <w:t xml:space="preserve"> III või IV osas sätestatud omavahendite nõudega. IFD artiklist 40(1)(a)</w:t>
      </w:r>
      <w:r w:rsidR="00C07A0E" w:rsidRPr="00341336">
        <w:rPr>
          <w:rFonts w:ascii="Times New Roman" w:hAnsi="Times New Roman" w:cs="Times New Roman"/>
          <w:sz w:val="24"/>
          <w:szCs w:val="24"/>
        </w:rPr>
        <w:t xml:space="preserve"> </w:t>
      </w:r>
      <w:r w:rsidR="005F1F05" w:rsidRPr="00341336">
        <w:rPr>
          <w:rFonts w:ascii="Times New Roman" w:hAnsi="Times New Roman" w:cs="Times New Roman"/>
          <w:sz w:val="24"/>
          <w:szCs w:val="24"/>
        </w:rPr>
        <w:t>tulenevalt täpsustatakse punktis 1</w:t>
      </w:r>
      <w:r w:rsidR="00816A2B" w:rsidRPr="00341336">
        <w:rPr>
          <w:rFonts w:ascii="Times New Roman" w:hAnsi="Times New Roman" w:cs="Times New Roman"/>
          <w:sz w:val="24"/>
          <w:szCs w:val="24"/>
        </w:rPr>
        <w:t xml:space="preserve"> seoses investeerimisühingut ohustavate riskidega</w:t>
      </w:r>
      <w:r w:rsidR="00D83FA7" w:rsidRPr="00341336">
        <w:rPr>
          <w:rFonts w:ascii="Times New Roman" w:hAnsi="Times New Roman" w:cs="Times New Roman"/>
          <w:sz w:val="24"/>
          <w:szCs w:val="24"/>
        </w:rPr>
        <w:t xml:space="preserve">, et </w:t>
      </w:r>
      <w:r w:rsidR="007C239E" w:rsidRPr="00341336">
        <w:rPr>
          <w:rFonts w:ascii="Times New Roman" w:hAnsi="Times New Roman" w:cs="Times New Roman"/>
          <w:sz w:val="24"/>
          <w:szCs w:val="24"/>
        </w:rPr>
        <w:t xml:space="preserve">täiendavate omavahendite nõude </w:t>
      </w:r>
      <w:r w:rsidR="00F430EE" w:rsidRPr="00341336">
        <w:rPr>
          <w:rFonts w:ascii="Times New Roman" w:hAnsi="Times New Roman" w:cs="Times New Roman"/>
          <w:sz w:val="24"/>
          <w:szCs w:val="24"/>
        </w:rPr>
        <w:t>või</w:t>
      </w:r>
      <w:r w:rsidR="00D420F5" w:rsidRPr="00341336">
        <w:rPr>
          <w:rFonts w:ascii="Times New Roman" w:hAnsi="Times New Roman" w:cs="Times New Roman"/>
          <w:sz w:val="24"/>
          <w:szCs w:val="24"/>
        </w:rPr>
        <w:t>b</w:t>
      </w:r>
      <w:r w:rsidR="00F430EE" w:rsidRPr="00341336">
        <w:rPr>
          <w:rFonts w:ascii="Times New Roman" w:hAnsi="Times New Roman" w:cs="Times New Roman"/>
          <w:sz w:val="24"/>
          <w:szCs w:val="24"/>
        </w:rPr>
        <w:t xml:space="preserve"> kehtestada, kui investeerimisühingut ohustavad riskid</w:t>
      </w:r>
      <w:r w:rsidR="00A2182B" w:rsidRPr="00341336">
        <w:rPr>
          <w:rFonts w:ascii="Times New Roman" w:hAnsi="Times New Roman" w:cs="Times New Roman"/>
          <w:sz w:val="24"/>
          <w:szCs w:val="24"/>
        </w:rPr>
        <w:t xml:space="preserve"> või riskielemendid</w:t>
      </w:r>
      <w:r w:rsidR="00CA3FAE" w:rsidRPr="00341336">
        <w:rPr>
          <w:rFonts w:ascii="Times New Roman" w:hAnsi="Times New Roman" w:cs="Times New Roman"/>
          <w:sz w:val="24"/>
          <w:szCs w:val="24"/>
        </w:rPr>
        <w:t xml:space="preserve">, mis </w:t>
      </w:r>
      <w:r w:rsidR="00F34044" w:rsidRPr="00341336">
        <w:rPr>
          <w:rFonts w:ascii="Times New Roman" w:hAnsi="Times New Roman" w:cs="Times New Roman"/>
          <w:sz w:val="24"/>
          <w:szCs w:val="24"/>
        </w:rPr>
        <w:t>on olulised.</w:t>
      </w:r>
    </w:p>
    <w:p w14:paraId="7B3D0FC3" w14:textId="77777777" w:rsidR="000C57D8" w:rsidRPr="00341336" w:rsidRDefault="000C57D8" w:rsidP="000018E7">
      <w:pPr>
        <w:spacing w:after="0" w:line="240" w:lineRule="auto"/>
        <w:jc w:val="both"/>
        <w:rPr>
          <w:rFonts w:ascii="Times New Roman" w:hAnsi="Times New Roman" w:cs="Times New Roman"/>
          <w:sz w:val="24"/>
          <w:szCs w:val="24"/>
        </w:rPr>
      </w:pPr>
    </w:p>
    <w:p w14:paraId="5A710A1A" w14:textId="5B5E0178" w:rsidR="00CA57F4" w:rsidRPr="00341336" w:rsidRDefault="005D16B2" w:rsidP="00D8519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Seaduse täiendamine normitehnilise märkusega. </w:t>
      </w:r>
      <w:r w:rsidR="00B72518" w:rsidRPr="00341336">
        <w:rPr>
          <w:rFonts w:ascii="Times New Roman" w:hAnsi="Times New Roman" w:cs="Times New Roman"/>
          <w:sz w:val="24"/>
          <w:szCs w:val="24"/>
        </w:rPr>
        <w:t>VPTS</w:t>
      </w:r>
      <w:r w:rsidR="0049526C" w:rsidRPr="00341336">
        <w:rPr>
          <w:rFonts w:ascii="Times New Roman" w:hAnsi="Times New Roman" w:cs="Times New Roman"/>
          <w:sz w:val="24"/>
          <w:szCs w:val="24"/>
        </w:rPr>
        <w:t>-i täiendatakse</w:t>
      </w:r>
      <w:r w:rsidR="00AF6977" w:rsidRPr="00341336">
        <w:rPr>
          <w:rFonts w:ascii="Times New Roman" w:hAnsi="Times New Roman" w:cs="Times New Roman"/>
          <w:sz w:val="24"/>
          <w:szCs w:val="24"/>
        </w:rPr>
        <w:t xml:space="preserve"> viitega direktiivile vastavalt direktiivi </w:t>
      </w:r>
      <w:r w:rsidR="00AD3148" w:rsidRPr="00341336">
        <w:rPr>
          <w:rFonts w:ascii="Times New Roman" w:hAnsi="Times New Roman" w:cs="Times New Roman"/>
          <w:sz w:val="24"/>
          <w:szCs w:val="24"/>
        </w:rPr>
        <w:t>artikli 3(1) kolmand</w:t>
      </w:r>
      <w:r w:rsidR="00092AFF" w:rsidRPr="00341336">
        <w:rPr>
          <w:rFonts w:ascii="Times New Roman" w:hAnsi="Times New Roman" w:cs="Times New Roman"/>
          <w:sz w:val="24"/>
          <w:szCs w:val="24"/>
        </w:rPr>
        <w:t>ale lõigule</w:t>
      </w:r>
      <w:r w:rsidR="002D2FC9" w:rsidRPr="00341336">
        <w:rPr>
          <w:rFonts w:ascii="Times New Roman" w:hAnsi="Times New Roman" w:cs="Times New Roman"/>
          <w:sz w:val="24"/>
          <w:szCs w:val="24"/>
        </w:rPr>
        <w:t>.</w:t>
      </w:r>
      <w:r w:rsidR="000A7D8E" w:rsidRPr="00341336">
        <w:rPr>
          <w:rFonts w:ascii="Times New Roman" w:hAnsi="Times New Roman" w:cs="Times New Roman"/>
          <w:sz w:val="24"/>
          <w:szCs w:val="24"/>
        </w:rPr>
        <w:t xml:space="preserve"> Direktiivi artikli 3(1) kolmanda</w:t>
      </w:r>
      <w:r w:rsidR="00E64F5A" w:rsidRPr="00341336">
        <w:rPr>
          <w:rFonts w:ascii="Times New Roman" w:hAnsi="Times New Roman" w:cs="Times New Roman"/>
          <w:sz w:val="24"/>
          <w:szCs w:val="24"/>
        </w:rPr>
        <w:t>st</w:t>
      </w:r>
      <w:r w:rsidR="000A7D8E" w:rsidRPr="00341336">
        <w:rPr>
          <w:rFonts w:ascii="Times New Roman" w:hAnsi="Times New Roman" w:cs="Times New Roman"/>
          <w:sz w:val="24"/>
          <w:szCs w:val="24"/>
        </w:rPr>
        <w:t xml:space="preserve"> </w:t>
      </w:r>
      <w:r w:rsidR="00E64F5A" w:rsidRPr="00341336">
        <w:rPr>
          <w:rFonts w:ascii="Times New Roman" w:hAnsi="Times New Roman" w:cs="Times New Roman"/>
          <w:sz w:val="24"/>
          <w:szCs w:val="24"/>
        </w:rPr>
        <w:t>lõigust tulenevalt on</w:t>
      </w:r>
      <w:r w:rsidR="00631E3B" w:rsidRPr="00341336">
        <w:rPr>
          <w:rFonts w:ascii="Times New Roman" w:hAnsi="Times New Roman" w:cs="Times New Roman"/>
          <w:sz w:val="24"/>
          <w:szCs w:val="24"/>
        </w:rPr>
        <w:t xml:space="preserve"> ühtlasi </w:t>
      </w:r>
      <w:r w:rsidR="00E64F5A" w:rsidRPr="00341336">
        <w:rPr>
          <w:rFonts w:ascii="Times New Roman" w:hAnsi="Times New Roman" w:cs="Times New Roman"/>
          <w:sz w:val="24"/>
          <w:szCs w:val="24"/>
        </w:rPr>
        <w:t>lisatud</w:t>
      </w:r>
      <w:r w:rsidR="00D8519E" w:rsidRPr="00341336">
        <w:rPr>
          <w:rFonts w:ascii="Times New Roman" w:hAnsi="Times New Roman" w:cs="Times New Roman"/>
          <w:sz w:val="24"/>
          <w:szCs w:val="24"/>
        </w:rPr>
        <w:t xml:space="preserve"> </w:t>
      </w:r>
      <w:r w:rsidR="00A42E75" w:rsidRPr="00341336">
        <w:rPr>
          <w:rFonts w:ascii="Times New Roman" w:hAnsi="Times New Roman" w:cs="Times New Roman"/>
          <w:sz w:val="24"/>
          <w:szCs w:val="24"/>
        </w:rPr>
        <w:t>märkus</w:t>
      </w:r>
      <w:r w:rsidR="00D8519E" w:rsidRPr="00341336">
        <w:rPr>
          <w:rFonts w:ascii="Times New Roman" w:hAnsi="Times New Roman" w:cs="Times New Roman"/>
          <w:sz w:val="24"/>
          <w:szCs w:val="24"/>
        </w:rPr>
        <w:t>, et</w:t>
      </w:r>
      <w:r w:rsidR="0061444D" w:rsidRPr="00341336">
        <w:rPr>
          <w:rFonts w:ascii="Times New Roman" w:hAnsi="Times New Roman" w:cs="Times New Roman"/>
          <w:sz w:val="24"/>
          <w:szCs w:val="24"/>
        </w:rPr>
        <w:t xml:space="preserve"> </w:t>
      </w:r>
      <w:r w:rsidR="00D8519E" w:rsidRPr="00341336">
        <w:rPr>
          <w:rFonts w:ascii="Times New Roman" w:hAnsi="Times New Roman" w:cs="Times New Roman"/>
          <w:sz w:val="24"/>
          <w:szCs w:val="24"/>
        </w:rPr>
        <w:t xml:space="preserve">viiteid direktiiviga kehtetuks tunnistatud </w:t>
      </w:r>
      <w:r w:rsidR="00815C32" w:rsidRPr="00341336">
        <w:rPr>
          <w:rFonts w:ascii="Times New Roman" w:hAnsi="Times New Roman" w:cs="Times New Roman"/>
          <w:sz w:val="24"/>
          <w:szCs w:val="24"/>
        </w:rPr>
        <w:t>noteerimisdirektiivile</w:t>
      </w:r>
      <w:r w:rsidR="007E00D5" w:rsidRPr="00341336">
        <w:rPr>
          <w:rFonts w:ascii="Times New Roman" w:hAnsi="Times New Roman" w:cs="Times New Roman"/>
          <w:sz w:val="24"/>
          <w:szCs w:val="24"/>
        </w:rPr>
        <w:t xml:space="preserve"> </w:t>
      </w:r>
      <w:r w:rsidR="00D8519E" w:rsidRPr="00341336">
        <w:rPr>
          <w:rFonts w:ascii="Times New Roman" w:hAnsi="Times New Roman" w:cs="Times New Roman"/>
          <w:sz w:val="24"/>
          <w:szCs w:val="24"/>
        </w:rPr>
        <w:t>käsitatakse viidetena direktiivile</w:t>
      </w:r>
      <w:r w:rsidR="007E00D5" w:rsidRPr="00341336">
        <w:rPr>
          <w:rFonts w:ascii="Times New Roman" w:hAnsi="Times New Roman" w:cs="Times New Roman"/>
          <w:sz w:val="24"/>
          <w:szCs w:val="24"/>
        </w:rPr>
        <w:t>.</w:t>
      </w:r>
    </w:p>
    <w:p w14:paraId="10755A7E" w14:textId="77777777" w:rsidR="00F943A4" w:rsidRPr="00341336" w:rsidRDefault="00F943A4" w:rsidP="000018E7">
      <w:pPr>
        <w:spacing w:after="0" w:line="240" w:lineRule="auto"/>
        <w:jc w:val="both"/>
        <w:rPr>
          <w:rFonts w:ascii="Times New Roman" w:hAnsi="Times New Roman" w:cs="Times New Roman"/>
          <w:sz w:val="24"/>
          <w:szCs w:val="24"/>
        </w:rPr>
      </w:pPr>
    </w:p>
    <w:p w14:paraId="7256E456" w14:textId="536D92D3" w:rsidR="00151756" w:rsidRPr="00341336" w:rsidRDefault="008B03FE" w:rsidP="008B03FE">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1770D6" w:rsidRPr="00341336">
        <w:rPr>
          <w:rFonts w:ascii="Times New Roman" w:hAnsi="Times New Roman" w:cs="Times New Roman"/>
          <w:b/>
          <w:bCs/>
          <w:sz w:val="24"/>
          <w:szCs w:val="24"/>
        </w:rPr>
        <w:t>3</w:t>
      </w:r>
      <w:r w:rsidRPr="00341336">
        <w:rPr>
          <w:rFonts w:ascii="Times New Roman" w:hAnsi="Times New Roman" w:cs="Times New Roman"/>
          <w:b/>
          <w:bCs/>
          <w:sz w:val="24"/>
          <w:szCs w:val="24"/>
        </w:rPr>
        <w:t xml:space="preserve">. </w:t>
      </w:r>
      <w:r w:rsidR="00D236D7" w:rsidRPr="00341336">
        <w:rPr>
          <w:rFonts w:ascii="Times New Roman" w:hAnsi="Times New Roman" w:cs="Times New Roman"/>
          <w:b/>
          <w:bCs/>
          <w:sz w:val="24"/>
          <w:szCs w:val="24"/>
        </w:rPr>
        <w:t>Eelnõu § 2</w:t>
      </w:r>
      <w:r w:rsidR="00594135" w:rsidRPr="00341336">
        <w:rPr>
          <w:rFonts w:ascii="Times New Roman" w:hAnsi="Times New Roman" w:cs="Times New Roman"/>
          <w:b/>
          <w:bCs/>
          <w:sz w:val="24"/>
          <w:szCs w:val="24"/>
        </w:rPr>
        <w:t xml:space="preserve"> – Eesti </w:t>
      </w:r>
      <w:r w:rsidR="00646801" w:rsidRPr="00341336">
        <w:rPr>
          <w:rFonts w:ascii="Times New Roman" w:hAnsi="Times New Roman" w:cs="Times New Roman"/>
          <w:b/>
          <w:bCs/>
          <w:sz w:val="24"/>
          <w:szCs w:val="24"/>
        </w:rPr>
        <w:t>Kultuurkapitali</w:t>
      </w:r>
      <w:r w:rsidR="001D737D" w:rsidRPr="00341336">
        <w:rPr>
          <w:rFonts w:ascii="Times New Roman" w:hAnsi="Times New Roman" w:cs="Times New Roman"/>
          <w:b/>
          <w:bCs/>
          <w:sz w:val="24"/>
          <w:szCs w:val="24"/>
        </w:rPr>
        <w:t xml:space="preserve"> seaduse muutmine</w:t>
      </w:r>
    </w:p>
    <w:p w14:paraId="63A522FD" w14:textId="77777777" w:rsidR="005160DB" w:rsidRPr="00341336" w:rsidRDefault="005160DB" w:rsidP="008B03FE">
      <w:pPr>
        <w:spacing w:after="0" w:line="240" w:lineRule="auto"/>
        <w:jc w:val="both"/>
        <w:rPr>
          <w:rFonts w:ascii="Times New Roman" w:hAnsi="Times New Roman" w:cs="Times New Roman"/>
          <w:b/>
          <w:bCs/>
          <w:sz w:val="24"/>
          <w:szCs w:val="24"/>
        </w:rPr>
      </w:pPr>
    </w:p>
    <w:p w14:paraId="6E01001B" w14:textId="67F71D35" w:rsidR="00240483" w:rsidRPr="00341336" w:rsidRDefault="008C1095" w:rsidP="00240483">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7C20B4" w:rsidRPr="00341336">
        <w:rPr>
          <w:rFonts w:ascii="Times New Roman" w:hAnsi="Times New Roman" w:cs="Times New Roman"/>
          <w:b/>
          <w:bCs/>
          <w:sz w:val="24"/>
          <w:szCs w:val="24"/>
        </w:rPr>
        <w:t xml:space="preserve"> 6</w:t>
      </w:r>
      <w:r w:rsidR="007C20B4" w:rsidRPr="00341336">
        <w:rPr>
          <w:rFonts w:ascii="Times New Roman" w:hAnsi="Times New Roman" w:cs="Times New Roman"/>
          <w:b/>
          <w:bCs/>
          <w:sz w:val="24"/>
          <w:szCs w:val="24"/>
          <w:vertAlign w:val="superscript"/>
        </w:rPr>
        <w:t>2</w:t>
      </w:r>
      <w:r w:rsidR="007C20B4" w:rsidRPr="00341336">
        <w:rPr>
          <w:rFonts w:ascii="Times New Roman" w:hAnsi="Times New Roman" w:cs="Times New Roman"/>
          <w:b/>
          <w:bCs/>
          <w:sz w:val="24"/>
          <w:szCs w:val="24"/>
        </w:rPr>
        <w:t xml:space="preserve"> l</w:t>
      </w:r>
      <w:r w:rsidR="000709B4" w:rsidRPr="00341336">
        <w:rPr>
          <w:rFonts w:ascii="Times New Roman" w:hAnsi="Times New Roman" w:cs="Times New Roman"/>
          <w:b/>
          <w:bCs/>
          <w:sz w:val="24"/>
          <w:szCs w:val="24"/>
        </w:rPr>
        <w:t>õike</w:t>
      </w:r>
      <w:r w:rsidR="00AA3BE1" w:rsidRPr="00341336">
        <w:rPr>
          <w:rFonts w:ascii="Times New Roman" w:hAnsi="Times New Roman" w:cs="Times New Roman"/>
          <w:b/>
          <w:bCs/>
          <w:sz w:val="24"/>
          <w:szCs w:val="24"/>
        </w:rPr>
        <w:t xml:space="preserve"> 2 muutmine</w:t>
      </w:r>
      <w:r w:rsidR="00BD5EF5" w:rsidRPr="00341336">
        <w:rPr>
          <w:rFonts w:ascii="Times New Roman" w:hAnsi="Times New Roman" w:cs="Times New Roman"/>
          <w:b/>
          <w:bCs/>
          <w:sz w:val="24"/>
          <w:szCs w:val="24"/>
        </w:rPr>
        <w:t xml:space="preserve">. </w:t>
      </w:r>
      <w:proofErr w:type="spellStart"/>
      <w:r w:rsidR="00BD5EF5" w:rsidRPr="00341336">
        <w:rPr>
          <w:rFonts w:ascii="Times New Roman" w:hAnsi="Times New Roman" w:cs="Times New Roman"/>
          <w:sz w:val="24"/>
          <w:szCs w:val="24"/>
        </w:rPr>
        <w:t>KultKS</w:t>
      </w:r>
      <w:proofErr w:type="spellEnd"/>
      <w:r w:rsidR="00BD5EF5" w:rsidRPr="00341336">
        <w:rPr>
          <w:rFonts w:ascii="Times New Roman" w:hAnsi="Times New Roman" w:cs="Times New Roman"/>
          <w:sz w:val="24"/>
          <w:szCs w:val="24"/>
        </w:rPr>
        <w:t xml:space="preserve"> § 6</w:t>
      </w:r>
      <w:r w:rsidR="00BD5EF5" w:rsidRPr="00341336">
        <w:rPr>
          <w:rFonts w:ascii="Times New Roman" w:hAnsi="Times New Roman" w:cs="Times New Roman"/>
          <w:sz w:val="24"/>
          <w:szCs w:val="24"/>
          <w:vertAlign w:val="superscript"/>
        </w:rPr>
        <w:t>2</w:t>
      </w:r>
      <w:r w:rsidR="00BD5EF5" w:rsidRPr="00341336">
        <w:rPr>
          <w:rFonts w:ascii="Times New Roman" w:hAnsi="Times New Roman" w:cs="Times New Roman"/>
          <w:sz w:val="24"/>
          <w:szCs w:val="24"/>
        </w:rPr>
        <w:t xml:space="preserve"> lõike 2 kohaselt</w:t>
      </w:r>
      <w:r w:rsidR="00BF6CAB" w:rsidRPr="00341336">
        <w:rPr>
          <w:rFonts w:ascii="Times New Roman" w:hAnsi="Times New Roman" w:cs="Times New Roman"/>
          <w:sz w:val="24"/>
          <w:szCs w:val="24"/>
        </w:rPr>
        <w:t xml:space="preserve"> on Kultuurkapitalil keelatud võõrandada Kultuurkapitali vara huvitatud isikutele või omandada neilt vara Kultuurkapitali vahendite arvel teisiti kui väärtpaberibörsi või muu organiseeritud avaliku väärtpaberituru vahendusel või avalikul enampakkumisel. </w:t>
      </w:r>
      <w:r w:rsidR="00D73661" w:rsidRPr="00341336">
        <w:rPr>
          <w:rFonts w:ascii="Times New Roman" w:hAnsi="Times New Roman" w:cs="Times New Roman"/>
          <w:sz w:val="24"/>
          <w:szCs w:val="24"/>
        </w:rPr>
        <w:t xml:space="preserve">Kuna </w:t>
      </w:r>
      <w:r w:rsidR="00902380" w:rsidRPr="00341336">
        <w:rPr>
          <w:rFonts w:ascii="Times New Roman" w:hAnsi="Times New Roman" w:cs="Times New Roman"/>
          <w:sz w:val="24"/>
          <w:szCs w:val="24"/>
        </w:rPr>
        <w:t>väärtpaberi</w:t>
      </w:r>
      <w:r w:rsidR="00D73661" w:rsidRPr="00341336">
        <w:rPr>
          <w:rFonts w:ascii="Times New Roman" w:hAnsi="Times New Roman" w:cs="Times New Roman"/>
          <w:sz w:val="24"/>
          <w:szCs w:val="24"/>
        </w:rPr>
        <w:t>börsi regulatsioon (VPTS 18. peatükk) tunnistatakse käesoleva eelnõuga kehtetuks ehk edaspidi ei eristata VPTS-</w:t>
      </w:r>
      <w:proofErr w:type="spellStart"/>
      <w:r w:rsidR="00D73661" w:rsidRPr="00341336">
        <w:rPr>
          <w:rFonts w:ascii="Times New Roman" w:hAnsi="Times New Roman" w:cs="Times New Roman"/>
          <w:sz w:val="24"/>
          <w:szCs w:val="24"/>
        </w:rPr>
        <w:t>is</w:t>
      </w:r>
      <w:proofErr w:type="spellEnd"/>
      <w:r w:rsidR="00D73661" w:rsidRPr="00341336">
        <w:rPr>
          <w:rFonts w:ascii="Times New Roman" w:hAnsi="Times New Roman" w:cs="Times New Roman"/>
          <w:sz w:val="24"/>
          <w:szCs w:val="24"/>
        </w:rPr>
        <w:t xml:space="preserve"> </w:t>
      </w:r>
      <w:r w:rsidR="009A0E41" w:rsidRPr="00341336">
        <w:rPr>
          <w:rFonts w:ascii="Times New Roman" w:hAnsi="Times New Roman" w:cs="Times New Roman"/>
          <w:sz w:val="24"/>
          <w:szCs w:val="24"/>
        </w:rPr>
        <w:t>väärtpaberibörsi</w:t>
      </w:r>
      <w:r w:rsidR="00D73661" w:rsidRPr="00341336">
        <w:rPr>
          <w:rFonts w:ascii="Times New Roman" w:hAnsi="Times New Roman" w:cs="Times New Roman"/>
          <w:sz w:val="24"/>
          <w:szCs w:val="24"/>
        </w:rPr>
        <w:t xml:space="preserve"> reguleeritud </w:t>
      </w:r>
      <w:r w:rsidR="009A0E41" w:rsidRPr="00341336">
        <w:rPr>
          <w:rFonts w:ascii="Times New Roman" w:hAnsi="Times New Roman" w:cs="Times New Roman"/>
          <w:sz w:val="24"/>
          <w:szCs w:val="24"/>
        </w:rPr>
        <w:t>väärtpaberi</w:t>
      </w:r>
      <w:r w:rsidR="00D73661" w:rsidRPr="00341336">
        <w:rPr>
          <w:rFonts w:ascii="Times New Roman" w:hAnsi="Times New Roman" w:cs="Times New Roman"/>
          <w:sz w:val="24"/>
          <w:szCs w:val="24"/>
        </w:rPr>
        <w:t xml:space="preserve">turust </w:t>
      </w:r>
      <w:r w:rsidR="00C86939" w:rsidRPr="00341336">
        <w:rPr>
          <w:rFonts w:ascii="Times New Roman" w:hAnsi="Times New Roman" w:cs="Times New Roman"/>
          <w:sz w:val="24"/>
          <w:szCs w:val="24"/>
        </w:rPr>
        <w:t>(vt VPTS 18. peatüki kehtetuks tunnistamise selgitusi)</w:t>
      </w:r>
      <w:r w:rsidR="00D73661" w:rsidRPr="00341336">
        <w:rPr>
          <w:rFonts w:ascii="Times New Roman" w:hAnsi="Times New Roman" w:cs="Times New Roman"/>
          <w:sz w:val="24"/>
          <w:szCs w:val="24"/>
        </w:rPr>
        <w:t>,</w:t>
      </w:r>
      <w:r w:rsidR="00CD7F80" w:rsidRPr="00341336">
        <w:rPr>
          <w:rFonts w:ascii="Times New Roman" w:hAnsi="Times New Roman" w:cs="Times New Roman"/>
          <w:sz w:val="24"/>
          <w:szCs w:val="24"/>
        </w:rPr>
        <w:t xml:space="preserve"> </w:t>
      </w:r>
      <w:r w:rsidR="00CB025A" w:rsidRPr="00341336">
        <w:rPr>
          <w:rFonts w:ascii="Times New Roman" w:hAnsi="Times New Roman" w:cs="Times New Roman"/>
          <w:sz w:val="24"/>
          <w:szCs w:val="24"/>
        </w:rPr>
        <w:t>asendatakse</w:t>
      </w:r>
      <w:r w:rsidR="00240483" w:rsidRPr="00341336">
        <w:rPr>
          <w:rFonts w:ascii="Times New Roman" w:hAnsi="Times New Roman" w:cs="Times New Roman"/>
          <w:sz w:val="24"/>
          <w:szCs w:val="24"/>
        </w:rPr>
        <w:t xml:space="preserve"> lõikes 2 </w:t>
      </w:r>
      <w:r w:rsidR="00E83BBB" w:rsidRPr="00341336">
        <w:rPr>
          <w:rFonts w:ascii="Times New Roman" w:hAnsi="Times New Roman" w:cs="Times New Roman"/>
          <w:sz w:val="24"/>
          <w:szCs w:val="24"/>
        </w:rPr>
        <w:t>mõiste „väärtpaberibörs“ mõistega „reguleeritud väärtpaberiturg“.</w:t>
      </w:r>
    </w:p>
    <w:p w14:paraId="2EDC98E1" w14:textId="77777777" w:rsidR="004E124F" w:rsidRPr="00341336" w:rsidRDefault="004E124F" w:rsidP="008B03FE">
      <w:pPr>
        <w:spacing w:after="0" w:line="240" w:lineRule="auto"/>
        <w:jc w:val="both"/>
        <w:rPr>
          <w:rFonts w:ascii="Times New Roman" w:hAnsi="Times New Roman" w:cs="Times New Roman"/>
          <w:b/>
          <w:bCs/>
          <w:sz w:val="24"/>
          <w:szCs w:val="24"/>
        </w:rPr>
      </w:pPr>
    </w:p>
    <w:p w14:paraId="0B3F9590" w14:textId="33475C59" w:rsidR="005160DB" w:rsidRPr="00341336" w:rsidRDefault="005160DB" w:rsidP="008B03FE">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3.4.</w:t>
      </w:r>
      <w:r w:rsidR="00D236D7" w:rsidRPr="00341336">
        <w:rPr>
          <w:rFonts w:ascii="Times New Roman" w:hAnsi="Times New Roman" w:cs="Times New Roman"/>
          <w:b/>
          <w:bCs/>
          <w:sz w:val="24"/>
          <w:szCs w:val="24"/>
        </w:rPr>
        <w:t xml:space="preserve"> Eelnõu § 3</w:t>
      </w:r>
      <w:r w:rsidR="001D737D" w:rsidRPr="00341336">
        <w:rPr>
          <w:rFonts w:ascii="Times New Roman" w:hAnsi="Times New Roman" w:cs="Times New Roman"/>
          <w:b/>
          <w:bCs/>
          <w:sz w:val="24"/>
          <w:szCs w:val="24"/>
        </w:rPr>
        <w:t xml:space="preserve"> </w:t>
      </w:r>
      <w:r w:rsidR="00F16791" w:rsidRPr="00341336">
        <w:rPr>
          <w:rFonts w:ascii="Times New Roman" w:hAnsi="Times New Roman" w:cs="Times New Roman"/>
          <w:b/>
          <w:bCs/>
          <w:sz w:val="24"/>
          <w:szCs w:val="24"/>
        </w:rPr>
        <w:t>–</w:t>
      </w:r>
      <w:r w:rsidR="001D737D" w:rsidRPr="00341336">
        <w:rPr>
          <w:rFonts w:ascii="Times New Roman" w:hAnsi="Times New Roman" w:cs="Times New Roman"/>
          <w:b/>
          <w:bCs/>
          <w:sz w:val="24"/>
          <w:szCs w:val="24"/>
        </w:rPr>
        <w:t xml:space="preserve"> </w:t>
      </w:r>
      <w:r w:rsidR="00F16791" w:rsidRPr="00341336">
        <w:rPr>
          <w:rFonts w:ascii="Times New Roman" w:hAnsi="Times New Roman" w:cs="Times New Roman"/>
          <w:b/>
          <w:bCs/>
          <w:sz w:val="24"/>
          <w:szCs w:val="24"/>
        </w:rPr>
        <w:t>Elektroonilise side seaduse muutmine</w:t>
      </w:r>
    </w:p>
    <w:p w14:paraId="41A1243A" w14:textId="77777777" w:rsidR="00AA3BE1" w:rsidRPr="00341336" w:rsidRDefault="00AA3BE1" w:rsidP="008B03FE">
      <w:pPr>
        <w:spacing w:after="0" w:line="240" w:lineRule="auto"/>
        <w:jc w:val="both"/>
        <w:rPr>
          <w:rFonts w:ascii="Times New Roman" w:hAnsi="Times New Roman" w:cs="Times New Roman"/>
          <w:b/>
          <w:bCs/>
          <w:sz w:val="24"/>
          <w:szCs w:val="24"/>
        </w:rPr>
      </w:pPr>
    </w:p>
    <w:p w14:paraId="0155AE46" w14:textId="3C38BC7A" w:rsidR="00AA3BE1" w:rsidRPr="00341336" w:rsidRDefault="00003D6F" w:rsidP="008B03F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BD5EF5" w:rsidRPr="00341336">
        <w:rPr>
          <w:rFonts w:ascii="Times New Roman" w:hAnsi="Times New Roman" w:cs="Times New Roman"/>
          <w:b/>
          <w:bCs/>
          <w:sz w:val="24"/>
          <w:szCs w:val="24"/>
        </w:rPr>
        <w:t xml:space="preserve"> 151 lõike 4 kolmanda lause muutmine.</w:t>
      </w:r>
      <w:r w:rsidR="009D2469" w:rsidRPr="00341336">
        <w:rPr>
          <w:rFonts w:ascii="Times New Roman" w:hAnsi="Times New Roman" w:cs="Times New Roman"/>
          <w:sz w:val="24"/>
          <w:szCs w:val="24"/>
        </w:rPr>
        <w:t xml:space="preserve"> ESS § 151 lõike 4</w:t>
      </w:r>
      <w:r w:rsidR="00F9366A" w:rsidRPr="00341336">
        <w:rPr>
          <w:rFonts w:ascii="Times New Roman" w:hAnsi="Times New Roman" w:cs="Times New Roman"/>
          <w:sz w:val="24"/>
          <w:szCs w:val="24"/>
        </w:rPr>
        <w:t xml:space="preserve"> kohaselt võib Tarbijakaitse ja Tehnilise Järelevalve Amet anda huvitatud isikutele nende taotluse alusel statistilist informatsiooni sideettevõtjate poolt </w:t>
      </w:r>
      <w:proofErr w:type="spellStart"/>
      <w:r w:rsidR="00F9366A" w:rsidRPr="00341336">
        <w:rPr>
          <w:rFonts w:ascii="Times New Roman" w:hAnsi="Times New Roman" w:cs="Times New Roman"/>
          <w:sz w:val="24"/>
          <w:szCs w:val="24"/>
        </w:rPr>
        <w:t>jaetasandil</w:t>
      </w:r>
      <w:proofErr w:type="spellEnd"/>
      <w:r w:rsidR="00F9366A" w:rsidRPr="00341336">
        <w:rPr>
          <w:rFonts w:ascii="Times New Roman" w:hAnsi="Times New Roman" w:cs="Times New Roman"/>
          <w:sz w:val="24"/>
          <w:szCs w:val="24"/>
        </w:rPr>
        <w:t xml:space="preserve"> osutatavate üldkasutatavate elektroonilise side teenuste klientide arvu ja teenust osutava sideettevõtja klientide arvu alusel leitud turuosade kohta. Nimetatud informatsioon ei ole käsitatav ärisaladusena. Kui sellise informatsiooni avaldamine on vastuolus väärtpaberibörsi reeglitega, võib nimetatud informatsiooni avaldada ainult kooskõlas väärtpaberibörsi reeglitega.</w:t>
      </w:r>
    </w:p>
    <w:p w14:paraId="18C5FA4A" w14:textId="77777777" w:rsidR="00837CB8" w:rsidRPr="00341336" w:rsidRDefault="00837CB8" w:rsidP="008B03FE">
      <w:pPr>
        <w:spacing w:after="0" w:line="240" w:lineRule="auto"/>
        <w:jc w:val="both"/>
        <w:rPr>
          <w:rFonts w:ascii="Times New Roman" w:hAnsi="Times New Roman" w:cs="Times New Roman"/>
          <w:sz w:val="24"/>
          <w:szCs w:val="24"/>
        </w:rPr>
      </w:pPr>
    </w:p>
    <w:p w14:paraId="212DDF86" w14:textId="17898606" w:rsidR="00837CB8" w:rsidRPr="00341336" w:rsidRDefault="00837CB8" w:rsidP="008B03F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väärtpaberibörsi regulatsioon (VPTS 18. peatükk) tunnistatakse käesoleva eelnõuga kehtetuks ehk edaspidi ei eristata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väärtpaberibörsi reguleeritud väärtpaberiturust (vt VPTS 18. peatüki kehtetuks tunnistamise selgitusi), </w:t>
      </w:r>
      <w:r w:rsidR="009B044F" w:rsidRPr="00341336">
        <w:rPr>
          <w:rFonts w:ascii="Times New Roman" w:hAnsi="Times New Roman" w:cs="Times New Roman"/>
          <w:sz w:val="24"/>
          <w:szCs w:val="24"/>
        </w:rPr>
        <w:t>asendatakse</w:t>
      </w:r>
      <w:r w:rsidRPr="00341336">
        <w:rPr>
          <w:rFonts w:ascii="Times New Roman" w:hAnsi="Times New Roman" w:cs="Times New Roman"/>
          <w:sz w:val="24"/>
          <w:szCs w:val="24"/>
        </w:rPr>
        <w:t xml:space="preserve"> lõike</w:t>
      </w:r>
      <w:r w:rsidR="009B044F" w:rsidRPr="00341336">
        <w:rPr>
          <w:rFonts w:ascii="Times New Roman" w:hAnsi="Times New Roman" w:cs="Times New Roman"/>
          <w:sz w:val="24"/>
          <w:szCs w:val="24"/>
        </w:rPr>
        <w:t xml:space="preserve"> 4 kolmandas lauses</w:t>
      </w:r>
      <w:r w:rsidRPr="00341336">
        <w:rPr>
          <w:rFonts w:ascii="Times New Roman" w:hAnsi="Times New Roman" w:cs="Times New Roman"/>
          <w:sz w:val="24"/>
          <w:szCs w:val="24"/>
        </w:rPr>
        <w:t xml:space="preserve"> </w:t>
      </w:r>
      <w:r w:rsidR="009B044F" w:rsidRPr="00341336">
        <w:rPr>
          <w:rFonts w:ascii="Times New Roman" w:hAnsi="Times New Roman" w:cs="Times New Roman"/>
          <w:sz w:val="24"/>
          <w:szCs w:val="24"/>
        </w:rPr>
        <w:t>mõiste „väärtpaberibörs“ mõistega „reguleeritud väärtpaberiturg“.</w:t>
      </w:r>
    </w:p>
    <w:p w14:paraId="521AF54D" w14:textId="77777777" w:rsidR="00151756" w:rsidRPr="00341336" w:rsidRDefault="00151756" w:rsidP="008B03FE">
      <w:pPr>
        <w:spacing w:after="0" w:line="240" w:lineRule="auto"/>
        <w:jc w:val="both"/>
        <w:rPr>
          <w:rFonts w:ascii="Times New Roman" w:hAnsi="Times New Roman" w:cs="Times New Roman"/>
          <w:b/>
          <w:bCs/>
          <w:sz w:val="24"/>
          <w:szCs w:val="24"/>
        </w:rPr>
      </w:pPr>
    </w:p>
    <w:p w14:paraId="53911E5E" w14:textId="50F4E643" w:rsidR="008B03FE" w:rsidRPr="00341336" w:rsidRDefault="00151756" w:rsidP="008B03FE">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5160DB" w:rsidRPr="00341336">
        <w:rPr>
          <w:rFonts w:ascii="Times New Roman" w:hAnsi="Times New Roman" w:cs="Times New Roman"/>
          <w:b/>
          <w:bCs/>
          <w:sz w:val="24"/>
          <w:szCs w:val="24"/>
        </w:rPr>
        <w:t>5</w:t>
      </w:r>
      <w:r w:rsidR="0076775C" w:rsidRPr="00341336">
        <w:rPr>
          <w:rFonts w:ascii="Times New Roman" w:hAnsi="Times New Roman" w:cs="Times New Roman"/>
          <w:b/>
          <w:bCs/>
          <w:sz w:val="24"/>
          <w:szCs w:val="24"/>
        </w:rPr>
        <w:t>.</w:t>
      </w:r>
      <w:r w:rsidRPr="00341336">
        <w:rPr>
          <w:rFonts w:ascii="Times New Roman" w:hAnsi="Times New Roman" w:cs="Times New Roman"/>
          <w:b/>
          <w:bCs/>
          <w:sz w:val="24"/>
          <w:szCs w:val="24"/>
        </w:rPr>
        <w:t xml:space="preserve"> </w:t>
      </w:r>
      <w:r w:rsidR="00BF321F" w:rsidRPr="00341336">
        <w:rPr>
          <w:rFonts w:ascii="Times New Roman" w:hAnsi="Times New Roman" w:cs="Times New Roman"/>
          <w:b/>
          <w:bCs/>
          <w:sz w:val="24"/>
          <w:szCs w:val="24"/>
        </w:rPr>
        <w:t xml:space="preserve">Eelnõu § </w:t>
      </w:r>
      <w:r w:rsidR="00D236D7" w:rsidRPr="00341336">
        <w:rPr>
          <w:rFonts w:ascii="Times New Roman" w:hAnsi="Times New Roman" w:cs="Times New Roman"/>
          <w:b/>
          <w:bCs/>
          <w:sz w:val="24"/>
          <w:szCs w:val="24"/>
        </w:rPr>
        <w:t>4</w:t>
      </w:r>
      <w:r w:rsidR="00BF321F" w:rsidRPr="00341336">
        <w:rPr>
          <w:rFonts w:ascii="Times New Roman" w:hAnsi="Times New Roman" w:cs="Times New Roman"/>
          <w:b/>
          <w:bCs/>
          <w:sz w:val="24"/>
          <w:szCs w:val="24"/>
        </w:rPr>
        <w:t xml:space="preserve"> – F</w:t>
      </w:r>
      <w:r w:rsidR="00DC476B" w:rsidRPr="00341336">
        <w:rPr>
          <w:rFonts w:ascii="Times New Roman" w:hAnsi="Times New Roman" w:cs="Times New Roman"/>
          <w:b/>
          <w:bCs/>
          <w:sz w:val="24"/>
          <w:szCs w:val="24"/>
        </w:rPr>
        <w:t>inantsinspektsiooni</w:t>
      </w:r>
      <w:r w:rsidR="008B03FE" w:rsidRPr="00341336">
        <w:rPr>
          <w:rFonts w:ascii="Times New Roman" w:hAnsi="Times New Roman" w:cs="Times New Roman"/>
          <w:b/>
          <w:bCs/>
          <w:sz w:val="24"/>
          <w:szCs w:val="24"/>
        </w:rPr>
        <w:t xml:space="preserve"> seaduse muutmine</w:t>
      </w:r>
    </w:p>
    <w:p w14:paraId="2D593D4A" w14:textId="2008F26A" w:rsidR="008B03FE" w:rsidRPr="00341336" w:rsidRDefault="008B03FE" w:rsidP="000018E7">
      <w:pPr>
        <w:spacing w:after="0" w:line="240" w:lineRule="auto"/>
        <w:jc w:val="both"/>
        <w:rPr>
          <w:rFonts w:ascii="Times New Roman" w:hAnsi="Times New Roman" w:cs="Times New Roman"/>
          <w:sz w:val="24"/>
          <w:szCs w:val="24"/>
        </w:rPr>
      </w:pPr>
    </w:p>
    <w:p w14:paraId="24816508" w14:textId="3BC8593C" w:rsidR="00B42AEF" w:rsidRPr="00341336" w:rsidRDefault="00090176"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4D2B68" w:rsidRPr="00341336">
        <w:rPr>
          <w:rFonts w:ascii="Times New Roman" w:hAnsi="Times New Roman" w:cs="Times New Roman"/>
          <w:b/>
          <w:bCs/>
          <w:sz w:val="24"/>
          <w:szCs w:val="24"/>
        </w:rPr>
        <w:t xml:space="preserve"> 47 lõike 9</w:t>
      </w:r>
      <w:r w:rsidR="004D2B68" w:rsidRPr="00341336">
        <w:rPr>
          <w:rFonts w:ascii="Times New Roman" w:hAnsi="Times New Roman" w:cs="Times New Roman"/>
          <w:b/>
          <w:bCs/>
          <w:sz w:val="24"/>
          <w:szCs w:val="24"/>
          <w:vertAlign w:val="superscript"/>
        </w:rPr>
        <w:t>2</w:t>
      </w:r>
      <w:r w:rsidR="004D2B68" w:rsidRPr="00341336">
        <w:rPr>
          <w:rFonts w:ascii="Times New Roman" w:hAnsi="Times New Roman" w:cs="Times New Roman"/>
          <w:b/>
          <w:bCs/>
          <w:sz w:val="24"/>
          <w:szCs w:val="24"/>
        </w:rPr>
        <w:t xml:space="preserve"> muutmine ja täiendamine lõikega 9</w:t>
      </w:r>
      <w:r w:rsidR="004D2B68" w:rsidRPr="00341336">
        <w:rPr>
          <w:rFonts w:ascii="Times New Roman" w:hAnsi="Times New Roman" w:cs="Times New Roman"/>
          <w:b/>
          <w:bCs/>
          <w:sz w:val="24"/>
          <w:szCs w:val="24"/>
          <w:vertAlign w:val="superscript"/>
        </w:rPr>
        <w:t>3</w:t>
      </w:r>
      <w:r w:rsidR="004D2B68" w:rsidRPr="00341336">
        <w:rPr>
          <w:rFonts w:ascii="Times New Roman" w:hAnsi="Times New Roman" w:cs="Times New Roman"/>
          <w:b/>
          <w:bCs/>
          <w:sz w:val="24"/>
          <w:szCs w:val="24"/>
        </w:rPr>
        <w:t xml:space="preserve">. </w:t>
      </w:r>
      <w:r w:rsidR="0014035D" w:rsidRPr="00341336">
        <w:rPr>
          <w:rFonts w:ascii="Times New Roman" w:hAnsi="Times New Roman" w:cs="Times New Roman"/>
          <w:sz w:val="24"/>
          <w:szCs w:val="24"/>
        </w:rPr>
        <w:t>FIS</w:t>
      </w:r>
      <w:r w:rsidR="0014414F" w:rsidRPr="00341336">
        <w:rPr>
          <w:rFonts w:ascii="Times New Roman" w:hAnsi="Times New Roman" w:cs="Times New Roman"/>
          <w:sz w:val="24"/>
          <w:szCs w:val="24"/>
        </w:rPr>
        <w:t xml:space="preserve"> § 47</w:t>
      </w:r>
      <w:r w:rsidR="00527F6E" w:rsidRPr="00341336">
        <w:rPr>
          <w:rFonts w:ascii="Times New Roman" w:hAnsi="Times New Roman" w:cs="Times New Roman"/>
          <w:sz w:val="24"/>
          <w:szCs w:val="24"/>
        </w:rPr>
        <w:t xml:space="preserve"> reguleerib koostööd välisriikide pädevate asutustega. L</w:t>
      </w:r>
      <w:r w:rsidR="0014414F" w:rsidRPr="00341336">
        <w:rPr>
          <w:rFonts w:ascii="Times New Roman" w:hAnsi="Times New Roman" w:cs="Times New Roman"/>
          <w:sz w:val="24"/>
          <w:szCs w:val="24"/>
        </w:rPr>
        <w:t>õi</w:t>
      </w:r>
      <w:r w:rsidR="00527F6E" w:rsidRPr="00341336">
        <w:rPr>
          <w:rFonts w:ascii="Times New Roman" w:hAnsi="Times New Roman" w:cs="Times New Roman"/>
          <w:sz w:val="24"/>
          <w:szCs w:val="24"/>
        </w:rPr>
        <w:t>g</w:t>
      </w:r>
      <w:r w:rsidR="0014414F" w:rsidRPr="00341336">
        <w:rPr>
          <w:rFonts w:ascii="Times New Roman" w:hAnsi="Times New Roman" w:cs="Times New Roman"/>
          <w:sz w:val="24"/>
          <w:szCs w:val="24"/>
        </w:rPr>
        <w:t>e 9</w:t>
      </w:r>
      <w:r w:rsidR="0014414F" w:rsidRPr="00341336">
        <w:rPr>
          <w:rFonts w:ascii="Times New Roman" w:hAnsi="Times New Roman" w:cs="Times New Roman"/>
          <w:sz w:val="24"/>
          <w:szCs w:val="24"/>
          <w:vertAlign w:val="superscript"/>
        </w:rPr>
        <w:t>2</w:t>
      </w:r>
      <w:r w:rsidR="0014414F" w:rsidRPr="00341336">
        <w:rPr>
          <w:rFonts w:ascii="Times New Roman" w:hAnsi="Times New Roman" w:cs="Times New Roman"/>
          <w:sz w:val="24"/>
          <w:szCs w:val="24"/>
        </w:rPr>
        <w:t xml:space="preserve"> </w:t>
      </w:r>
      <w:r w:rsidR="00527F6E" w:rsidRPr="00341336">
        <w:rPr>
          <w:rFonts w:ascii="Times New Roman" w:hAnsi="Times New Roman" w:cs="Times New Roman"/>
          <w:sz w:val="24"/>
          <w:szCs w:val="24"/>
        </w:rPr>
        <w:t xml:space="preserve">sätestab, et </w:t>
      </w:r>
      <w:r w:rsidR="0019745A" w:rsidRPr="00341336">
        <w:rPr>
          <w:rFonts w:ascii="Times New Roman" w:hAnsi="Times New Roman" w:cs="Times New Roman"/>
          <w:sz w:val="24"/>
          <w:szCs w:val="24"/>
        </w:rPr>
        <w:t xml:space="preserve">enne karistuse määramist või muu meetme võtmist vastavalt </w:t>
      </w:r>
      <w:r w:rsidR="0014035D" w:rsidRPr="00341336">
        <w:rPr>
          <w:rFonts w:ascii="Times New Roman" w:hAnsi="Times New Roman" w:cs="Times New Roman"/>
          <w:sz w:val="24"/>
          <w:szCs w:val="24"/>
        </w:rPr>
        <w:t>FIS</w:t>
      </w:r>
      <w:r w:rsidR="0019745A" w:rsidRPr="00341336">
        <w:rPr>
          <w:rFonts w:ascii="Times New Roman" w:hAnsi="Times New Roman" w:cs="Times New Roman"/>
          <w:sz w:val="24"/>
          <w:szCs w:val="24"/>
        </w:rPr>
        <w:t xml:space="preserve"> § 47 lõike 9</w:t>
      </w:r>
      <w:r w:rsidR="0019745A" w:rsidRPr="00341336">
        <w:rPr>
          <w:rFonts w:ascii="Times New Roman" w:hAnsi="Times New Roman" w:cs="Times New Roman"/>
          <w:sz w:val="24"/>
          <w:szCs w:val="24"/>
          <w:vertAlign w:val="superscript"/>
        </w:rPr>
        <w:t>1</w:t>
      </w:r>
      <w:r w:rsidR="0019745A" w:rsidRPr="00341336">
        <w:rPr>
          <w:rFonts w:ascii="Times New Roman" w:hAnsi="Times New Roman" w:cs="Times New Roman"/>
          <w:sz w:val="24"/>
          <w:szCs w:val="24"/>
        </w:rPr>
        <w:t xml:space="preserve"> punktile 2 konsulteerib </w:t>
      </w:r>
      <w:r w:rsidR="00115720" w:rsidRPr="00341336">
        <w:rPr>
          <w:rFonts w:ascii="Times New Roman" w:hAnsi="Times New Roman" w:cs="Times New Roman"/>
          <w:sz w:val="24"/>
          <w:szCs w:val="24"/>
        </w:rPr>
        <w:t>Finantsinspektsioon</w:t>
      </w:r>
      <w:r w:rsidR="0019745A" w:rsidRPr="00341336">
        <w:rPr>
          <w:rFonts w:ascii="Times New Roman" w:hAnsi="Times New Roman" w:cs="Times New Roman"/>
          <w:sz w:val="24"/>
          <w:szCs w:val="24"/>
        </w:rPr>
        <w:t xml:space="preserve"> konsolideerimisgrupi järelevalve teostajaga, välja arvatud juhul, kui tegemist on kiireloomulise olukorraga või kui konsulteerimine võiks kahjustada </w:t>
      </w:r>
      <w:r w:rsidR="00115720" w:rsidRPr="00341336">
        <w:rPr>
          <w:rFonts w:ascii="Times New Roman" w:hAnsi="Times New Roman" w:cs="Times New Roman"/>
          <w:sz w:val="24"/>
          <w:szCs w:val="24"/>
        </w:rPr>
        <w:t>Finantsinspektsiooni</w:t>
      </w:r>
      <w:r w:rsidR="0019745A" w:rsidRPr="00341336">
        <w:rPr>
          <w:rFonts w:ascii="Times New Roman" w:hAnsi="Times New Roman" w:cs="Times New Roman"/>
          <w:sz w:val="24"/>
          <w:szCs w:val="24"/>
        </w:rPr>
        <w:t xml:space="preserve"> otsuse tulemuslikkust. Konsulteerimata jätmise korral teavitab </w:t>
      </w:r>
      <w:r w:rsidR="009E697D" w:rsidRPr="00341336">
        <w:rPr>
          <w:rFonts w:ascii="Times New Roman" w:hAnsi="Times New Roman" w:cs="Times New Roman"/>
          <w:sz w:val="24"/>
          <w:szCs w:val="24"/>
        </w:rPr>
        <w:t>Finantsinspektsioon</w:t>
      </w:r>
      <w:r w:rsidR="0019745A" w:rsidRPr="00341336">
        <w:rPr>
          <w:rFonts w:ascii="Times New Roman" w:hAnsi="Times New Roman" w:cs="Times New Roman"/>
          <w:sz w:val="24"/>
          <w:szCs w:val="24"/>
        </w:rPr>
        <w:t xml:space="preserve"> viivitamata vastavast otsusest teisi asjakohaseid väärtpaberiturujärelevalve asutusi.</w:t>
      </w:r>
      <w:r w:rsidR="00727C5C" w:rsidRPr="00341336">
        <w:rPr>
          <w:rFonts w:ascii="Times New Roman" w:hAnsi="Times New Roman" w:cs="Times New Roman"/>
          <w:sz w:val="24"/>
          <w:szCs w:val="24"/>
        </w:rPr>
        <w:t xml:space="preserve"> </w:t>
      </w:r>
      <w:r w:rsidR="00873599" w:rsidRPr="00341336">
        <w:rPr>
          <w:rFonts w:ascii="Times New Roman" w:hAnsi="Times New Roman" w:cs="Times New Roman"/>
          <w:sz w:val="24"/>
          <w:szCs w:val="24"/>
        </w:rPr>
        <w:t>Lõike 9</w:t>
      </w:r>
      <w:r w:rsidR="00873599" w:rsidRPr="00341336">
        <w:rPr>
          <w:rFonts w:ascii="Times New Roman" w:hAnsi="Times New Roman" w:cs="Times New Roman"/>
          <w:sz w:val="24"/>
          <w:szCs w:val="24"/>
          <w:vertAlign w:val="superscript"/>
        </w:rPr>
        <w:t>2</w:t>
      </w:r>
      <w:r w:rsidR="00873599" w:rsidRPr="00341336">
        <w:rPr>
          <w:rFonts w:ascii="Times New Roman" w:hAnsi="Times New Roman" w:cs="Times New Roman"/>
          <w:sz w:val="24"/>
          <w:szCs w:val="24"/>
        </w:rPr>
        <w:t xml:space="preserve"> aluseks on IFD artikkel 49(4) ja (5).</w:t>
      </w:r>
    </w:p>
    <w:p w14:paraId="0C6111AC" w14:textId="77777777" w:rsidR="00B42AEF" w:rsidRPr="00341336" w:rsidRDefault="00B42AEF" w:rsidP="000018E7">
      <w:pPr>
        <w:spacing w:after="0" w:line="240" w:lineRule="auto"/>
        <w:jc w:val="both"/>
        <w:rPr>
          <w:rFonts w:ascii="Times New Roman" w:hAnsi="Times New Roman" w:cs="Times New Roman"/>
          <w:sz w:val="24"/>
          <w:szCs w:val="24"/>
        </w:rPr>
      </w:pPr>
    </w:p>
    <w:p w14:paraId="278A4243" w14:textId="5FD0B784" w:rsidR="00482228" w:rsidRPr="00341336" w:rsidRDefault="008225D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IFD </w:t>
      </w:r>
      <w:r w:rsidR="0061287C" w:rsidRPr="00341336">
        <w:rPr>
          <w:rFonts w:ascii="Times New Roman" w:hAnsi="Times New Roman" w:cs="Times New Roman"/>
          <w:sz w:val="24"/>
          <w:szCs w:val="24"/>
        </w:rPr>
        <w:t>artikkel</w:t>
      </w:r>
      <w:r w:rsidRPr="00341336">
        <w:rPr>
          <w:rFonts w:ascii="Times New Roman" w:hAnsi="Times New Roman" w:cs="Times New Roman"/>
          <w:sz w:val="24"/>
          <w:szCs w:val="24"/>
        </w:rPr>
        <w:t xml:space="preserve"> 49(4) </w:t>
      </w:r>
      <w:r w:rsidR="0061287C" w:rsidRPr="00341336">
        <w:rPr>
          <w:rFonts w:ascii="Times New Roman" w:hAnsi="Times New Roman" w:cs="Times New Roman"/>
          <w:sz w:val="24"/>
          <w:szCs w:val="24"/>
        </w:rPr>
        <w:t>käsitleb</w:t>
      </w:r>
      <w:r w:rsidR="00D07691" w:rsidRPr="00341336">
        <w:rPr>
          <w:rFonts w:ascii="Times New Roman" w:hAnsi="Times New Roman" w:cs="Times New Roman"/>
          <w:sz w:val="24"/>
          <w:szCs w:val="24"/>
        </w:rPr>
        <w:t xml:space="preserve"> </w:t>
      </w:r>
      <w:r w:rsidR="0061287C" w:rsidRPr="00341336">
        <w:rPr>
          <w:rFonts w:ascii="Times New Roman" w:hAnsi="Times New Roman" w:cs="Times New Roman"/>
          <w:sz w:val="24"/>
          <w:szCs w:val="24"/>
        </w:rPr>
        <w:t>konsolideerimisgrupi järelevalve teostajaga konsulteerimist</w:t>
      </w:r>
      <w:r w:rsidR="0003444A" w:rsidRPr="00341336">
        <w:rPr>
          <w:rFonts w:ascii="Times New Roman" w:hAnsi="Times New Roman" w:cs="Times New Roman"/>
          <w:sz w:val="24"/>
          <w:szCs w:val="24"/>
        </w:rPr>
        <w:t xml:space="preserve"> </w:t>
      </w:r>
      <w:r w:rsidR="00034E8B" w:rsidRPr="00341336">
        <w:rPr>
          <w:rFonts w:ascii="Times New Roman" w:hAnsi="Times New Roman" w:cs="Times New Roman"/>
          <w:sz w:val="24"/>
          <w:szCs w:val="24"/>
        </w:rPr>
        <w:t xml:space="preserve">karistuste määramise või muu </w:t>
      </w:r>
      <w:r w:rsidR="00124CB3" w:rsidRPr="00341336">
        <w:rPr>
          <w:rFonts w:ascii="Times New Roman" w:hAnsi="Times New Roman" w:cs="Times New Roman"/>
          <w:sz w:val="24"/>
          <w:szCs w:val="24"/>
        </w:rPr>
        <w:t xml:space="preserve">erakorralise </w:t>
      </w:r>
      <w:r w:rsidR="00034E8B" w:rsidRPr="00341336">
        <w:rPr>
          <w:rFonts w:ascii="Times New Roman" w:hAnsi="Times New Roman" w:cs="Times New Roman"/>
          <w:sz w:val="24"/>
          <w:szCs w:val="24"/>
        </w:rPr>
        <w:t>meetme võtmise korral</w:t>
      </w:r>
      <w:r w:rsidR="00501649" w:rsidRPr="00341336">
        <w:rPr>
          <w:rFonts w:ascii="Times New Roman" w:hAnsi="Times New Roman" w:cs="Times New Roman"/>
          <w:sz w:val="24"/>
          <w:szCs w:val="24"/>
        </w:rPr>
        <w:t>,</w:t>
      </w:r>
      <w:r w:rsidR="00F42B94" w:rsidRPr="00341336">
        <w:rPr>
          <w:rFonts w:ascii="Times New Roman" w:hAnsi="Times New Roman" w:cs="Times New Roman"/>
          <w:sz w:val="24"/>
          <w:szCs w:val="24"/>
        </w:rPr>
        <w:t xml:space="preserve"> </w:t>
      </w:r>
      <w:r w:rsidR="00231D9F" w:rsidRPr="00341336">
        <w:rPr>
          <w:rFonts w:ascii="Times New Roman" w:hAnsi="Times New Roman" w:cs="Times New Roman"/>
          <w:sz w:val="24"/>
          <w:szCs w:val="24"/>
        </w:rPr>
        <w:t>nagu on viidatud</w:t>
      </w:r>
      <w:r w:rsidR="00F42B94" w:rsidRPr="00341336">
        <w:rPr>
          <w:rFonts w:ascii="Times New Roman" w:hAnsi="Times New Roman" w:cs="Times New Roman"/>
          <w:sz w:val="24"/>
          <w:szCs w:val="24"/>
        </w:rPr>
        <w:t xml:space="preserve"> lõike 3 punktis b (võetud üle </w:t>
      </w:r>
      <w:r w:rsidR="00976689" w:rsidRPr="00341336">
        <w:rPr>
          <w:rFonts w:ascii="Times New Roman" w:hAnsi="Times New Roman" w:cs="Times New Roman"/>
          <w:sz w:val="24"/>
          <w:szCs w:val="24"/>
        </w:rPr>
        <w:t>FIS</w:t>
      </w:r>
      <w:r w:rsidR="00F42B94" w:rsidRPr="00341336">
        <w:rPr>
          <w:rFonts w:ascii="Times New Roman" w:hAnsi="Times New Roman" w:cs="Times New Roman"/>
          <w:sz w:val="24"/>
          <w:szCs w:val="24"/>
        </w:rPr>
        <w:t xml:space="preserve"> § 47 lõike 9</w:t>
      </w:r>
      <w:r w:rsidR="00F42B94" w:rsidRPr="00341336">
        <w:rPr>
          <w:rFonts w:ascii="Times New Roman" w:hAnsi="Times New Roman" w:cs="Times New Roman"/>
          <w:sz w:val="24"/>
          <w:szCs w:val="24"/>
          <w:vertAlign w:val="superscript"/>
        </w:rPr>
        <w:t>1</w:t>
      </w:r>
      <w:r w:rsidR="00F42B94" w:rsidRPr="00341336">
        <w:rPr>
          <w:rFonts w:ascii="Times New Roman" w:hAnsi="Times New Roman" w:cs="Times New Roman"/>
          <w:sz w:val="24"/>
          <w:szCs w:val="24"/>
        </w:rPr>
        <w:t xml:space="preserve"> punktis 2)</w:t>
      </w:r>
      <w:r w:rsidR="006C6DB0" w:rsidRPr="00341336">
        <w:rPr>
          <w:rFonts w:ascii="Times New Roman" w:hAnsi="Times New Roman" w:cs="Times New Roman"/>
          <w:sz w:val="24"/>
          <w:szCs w:val="24"/>
        </w:rPr>
        <w:t>.</w:t>
      </w:r>
      <w:r w:rsidR="00CC376D" w:rsidRPr="00341336">
        <w:rPr>
          <w:rFonts w:ascii="Times New Roman" w:hAnsi="Times New Roman" w:cs="Times New Roman"/>
          <w:sz w:val="24"/>
          <w:szCs w:val="24"/>
        </w:rPr>
        <w:t xml:space="preserve"> IFD artikkel 49(5) sätestab erandi </w:t>
      </w:r>
      <w:r w:rsidR="009B11CE" w:rsidRPr="00341336">
        <w:rPr>
          <w:rFonts w:ascii="Times New Roman" w:hAnsi="Times New Roman" w:cs="Times New Roman"/>
          <w:sz w:val="24"/>
          <w:szCs w:val="24"/>
        </w:rPr>
        <w:t>aga kogu lõike 3</w:t>
      </w:r>
      <w:r w:rsidR="00D945B3" w:rsidRPr="00341336">
        <w:rPr>
          <w:rFonts w:ascii="Times New Roman" w:hAnsi="Times New Roman" w:cs="Times New Roman"/>
          <w:sz w:val="24"/>
          <w:szCs w:val="24"/>
        </w:rPr>
        <w:t xml:space="preserve"> suhtes (võetud üle </w:t>
      </w:r>
      <w:r w:rsidR="00976689" w:rsidRPr="00341336">
        <w:rPr>
          <w:rFonts w:ascii="Times New Roman" w:hAnsi="Times New Roman" w:cs="Times New Roman"/>
          <w:sz w:val="24"/>
          <w:szCs w:val="24"/>
        </w:rPr>
        <w:t>FIS</w:t>
      </w:r>
      <w:r w:rsidR="00D945B3" w:rsidRPr="00341336">
        <w:rPr>
          <w:rFonts w:ascii="Times New Roman" w:hAnsi="Times New Roman" w:cs="Times New Roman"/>
          <w:sz w:val="24"/>
          <w:szCs w:val="24"/>
        </w:rPr>
        <w:t xml:space="preserve"> § 47 lõikes 9</w:t>
      </w:r>
      <w:r w:rsidR="00D945B3" w:rsidRPr="00341336">
        <w:rPr>
          <w:rFonts w:ascii="Times New Roman" w:hAnsi="Times New Roman" w:cs="Times New Roman"/>
          <w:sz w:val="24"/>
          <w:szCs w:val="24"/>
          <w:vertAlign w:val="superscript"/>
        </w:rPr>
        <w:t>1</w:t>
      </w:r>
      <w:r w:rsidR="00D945B3" w:rsidRPr="00341336">
        <w:rPr>
          <w:rFonts w:ascii="Times New Roman" w:hAnsi="Times New Roman" w:cs="Times New Roman"/>
          <w:sz w:val="24"/>
          <w:szCs w:val="24"/>
        </w:rPr>
        <w:t>)</w:t>
      </w:r>
      <w:r w:rsidR="008737EE" w:rsidRPr="00341336">
        <w:rPr>
          <w:rFonts w:ascii="Times New Roman" w:hAnsi="Times New Roman" w:cs="Times New Roman"/>
          <w:sz w:val="24"/>
          <w:szCs w:val="24"/>
        </w:rPr>
        <w:t xml:space="preserve"> ja see </w:t>
      </w:r>
      <w:r w:rsidR="006B7BD8" w:rsidRPr="00341336">
        <w:rPr>
          <w:rFonts w:ascii="Times New Roman" w:hAnsi="Times New Roman" w:cs="Times New Roman"/>
          <w:sz w:val="24"/>
          <w:szCs w:val="24"/>
        </w:rPr>
        <w:t>puudutab teiste väärtpaberiturujärelevalve asutustega</w:t>
      </w:r>
      <w:r w:rsidR="008737EE" w:rsidRPr="00341336">
        <w:rPr>
          <w:rFonts w:ascii="Times New Roman" w:hAnsi="Times New Roman" w:cs="Times New Roman"/>
          <w:sz w:val="24"/>
          <w:szCs w:val="24"/>
        </w:rPr>
        <w:t xml:space="preserve"> </w:t>
      </w:r>
      <w:r w:rsidR="00482228" w:rsidRPr="00341336">
        <w:rPr>
          <w:rFonts w:ascii="Times New Roman" w:hAnsi="Times New Roman" w:cs="Times New Roman"/>
          <w:sz w:val="24"/>
          <w:szCs w:val="24"/>
        </w:rPr>
        <w:t xml:space="preserve">(mitte konsolideerimisgrupi järelevalve teostajaga) </w:t>
      </w:r>
      <w:r w:rsidR="008737EE" w:rsidRPr="00341336">
        <w:rPr>
          <w:rFonts w:ascii="Times New Roman" w:hAnsi="Times New Roman" w:cs="Times New Roman"/>
          <w:sz w:val="24"/>
          <w:szCs w:val="24"/>
        </w:rPr>
        <w:t>konsulteerimist</w:t>
      </w:r>
      <w:r w:rsidR="00482228" w:rsidRPr="00341336">
        <w:rPr>
          <w:rFonts w:ascii="Times New Roman" w:hAnsi="Times New Roman" w:cs="Times New Roman"/>
          <w:sz w:val="24"/>
          <w:szCs w:val="24"/>
        </w:rPr>
        <w:t>.</w:t>
      </w:r>
      <w:r w:rsidR="000F748E" w:rsidRPr="00341336">
        <w:rPr>
          <w:rFonts w:ascii="Times New Roman" w:hAnsi="Times New Roman" w:cs="Times New Roman"/>
          <w:sz w:val="24"/>
          <w:szCs w:val="24"/>
        </w:rPr>
        <w:t xml:space="preserve"> Eeltoodust tulenevalt jäetakse lõikest 9</w:t>
      </w:r>
      <w:r w:rsidR="000F748E" w:rsidRPr="00341336">
        <w:rPr>
          <w:rFonts w:ascii="Times New Roman" w:hAnsi="Times New Roman" w:cs="Times New Roman"/>
          <w:sz w:val="24"/>
          <w:szCs w:val="24"/>
          <w:vertAlign w:val="superscript"/>
        </w:rPr>
        <w:t>2</w:t>
      </w:r>
      <w:r w:rsidR="000F748E" w:rsidRPr="00341336">
        <w:rPr>
          <w:rFonts w:ascii="Times New Roman" w:hAnsi="Times New Roman" w:cs="Times New Roman"/>
          <w:sz w:val="24"/>
          <w:szCs w:val="24"/>
        </w:rPr>
        <w:t xml:space="preserve"> välja </w:t>
      </w:r>
      <w:r w:rsidR="00652A75" w:rsidRPr="00341336">
        <w:rPr>
          <w:rFonts w:ascii="Times New Roman" w:hAnsi="Times New Roman" w:cs="Times New Roman"/>
          <w:sz w:val="24"/>
          <w:szCs w:val="24"/>
        </w:rPr>
        <w:t>osa</w:t>
      </w:r>
      <w:r w:rsidR="000F748E" w:rsidRPr="00341336">
        <w:rPr>
          <w:rFonts w:ascii="Times New Roman" w:hAnsi="Times New Roman" w:cs="Times New Roman"/>
          <w:sz w:val="24"/>
          <w:szCs w:val="24"/>
        </w:rPr>
        <w:t xml:space="preserve">, mis puudutab IFD artiklit 49(5) ja </w:t>
      </w:r>
      <w:r w:rsidR="00652A75" w:rsidRPr="00341336">
        <w:rPr>
          <w:rFonts w:ascii="Times New Roman" w:hAnsi="Times New Roman" w:cs="Times New Roman"/>
          <w:sz w:val="24"/>
          <w:szCs w:val="24"/>
        </w:rPr>
        <w:t>IFD artikkel 49(5) võetakse täies ulatuses üle uues lõikes 9</w:t>
      </w:r>
      <w:r w:rsidR="00652A75" w:rsidRPr="00341336">
        <w:rPr>
          <w:rFonts w:ascii="Times New Roman" w:hAnsi="Times New Roman" w:cs="Times New Roman"/>
          <w:sz w:val="24"/>
          <w:szCs w:val="24"/>
          <w:vertAlign w:val="superscript"/>
        </w:rPr>
        <w:t>3</w:t>
      </w:r>
      <w:r w:rsidR="00652A75" w:rsidRPr="00341336">
        <w:rPr>
          <w:rFonts w:ascii="Times New Roman" w:hAnsi="Times New Roman" w:cs="Times New Roman"/>
          <w:sz w:val="24"/>
          <w:szCs w:val="24"/>
        </w:rPr>
        <w:t>.</w:t>
      </w:r>
    </w:p>
    <w:p w14:paraId="3A446971" w14:textId="77777777" w:rsidR="00473798" w:rsidRPr="00341336" w:rsidRDefault="00473798" w:rsidP="000018E7">
      <w:pPr>
        <w:spacing w:after="0" w:line="240" w:lineRule="auto"/>
        <w:jc w:val="both"/>
        <w:rPr>
          <w:rFonts w:ascii="Times New Roman" w:hAnsi="Times New Roman" w:cs="Times New Roman"/>
          <w:sz w:val="24"/>
          <w:szCs w:val="24"/>
        </w:rPr>
      </w:pPr>
    </w:p>
    <w:p w14:paraId="1A571C85" w14:textId="2AB7876D" w:rsidR="003048BE" w:rsidRPr="00341336" w:rsidRDefault="00473798" w:rsidP="003048BE">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Muud</w:t>
      </w:r>
      <w:r w:rsidR="00B55088" w:rsidRPr="00341336">
        <w:rPr>
          <w:rFonts w:ascii="Times New Roman" w:hAnsi="Times New Roman" w:cs="Times New Roman"/>
          <w:sz w:val="24"/>
          <w:szCs w:val="24"/>
        </w:rPr>
        <w:t xml:space="preserve">etud </w:t>
      </w:r>
      <w:r w:rsidR="009B4A27" w:rsidRPr="00341336">
        <w:rPr>
          <w:rFonts w:ascii="Times New Roman" w:hAnsi="Times New Roman" w:cs="Times New Roman"/>
          <w:sz w:val="24"/>
          <w:szCs w:val="24"/>
        </w:rPr>
        <w:t>lõike</w:t>
      </w:r>
      <w:r w:rsidR="00B55088" w:rsidRPr="00341336">
        <w:rPr>
          <w:rFonts w:ascii="Times New Roman" w:hAnsi="Times New Roman" w:cs="Times New Roman"/>
          <w:sz w:val="24"/>
          <w:szCs w:val="24"/>
        </w:rPr>
        <w:t xml:space="preserve"> 9</w:t>
      </w:r>
      <w:r w:rsidR="00B55088" w:rsidRPr="00341336">
        <w:rPr>
          <w:rFonts w:ascii="Times New Roman" w:hAnsi="Times New Roman" w:cs="Times New Roman"/>
          <w:sz w:val="24"/>
          <w:szCs w:val="24"/>
          <w:vertAlign w:val="superscript"/>
        </w:rPr>
        <w:t>2</w:t>
      </w:r>
      <w:r w:rsidR="00B55088" w:rsidRPr="00341336">
        <w:rPr>
          <w:rFonts w:ascii="Times New Roman" w:hAnsi="Times New Roman" w:cs="Times New Roman"/>
          <w:sz w:val="24"/>
          <w:szCs w:val="24"/>
        </w:rPr>
        <w:t xml:space="preserve"> kohaselt </w:t>
      </w:r>
      <w:r w:rsidR="008704F4" w:rsidRPr="00341336">
        <w:rPr>
          <w:rFonts w:ascii="Times New Roman" w:hAnsi="Times New Roman" w:cs="Times New Roman"/>
          <w:sz w:val="24"/>
          <w:szCs w:val="24"/>
        </w:rPr>
        <w:t xml:space="preserve">konsulteerib Finantsinspektsioon konsolideerimisgrupi järelevalve teostajaga enne karistuse määramist või muu meetme võtmist vastavalt </w:t>
      </w:r>
      <w:r w:rsidR="00976689" w:rsidRPr="00341336">
        <w:rPr>
          <w:rFonts w:ascii="Times New Roman" w:hAnsi="Times New Roman" w:cs="Times New Roman"/>
          <w:sz w:val="24"/>
          <w:szCs w:val="24"/>
        </w:rPr>
        <w:t>FIS</w:t>
      </w:r>
      <w:r w:rsidR="009B4A27" w:rsidRPr="00341336">
        <w:rPr>
          <w:rFonts w:ascii="Times New Roman" w:hAnsi="Times New Roman" w:cs="Times New Roman"/>
          <w:sz w:val="24"/>
          <w:szCs w:val="24"/>
        </w:rPr>
        <w:t xml:space="preserve"> § 47</w:t>
      </w:r>
      <w:r w:rsidR="008704F4" w:rsidRPr="00341336">
        <w:rPr>
          <w:rFonts w:ascii="Times New Roman" w:hAnsi="Times New Roman" w:cs="Times New Roman"/>
          <w:sz w:val="24"/>
          <w:szCs w:val="24"/>
        </w:rPr>
        <w:t xml:space="preserve"> lõike 9</w:t>
      </w:r>
      <w:r w:rsidR="008704F4" w:rsidRPr="00341336">
        <w:rPr>
          <w:rFonts w:ascii="Times New Roman" w:hAnsi="Times New Roman" w:cs="Times New Roman"/>
          <w:sz w:val="24"/>
          <w:szCs w:val="24"/>
          <w:vertAlign w:val="superscript"/>
        </w:rPr>
        <w:t>1</w:t>
      </w:r>
      <w:r w:rsidR="008704F4" w:rsidRPr="00341336">
        <w:rPr>
          <w:rFonts w:ascii="Times New Roman" w:hAnsi="Times New Roman" w:cs="Times New Roman"/>
          <w:sz w:val="24"/>
          <w:szCs w:val="24"/>
        </w:rPr>
        <w:t xml:space="preserve"> punktile 2</w:t>
      </w:r>
      <w:r w:rsidR="00E36BA7" w:rsidRPr="00341336">
        <w:rPr>
          <w:rFonts w:ascii="Times New Roman" w:hAnsi="Times New Roman" w:cs="Times New Roman"/>
          <w:sz w:val="24"/>
          <w:szCs w:val="24"/>
        </w:rPr>
        <w:t>. Uu</w:t>
      </w:r>
      <w:r w:rsidR="00330BA0" w:rsidRPr="00341336">
        <w:rPr>
          <w:rFonts w:ascii="Times New Roman" w:hAnsi="Times New Roman" w:cs="Times New Roman"/>
          <w:sz w:val="24"/>
          <w:szCs w:val="24"/>
        </w:rPr>
        <w:t>e</w:t>
      </w:r>
      <w:r w:rsidR="00E36BA7" w:rsidRPr="00341336">
        <w:rPr>
          <w:rFonts w:ascii="Times New Roman" w:hAnsi="Times New Roman" w:cs="Times New Roman"/>
          <w:sz w:val="24"/>
          <w:szCs w:val="24"/>
        </w:rPr>
        <w:t xml:space="preserve"> lõike 9</w:t>
      </w:r>
      <w:r w:rsidR="00E36BA7" w:rsidRPr="00341336">
        <w:rPr>
          <w:rFonts w:ascii="Times New Roman" w:hAnsi="Times New Roman" w:cs="Times New Roman"/>
          <w:sz w:val="24"/>
          <w:szCs w:val="24"/>
          <w:vertAlign w:val="superscript"/>
        </w:rPr>
        <w:t>3</w:t>
      </w:r>
      <w:r w:rsidR="00E36BA7" w:rsidRPr="00341336">
        <w:rPr>
          <w:rFonts w:ascii="Times New Roman" w:hAnsi="Times New Roman" w:cs="Times New Roman"/>
          <w:sz w:val="24"/>
          <w:szCs w:val="24"/>
        </w:rPr>
        <w:t xml:space="preserve"> kohaselt </w:t>
      </w:r>
      <w:r w:rsidR="00F119BD" w:rsidRPr="00341336">
        <w:rPr>
          <w:rFonts w:ascii="Times New Roman" w:hAnsi="Times New Roman" w:cs="Times New Roman"/>
          <w:sz w:val="24"/>
          <w:szCs w:val="24"/>
        </w:rPr>
        <w:t xml:space="preserve">ei ole </w:t>
      </w:r>
      <w:r w:rsidR="003048BE" w:rsidRPr="00341336">
        <w:rPr>
          <w:rFonts w:ascii="Times New Roman" w:hAnsi="Times New Roman" w:cs="Times New Roman"/>
          <w:sz w:val="24"/>
          <w:szCs w:val="24"/>
        </w:rPr>
        <w:t xml:space="preserve">Finantsinspektsioon erandina </w:t>
      </w:r>
      <w:r w:rsidR="00976689" w:rsidRPr="00341336">
        <w:rPr>
          <w:rFonts w:ascii="Times New Roman" w:hAnsi="Times New Roman" w:cs="Times New Roman"/>
          <w:sz w:val="24"/>
          <w:szCs w:val="24"/>
        </w:rPr>
        <w:t>FIS</w:t>
      </w:r>
      <w:r w:rsidR="003048BE" w:rsidRPr="00341336">
        <w:rPr>
          <w:rFonts w:ascii="Times New Roman" w:hAnsi="Times New Roman" w:cs="Times New Roman"/>
          <w:sz w:val="24"/>
          <w:szCs w:val="24"/>
        </w:rPr>
        <w:t xml:space="preserve"> § 47 lõikest 9</w:t>
      </w:r>
      <w:r w:rsidR="003048BE" w:rsidRPr="00341336">
        <w:rPr>
          <w:rFonts w:ascii="Times New Roman" w:hAnsi="Times New Roman" w:cs="Times New Roman"/>
          <w:sz w:val="24"/>
          <w:szCs w:val="24"/>
          <w:vertAlign w:val="superscript"/>
        </w:rPr>
        <w:t>1</w:t>
      </w:r>
      <w:r w:rsidR="003048BE" w:rsidRPr="00341336">
        <w:rPr>
          <w:rFonts w:ascii="Times New Roman" w:hAnsi="Times New Roman" w:cs="Times New Roman"/>
          <w:sz w:val="24"/>
          <w:szCs w:val="24"/>
        </w:rPr>
        <w:t xml:space="preserve"> kohustatud konsulteerima teiste väärtpaberiturujärelevalve asutustega, kui tegemist on kiireloomulise olukorraga või kui konsulteerimine võiks kahjustada Finantsinspektsiooni otsuse tulemuslikkust.</w:t>
      </w:r>
      <w:r w:rsidR="005900DC" w:rsidRPr="00341336">
        <w:rPr>
          <w:rFonts w:ascii="Times New Roman" w:hAnsi="Times New Roman" w:cs="Times New Roman"/>
          <w:sz w:val="24"/>
          <w:szCs w:val="24"/>
        </w:rPr>
        <w:t xml:space="preserve"> Konsulteerimata jätmise korral teavitab Finantsinspektsioon viivitamata vastavast otsusest teisi asjakohaseid väärtpaberiturujärelevalve asutusi.</w:t>
      </w:r>
    </w:p>
    <w:p w14:paraId="53A94A7D" w14:textId="77777777" w:rsidR="009A3AEE" w:rsidRPr="00341336" w:rsidRDefault="009A3AEE" w:rsidP="003048BE">
      <w:pPr>
        <w:spacing w:after="0" w:line="240" w:lineRule="auto"/>
        <w:jc w:val="both"/>
        <w:rPr>
          <w:rFonts w:ascii="Times New Roman" w:hAnsi="Times New Roman" w:cs="Times New Roman"/>
          <w:sz w:val="24"/>
          <w:szCs w:val="24"/>
        </w:rPr>
      </w:pPr>
    </w:p>
    <w:p w14:paraId="3ADEA1A7" w14:textId="58920498" w:rsidR="004F6F77" w:rsidRPr="00341336" w:rsidRDefault="009A3AEE" w:rsidP="003048B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47</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lõike 2</w:t>
      </w:r>
      <w:r w:rsidRPr="00341336">
        <w:rPr>
          <w:rFonts w:ascii="Times New Roman" w:hAnsi="Times New Roman" w:cs="Times New Roman"/>
          <w:b/>
          <w:bCs/>
          <w:sz w:val="24"/>
          <w:szCs w:val="24"/>
          <w:vertAlign w:val="superscript"/>
        </w:rPr>
        <w:t>2</w:t>
      </w:r>
      <w:r w:rsidRPr="00341336">
        <w:rPr>
          <w:rFonts w:ascii="Times New Roman" w:hAnsi="Times New Roman" w:cs="Times New Roman"/>
          <w:b/>
          <w:bCs/>
          <w:sz w:val="24"/>
          <w:szCs w:val="24"/>
        </w:rPr>
        <w:t xml:space="preserve"> esimese lause muutmine.</w:t>
      </w:r>
      <w:r w:rsidR="00841D0E" w:rsidRPr="00341336">
        <w:rPr>
          <w:rFonts w:ascii="Times New Roman" w:hAnsi="Times New Roman" w:cs="Times New Roman"/>
          <w:b/>
          <w:bCs/>
          <w:sz w:val="24"/>
          <w:szCs w:val="24"/>
        </w:rPr>
        <w:t xml:space="preserve"> </w:t>
      </w:r>
      <w:r w:rsidR="00052EB3" w:rsidRPr="00341336">
        <w:rPr>
          <w:rFonts w:ascii="Times New Roman" w:hAnsi="Times New Roman" w:cs="Times New Roman"/>
          <w:sz w:val="24"/>
          <w:szCs w:val="24"/>
        </w:rPr>
        <w:t>FIS</w:t>
      </w:r>
      <w:r w:rsidR="00841D0E" w:rsidRPr="00341336">
        <w:rPr>
          <w:rFonts w:ascii="Times New Roman" w:hAnsi="Times New Roman" w:cs="Times New Roman"/>
          <w:sz w:val="24"/>
          <w:szCs w:val="24"/>
        </w:rPr>
        <w:t xml:space="preserve"> § 47</w:t>
      </w:r>
      <w:r w:rsidR="00841D0E" w:rsidRPr="00341336">
        <w:rPr>
          <w:rFonts w:ascii="Times New Roman" w:hAnsi="Times New Roman" w:cs="Times New Roman"/>
          <w:sz w:val="24"/>
          <w:szCs w:val="24"/>
          <w:vertAlign w:val="superscript"/>
        </w:rPr>
        <w:t>1</w:t>
      </w:r>
      <w:r w:rsidR="00841D0E" w:rsidRPr="00341336">
        <w:rPr>
          <w:rFonts w:ascii="Times New Roman" w:hAnsi="Times New Roman" w:cs="Times New Roman"/>
          <w:sz w:val="24"/>
          <w:szCs w:val="24"/>
        </w:rPr>
        <w:t xml:space="preserve"> reguleerib koostööd finantsjärelevalve teostamisel</w:t>
      </w:r>
      <w:r w:rsidR="001D4840" w:rsidRPr="00341336">
        <w:rPr>
          <w:rFonts w:ascii="Times New Roman" w:hAnsi="Times New Roman" w:cs="Times New Roman"/>
          <w:sz w:val="24"/>
          <w:szCs w:val="24"/>
        </w:rPr>
        <w:t>. Lõike 2</w:t>
      </w:r>
      <w:r w:rsidR="001D4840" w:rsidRPr="00341336">
        <w:rPr>
          <w:rFonts w:ascii="Times New Roman" w:hAnsi="Times New Roman" w:cs="Times New Roman"/>
          <w:sz w:val="24"/>
          <w:szCs w:val="24"/>
          <w:vertAlign w:val="superscript"/>
        </w:rPr>
        <w:t>2</w:t>
      </w:r>
      <w:r w:rsidR="001D4840" w:rsidRPr="00341336">
        <w:rPr>
          <w:rFonts w:ascii="Times New Roman" w:hAnsi="Times New Roman" w:cs="Times New Roman"/>
          <w:sz w:val="24"/>
          <w:szCs w:val="24"/>
        </w:rPr>
        <w:t xml:space="preserve"> esimene lause sätestab, et </w:t>
      </w:r>
      <w:r w:rsidR="00E22D3A" w:rsidRPr="00341336">
        <w:rPr>
          <w:rFonts w:ascii="Times New Roman" w:hAnsi="Times New Roman" w:cs="Times New Roman"/>
          <w:sz w:val="24"/>
          <w:szCs w:val="24"/>
        </w:rPr>
        <w:t>kui teise lepinguriigi finantsjärelevalve asutus pöördub Finantsinspektsiooni poole seoses finantsjärelevalve subjekti kohta käiva teabe, dokumendi või selgituse kontrollimisega, teostab Finantsinspektsioon oma pädevuse piires kontrolli, lubab seda teha taotluse esitanud lepinguriigi finantsjärelevalve asutusel või lubab seda teha audiitoril või eksperdil.</w:t>
      </w:r>
      <w:r w:rsidR="004D78C2" w:rsidRPr="00341336">
        <w:rPr>
          <w:rFonts w:ascii="Times New Roman" w:hAnsi="Times New Roman" w:cs="Times New Roman"/>
          <w:sz w:val="24"/>
          <w:szCs w:val="24"/>
        </w:rPr>
        <w:t xml:space="preserve"> IFD artiklist </w:t>
      </w:r>
      <w:r w:rsidR="003B1781" w:rsidRPr="00341336">
        <w:rPr>
          <w:rFonts w:ascii="Times New Roman" w:hAnsi="Times New Roman" w:cs="Times New Roman"/>
          <w:sz w:val="24"/>
          <w:szCs w:val="24"/>
        </w:rPr>
        <w:t>50(2)(c)</w:t>
      </w:r>
      <w:r w:rsidR="009202F0" w:rsidRPr="00341336">
        <w:rPr>
          <w:rFonts w:ascii="Times New Roman" w:hAnsi="Times New Roman" w:cs="Times New Roman"/>
          <w:sz w:val="24"/>
          <w:szCs w:val="24"/>
        </w:rPr>
        <w:t xml:space="preserve"> tulenevalt täpsustatakse lõikes 2</w:t>
      </w:r>
      <w:r w:rsidR="009202F0" w:rsidRPr="00341336">
        <w:rPr>
          <w:rFonts w:ascii="Times New Roman" w:hAnsi="Times New Roman" w:cs="Times New Roman"/>
          <w:sz w:val="24"/>
          <w:szCs w:val="24"/>
          <w:vertAlign w:val="superscript"/>
        </w:rPr>
        <w:t>2</w:t>
      </w:r>
      <w:r w:rsidR="00051DB4" w:rsidRPr="00341336">
        <w:rPr>
          <w:rFonts w:ascii="Times New Roman" w:hAnsi="Times New Roman" w:cs="Times New Roman"/>
          <w:sz w:val="24"/>
          <w:szCs w:val="24"/>
        </w:rPr>
        <w:t xml:space="preserve">, et </w:t>
      </w:r>
      <w:r w:rsidR="004F6F77" w:rsidRPr="00341336">
        <w:rPr>
          <w:rFonts w:ascii="Times New Roman" w:hAnsi="Times New Roman" w:cs="Times New Roman"/>
          <w:sz w:val="24"/>
          <w:szCs w:val="24"/>
        </w:rPr>
        <w:t xml:space="preserve">audiitoril või eksperdil </w:t>
      </w:r>
      <w:r w:rsidR="00051DB4" w:rsidRPr="00341336">
        <w:rPr>
          <w:rFonts w:ascii="Times New Roman" w:hAnsi="Times New Roman" w:cs="Times New Roman"/>
          <w:sz w:val="24"/>
          <w:szCs w:val="24"/>
        </w:rPr>
        <w:t>palutakse teostada erapooletu kontroll ning teavitada viivitamata tulemustest.</w:t>
      </w:r>
    </w:p>
    <w:p w14:paraId="7489E8B9" w14:textId="77777777" w:rsidR="00F25504" w:rsidRPr="00341336" w:rsidRDefault="00F25504" w:rsidP="003048BE">
      <w:pPr>
        <w:spacing w:after="0" w:line="240" w:lineRule="auto"/>
        <w:jc w:val="both"/>
        <w:rPr>
          <w:rFonts w:ascii="Times New Roman" w:hAnsi="Times New Roman" w:cs="Times New Roman"/>
          <w:sz w:val="24"/>
          <w:szCs w:val="24"/>
        </w:rPr>
      </w:pPr>
    </w:p>
    <w:p w14:paraId="1AF6ADC1" w14:textId="67CB4B5E" w:rsidR="00971560" w:rsidRPr="00341336" w:rsidRDefault="00F25504" w:rsidP="00971560">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47</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täiendamine lõikega 4</w:t>
      </w:r>
      <w:r w:rsidRPr="00341336">
        <w:rPr>
          <w:rFonts w:ascii="Times New Roman" w:hAnsi="Times New Roman" w:cs="Times New Roman"/>
          <w:b/>
          <w:bCs/>
          <w:sz w:val="24"/>
          <w:szCs w:val="24"/>
          <w:vertAlign w:val="superscript"/>
        </w:rPr>
        <w:t>7</w:t>
      </w:r>
      <w:r w:rsidRPr="00341336">
        <w:rPr>
          <w:rFonts w:ascii="Times New Roman" w:hAnsi="Times New Roman" w:cs="Times New Roman"/>
          <w:b/>
          <w:bCs/>
          <w:sz w:val="24"/>
          <w:szCs w:val="24"/>
        </w:rPr>
        <w:t>.</w:t>
      </w:r>
      <w:r w:rsidR="001472AC" w:rsidRPr="00341336">
        <w:rPr>
          <w:rFonts w:ascii="Times New Roman" w:hAnsi="Times New Roman" w:cs="Times New Roman"/>
          <w:b/>
          <w:bCs/>
          <w:sz w:val="24"/>
          <w:szCs w:val="24"/>
        </w:rPr>
        <w:t xml:space="preserve"> </w:t>
      </w:r>
      <w:r w:rsidR="001472AC" w:rsidRPr="00341336">
        <w:rPr>
          <w:rFonts w:ascii="Times New Roman" w:hAnsi="Times New Roman" w:cs="Times New Roman"/>
          <w:sz w:val="24"/>
          <w:szCs w:val="24"/>
        </w:rPr>
        <w:t xml:space="preserve">IFD artikliga </w:t>
      </w:r>
      <w:r w:rsidR="00683FA4" w:rsidRPr="00341336">
        <w:rPr>
          <w:rFonts w:ascii="Times New Roman" w:hAnsi="Times New Roman" w:cs="Times New Roman"/>
          <w:sz w:val="24"/>
          <w:szCs w:val="24"/>
        </w:rPr>
        <w:t>64(3) asendati MIFID2 artikkel 41</w:t>
      </w:r>
      <w:r w:rsidR="0071040D" w:rsidRPr="00341336">
        <w:rPr>
          <w:rFonts w:ascii="Times New Roman" w:hAnsi="Times New Roman" w:cs="Times New Roman"/>
          <w:sz w:val="24"/>
          <w:szCs w:val="24"/>
        </w:rPr>
        <w:t>,</w:t>
      </w:r>
      <w:r w:rsidR="005A1B17" w:rsidRPr="00341336">
        <w:rPr>
          <w:rFonts w:ascii="Times New Roman" w:hAnsi="Times New Roman" w:cs="Times New Roman"/>
          <w:sz w:val="24"/>
          <w:szCs w:val="24"/>
        </w:rPr>
        <w:t xml:space="preserve"> mille lõ</w:t>
      </w:r>
      <w:r w:rsidR="00F67388" w:rsidRPr="00341336">
        <w:rPr>
          <w:rFonts w:ascii="Times New Roman" w:hAnsi="Times New Roman" w:cs="Times New Roman"/>
          <w:sz w:val="24"/>
          <w:szCs w:val="24"/>
        </w:rPr>
        <w:t xml:space="preserve">ige 5 käsitleb koostööd seoses </w:t>
      </w:r>
      <w:r w:rsidR="000B5186" w:rsidRPr="00341336">
        <w:rPr>
          <w:rFonts w:ascii="Times New Roman" w:hAnsi="Times New Roman" w:cs="Times New Roman"/>
          <w:sz w:val="24"/>
          <w:szCs w:val="24"/>
        </w:rPr>
        <w:t>konsolideerimisgrupi</w:t>
      </w:r>
      <w:r w:rsidR="007D5880" w:rsidRPr="00341336">
        <w:rPr>
          <w:rFonts w:ascii="Times New Roman" w:hAnsi="Times New Roman" w:cs="Times New Roman"/>
          <w:sz w:val="24"/>
          <w:szCs w:val="24"/>
        </w:rPr>
        <w:t>, kuhu kuulub kolmanda riigi investeerimisühingu filiaal</w:t>
      </w:r>
      <w:r w:rsidR="00560BE9" w:rsidRPr="00341336">
        <w:rPr>
          <w:rFonts w:ascii="Times New Roman" w:hAnsi="Times New Roman" w:cs="Times New Roman"/>
          <w:sz w:val="24"/>
          <w:szCs w:val="24"/>
        </w:rPr>
        <w:t>,</w:t>
      </w:r>
      <w:r w:rsidR="007D5880" w:rsidRPr="00341336">
        <w:rPr>
          <w:rFonts w:ascii="Times New Roman" w:hAnsi="Times New Roman" w:cs="Times New Roman"/>
          <w:sz w:val="24"/>
          <w:szCs w:val="24"/>
        </w:rPr>
        <w:t xml:space="preserve"> </w:t>
      </w:r>
      <w:r w:rsidR="00811526" w:rsidRPr="00341336">
        <w:rPr>
          <w:rFonts w:ascii="Times New Roman" w:hAnsi="Times New Roman" w:cs="Times New Roman"/>
          <w:sz w:val="24"/>
          <w:szCs w:val="24"/>
        </w:rPr>
        <w:t xml:space="preserve">tegevuse </w:t>
      </w:r>
      <w:r w:rsidR="007D5880" w:rsidRPr="00341336">
        <w:rPr>
          <w:rFonts w:ascii="Times New Roman" w:hAnsi="Times New Roman" w:cs="Times New Roman"/>
          <w:sz w:val="24"/>
          <w:szCs w:val="24"/>
        </w:rPr>
        <w:t>järelevalvega</w:t>
      </w:r>
      <w:r w:rsidR="00FA33E7" w:rsidRPr="00341336">
        <w:rPr>
          <w:rFonts w:ascii="Times New Roman" w:hAnsi="Times New Roman" w:cs="Times New Roman"/>
          <w:sz w:val="24"/>
          <w:szCs w:val="24"/>
        </w:rPr>
        <w:t xml:space="preserve">. </w:t>
      </w:r>
      <w:r w:rsidR="00F31215" w:rsidRPr="00341336">
        <w:rPr>
          <w:rFonts w:ascii="Times New Roman" w:hAnsi="Times New Roman" w:cs="Times New Roman"/>
          <w:sz w:val="24"/>
          <w:szCs w:val="24"/>
        </w:rPr>
        <w:t>MIFID2 artiklist 41(5) tulenevalt sätestatakse VPTS § 47</w:t>
      </w:r>
      <w:r w:rsidR="00F31215" w:rsidRPr="00341336">
        <w:rPr>
          <w:rFonts w:ascii="Times New Roman" w:hAnsi="Times New Roman" w:cs="Times New Roman"/>
          <w:sz w:val="24"/>
          <w:szCs w:val="24"/>
          <w:vertAlign w:val="superscript"/>
        </w:rPr>
        <w:t>1</w:t>
      </w:r>
      <w:r w:rsidR="00F31215" w:rsidRPr="00341336">
        <w:rPr>
          <w:rFonts w:ascii="Times New Roman" w:hAnsi="Times New Roman" w:cs="Times New Roman"/>
          <w:sz w:val="24"/>
          <w:szCs w:val="24"/>
        </w:rPr>
        <w:t xml:space="preserve"> lõikes 4</w:t>
      </w:r>
      <w:r w:rsidR="00F31215" w:rsidRPr="00341336">
        <w:rPr>
          <w:rFonts w:ascii="Times New Roman" w:hAnsi="Times New Roman" w:cs="Times New Roman"/>
          <w:sz w:val="24"/>
          <w:szCs w:val="24"/>
          <w:vertAlign w:val="superscript"/>
        </w:rPr>
        <w:t>7</w:t>
      </w:r>
      <w:r w:rsidR="00F31215" w:rsidRPr="00341336">
        <w:rPr>
          <w:rFonts w:ascii="Times New Roman" w:hAnsi="Times New Roman" w:cs="Times New Roman"/>
          <w:sz w:val="24"/>
          <w:szCs w:val="24"/>
        </w:rPr>
        <w:t xml:space="preserve">, et </w:t>
      </w:r>
      <w:r w:rsidR="00E938EC" w:rsidRPr="00341336">
        <w:rPr>
          <w:rFonts w:ascii="Times New Roman" w:hAnsi="Times New Roman" w:cs="Times New Roman"/>
          <w:sz w:val="24"/>
          <w:szCs w:val="24"/>
        </w:rPr>
        <w:t xml:space="preserve">Finantsinspektsioon teeb koostööd </w:t>
      </w:r>
      <w:r w:rsidR="00D3588B" w:rsidRPr="00341336">
        <w:rPr>
          <w:rFonts w:ascii="Times New Roman" w:hAnsi="Times New Roman" w:cs="Times New Roman"/>
          <w:sz w:val="24"/>
          <w:szCs w:val="24"/>
        </w:rPr>
        <w:t xml:space="preserve">kolmanda riigi investeerimisühingu filiaaliga samasse </w:t>
      </w:r>
      <w:proofErr w:type="spellStart"/>
      <w:r w:rsidR="00D3588B" w:rsidRPr="00341336">
        <w:rPr>
          <w:rFonts w:ascii="Times New Roman" w:hAnsi="Times New Roman" w:cs="Times New Roman"/>
          <w:sz w:val="24"/>
          <w:szCs w:val="24"/>
        </w:rPr>
        <w:t>konsolideerimsigruppi</w:t>
      </w:r>
      <w:proofErr w:type="spellEnd"/>
      <w:r w:rsidR="00D3588B" w:rsidRPr="00341336">
        <w:rPr>
          <w:rFonts w:ascii="Times New Roman" w:hAnsi="Times New Roman" w:cs="Times New Roman"/>
          <w:sz w:val="24"/>
          <w:szCs w:val="24"/>
        </w:rPr>
        <w:t xml:space="preserve"> kuuluvate üksuste järelevalveasutuste, </w:t>
      </w:r>
      <w:r w:rsidR="00C448AA" w:rsidRPr="00341336">
        <w:rPr>
          <w:rFonts w:ascii="Times New Roman" w:hAnsi="Times New Roman" w:cs="Times New Roman"/>
          <w:sz w:val="24"/>
          <w:szCs w:val="24"/>
        </w:rPr>
        <w:t>ESMA</w:t>
      </w:r>
      <w:r w:rsidR="00D3588B" w:rsidRPr="00341336">
        <w:rPr>
          <w:rFonts w:ascii="Times New Roman" w:hAnsi="Times New Roman" w:cs="Times New Roman"/>
          <w:sz w:val="24"/>
          <w:szCs w:val="24"/>
        </w:rPr>
        <w:t xml:space="preserve"> ja </w:t>
      </w:r>
      <w:proofErr w:type="spellStart"/>
      <w:r w:rsidR="00D9552B" w:rsidRPr="00341336">
        <w:rPr>
          <w:rFonts w:ascii="Times New Roman" w:hAnsi="Times New Roman" w:cs="Times New Roman"/>
          <w:sz w:val="24"/>
          <w:szCs w:val="24"/>
        </w:rPr>
        <w:t>EBA-ga</w:t>
      </w:r>
      <w:proofErr w:type="spellEnd"/>
      <w:r w:rsidR="00D3588B" w:rsidRPr="00341336">
        <w:rPr>
          <w:rFonts w:ascii="Times New Roman" w:hAnsi="Times New Roman" w:cs="Times New Roman"/>
          <w:sz w:val="24"/>
          <w:szCs w:val="24"/>
        </w:rPr>
        <w:t>,</w:t>
      </w:r>
      <w:r w:rsidR="00B83207" w:rsidRPr="00341336">
        <w:rPr>
          <w:rFonts w:ascii="Times New Roman" w:hAnsi="Times New Roman" w:cs="Times New Roman"/>
          <w:sz w:val="24"/>
          <w:szCs w:val="24"/>
        </w:rPr>
        <w:t xml:space="preserve"> et</w:t>
      </w:r>
      <w:r w:rsidR="00971560" w:rsidRPr="00341336">
        <w:rPr>
          <w:rFonts w:ascii="Times New Roman" w:hAnsi="Times New Roman" w:cs="Times New Roman"/>
          <w:sz w:val="24"/>
          <w:szCs w:val="24"/>
        </w:rPr>
        <w:t xml:space="preserve"> tagada, et konsolideerimisgrupi kogu tegevuse üle </w:t>
      </w:r>
      <w:r w:rsidR="00C2087E" w:rsidRPr="00341336">
        <w:rPr>
          <w:rFonts w:ascii="Times New Roman" w:hAnsi="Times New Roman" w:cs="Times New Roman"/>
          <w:sz w:val="24"/>
          <w:szCs w:val="24"/>
        </w:rPr>
        <w:t>EL-is</w:t>
      </w:r>
      <w:r w:rsidR="00971560" w:rsidRPr="00341336">
        <w:rPr>
          <w:rFonts w:ascii="Times New Roman" w:hAnsi="Times New Roman" w:cs="Times New Roman"/>
          <w:sz w:val="24"/>
          <w:szCs w:val="24"/>
        </w:rPr>
        <w:t xml:space="preserve"> teostatakse kõikehõlmavat, ühtset ja tõhusat järelevalvet vastavalt õigusaktides, </w:t>
      </w:r>
      <w:r w:rsidR="00790AA3" w:rsidRPr="00341336">
        <w:rPr>
          <w:rFonts w:ascii="Times New Roman" w:hAnsi="Times New Roman" w:cs="Times New Roman"/>
          <w:sz w:val="24"/>
          <w:szCs w:val="24"/>
        </w:rPr>
        <w:t>sh</w:t>
      </w:r>
      <w:r w:rsidR="00971560" w:rsidRPr="00341336">
        <w:rPr>
          <w:rFonts w:ascii="Times New Roman" w:hAnsi="Times New Roman" w:cs="Times New Roman"/>
          <w:sz w:val="24"/>
          <w:szCs w:val="24"/>
        </w:rPr>
        <w:t xml:space="preserve"> </w:t>
      </w:r>
      <w:r w:rsidR="0063265C" w:rsidRPr="00341336">
        <w:rPr>
          <w:rFonts w:ascii="Times New Roman" w:hAnsi="Times New Roman" w:cs="Times New Roman"/>
          <w:sz w:val="24"/>
          <w:szCs w:val="24"/>
        </w:rPr>
        <w:t>asjakohastes Euroopa Liidu määrustes</w:t>
      </w:r>
      <w:r w:rsidR="005D662D" w:rsidRPr="00341336">
        <w:rPr>
          <w:rFonts w:ascii="Times New Roman" w:hAnsi="Times New Roman" w:cs="Times New Roman"/>
          <w:sz w:val="24"/>
          <w:szCs w:val="24"/>
        </w:rPr>
        <w:t xml:space="preserve"> sätestatule.</w:t>
      </w:r>
    </w:p>
    <w:p w14:paraId="75AB0FE9" w14:textId="77777777" w:rsidR="006F70DA" w:rsidRPr="00341336" w:rsidRDefault="006F70DA" w:rsidP="00971560">
      <w:pPr>
        <w:spacing w:after="0" w:line="240" w:lineRule="auto"/>
        <w:jc w:val="both"/>
        <w:rPr>
          <w:rFonts w:ascii="Times New Roman" w:hAnsi="Times New Roman" w:cs="Times New Roman"/>
          <w:sz w:val="24"/>
          <w:szCs w:val="24"/>
        </w:rPr>
      </w:pPr>
    </w:p>
    <w:p w14:paraId="782C82B4" w14:textId="08FA6F6E" w:rsidR="006F70DA" w:rsidRPr="00341336" w:rsidRDefault="006F70DA" w:rsidP="006F70DA">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47</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lõikest 11 jäetakse välja </w:t>
      </w:r>
      <w:r w:rsidR="00642A0B" w:rsidRPr="00341336">
        <w:rPr>
          <w:rFonts w:ascii="Times New Roman" w:hAnsi="Times New Roman" w:cs="Times New Roman"/>
          <w:sz w:val="24"/>
          <w:szCs w:val="24"/>
        </w:rPr>
        <w:t>Euroopa Parlamendi ja nõukogu määruse (EL) 2019/2033</w:t>
      </w:r>
      <w:r w:rsidRPr="00341336">
        <w:rPr>
          <w:rFonts w:ascii="Times New Roman" w:hAnsi="Times New Roman" w:cs="Times New Roman"/>
          <w:sz w:val="24"/>
          <w:szCs w:val="24"/>
        </w:rPr>
        <w:t xml:space="preserve"> pealkiri ja esmakordse avaldamise andmed. Tegemist on normitehnilise muudatusega (HÕNTE § 29 lõiked 3 ja 4) tulenevalt sellest, et nimetatud määruse täielik viide esitatakse käesolevas eelnõus VPTS § </w:t>
      </w:r>
      <w:r w:rsidR="006C747F" w:rsidRPr="00341336">
        <w:rPr>
          <w:rFonts w:ascii="Times New Roman" w:hAnsi="Times New Roman" w:cs="Times New Roman"/>
          <w:sz w:val="24"/>
          <w:szCs w:val="24"/>
        </w:rPr>
        <w:t>47</w:t>
      </w:r>
      <w:r w:rsidR="006C747F" w:rsidRPr="00341336">
        <w:rPr>
          <w:rFonts w:ascii="Times New Roman" w:hAnsi="Times New Roman" w:cs="Times New Roman"/>
          <w:sz w:val="24"/>
          <w:szCs w:val="24"/>
          <w:vertAlign w:val="superscript"/>
        </w:rPr>
        <w:t>1</w:t>
      </w:r>
      <w:r w:rsidR="006C747F" w:rsidRPr="00341336">
        <w:rPr>
          <w:rFonts w:ascii="Times New Roman" w:hAnsi="Times New Roman" w:cs="Times New Roman"/>
          <w:sz w:val="24"/>
          <w:szCs w:val="24"/>
        </w:rPr>
        <w:t xml:space="preserve"> lõikes 4</w:t>
      </w:r>
      <w:r w:rsidR="006C747F" w:rsidRPr="00341336">
        <w:rPr>
          <w:rFonts w:ascii="Times New Roman" w:hAnsi="Times New Roman" w:cs="Times New Roman"/>
          <w:sz w:val="24"/>
          <w:szCs w:val="24"/>
          <w:vertAlign w:val="superscript"/>
        </w:rPr>
        <w:t>7</w:t>
      </w:r>
      <w:r w:rsidR="006C747F" w:rsidRPr="00341336">
        <w:rPr>
          <w:rFonts w:ascii="Times New Roman" w:hAnsi="Times New Roman" w:cs="Times New Roman"/>
          <w:sz w:val="24"/>
          <w:szCs w:val="24"/>
        </w:rPr>
        <w:t>.</w:t>
      </w:r>
    </w:p>
    <w:p w14:paraId="2B171CA9" w14:textId="77777777" w:rsidR="00090176" w:rsidRPr="00341336" w:rsidRDefault="00090176" w:rsidP="000018E7">
      <w:pPr>
        <w:spacing w:after="0" w:line="240" w:lineRule="auto"/>
        <w:jc w:val="both"/>
        <w:rPr>
          <w:rFonts w:ascii="Times New Roman" w:hAnsi="Times New Roman" w:cs="Times New Roman"/>
          <w:b/>
          <w:bCs/>
          <w:sz w:val="24"/>
          <w:szCs w:val="24"/>
        </w:rPr>
      </w:pPr>
    </w:p>
    <w:p w14:paraId="5538BAEF" w14:textId="141DAA2B" w:rsidR="00301394" w:rsidRPr="00341336" w:rsidRDefault="0030139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47</w:t>
      </w:r>
      <w:r w:rsidRPr="00341336">
        <w:rPr>
          <w:rFonts w:ascii="Times New Roman" w:hAnsi="Times New Roman" w:cs="Times New Roman"/>
          <w:b/>
          <w:bCs/>
          <w:sz w:val="24"/>
          <w:szCs w:val="24"/>
          <w:vertAlign w:val="superscript"/>
        </w:rPr>
        <w:t>5</w:t>
      </w:r>
      <w:r w:rsidRPr="00341336">
        <w:rPr>
          <w:rFonts w:ascii="Times New Roman" w:hAnsi="Times New Roman" w:cs="Times New Roman"/>
          <w:b/>
          <w:bCs/>
          <w:sz w:val="24"/>
          <w:szCs w:val="24"/>
        </w:rPr>
        <w:t xml:space="preserve"> </w:t>
      </w:r>
      <w:r w:rsidR="001D0F21" w:rsidRPr="00341336">
        <w:rPr>
          <w:rFonts w:ascii="Times New Roman" w:hAnsi="Times New Roman" w:cs="Times New Roman"/>
          <w:b/>
          <w:bCs/>
          <w:sz w:val="24"/>
          <w:szCs w:val="24"/>
        </w:rPr>
        <w:t>lõike 3</w:t>
      </w:r>
      <w:r w:rsidR="001D0F21" w:rsidRPr="00341336">
        <w:rPr>
          <w:rFonts w:ascii="Times New Roman" w:hAnsi="Times New Roman" w:cs="Times New Roman"/>
          <w:b/>
          <w:bCs/>
          <w:sz w:val="24"/>
          <w:szCs w:val="24"/>
          <w:vertAlign w:val="superscript"/>
        </w:rPr>
        <w:t>1</w:t>
      </w:r>
      <w:r w:rsidR="001D0F21" w:rsidRPr="00341336">
        <w:rPr>
          <w:rFonts w:ascii="Times New Roman" w:hAnsi="Times New Roman" w:cs="Times New Roman"/>
          <w:b/>
          <w:bCs/>
          <w:sz w:val="24"/>
          <w:szCs w:val="24"/>
        </w:rPr>
        <w:t xml:space="preserve"> punkti 1 </w:t>
      </w:r>
      <w:r w:rsidRPr="00341336">
        <w:rPr>
          <w:rFonts w:ascii="Times New Roman" w:hAnsi="Times New Roman" w:cs="Times New Roman"/>
          <w:b/>
          <w:bCs/>
          <w:sz w:val="24"/>
          <w:szCs w:val="24"/>
        </w:rPr>
        <w:t>täiendamine</w:t>
      </w:r>
      <w:r w:rsidR="00741957" w:rsidRPr="00341336">
        <w:rPr>
          <w:rFonts w:ascii="Times New Roman" w:hAnsi="Times New Roman" w:cs="Times New Roman"/>
          <w:b/>
          <w:bCs/>
          <w:sz w:val="24"/>
          <w:szCs w:val="24"/>
        </w:rPr>
        <w:t xml:space="preserve">, lõike </w:t>
      </w:r>
      <w:r w:rsidR="007B7424" w:rsidRPr="00341336">
        <w:rPr>
          <w:rFonts w:ascii="Times New Roman" w:hAnsi="Times New Roman" w:cs="Times New Roman"/>
          <w:b/>
          <w:bCs/>
          <w:sz w:val="24"/>
          <w:szCs w:val="24"/>
        </w:rPr>
        <w:t>3</w:t>
      </w:r>
      <w:r w:rsidR="007B7424" w:rsidRPr="00341336">
        <w:rPr>
          <w:rFonts w:ascii="Times New Roman" w:hAnsi="Times New Roman" w:cs="Times New Roman"/>
          <w:b/>
          <w:bCs/>
          <w:sz w:val="24"/>
          <w:szCs w:val="24"/>
          <w:vertAlign w:val="superscript"/>
        </w:rPr>
        <w:t>2</w:t>
      </w:r>
      <w:r w:rsidR="007B7424" w:rsidRPr="00341336">
        <w:rPr>
          <w:rFonts w:ascii="Times New Roman" w:hAnsi="Times New Roman" w:cs="Times New Roman"/>
          <w:b/>
          <w:bCs/>
          <w:sz w:val="24"/>
          <w:szCs w:val="24"/>
        </w:rPr>
        <w:t xml:space="preserve"> muutmine</w:t>
      </w:r>
      <w:r w:rsidR="006D6E4C" w:rsidRPr="00341336">
        <w:rPr>
          <w:rFonts w:ascii="Times New Roman" w:hAnsi="Times New Roman" w:cs="Times New Roman"/>
          <w:b/>
          <w:bCs/>
          <w:sz w:val="24"/>
          <w:szCs w:val="24"/>
        </w:rPr>
        <w:t xml:space="preserve"> ja täiendamine lõikega 6</w:t>
      </w:r>
      <w:r w:rsidR="006D6E4C" w:rsidRPr="00341336">
        <w:rPr>
          <w:rFonts w:ascii="Times New Roman" w:hAnsi="Times New Roman" w:cs="Times New Roman"/>
          <w:b/>
          <w:bCs/>
          <w:sz w:val="24"/>
          <w:szCs w:val="24"/>
          <w:vertAlign w:val="superscript"/>
        </w:rPr>
        <w:t>1</w:t>
      </w:r>
      <w:r w:rsidR="00486BBE" w:rsidRPr="00341336">
        <w:rPr>
          <w:rFonts w:ascii="Times New Roman" w:hAnsi="Times New Roman" w:cs="Times New Roman"/>
          <w:b/>
          <w:bCs/>
          <w:sz w:val="24"/>
          <w:szCs w:val="24"/>
        </w:rPr>
        <w:t>.</w:t>
      </w:r>
      <w:r w:rsidR="002552AF" w:rsidRPr="00341336">
        <w:rPr>
          <w:rFonts w:ascii="Times New Roman" w:hAnsi="Times New Roman" w:cs="Times New Roman"/>
          <w:b/>
          <w:bCs/>
          <w:sz w:val="24"/>
          <w:szCs w:val="24"/>
        </w:rPr>
        <w:t xml:space="preserve"> </w:t>
      </w:r>
      <w:r w:rsidR="00052EB3" w:rsidRPr="00341336">
        <w:rPr>
          <w:rFonts w:ascii="Times New Roman" w:hAnsi="Times New Roman" w:cs="Times New Roman"/>
          <w:sz w:val="24"/>
          <w:szCs w:val="24"/>
        </w:rPr>
        <w:t>FIS</w:t>
      </w:r>
      <w:r w:rsidR="002552AF" w:rsidRPr="00341336">
        <w:rPr>
          <w:rFonts w:ascii="Times New Roman" w:hAnsi="Times New Roman" w:cs="Times New Roman"/>
          <w:sz w:val="24"/>
          <w:szCs w:val="24"/>
        </w:rPr>
        <w:t xml:space="preserve"> § 47</w:t>
      </w:r>
      <w:r w:rsidR="002552AF" w:rsidRPr="00341336">
        <w:rPr>
          <w:rFonts w:ascii="Times New Roman" w:hAnsi="Times New Roman" w:cs="Times New Roman"/>
          <w:sz w:val="24"/>
          <w:szCs w:val="24"/>
          <w:vertAlign w:val="superscript"/>
        </w:rPr>
        <w:t>5</w:t>
      </w:r>
      <w:r w:rsidR="002552AF" w:rsidRPr="00341336">
        <w:rPr>
          <w:rFonts w:ascii="Times New Roman" w:hAnsi="Times New Roman" w:cs="Times New Roman"/>
          <w:sz w:val="24"/>
          <w:szCs w:val="24"/>
        </w:rPr>
        <w:t xml:space="preserve"> reguleerib koostööd järelevalveasutuste kolleegiumides.</w:t>
      </w:r>
      <w:r w:rsidR="000E5EAB" w:rsidRPr="00341336">
        <w:rPr>
          <w:rFonts w:ascii="Times New Roman" w:hAnsi="Times New Roman" w:cs="Times New Roman"/>
          <w:sz w:val="24"/>
          <w:szCs w:val="24"/>
        </w:rPr>
        <w:t xml:space="preserve"> </w:t>
      </w:r>
      <w:r w:rsidR="00307FFB" w:rsidRPr="00341336">
        <w:rPr>
          <w:rFonts w:ascii="Times New Roman" w:hAnsi="Times New Roman" w:cs="Times New Roman"/>
          <w:b/>
          <w:bCs/>
          <w:sz w:val="24"/>
          <w:szCs w:val="24"/>
        </w:rPr>
        <w:t>Lõike 3</w:t>
      </w:r>
      <w:r w:rsidR="00307FFB" w:rsidRPr="00341336">
        <w:rPr>
          <w:rFonts w:ascii="Times New Roman" w:hAnsi="Times New Roman" w:cs="Times New Roman"/>
          <w:b/>
          <w:bCs/>
          <w:sz w:val="24"/>
          <w:szCs w:val="24"/>
          <w:vertAlign w:val="superscript"/>
        </w:rPr>
        <w:t>1</w:t>
      </w:r>
      <w:r w:rsidR="00307FFB" w:rsidRPr="00341336">
        <w:rPr>
          <w:rFonts w:ascii="Times New Roman" w:hAnsi="Times New Roman" w:cs="Times New Roman"/>
          <w:b/>
          <w:bCs/>
          <w:sz w:val="24"/>
          <w:szCs w:val="24"/>
        </w:rPr>
        <w:t xml:space="preserve"> punkti 1</w:t>
      </w:r>
      <w:r w:rsidR="00AD7690" w:rsidRPr="00341336">
        <w:rPr>
          <w:rFonts w:ascii="Times New Roman" w:hAnsi="Times New Roman" w:cs="Times New Roman"/>
          <w:sz w:val="24"/>
          <w:szCs w:val="24"/>
        </w:rPr>
        <w:t xml:space="preserve"> kohaselt </w:t>
      </w:r>
      <w:r w:rsidR="008A02CB" w:rsidRPr="00341336">
        <w:rPr>
          <w:rFonts w:ascii="Times New Roman" w:hAnsi="Times New Roman" w:cs="Times New Roman"/>
          <w:sz w:val="24"/>
          <w:szCs w:val="24"/>
        </w:rPr>
        <w:t xml:space="preserve">vahetatakse </w:t>
      </w:r>
      <w:r w:rsidR="00812F54" w:rsidRPr="00341336">
        <w:rPr>
          <w:rFonts w:ascii="Times New Roman" w:hAnsi="Times New Roman" w:cs="Times New Roman"/>
          <w:sz w:val="24"/>
          <w:szCs w:val="24"/>
        </w:rPr>
        <w:t>kolleegiumis</w:t>
      </w:r>
      <w:r w:rsidR="003F464F" w:rsidRPr="00341336">
        <w:rPr>
          <w:rFonts w:ascii="Times New Roman" w:hAnsi="Times New Roman" w:cs="Times New Roman"/>
          <w:sz w:val="24"/>
          <w:szCs w:val="24"/>
        </w:rPr>
        <w:t xml:space="preserve"> </w:t>
      </w:r>
      <w:r w:rsidR="00EC7909" w:rsidRPr="00341336">
        <w:rPr>
          <w:rFonts w:ascii="Times New Roman" w:hAnsi="Times New Roman" w:cs="Times New Roman"/>
          <w:sz w:val="24"/>
          <w:szCs w:val="24"/>
        </w:rPr>
        <w:t xml:space="preserve">teavet </w:t>
      </w:r>
      <w:r w:rsidR="003F464F" w:rsidRPr="00341336">
        <w:rPr>
          <w:rFonts w:ascii="Times New Roman" w:hAnsi="Times New Roman" w:cs="Times New Roman"/>
          <w:sz w:val="24"/>
          <w:szCs w:val="24"/>
        </w:rPr>
        <w:t xml:space="preserve">muu hulgas </w:t>
      </w:r>
      <w:r w:rsidR="00651648" w:rsidRPr="00341336">
        <w:rPr>
          <w:rFonts w:ascii="Times New Roman" w:hAnsi="Times New Roman" w:cs="Times New Roman"/>
          <w:sz w:val="24"/>
          <w:szCs w:val="24"/>
        </w:rPr>
        <w:t xml:space="preserve">investeerimisühingute konsolideerimisgrupi juriidilise ja juhtimisstruktuuri, sealhulgas organisatsioonilise struktuuri </w:t>
      </w:r>
      <w:r w:rsidR="00BF0E3E" w:rsidRPr="00341336">
        <w:rPr>
          <w:rFonts w:ascii="Times New Roman" w:hAnsi="Times New Roman" w:cs="Times New Roman"/>
          <w:sz w:val="24"/>
          <w:szCs w:val="24"/>
        </w:rPr>
        <w:t>kohta</w:t>
      </w:r>
      <w:r w:rsidR="00DC391D" w:rsidRPr="00341336">
        <w:rPr>
          <w:rFonts w:ascii="Times New Roman" w:hAnsi="Times New Roman" w:cs="Times New Roman"/>
          <w:sz w:val="24"/>
          <w:szCs w:val="24"/>
        </w:rPr>
        <w:t xml:space="preserve">. IFD artiklist 49(1)(a) tulenevalt täiendatakse punkti 1, et </w:t>
      </w:r>
      <w:r w:rsidR="00602D9A" w:rsidRPr="00341336">
        <w:rPr>
          <w:rFonts w:ascii="Times New Roman" w:hAnsi="Times New Roman" w:cs="Times New Roman"/>
          <w:sz w:val="24"/>
          <w:szCs w:val="24"/>
        </w:rPr>
        <w:t>vastav</w:t>
      </w:r>
      <w:r w:rsidR="007D689E" w:rsidRPr="00341336">
        <w:rPr>
          <w:rFonts w:ascii="Times New Roman" w:hAnsi="Times New Roman" w:cs="Times New Roman"/>
          <w:sz w:val="24"/>
          <w:szCs w:val="24"/>
        </w:rPr>
        <w:t xml:space="preserve"> teave</w:t>
      </w:r>
      <w:r w:rsidR="00140173" w:rsidRPr="00341336">
        <w:rPr>
          <w:rFonts w:ascii="Times New Roman" w:hAnsi="Times New Roman" w:cs="Times New Roman"/>
          <w:sz w:val="24"/>
          <w:szCs w:val="24"/>
        </w:rPr>
        <w:t xml:space="preserve"> </w:t>
      </w:r>
      <w:r w:rsidR="005A51A0" w:rsidRPr="00341336">
        <w:rPr>
          <w:rFonts w:ascii="Times New Roman" w:hAnsi="Times New Roman" w:cs="Times New Roman"/>
          <w:sz w:val="24"/>
          <w:szCs w:val="24"/>
        </w:rPr>
        <w:t>hõlmab kõiki reguleeritud ja reguleerimata üksusi, reguleerimata tütarettevõtjaid ja emaettevõtjaid ning investeerimisühingute konsolideerimisgrupi reguleeritud üksuste pädevaid asutusi</w:t>
      </w:r>
      <w:r w:rsidR="00F02E37" w:rsidRPr="00341336">
        <w:rPr>
          <w:rFonts w:ascii="Times New Roman" w:hAnsi="Times New Roman" w:cs="Times New Roman"/>
          <w:sz w:val="24"/>
          <w:szCs w:val="24"/>
        </w:rPr>
        <w:t>.</w:t>
      </w:r>
    </w:p>
    <w:p w14:paraId="1166A956" w14:textId="77777777" w:rsidR="00281384" w:rsidRPr="00341336" w:rsidRDefault="00281384" w:rsidP="000018E7">
      <w:pPr>
        <w:spacing w:after="0" w:line="240" w:lineRule="auto"/>
        <w:jc w:val="both"/>
        <w:rPr>
          <w:rFonts w:ascii="Times New Roman" w:hAnsi="Times New Roman" w:cs="Times New Roman"/>
          <w:sz w:val="24"/>
          <w:szCs w:val="24"/>
        </w:rPr>
      </w:pPr>
    </w:p>
    <w:p w14:paraId="3F46353E" w14:textId="4385C250" w:rsidR="009B251D" w:rsidRPr="00341336" w:rsidRDefault="00175335"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Lõi</w:t>
      </w:r>
      <w:r w:rsidR="00D4124E" w:rsidRPr="00341336">
        <w:rPr>
          <w:rFonts w:ascii="Times New Roman" w:hAnsi="Times New Roman" w:cs="Times New Roman"/>
          <w:b/>
          <w:bCs/>
          <w:sz w:val="24"/>
          <w:szCs w:val="24"/>
        </w:rPr>
        <w:t>ge</w:t>
      </w:r>
      <w:r w:rsidRPr="00341336">
        <w:rPr>
          <w:rFonts w:ascii="Times New Roman" w:hAnsi="Times New Roman" w:cs="Times New Roman"/>
          <w:b/>
          <w:bCs/>
          <w:sz w:val="24"/>
          <w:szCs w:val="24"/>
        </w:rPr>
        <w:t xml:space="preserve"> 3</w:t>
      </w:r>
      <w:r w:rsidRPr="00341336">
        <w:rPr>
          <w:rFonts w:ascii="Times New Roman" w:hAnsi="Times New Roman" w:cs="Times New Roman"/>
          <w:b/>
          <w:bCs/>
          <w:sz w:val="24"/>
          <w:szCs w:val="24"/>
          <w:vertAlign w:val="superscript"/>
        </w:rPr>
        <w:t>2</w:t>
      </w:r>
      <w:r w:rsidRPr="00341336">
        <w:rPr>
          <w:rFonts w:ascii="Times New Roman" w:hAnsi="Times New Roman" w:cs="Times New Roman"/>
          <w:sz w:val="24"/>
          <w:szCs w:val="24"/>
        </w:rPr>
        <w:t xml:space="preserve"> </w:t>
      </w:r>
      <w:r w:rsidR="00D4124E" w:rsidRPr="00341336">
        <w:rPr>
          <w:rFonts w:ascii="Times New Roman" w:hAnsi="Times New Roman" w:cs="Times New Roman"/>
          <w:sz w:val="24"/>
          <w:szCs w:val="24"/>
        </w:rPr>
        <w:t>sätestab, et kui Finantsinspektsioonile ei esitata lõikes 3</w:t>
      </w:r>
      <w:r w:rsidR="00D4124E" w:rsidRPr="00341336">
        <w:rPr>
          <w:rFonts w:ascii="Times New Roman" w:hAnsi="Times New Roman" w:cs="Times New Roman"/>
          <w:sz w:val="24"/>
          <w:szCs w:val="24"/>
          <w:vertAlign w:val="superscript"/>
        </w:rPr>
        <w:t>1</w:t>
      </w:r>
      <w:r w:rsidR="00D4124E" w:rsidRPr="00341336">
        <w:rPr>
          <w:rFonts w:ascii="Times New Roman" w:hAnsi="Times New Roman" w:cs="Times New Roman"/>
          <w:sz w:val="24"/>
          <w:szCs w:val="24"/>
        </w:rPr>
        <w:t xml:space="preserve"> nimetatud teavet</w:t>
      </w:r>
      <w:r w:rsidR="004E0876" w:rsidRPr="00341336">
        <w:rPr>
          <w:rFonts w:ascii="Times New Roman" w:hAnsi="Times New Roman" w:cs="Times New Roman"/>
          <w:sz w:val="24"/>
          <w:szCs w:val="24"/>
        </w:rPr>
        <w:t xml:space="preserve"> või ei vastata tema järelpärimisele mõistliku aja jooksul, võib </w:t>
      </w:r>
      <w:r w:rsidR="00993F4A" w:rsidRPr="00341336">
        <w:rPr>
          <w:rFonts w:ascii="Times New Roman" w:hAnsi="Times New Roman" w:cs="Times New Roman"/>
          <w:sz w:val="24"/>
          <w:szCs w:val="24"/>
        </w:rPr>
        <w:t>Finantsinspektsioon pöörduda</w:t>
      </w:r>
      <w:r w:rsidR="003614B2" w:rsidRPr="00341336">
        <w:rPr>
          <w:rFonts w:ascii="Times New Roman" w:hAnsi="Times New Roman" w:cs="Times New Roman"/>
          <w:sz w:val="24"/>
          <w:szCs w:val="24"/>
        </w:rPr>
        <w:t xml:space="preserve"> </w:t>
      </w:r>
      <w:r w:rsidR="00E56AEA" w:rsidRPr="00341336">
        <w:rPr>
          <w:rFonts w:ascii="Times New Roman" w:hAnsi="Times New Roman" w:cs="Times New Roman"/>
          <w:sz w:val="24"/>
          <w:szCs w:val="24"/>
        </w:rPr>
        <w:t>EBA</w:t>
      </w:r>
      <w:r w:rsidR="00D01FE7" w:rsidRPr="00341336">
        <w:rPr>
          <w:rFonts w:ascii="Times New Roman" w:hAnsi="Times New Roman" w:cs="Times New Roman"/>
          <w:sz w:val="24"/>
          <w:szCs w:val="24"/>
        </w:rPr>
        <w:t xml:space="preserve"> poole</w:t>
      </w:r>
      <w:r w:rsidR="004E0876" w:rsidRPr="00341336">
        <w:rPr>
          <w:rFonts w:ascii="Times New Roman" w:hAnsi="Times New Roman" w:cs="Times New Roman"/>
          <w:sz w:val="24"/>
          <w:szCs w:val="24"/>
        </w:rPr>
        <w:t xml:space="preserve">. </w:t>
      </w:r>
      <w:r w:rsidR="00EE10B8" w:rsidRPr="00341336">
        <w:rPr>
          <w:rFonts w:ascii="Times New Roman" w:hAnsi="Times New Roman" w:cs="Times New Roman"/>
          <w:sz w:val="24"/>
          <w:szCs w:val="24"/>
        </w:rPr>
        <w:t xml:space="preserve">IFD artikli </w:t>
      </w:r>
      <w:r w:rsidR="002F0A78" w:rsidRPr="00341336">
        <w:rPr>
          <w:rFonts w:ascii="Times New Roman" w:hAnsi="Times New Roman" w:cs="Times New Roman"/>
          <w:sz w:val="24"/>
          <w:szCs w:val="24"/>
        </w:rPr>
        <w:t>49(2)</w:t>
      </w:r>
      <w:r w:rsidR="00462556" w:rsidRPr="00341336">
        <w:rPr>
          <w:rFonts w:ascii="Times New Roman" w:hAnsi="Times New Roman" w:cs="Times New Roman"/>
          <w:sz w:val="24"/>
          <w:szCs w:val="24"/>
        </w:rPr>
        <w:t xml:space="preserve"> esimesest lõigust</w:t>
      </w:r>
      <w:r w:rsidR="00E63037" w:rsidRPr="00341336">
        <w:rPr>
          <w:rFonts w:ascii="Times New Roman" w:hAnsi="Times New Roman" w:cs="Times New Roman"/>
          <w:sz w:val="24"/>
          <w:szCs w:val="24"/>
        </w:rPr>
        <w:t xml:space="preserve"> tulenevalt </w:t>
      </w:r>
      <w:r w:rsidR="00D734FB" w:rsidRPr="00341336">
        <w:rPr>
          <w:rFonts w:ascii="Times New Roman" w:hAnsi="Times New Roman" w:cs="Times New Roman"/>
          <w:sz w:val="24"/>
          <w:szCs w:val="24"/>
        </w:rPr>
        <w:t>täpsustatakse</w:t>
      </w:r>
      <w:r w:rsidR="00E63037" w:rsidRPr="00341336">
        <w:rPr>
          <w:rFonts w:ascii="Times New Roman" w:hAnsi="Times New Roman" w:cs="Times New Roman"/>
          <w:sz w:val="24"/>
          <w:szCs w:val="24"/>
        </w:rPr>
        <w:t xml:space="preserve"> lõi</w:t>
      </w:r>
      <w:r w:rsidR="00D734FB" w:rsidRPr="00341336">
        <w:rPr>
          <w:rFonts w:ascii="Times New Roman" w:hAnsi="Times New Roman" w:cs="Times New Roman"/>
          <w:sz w:val="24"/>
          <w:szCs w:val="24"/>
        </w:rPr>
        <w:t>kes</w:t>
      </w:r>
      <w:r w:rsidR="00E63037" w:rsidRPr="00341336">
        <w:rPr>
          <w:rFonts w:ascii="Times New Roman" w:hAnsi="Times New Roman" w:cs="Times New Roman"/>
          <w:sz w:val="24"/>
          <w:szCs w:val="24"/>
        </w:rPr>
        <w:t xml:space="preserve"> 3</w:t>
      </w:r>
      <w:r w:rsidR="00E63037" w:rsidRPr="00341336">
        <w:rPr>
          <w:rFonts w:ascii="Times New Roman" w:hAnsi="Times New Roman" w:cs="Times New Roman"/>
          <w:sz w:val="24"/>
          <w:szCs w:val="24"/>
          <w:vertAlign w:val="superscript"/>
        </w:rPr>
        <w:t>2</w:t>
      </w:r>
      <w:r w:rsidR="00E63037" w:rsidRPr="00341336">
        <w:rPr>
          <w:rFonts w:ascii="Times New Roman" w:hAnsi="Times New Roman" w:cs="Times New Roman"/>
          <w:sz w:val="24"/>
          <w:szCs w:val="24"/>
        </w:rPr>
        <w:t xml:space="preserve">, et </w:t>
      </w:r>
      <w:r w:rsidR="007827F0" w:rsidRPr="00341336">
        <w:rPr>
          <w:rFonts w:ascii="Times New Roman" w:hAnsi="Times New Roman" w:cs="Times New Roman"/>
          <w:sz w:val="24"/>
          <w:szCs w:val="24"/>
        </w:rPr>
        <w:t xml:space="preserve">Finantsinspektsioon </w:t>
      </w:r>
      <w:r w:rsidR="00AB089A" w:rsidRPr="00341336">
        <w:rPr>
          <w:rFonts w:ascii="Times New Roman" w:hAnsi="Times New Roman" w:cs="Times New Roman"/>
          <w:sz w:val="24"/>
          <w:szCs w:val="24"/>
        </w:rPr>
        <w:t xml:space="preserve">võib </w:t>
      </w:r>
      <w:r w:rsidR="007827F0" w:rsidRPr="00341336">
        <w:rPr>
          <w:rFonts w:ascii="Times New Roman" w:hAnsi="Times New Roman" w:cs="Times New Roman"/>
          <w:sz w:val="24"/>
          <w:szCs w:val="24"/>
        </w:rPr>
        <w:t xml:space="preserve">pöörduda </w:t>
      </w:r>
      <w:r w:rsidR="00E56AEA" w:rsidRPr="00341336">
        <w:rPr>
          <w:rFonts w:ascii="Times New Roman" w:hAnsi="Times New Roman" w:cs="Times New Roman"/>
          <w:sz w:val="24"/>
          <w:szCs w:val="24"/>
        </w:rPr>
        <w:t>EBA</w:t>
      </w:r>
      <w:r w:rsidR="007827F0" w:rsidRPr="00341336">
        <w:rPr>
          <w:rFonts w:ascii="Times New Roman" w:hAnsi="Times New Roman" w:cs="Times New Roman"/>
          <w:sz w:val="24"/>
          <w:szCs w:val="24"/>
        </w:rPr>
        <w:t xml:space="preserve"> poole, kui </w:t>
      </w:r>
      <w:r w:rsidR="00D734FB" w:rsidRPr="00341336">
        <w:rPr>
          <w:rFonts w:ascii="Times New Roman" w:hAnsi="Times New Roman" w:cs="Times New Roman"/>
          <w:sz w:val="24"/>
          <w:szCs w:val="24"/>
        </w:rPr>
        <w:t>talle ei ole asjakohast teavet</w:t>
      </w:r>
      <w:r w:rsidR="00132BDB" w:rsidRPr="00341336">
        <w:rPr>
          <w:rFonts w:ascii="Times New Roman" w:hAnsi="Times New Roman" w:cs="Times New Roman"/>
          <w:sz w:val="24"/>
          <w:szCs w:val="24"/>
        </w:rPr>
        <w:t xml:space="preserve"> (sh lõikes 3</w:t>
      </w:r>
      <w:r w:rsidR="00132BDB" w:rsidRPr="00341336">
        <w:rPr>
          <w:rFonts w:ascii="Times New Roman" w:hAnsi="Times New Roman" w:cs="Times New Roman"/>
          <w:sz w:val="24"/>
          <w:szCs w:val="24"/>
          <w:vertAlign w:val="superscript"/>
        </w:rPr>
        <w:t>1</w:t>
      </w:r>
      <w:r w:rsidR="00132BDB" w:rsidRPr="00341336">
        <w:rPr>
          <w:rFonts w:ascii="Times New Roman" w:hAnsi="Times New Roman" w:cs="Times New Roman"/>
          <w:sz w:val="24"/>
          <w:szCs w:val="24"/>
        </w:rPr>
        <w:t xml:space="preserve"> </w:t>
      </w:r>
      <w:r w:rsidR="00132BDB" w:rsidRPr="00341336">
        <w:rPr>
          <w:rFonts w:ascii="Times New Roman" w:hAnsi="Times New Roman" w:cs="Times New Roman"/>
          <w:sz w:val="24"/>
          <w:szCs w:val="24"/>
        </w:rPr>
        <w:lastRenderedPageBreak/>
        <w:t>nimetatud teavet)</w:t>
      </w:r>
      <w:r w:rsidR="00D734FB" w:rsidRPr="00341336">
        <w:rPr>
          <w:rFonts w:ascii="Times New Roman" w:hAnsi="Times New Roman" w:cs="Times New Roman"/>
          <w:sz w:val="24"/>
          <w:szCs w:val="24"/>
        </w:rPr>
        <w:t xml:space="preserve"> esitatud viivitamata või kui koostöötaotlus, eelkõige asjakohase teabe vahetamiseks, on tagasi lükatud või kui sellele ei ole mõistliku aja jooksul vastatud</w:t>
      </w:r>
      <w:r w:rsidR="00A43790" w:rsidRPr="00341336">
        <w:rPr>
          <w:rFonts w:ascii="Times New Roman" w:hAnsi="Times New Roman" w:cs="Times New Roman"/>
          <w:sz w:val="24"/>
          <w:szCs w:val="24"/>
        </w:rPr>
        <w:t>.</w:t>
      </w:r>
    </w:p>
    <w:p w14:paraId="18D425EB" w14:textId="77777777" w:rsidR="00301394" w:rsidRPr="00341336" w:rsidRDefault="00301394" w:rsidP="000018E7">
      <w:pPr>
        <w:spacing w:after="0" w:line="240" w:lineRule="auto"/>
        <w:jc w:val="both"/>
        <w:rPr>
          <w:rFonts w:ascii="Times New Roman" w:hAnsi="Times New Roman" w:cs="Times New Roman"/>
          <w:sz w:val="24"/>
          <w:szCs w:val="24"/>
        </w:rPr>
      </w:pPr>
    </w:p>
    <w:p w14:paraId="38841157" w14:textId="7E8216C9" w:rsidR="00137978" w:rsidRPr="00341336" w:rsidRDefault="00052EB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FIS</w:t>
      </w:r>
      <w:r w:rsidR="001E5E88" w:rsidRPr="00341336">
        <w:rPr>
          <w:rFonts w:ascii="Times New Roman" w:hAnsi="Times New Roman" w:cs="Times New Roman"/>
          <w:sz w:val="24"/>
          <w:szCs w:val="24"/>
        </w:rPr>
        <w:t xml:space="preserve"> §-i</w:t>
      </w:r>
      <w:r w:rsidR="00E50AF9" w:rsidRPr="00341336">
        <w:rPr>
          <w:rFonts w:ascii="Times New Roman" w:hAnsi="Times New Roman" w:cs="Times New Roman"/>
          <w:sz w:val="24"/>
          <w:szCs w:val="24"/>
        </w:rPr>
        <w:t xml:space="preserve"> 47</w:t>
      </w:r>
      <w:r w:rsidR="00E50AF9" w:rsidRPr="00341336">
        <w:rPr>
          <w:rFonts w:ascii="Times New Roman" w:hAnsi="Times New Roman" w:cs="Times New Roman"/>
          <w:sz w:val="24"/>
          <w:szCs w:val="24"/>
          <w:vertAlign w:val="superscript"/>
        </w:rPr>
        <w:t>5</w:t>
      </w:r>
      <w:r w:rsidR="00E50AF9" w:rsidRPr="00341336">
        <w:rPr>
          <w:rFonts w:ascii="Times New Roman" w:hAnsi="Times New Roman" w:cs="Times New Roman"/>
          <w:sz w:val="24"/>
          <w:szCs w:val="24"/>
        </w:rPr>
        <w:t xml:space="preserve"> täienda</w:t>
      </w:r>
      <w:r w:rsidR="001E5E88" w:rsidRPr="00341336">
        <w:rPr>
          <w:rFonts w:ascii="Times New Roman" w:hAnsi="Times New Roman" w:cs="Times New Roman"/>
          <w:sz w:val="24"/>
          <w:szCs w:val="24"/>
        </w:rPr>
        <w:t>takse</w:t>
      </w:r>
      <w:r w:rsidR="00E50AF9" w:rsidRPr="00341336">
        <w:rPr>
          <w:rFonts w:ascii="Times New Roman" w:hAnsi="Times New Roman" w:cs="Times New Roman"/>
          <w:sz w:val="24"/>
          <w:szCs w:val="24"/>
        </w:rPr>
        <w:t xml:space="preserve"> </w:t>
      </w:r>
      <w:r w:rsidR="00E50AF9" w:rsidRPr="00341336">
        <w:rPr>
          <w:rFonts w:ascii="Times New Roman" w:hAnsi="Times New Roman" w:cs="Times New Roman"/>
          <w:b/>
          <w:bCs/>
          <w:sz w:val="24"/>
          <w:szCs w:val="24"/>
        </w:rPr>
        <w:t>lõikega 6</w:t>
      </w:r>
      <w:r w:rsidR="00E50AF9" w:rsidRPr="00341336">
        <w:rPr>
          <w:rFonts w:ascii="Times New Roman" w:hAnsi="Times New Roman" w:cs="Times New Roman"/>
          <w:b/>
          <w:bCs/>
          <w:sz w:val="24"/>
          <w:szCs w:val="24"/>
          <w:vertAlign w:val="superscript"/>
        </w:rPr>
        <w:t>1</w:t>
      </w:r>
      <w:r w:rsidR="001E5E88" w:rsidRPr="00341336">
        <w:rPr>
          <w:rFonts w:ascii="Times New Roman" w:hAnsi="Times New Roman" w:cs="Times New Roman"/>
          <w:sz w:val="24"/>
          <w:szCs w:val="24"/>
          <w:vertAlign w:val="superscript"/>
        </w:rPr>
        <w:t xml:space="preserve"> </w:t>
      </w:r>
      <w:r w:rsidR="001E5E88" w:rsidRPr="00341336">
        <w:rPr>
          <w:rFonts w:ascii="Times New Roman" w:hAnsi="Times New Roman" w:cs="Times New Roman"/>
          <w:sz w:val="24"/>
          <w:szCs w:val="24"/>
        </w:rPr>
        <w:t>tulenevalt IFD artikli 48(6) teisest lõigust</w:t>
      </w:r>
      <w:r w:rsidR="00EB773A" w:rsidRPr="00341336">
        <w:rPr>
          <w:rFonts w:ascii="Times New Roman" w:hAnsi="Times New Roman" w:cs="Times New Roman"/>
          <w:sz w:val="24"/>
          <w:szCs w:val="24"/>
        </w:rPr>
        <w:t xml:space="preserve">, mille </w:t>
      </w:r>
      <w:r w:rsidR="00137978" w:rsidRPr="00341336">
        <w:rPr>
          <w:rFonts w:ascii="Times New Roman" w:hAnsi="Times New Roman" w:cs="Times New Roman"/>
          <w:sz w:val="24"/>
          <w:szCs w:val="24"/>
        </w:rPr>
        <w:t xml:space="preserve">kohaselt </w:t>
      </w:r>
      <w:r w:rsidR="008F2D56" w:rsidRPr="00341336">
        <w:rPr>
          <w:rFonts w:ascii="Times New Roman" w:hAnsi="Times New Roman" w:cs="Times New Roman"/>
          <w:sz w:val="24"/>
          <w:szCs w:val="24"/>
        </w:rPr>
        <w:t xml:space="preserve">võtab konsolideerimisgrupi </w:t>
      </w:r>
      <w:r w:rsidR="00A256F3" w:rsidRPr="00341336">
        <w:rPr>
          <w:rFonts w:ascii="Times New Roman" w:hAnsi="Times New Roman" w:cs="Times New Roman"/>
          <w:sz w:val="24"/>
          <w:szCs w:val="24"/>
        </w:rPr>
        <w:t>järelevalve te</w:t>
      </w:r>
      <w:r w:rsidR="00C60EFE" w:rsidRPr="00341336">
        <w:rPr>
          <w:rFonts w:ascii="Times New Roman" w:hAnsi="Times New Roman" w:cs="Times New Roman"/>
          <w:sz w:val="24"/>
          <w:szCs w:val="24"/>
        </w:rPr>
        <w:t>gija</w:t>
      </w:r>
      <w:r w:rsidR="00DA2805" w:rsidRPr="00341336">
        <w:rPr>
          <w:rFonts w:ascii="Times New Roman" w:hAnsi="Times New Roman" w:cs="Times New Roman"/>
          <w:sz w:val="24"/>
          <w:szCs w:val="24"/>
        </w:rPr>
        <w:t xml:space="preserve"> otsuste</w:t>
      </w:r>
      <w:r w:rsidR="00AA1403" w:rsidRPr="00341336">
        <w:rPr>
          <w:rFonts w:ascii="Times New Roman" w:hAnsi="Times New Roman" w:cs="Times New Roman"/>
          <w:sz w:val="24"/>
          <w:szCs w:val="24"/>
        </w:rPr>
        <w:t xml:space="preserve"> vastuvõtmisel</w:t>
      </w:r>
      <w:r w:rsidR="004759FF" w:rsidRPr="00341336">
        <w:rPr>
          <w:rFonts w:ascii="Times New Roman" w:hAnsi="Times New Roman" w:cs="Times New Roman"/>
          <w:sz w:val="24"/>
          <w:szCs w:val="24"/>
        </w:rPr>
        <w:t xml:space="preserve"> arvesse</w:t>
      </w:r>
      <w:r w:rsidR="00FC559C" w:rsidRPr="00341336">
        <w:rPr>
          <w:rFonts w:ascii="Times New Roman" w:hAnsi="Times New Roman" w:cs="Times New Roman"/>
          <w:sz w:val="24"/>
          <w:szCs w:val="24"/>
        </w:rPr>
        <w:t xml:space="preserve"> kolleegiumi liikmeteks olevate finantsjärelevalveasutuste kavandatava või koordineeritava järelevalvetegevuse olulisust</w:t>
      </w:r>
      <w:r w:rsidR="00FE7F7F" w:rsidRPr="00341336">
        <w:rPr>
          <w:rFonts w:ascii="Times New Roman" w:hAnsi="Times New Roman" w:cs="Times New Roman"/>
          <w:sz w:val="24"/>
          <w:szCs w:val="24"/>
        </w:rPr>
        <w:t>.</w:t>
      </w:r>
    </w:p>
    <w:p w14:paraId="1CE781AE" w14:textId="77777777" w:rsidR="00740128" w:rsidRPr="00341336" w:rsidRDefault="00740128" w:rsidP="000018E7">
      <w:pPr>
        <w:spacing w:after="0" w:line="240" w:lineRule="auto"/>
        <w:jc w:val="both"/>
        <w:rPr>
          <w:rFonts w:ascii="Times New Roman" w:hAnsi="Times New Roman" w:cs="Times New Roman"/>
          <w:sz w:val="24"/>
          <w:szCs w:val="24"/>
        </w:rPr>
      </w:pPr>
    </w:p>
    <w:p w14:paraId="76DFCF6D" w14:textId="6BC97A07" w:rsidR="000274B4" w:rsidRPr="00341336" w:rsidRDefault="00740128"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53 täiendamine lõikega 6.</w:t>
      </w:r>
      <w:r w:rsidR="0014035D" w:rsidRPr="00341336">
        <w:rPr>
          <w:rFonts w:ascii="Times New Roman" w:hAnsi="Times New Roman" w:cs="Times New Roman"/>
          <w:b/>
          <w:bCs/>
          <w:sz w:val="24"/>
          <w:szCs w:val="24"/>
        </w:rPr>
        <w:t xml:space="preserve"> </w:t>
      </w:r>
      <w:r w:rsidR="0014035D" w:rsidRPr="00341336">
        <w:rPr>
          <w:rFonts w:ascii="Times New Roman" w:hAnsi="Times New Roman" w:cs="Times New Roman"/>
          <w:sz w:val="24"/>
          <w:szCs w:val="24"/>
        </w:rPr>
        <w:t>FIS § 53</w:t>
      </w:r>
      <w:r w:rsidR="00052EB3" w:rsidRPr="00341336">
        <w:rPr>
          <w:rFonts w:ascii="Times New Roman" w:hAnsi="Times New Roman" w:cs="Times New Roman"/>
          <w:sz w:val="24"/>
          <w:szCs w:val="24"/>
        </w:rPr>
        <w:t xml:space="preserve"> </w:t>
      </w:r>
      <w:r w:rsidR="002B0B18" w:rsidRPr="00341336">
        <w:rPr>
          <w:rFonts w:ascii="Times New Roman" w:hAnsi="Times New Roman" w:cs="Times New Roman"/>
          <w:sz w:val="24"/>
          <w:szCs w:val="24"/>
        </w:rPr>
        <w:t>käsitleb</w:t>
      </w:r>
      <w:r w:rsidR="00DC1D8F" w:rsidRPr="00341336">
        <w:rPr>
          <w:rFonts w:ascii="Times New Roman" w:hAnsi="Times New Roman" w:cs="Times New Roman"/>
          <w:sz w:val="24"/>
          <w:szCs w:val="24"/>
        </w:rPr>
        <w:t xml:space="preserve"> Finantsinspektsiooni tegevuse avalikustamist.</w:t>
      </w:r>
      <w:r w:rsidR="008216C1" w:rsidRPr="00341336">
        <w:rPr>
          <w:rFonts w:ascii="Times New Roman" w:hAnsi="Times New Roman" w:cs="Times New Roman"/>
          <w:sz w:val="24"/>
          <w:szCs w:val="24"/>
        </w:rPr>
        <w:t xml:space="preserve"> </w:t>
      </w:r>
      <w:r w:rsidR="005C535D" w:rsidRPr="00341336">
        <w:rPr>
          <w:rFonts w:ascii="Times New Roman" w:hAnsi="Times New Roman" w:cs="Times New Roman"/>
          <w:sz w:val="24"/>
          <w:szCs w:val="24"/>
        </w:rPr>
        <w:t xml:space="preserve">IFD artiklist </w:t>
      </w:r>
      <w:r w:rsidR="00C44BB6" w:rsidRPr="00341336">
        <w:rPr>
          <w:rFonts w:ascii="Times New Roman" w:hAnsi="Times New Roman" w:cs="Times New Roman"/>
          <w:sz w:val="24"/>
          <w:szCs w:val="24"/>
        </w:rPr>
        <w:t xml:space="preserve">57(2) ja </w:t>
      </w:r>
      <w:r w:rsidR="00EE5D51" w:rsidRPr="00341336">
        <w:rPr>
          <w:rFonts w:ascii="Times New Roman" w:hAnsi="Times New Roman" w:cs="Times New Roman"/>
          <w:sz w:val="24"/>
          <w:szCs w:val="24"/>
        </w:rPr>
        <w:t>(</w:t>
      </w:r>
      <w:r w:rsidR="00C44BB6" w:rsidRPr="00341336">
        <w:rPr>
          <w:rFonts w:ascii="Times New Roman" w:hAnsi="Times New Roman" w:cs="Times New Roman"/>
          <w:sz w:val="24"/>
          <w:szCs w:val="24"/>
        </w:rPr>
        <w:t>3</w:t>
      </w:r>
      <w:r w:rsidR="00EE5D51" w:rsidRPr="00341336">
        <w:rPr>
          <w:rFonts w:ascii="Times New Roman" w:hAnsi="Times New Roman" w:cs="Times New Roman"/>
          <w:sz w:val="24"/>
          <w:szCs w:val="24"/>
        </w:rPr>
        <w:t>)</w:t>
      </w:r>
      <w:r w:rsidR="00C44BB6" w:rsidRPr="00341336">
        <w:rPr>
          <w:rFonts w:ascii="Times New Roman" w:hAnsi="Times New Roman" w:cs="Times New Roman"/>
          <w:sz w:val="24"/>
          <w:szCs w:val="24"/>
        </w:rPr>
        <w:t xml:space="preserve"> tulenevalt täiendatakse k</w:t>
      </w:r>
      <w:r w:rsidR="008216C1" w:rsidRPr="00341336">
        <w:rPr>
          <w:rFonts w:ascii="Times New Roman" w:hAnsi="Times New Roman" w:cs="Times New Roman"/>
          <w:sz w:val="24"/>
          <w:szCs w:val="24"/>
        </w:rPr>
        <w:t>õnealust paragrahvi lõikega 6</w:t>
      </w:r>
      <w:r w:rsidR="002B0B18" w:rsidRPr="00341336">
        <w:rPr>
          <w:rFonts w:ascii="Times New Roman" w:hAnsi="Times New Roman" w:cs="Times New Roman"/>
          <w:sz w:val="24"/>
          <w:szCs w:val="24"/>
        </w:rPr>
        <w:t>, mis reguleerib</w:t>
      </w:r>
      <w:r w:rsidR="009C707A" w:rsidRPr="00341336">
        <w:rPr>
          <w:rFonts w:ascii="Times New Roman" w:hAnsi="Times New Roman" w:cs="Times New Roman"/>
          <w:sz w:val="24"/>
          <w:szCs w:val="24"/>
        </w:rPr>
        <w:t xml:space="preserve"> FIS § 53 lõike 3 punktides 1, 1</w:t>
      </w:r>
      <w:r w:rsidR="009C707A" w:rsidRPr="00341336">
        <w:rPr>
          <w:rFonts w:ascii="Times New Roman" w:hAnsi="Times New Roman" w:cs="Times New Roman"/>
          <w:sz w:val="24"/>
          <w:szCs w:val="24"/>
          <w:vertAlign w:val="superscript"/>
        </w:rPr>
        <w:t>1</w:t>
      </w:r>
      <w:r w:rsidR="009C707A" w:rsidRPr="00341336">
        <w:rPr>
          <w:rFonts w:ascii="Times New Roman" w:hAnsi="Times New Roman" w:cs="Times New Roman"/>
          <w:sz w:val="24"/>
          <w:szCs w:val="24"/>
        </w:rPr>
        <w:t>, 2, 3 ja 6 nimetatud teabe</w:t>
      </w:r>
      <w:r w:rsidR="006911E1" w:rsidRPr="00341336">
        <w:rPr>
          <w:rFonts w:ascii="Times New Roman" w:hAnsi="Times New Roman" w:cs="Times New Roman"/>
          <w:sz w:val="24"/>
          <w:szCs w:val="24"/>
        </w:rPr>
        <w:t xml:space="preserve"> (sh </w:t>
      </w:r>
      <w:r w:rsidR="00126441" w:rsidRPr="00341336">
        <w:rPr>
          <w:rFonts w:ascii="Times New Roman" w:hAnsi="Times New Roman" w:cs="Times New Roman"/>
          <w:sz w:val="24"/>
          <w:szCs w:val="24"/>
        </w:rPr>
        <w:t>EL</w:t>
      </w:r>
      <w:r w:rsidR="00F41C54" w:rsidRPr="00341336">
        <w:rPr>
          <w:rFonts w:ascii="Times New Roman" w:hAnsi="Times New Roman" w:cs="Times New Roman"/>
          <w:sz w:val="24"/>
          <w:szCs w:val="24"/>
        </w:rPr>
        <w:t xml:space="preserve"> õigusaktides</w:t>
      </w:r>
      <w:r w:rsidR="00E12045" w:rsidRPr="00341336">
        <w:rPr>
          <w:rFonts w:ascii="Times New Roman" w:hAnsi="Times New Roman" w:cs="Times New Roman"/>
          <w:sz w:val="24"/>
          <w:szCs w:val="24"/>
        </w:rPr>
        <w:t xml:space="preserve"> liikmesriigile </w:t>
      </w:r>
      <w:r w:rsidR="001F02ED" w:rsidRPr="00341336">
        <w:rPr>
          <w:rFonts w:ascii="Times New Roman" w:hAnsi="Times New Roman" w:cs="Times New Roman"/>
          <w:sz w:val="24"/>
          <w:szCs w:val="24"/>
        </w:rPr>
        <w:t>jäetud riigisiseste</w:t>
      </w:r>
      <w:r w:rsidR="0066106E" w:rsidRPr="00341336">
        <w:rPr>
          <w:rFonts w:ascii="Times New Roman" w:hAnsi="Times New Roman" w:cs="Times New Roman"/>
          <w:sz w:val="24"/>
          <w:szCs w:val="24"/>
        </w:rPr>
        <w:t xml:space="preserve"> valikute sätestamine</w:t>
      </w:r>
      <w:r w:rsidR="00DC7A6F" w:rsidRPr="00341336">
        <w:rPr>
          <w:rFonts w:ascii="Times New Roman" w:hAnsi="Times New Roman" w:cs="Times New Roman"/>
          <w:sz w:val="24"/>
          <w:szCs w:val="24"/>
        </w:rPr>
        <w:t xml:space="preserve"> </w:t>
      </w:r>
      <w:r w:rsidR="00567E36" w:rsidRPr="00341336">
        <w:rPr>
          <w:rFonts w:ascii="Times New Roman" w:hAnsi="Times New Roman" w:cs="Times New Roman"/>
          <w:sz w:val="24"/>
          <w:szCs w:val="24"/>
        </w:rPr>
        <w:t>Eest</w:t>
      </w:r>
      <w:r w:rsidR="00A30857" w:rsidRPr="00341336">
        <w:rPr>
          <w:rFonts w:ascii="Times New Roman" w:hAnsi="Times New Roman" w:cs="Times New Roman"/>
          <w:sz w:val="24"/>
          <w:szCs w:val="24"/>
        </w:rPr>
        <w:t>i vastavates õigusaktides</w:t>
      </w:r>
      <w:r w:rsidR="008E5FDF" w:rsidRPr="00341336">
        <w:rPr>
          <w:rFonts w:ascii="Times New Roman" w:hAnsi="Times New Roman" w:cs="Times New Roman"/>
          <w:sz w:val="24"/>
          <w:szCs w:val="24"/>
        </w:rPr>
        <w:t xml:space="preserve">, </w:t>
      </w:r>
      <w:proofErr w:type="spellStart"/>
      <w:r w:rsidR="008E5FDF" w:rsidRPr="00341336">
        <w:rPr>
          <w:rFonts w:ascii="Times New Roman" w:hAnsi="Times New Roman" w:cs="Times New Roman"/>
          <w:sz w:val="24"/>
          <w:szCs w:val="24"/>
        </w:rPr>
        <w:t>üldkriteeriumid</w:t>
      </w:r>
      <w:proofErr w:type="spellEnd"/>
      <w:r w:rsidR="009C3ECA" w:rsidRPr="00341336">
        <w:rPr>
          <w:rFonts w:ascii="Times New Roman" w:hAnsi="Times New Roman" w:cs="Times New Roman"/>
          <w:sz w:val="24"/>
          <w:szCs w:val="24"/>
        </w:rPr>
        <w:t xml:space="preserve"> ja meetodid, mida Finantsinspektsioon kasutab järelevalvealasel läbivaatamisel ja hindamisel</w:t>
      </w:r>
      <w:r w:rsidR="0066106E" w:rsidRPr="00341336">
        <w:rPr>
          <w:rFonts w:ascii="Times New Roman" w:hAnsi="Times New Roman" w:cs="Times New Roman"/>
          <w:sz w:val="24"/>
          <w:szCs w:val="24"/>
        </w:rPr>
        <w:t xml:space="preserve"> </w:t>
      </w:r>
      <w:r w:rsidR="00435361" w:rsidRPr="00341336">
        <w:rPr>
          <w:rFonts w:ascii="Times New Roman" w:hAnsi="Times New Roman" w:cs="Times New Roman"/>
          <w:sz w:val="24"/>
          <w:szCs w:val="24"/>
        </w:rPr>
        <w:t>jne)</w:t>
      </w:r>
      <w:r w:rsidR="009C707A" w:rsidRPr="00341336">
        <w:rPr>
          <w:rFonts w:ascii="Times New Roman" w:hAnsi="Times New Roman" w:cs="Times New Roman"/>
          <w:sz w:val="24"/>
          <w:szCs w:val="24"/>
        </w:rPr>
        <w:t xml:space="preserve"> avalikustamist.</w:t>
      </w:r>
      <w:r w:rsidR="00BB486A" w:rsidRPr="00341336">
        <w:rPr>
          <w:rFonts w:ascii="Times New Roman" w:hAnsi="Times New Roman" w:cs="Times New Roman"/>
          <w:sz w:val="24"/>
          <w:szCs w:val="24"/>
        </w:rPr>
        <w:t xml:space="preserve"> </w:t>
      </w:r>
      <w:r w:rsidR="000C591D" w:rsidRPr="00341336">
        <w:rPr>
          <w:rFonts w:ascii="Times New Roman" w:hAnsi="Times New Roman" w:cs="Times New Roman"/>
          <w:sz w:val="24"/>
          <w:szCs w:val="24"/>
        </w:rPr>
        <w:t>Lõike 6 kohaselt tuleb t</w:t>
      </w:r>
      <w:r w:rsidR="00D941DA" w:rsidRPr="00341336">
        <w:rPr>
          <w:rFonts w:ascii="Times New Roman" w:hAnsi="Times New Roman" w:cs="Times New Roman"/>
          <w:sz w:val="24"/>
          <w:szCs w:val="24"/>
        </w:rPr>
        <w:t>eave avalikustada</w:t>
      </w:r>
      <w:r w:rsidR="008D4A37" w:rsidRPr="00341336">
        <w:rPr>
          <w:rFonts w:ascii="Times New Roman" w:hAnsi="Times New Roman" w:cs="Times New Roman"/>
          <w:sz w:val="24"/>
          <w:szCs w:val="24"/>
        </w:rPr>
        <w:t xml:space="preserve"> ühtses vormingus</w:t>
      </w:r>
      <w:r w:rsidR="00213389" w:rsidRPr="00341336">
        <w:rPr>
          <w:rFonts w:ascii="Times New Roman" w:hAnsi="Times New Roman" w:cs="Times New Roman"/>
          <w:sz w:val="24"/>
          <w:szCs w:val="24"/>
        </w:rPr>
        <w:t xml:space="preserve"> ja </w:t>
      </w:r>
      <w:r w:rsidR="004401F4" w:rsidRPr="00341336">
        <w:rPr>
          <w:rFonts w:ascii="Times New Roman" w:hAnsi="Times New Roman" w:cs="Times New Roman"/>
          <w:sz w:val="24"/>
          <w:szCs w:val="24"/>
        </w:rPr>
        <w:t>seda</w:t>
      </w:r>
      <w:r w:rsidR="00213389" w:rsidRPr="00341336">
        <w:rPr>
          <w:rFonts w:ascii="Times New Roman" w:hAnsi="Times New Roman" w:cs="Times New Roman"/>
          <w:sz w:val="24"/>
          <w:szCs w:val="24"/>
        </w:rPr>
        <w:t xml:space="preserve"> tuleb regulaarselt </w:t>
      </w:r>
      <w:r w:rsidR="004401F4" w:rsidRPr="00341336">
        <w:rPr>
          <w:rFonts w:ascii="Times New Roman" w:hAnsi="Times New Roman" w:cs="Times New Roman"/>
          <w:sz w:val="24"/>
          <w:szCs w:val="24"/>
        </w:rPr>
        <w:t>ajakohastada.</w:t>
      </w:r>
      <w:r w:rsidR="00596C30" w:rsidRPr="00341336">
        <w:rPr>
          <w:rFonts w:ascii="Times New Roman" w:hAnsi="Times New Roman" w:cs="Times New Roman"/>
          <w:sz w:val="24"/>
          <w:szCs w:val="24"/>
        </w:rPr>
        <w:t xml:space="preserve"> </w:t>
      </w:r>
      <w:r w:rsidR="00D35EFD" w:rsidRPr="00341336">
        <w:rPr>
          <w:rFonts w:ascii="Times New Roman" w:hAnsi="Times New Roman" w:cs="Times New Roman"/>
          <w:sz w:val="24"/>
          <w:szCs w:val="24"/>
        </w:rPr>
        <w:t xml:space="preserve">Samuti peab see olema piisavalt </w:t>
      </w:r>
      <w:r w:rsidR="00166880" w:rsidRPr="00341336">
        <w:rPr>
          <w:rFonts w:ascii="Times New Roman" w:hAnsi="Times New Roman" w:cs="Times New Roman"/>
          <w:sz w:val="24"/>
          <w:szCs w:val="24"/>
        </w:rPr>
        <w:t>põhjalik ja täpne, et võimaldada</w:t>
      </w:r>
      <w:r w:rsidR="00B06D64" w:rsidRPr="00341336">
        <w:rPr>
          <w:rFonts w:ascii="Times New Roman" w:hAnsi="Times New Roman" w:cs="Times New Roman"/>
          <w:sz w:val="24"/>
          <w:szCs w:val="24"/>
        </w:rPr>
        <w:t xml:space="preserve"> </w:t>
      </w:r>
      <w:r w:rsidR="005F2F4F" w:rsidRPr="00341336">
        <w:rPr>
          <w:rFonts w:ascii="Times New Roman" w:hAnsi="Times New Roman" w:cs="Times New Roman"/>
          <w:sz w:val="24"/>
          <w:szCs w:val="24"/>
        </w:rPr>
        <w:t xml:space="preserve">eri lepinguriikide finantsjärelevalveasutuste poolt avalikustatud </w:t>
      </w:r>
      <w:r w:rsidR="00930097" w:rsidRPr="00341336">
        <w:rPr>
          <w:rFonts w:ascii="Times New Roman" w:hAnsi="Times New Roman" w:cs="Times New Roman"/>
          <w:sz w:val="24"/>
          <w:szCs w:val="24"/>
        </w:rPr>
        <w:t>FIS § 53</w:t>
      </w:r>
      <w:r w:rsidR="00930097">
        <w:rPr>
          <w:rFonts w:ascii="Times New Roman" w:hAnsi="Times New Roman" w:cs="Times New Roman"/>
          <w:sz w:val="24"/>
          <w:szCs w:val="24"/>
        </w:rPr>
        <w:t xml:space="preserve"> </w:t>
      </w:r>
      <w:r w:rsidR="005F2F4F" w:rsidRPr="00341336">
        <w:rPr>
          <w:rFonts w:ascii="Times New Roman" w:hAnsi="Times New Roman" w:cs="Times New Roman"/>
          <w:sz w:val="24"/>
          <w:szCs w:val="24"/>
        </w:rPr>
        <w:t>lõike 3 punktides 2, 3 ja 6 nimetatud teabe sisulist võrdlemist</w:t>
      </w:r>
      <w:r w:rsidR="008E73D1" w:rsidRPr="00341336">
        <w:rPr>
          <w:rFonts w:ascii="Times New Roman" w:hAnsi="Times New Roman" w:cs="Times New Roman"/>
          <w:sz w:val="24"/>
          <w:szCs w:val="24"/>
        </w:rPr>
        <w:t>.</w:t>
      </w:r>
    </w:p>
    <w:p w14:paraId="5328E4C5" w14:textId="77777777" w:rsidR="000274B4" w:rsidRPr="00341336" w:rsidRDefault="000274B4" w:rsidP="000018E7">
      <w:pPr>
        <w:spacing w:after="0" w:line="240" w:lineRule="auto"/>
        <w:jc w:val="both"/>
        <w:rPr>
          <w:rFonts w:ascii="Times New Roman" w:hAnsi="Times New Roman" w:cs="Times New Roman"/>
          <w:sz w:val="24"/>
          <w:szCs w:val="24"/>
        </w:rPr>
      </w:pPr>
    </w:p>
    <w:p w14:paraId="14CAA6CD" w14:textId="03259099" w:rsidR="00740128" w:rsidRPr="00341336" w:rsidRDefault="00F155C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IFD artiklis 57(3) on ühtlasi ette nähtud nõue, et </w:t>
      </w:r>
      <w:r w:rsidR="00E4585F" w:rsidRPr="00341336">
        <w:rPr>
          <w:rFonts w:ascii="Times New Roman" w:hAnsi="Times New Roman" w:cs="Times New Roman"/>
          <w:sz w:val="24"/>
          <w:szCs w:val="24"/>
        </w:rPr>
        <w:t>teave peab olema kättesaadav ühel elektroonilisel aadressil</w:t>
      </w:r>
      <w:r w:rsidR="001D037D" w:rsidRPr="00341336">
        <w:rPr>
          <w:rFonts w:ascii="Times New Roman" w:hAnsi="Times New Roman" w:cs="Times New Roman"/>
          <w:sz w:val="24"/>
          <w:szCs w:val="24"/>
        </w:rPr>
        <w:t xml:space="preserve">. See </w:t>
      </w:r>
      <w:r w:rsidR="00826A7A" w:rsidRPr="00341336">
        <w:rPr>
          <w:rFonts w:ascii="Times New Roman" w:hAnsi="Times New Roman" w:cs="Times New Roman"/>
          <w:sz w:val="24"/>
          <w:szCs w:val="24"/>
        </w:rPr>
        <w:t xml:space="preserve">on kaetud FIS § 53 </w:t>
      </w:r>
      <w:r w:rsidR="00D11C91" w:rsidRPr="00341336">
        <w:rPr>
          <w:rFonts w:ascii="Times New Roman" w:hAnsi="Times New Roman" w:cs="Times New Roman"/>
          <w:sz w:val="24"/>
          <w:szCs w:val="24"/>
        </w:rPr>
        <w:t xml:space="preserve">lõike 3 sissejuhatava lauseosaga, </w:t>
      </w:r>
      <w:r w:rsidR="000710E8" w:rsidRPr="00341336">
        <w:rPr>
          <w:rFonts w:ascii="Times New Roman" w:hAnsi="Times New Roman" w:cs="Times New Roman"/>
          <w:sz w:val="24"/>
          <w:szCs w:val="24"/>
        </w:rPr>
        <w:t>millest tulenevalt on teave kättesaadav Finantsinspektsiooni veebilehel.</w:t>
      </w:r>
      <w:r w:rsidR="001D1C49" w:rsidRPr="00341336">
        <w:rPr>
          <w:rFonts w:ascii="Times New Roman" w:hAnsi="Times New Roman" w:cs="Times New Roman"/>
          <w:sz w:val="24"/>
          <w:szCs w:val="24"/>
        </w:rPr>
        <w:t xml:space="preserve"> FIS § 53 lõikest 3</w:t>
      </w:r>
      <w:r w:rsidR="001D1C49" w:rsidRPr="00341336">
        <w:rPr>
          <w:rFonts w:ascii="Times New Roman" w:hAnsi="Times New Roman" w:cs="Times New Roman"/>
          <w:sz w:val="24"/>
          <w:szCs w:val="24"/>
          <w:vertAlign w:val="superscript"/>
        </w:rPr>
        <w:t>2</w:t>
      </w:r>
      <w:r w:rsidR="001D1C49" w:rsidRPr="00341336">
        <w:rPr>
          <w:rFonts w:ascii="Times New Roman" w:hAnsi="Times New Roman" w:cs="Times New Roman"/>
          <w:sz w:val="24"/>
          <w:szCs w:val="24"/>
        </w:rPr>
        <w:t xml:space="preserve"> tulenevalt </w:t>
      </w:r>
      <w:r w:rsidR="00BB0148" w:rsidRPr="00341336">
        <w:rPr>
          <w:rFonts w:ascii="Times New Roman" w:hAnsi="Times New Roman" w:cs="Times New Roman"/>
          <w:sz w:val="24"/>
          <w:szCs w:val="24"/>
        </w:rPr>
        <w:t>avaldatakse</w:t>
      </w:r>
      <w:r w:rsidR="001D1C49" w:rsidRPr="00341336">
        <w:rPr>
          <w:rFonts w:ascii="Times New Roman" w:hAnsi="Times New Roman" w:cs="Times New Roman"/>
          <w:sz w:val="24"/>
          <w:szCs w:val="24"/>
        </w:rPr>
        <w:t xml:space="preserve"> Finantsinspektsiooni veebilehel</w:t>
      </w:r>
      <w:r w:rsidR="001D6F16" w:rsidRPr="00341336">
        <w:rPr>
          <w:rFonts w:ascii="Times New Roman" w:hAnsi="Times New Roman" w:cs="Times New Roman"/>
          <w:sz w:val="24"/>
          <w:szCs w:val="24"/>
        </w:rPr>
        <w:t xml:space="preserve"> ka </w:t>
      </w:r>
      <w:r w:rsidR="00BB0148" w:rsidRPr="00341336">
        <w:rPr>
          <w:rFonts w:ascii="Times New Roman" w:hAnsi="Times New Roman" w:cs="Times New Roman"/>
          <w:sz w:val="24"/>
          <w:szCs w:val="24"/>
        </w:rPr>
        <w:t xml:space="preserve">lingid, mille kaudu </w:t>
      </w:r>
      <w:r w:rsidR="001D6F16" w:rsidRPr="00341336">
        <w:rPr>
          <w:rFonts w:ascii="Times New Roman" w:hAnsi="Times New Roman" w:cs="Times New Roman"/>
          <w:sz w:val="24"/>
          <w:szCs w:val="24"/>
        </w:rPr>
        <w:t xml:space="preserve">FIS § 2 lõikes 1 nimetatud </w:t>
      </w:r>
      <w:r w:rsidR="00CE5F0F" w:rsidRPr="00341336">
        <w:rPr>
          <w:rFonts w:ascii="Times New Roman" w:hAnsi="Times New Roman" w:cs="Times New Roman"/>
          <w:sz w:val="24"/>
          <w:szCs w:val="24"/>
        </w:rPr>
        <w:t>õigusaktid on Riigi Teatajast kättesaadavad.</w:t>
      </w:r>
    </w:p>
    <w:p w14:paraId="0BA00D0A" w14:textId="77777777" w:rsidR="00FD178C" w:rsidRPr="00341336" w:rsidRDefault="00FD178C" w:rsidP="000018E7">
      <w:pPr>
        <w:spacing w:after="0" w:line="240" w:lineRule="auto"/>
        <w:jc w:val="both"/>
        <w:rPr>
          <w:rFonts w:ascii="Times New Roman" w:hAnsi="Times New Roman" w:cs="Times New Roman"/>
          <w:sz w:val="24"/>
          <w:szCs w:val="24"/>
        </w:rPr>
      </w:pPr>
    </w:p>
    <w:p w14:paraId="3D9D4D3B" w14:textId="6A14F267" w:rsidR="000D2395" w:rsidRPr="00341336" w:rsidRDefault="000D2395"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3.6. Eelnõu § </w:t>
      </w:r>
      <w:r w:rsidR="00723939" w:rsidRPr="00341336">
        <w:rPr>
          <w:rFonts w:ascii="Times New Roman" w:hAnsi="Times New Roman" w:cs="Times New Roman"/>
          <w:b/>
          <w:bCs/>
          <w:sz w:val="24"/>
          <w:szCs w:val="24"/>
        </w:rPr>
        <w:t>5</w:t>
      </w:r>
      <w:r w:rsidRPr="00341336">
        <w:rPr>
          <w:rFonts w:ascii="Times New Roman" w:hAnsi="Times New Roman" w:cs="Times New Roman"/>
          <w:b/>
          <w:bCs/>
          <w:sz w:val="24"/>
          <w:szCs w:val="24"/>
        </w:rPr>
        <w:t xml:space="preserve"> – </w:t>
      </w:r>
      <w:r w:rsidR="00967174" w:rsidRPr="00341336">
        <w:rPr>
          <w:rFonts w:ascii="Times New Roman" w:hAnsi="Times New Roman" w:cs="Times New Roman"/>
          <w:b/>
          <w:bCs/>
          <w:sz w:val="24"/>
          <w:szCs w:val="24"/>
        </w:rPr>
        <w:t>infoühiskonna</w:t>
      </w:r>
      <w:r w:rsidR="000F3093" w:rsidRPr="00341336">
        <w:rPr>
          <w:rFonts w:ascii="Times New Roman" w:hAnsi="Times New Roman" w:cs="Times New Roman"/>
          <w:b/>
          <w:bCs/>
          <w:sz w:val="24"/>
          <w:szCs w:val="24"/>
        </w:rPr>
        <w:t xml:space="preserve"> teenuse</w:t>
      </w:r>
      <w:r w:rsidRPr="00341336">
        <w:rPr>
          <w:rFonts w:ascii="Times New Roman" w:hAnsi="Times New Roman" w:cs="Times New Roman"/>
          <w:b/>
          <w:bCs/>
          <w:sz w:val="24"/>
          <w:szCs w:val="24"/>
        </w:rPr>
        <w:t xml:space="preserve"> seaduse muutmine</w:t>
      </w:r>
    </w:p>
    <w:p w14:paraId="46B578B0" w14:textId="77777777" w:rsidR="000D2395" w:rsidRPr="00341336" w:rsidRDefault="000D2395" w:rsidP="000018E7">
      <w:pPr>
        <w:spacing w:after="0" w:line="240" w:lineRule="auto"/>
        <w:jc w:val="both"/>
        <w:rPr>
          <w:rFonts w:ascii="Times New Roman" w:hAnsi="Times New Roman" w:cs="Times New Roman"/>
          <w:sz w:val="24"/>
          <w:szCs w:val="24"/>
        </w:rPr>
      </w:pPr>
    </w:p>
    <w:p w14:paraId="47DE765C" w14:textId="112B9655" w:rsidR="003A2370" w:rsidRPr="00341336" w:rsidRDefault="00E5422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CB0330" w:rsidRPr="00341336">
        <w:rPr>
          <w:rFonts w:ascii="Times New Roman" w:hAnsi="Times New Roman" w:cs="Times New Roman"/>
          <w:b/>
          <w:bCs/>
          <w:sz w:val="24"/>
          <w:szCs w:val="24"/>
        </w:rPr>
        <w:t>3</w:t>
      </w:r>
      <w:r w:rsidR="00CB0330" w:rsidRPr="00341336">
        <w:rPr>
          <w:rFonts w:ascii="Times New Roman" w:hAnsi="Times New Roman" w:cs="Times New Roman"/>
          <w:b/>
          <w:bCs/>
          <w:sz w:val="24"/>
          <w:szCs w:val="24"/>
          <w:vertAlign w:val="superscript"/>
        </w:rPr>
        <w:t>1</w:t>
      </w:r>
      <w:r w:rsidR="00CB0330" w:rsidRPr="00341336">
        <w:rPr>
          <w:rFonts w:ascii="Times New Roman" w:hAnsi="Times New Roman" w:cs="Times New Roman"/>
          <w:b/>
          <w:bCs/>
          <w:sz w:val="24"/>
          <w:szCs w:val="24"/>
        </w:rPr>
        <w:t xml:space="preserve"> lõike 1 punkti 2 ja lõike 5 muutmine.</w:t>
      </w:r>
      <w:r w:rsidR="00CB0330" w:rsidRPr="00341336">
        <w:rPr>
          <w:rFonts w:ascii="Times New Roman" w:hAnsi="Times New Roman" w:cs="Times New Roman"/>
          <w:sz w:val="24"/>
          <w:szCs w:val="24"/>
        </w:rPr>
        <w:t xml:space="preserve"> </w:t>
      </w:r>
      <w:proofErr w:type="spellStart"/>
      <w:r w:rsidR="00CB0330" w:rsidRPr="00341336">
        <w:rPr>
          <w:rFonts w:ascii="Times New Roman" w:hAnsi="Times New Roman" w:cs="Times New Roman"/>
          <w:sz w:val="24"/>
          <w:szCs w:val="24"/>
        </w:rPr>
        <w:t>InfoTS</w:t>
      </w:r>
      <w:proofErr w:type="spellEnd"/>
      <w:r w:rsidR="00CB0330" w:rsidRPr="00341336">
        <w:rPr>
          <w:rFonts w:ascii="Times New Roman" w:hAnsi="Times New Roman" w:cs="Times New Roman"/>
          <w:sz w:val="24"/>
          <w:szCs w:val="24"/>
        </w:rPr>
        <w:t xml:space="preserve"> § </w:t>
      </w:r>
      <w:r w:rsidR="00E1710A" w:rsidRPr="00341336">
        <w:rPr>
          <w:rFonts w:ascii="Times New Roman" w:hAnsi="Times New Roman" w:cs="Times New Roman"/>
          <w:sz w:val="24"/>
          <w:szCs w:val="24"/>
        </w:rPr>
        <w:t>3</w:t>
      </w:r>
      <w:r w:rsidR="00E1710A" w:rsidRPr="00341336">
        <w:rPr>
          <w:rFonts w:ascii="Times New Roman" w:hAnsi="Times New Roman" w:cs="Times New Roman"/>
          <w:sz w:val="24"/>
          <w:szCs w:val="24"/>
          <w:vertAlign w:val="superscript"/>
        </w:rPr>
        <w:t>1</w:t>
      </w:r>
      <w:r w:rsidR="00E1710A" w:rsidRPr="00341336">
        <w:rPr>
          <w:rFonts w:ascii="Times New Roman" w:hAnsi="Times New Roman" w:cs="Times New Roman"/>
          <w:sz w:val="24"/>
          <w:szCs w:val="24"/>
        </w:rPr>
        <w:t xml:space="preserve"> lõike 1 punkti 2 kohaselt tuleb Euroopa Komisjoni teavitada väärtpaberibörsi, reguleeritud väärtpaberituru ja väärtpaberiarveldussüsteemi poolt infoühiskonna teenusele kehtestatavast nõudest.</w:t>
      </w:r>
      <w:r w:rsidR="00B955F6" w:rsidRPr="00341336">
        <w:rPr>
          <w:rFonts w:ascii="Times New Roman" w:hAnsi="Times New Roman" w:cs="Times New Roman"/>
          <w:sz w:val="24"/>
          <w:szCs w:val="24"/>
        </w:rPr>
        <w:t xml:space="preserve"> Sama paragrahvi lõi</w:t>
      </w:r>
      <w:r w:rsidR="003A2370" w:rsidRPr="00341336">
        <w:rPr>
          <w:rFonts w:ascii="Times New Roman" w:hAnsi="Times New Roman" w:cs="Times New Roman"/>
          <w:sz w:val="24"/>
          <w:szCs w:val="24"/>
        </w:rPr>
        <w:t>ge</w:t>
      </w:r>
      <w:r w:rsidR="00B955F6" w:rsidRPr="00341336">
        <w:rPr>
          <w:rFonts w:ascii="Times New Roman" w:hAnsi="Times New Roman" w:cs="Times New Roman"/>
          <w:sz w:val="24"/>
          <w:szCs w:val="24"/>
        </w:rPr>
        <w:t xml:space="preserve"> 5 </w:t>
      </w:r>
      <w:r w:rsidR="003A2370" w:rsidRPr="00341336">
        <w:rPr>
          <w:rFonts w:ascii="Times New Roman" w:hAnsi="Times New Roman" w:cs="Times New Roman"/>
          <w:sz w:val="24"/>
          <w:szCs w:val="24"/>
        </w:rPr>
        <w:t>sätestab, et infoühiskonna teenusele kehtestatavat nõuet sisaldava õigusakti eelnõust ning väärtpaberibörsi, reguleeritud väärtpaberituru ja väärtpaberiarveldussüsteemi poolt infoühiskonna teenusele kehtestatavast nõudest teavitamise korra ja teabevahetust koordineeriva asutuse määrab Vabariigi Valitsus.</w:t>
      </w:r>
    </w:p>
    <w:p w14:paraId="0DEA4463" w14:textId="77777777" w:rsidR="005F5264" w:rsidRPr="00341336" w:rsidRDefault="005F5264" w:rsidP="000018E7">
      <w:pPr>
        <w:spacing w:after="0" w:line="240" w:lineRule="auto"/>
        <w:jc w:val="both"/>
        <w:rPr>
          <w:rFonts w:ascii="Times New Roman" w:hAnsi="Times New Roman" w:cs="Times New Roman"/>
          <w:sz w:val="24"/>
          <w:szCs w:val="24"/>
        </w:rPr>
      </w:pPr>
    </w:p>
    <w:p w14:paraId="2A8BE7B6" w14:textId="2656EC78" w:rsidR="005F5264" w:rsidRPr="00341336" w:rsidRDefault="005F526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väärtpaberibörsi regulatsioon (VPTS 18. peatükk) tunnistatakse käesoleva eelnõuga kehtetuks ehk edaspidi ei eristata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väärtpaberibörsi reguleeritud väärtpaberiturust (vt VPTS 18. peatüki kehtetuks tunnistamise selgitusi), jäetakse </w:t>
      </w:r>
      <w:proofErr w:type="spellStart"/>
      <w:r w:rsidRPr="00341336">
        <w:rPr>
          <w:rFonts w:ascii="Times New Roman" w:hAnsi="Times New Roman" w:cs="Times New Roman"/>
          <w:sz w:val="24"/>
          <w:szCs w:val="24"/>
        </w:rPr>
        <w:t>InfoTS</w:t>
      </w:r>
      <w:proofErr w:type="spellEnd"/>
      <w:r w:rsidRPr="00341336">
        <w:rPr>
          <w:rFonts w:ascii="Times New Roman" w:hAnsi="Times New Roman" w:cs="Times New Roman"/>
          <w:sz w:val="24"/>
          <w:szCs w:val="24"/>
        </w:rPr>
        <w:t xml:space="preserve"> § 3</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lõike 1 punkti</w:t>
      </w:r>
      <w:r w:rsidR="00034E2F" w:rsidRPr="00341336">
        <w:rPr>
          <w:rFonts w:ascii="Times New Roman" w:hAnsi="Times New Roman" w:cs="Times New Roman"/>
          <w:sz w:val="24"/>
          <w:szCs w:val="24"/>
        </w:rPr>
        <w:t>st</w:t>
      </w:r>
      <w:r w:rsidRPr="00341336">
        <w:rPr>
          <w:rFonts w:ascii="Times New Roman" w:hAnsi="Times New Roman" w:cs="Times New Roman"/>
          <w:sz w:val="24"/>
          <w:szCs w:val="24"/>
        </w:rPr>
        <w:t xml:space="preserve"> 2 </w:t>
      </w:r>
      <w:r w:rsidR="00034E2F" w:rsidRPr="00341336">
        <w:rPr>
          <w:rFonts w:ascii="Times New Roman" w:hAnsi="Times New Roman" w:cs="Times New Roman"/>
          <w:sz w:val="24"/>
          <w:szCs w:val="24"/>
        </w:rPr>
        <w:t>ja lõikest 5 välja viide väärtpaberibörsile.</w:t>
      </w:r>
    </w:p>
    <w:p w14:paraId="2AF4265B" w14:textId="77777777" w:rsidR="00EB10BA" w:rsidRPr="00341336" w:rsidRDefault="00EB10BA" w:rsidP="000018E7">
      <w:pPr>
        <w:spacing w:after="0" w:line="240" w:lineRule="auto"/>
        <w:jc w:val="both"/>
        <w:rPr>
          <w:rFonts w:ascii="Times New Roman" w:hAnsi="Times New Roman" w:cs="Times New Roman"/>
          <w:sz w:val="24"/>
          <w:szCs w:val="24"/>
        </w:rPr>
      </w:pPr>
    </w:p>
    <w:p w14:paraId="18A4351E" w14:textId="4AFAC000" w:rsidR="00EB10BA" w:rsidRPr="00341336" w:rsidRDefault="00EB10BA" w:rsidP="00EB10BA">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3.7. Eelnõu § 6 – </w:t>
      </w:r>
      <w:r w:rsidR="00A76AD2" w:rsidRPr="00341336">
        <w:rPr>
          <w:rFonts w:ascii="Times New Roman" w:hAnsi="Times New Roman" w:cs="Times New Roman"/>
          <w:b/>
          <w:bCs/>
          <w:sz w:val="24"/>
          <w:szCs w:val="24"/>
        </w:rPr>
        <w:t>investeerimisfondide</w:t>
      </w:r>
      <w:r w:rsidRPr="00341336">
        <w:rPr>
          <w:rFonts w:ascii="Times New Roman" w:hAnsi="Times New Roman" w:cs="Times New Roman"/>
          <w:b/>
          <w:bCs/>
          <w:sz w:val="24"/>
          <w:szCs w:val="24"/>
        </w:rPr>
        <w:t xml:space="preserve"> seaduse muutmine</w:t>
      </w:r>
    </w:p>
    <w:p w14:paraId="352CF448" w14:textId="77777777" w:rsidR="00EB10BA" w:rsidRPr="00341336" w:rsidRDefault="00EB10BA" w:rsidP="000018E7">
      <w:pPr>
        <w:spacing w:after="0" w:line="240" w:lineRule="auto"/>
        <w:jc w:val="both"/>
        <w:rPr>
          <w:rFonts w:ascii="Times New Roman" w:hAnsi="Times New Roman" w:cs="Times New Roman"/>
          <w:sz w:val="24"/>
          <w:szCs w:val="24"/>
        </w:rPr>
      </w:pPr>
    </w:p>
    <w:p w14:paraId="0724AC36" w14:textId="2C3D59B0" w:rsidR="009A455D" w:rsidRPr="00341336" w:rsidRDefault="00AC6A2A"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w:t>
      </w:r>
      <w:r w:rsidR="0029126E" w:rsidRPr="00341336">
        <w:rPr>
          <w:rFonts w:ascii="Times New Roman" w:hAnsi="Times New Roman" w:cs="Times New Roman"/>
          <w:b/>
          <w:bCs/>
          <w:sz w:val="24"/>
          <w:szCs w:val="24"/>
        </w:rPr>
        <w:t xml:space="preserve"> 107</w:t>
      </w:r>
      <w:r w:rsidR="004964AF" w:rsidRPr="00341336">
        <w:rPr>
          <w:rFonts w:ascii="Times New Roman" w:hAnsi="Times New Roman" w:cs="Times New Roman"/>
          <w:b/>
          <w:bCs/>
          <w:sz w:val="24"/>
          <w:szCs w:val="24"/>
        </w:rPr>
        <w:t xml:space="preserve"> lõike 1 punkti 2 muutmine.</w:t>
      </w:r>
      <w:r w:rsidR="00045DAD" w:rsidRPr="00341336">
        <w:rPr>
          <w:rFonts w:ascii="Times New Roman" w:hAnsi="Times New Roman" w:cs="Times New Roman"/>
          <w:b/>
          <w:bCs/>
          <w:sz w:val="24"/>
          <w:szCs w:val="24"/>
        </w:rPr>
        <w:t xml:space="preserve"> </w:t>
      </w:r>
      <w:r w:rsidR="00045DAD" w:rsidRPr="00341336">
        <w:rPr>
          <w:rFonts w:ascii="Times New Roman" w:hAnsi="Times New Roman" w:cs="Times New Roman"/>
          <w:sz w:val="24"/>
          <w:szCs w:val="24"/>
        </w:rPr>
        <w:t>IFS § 107</w:t>
      </w:r>
      <w:r w:rsidR="009A455D" w:rsidRPr="00341336">
        <w:rPr>
          <w:rFonts w:ascii="Times New Roman" w:hAnsi="Times New Roman" w:cs="Times New Roman"/>
          <w:sz w:val="24"/>
          <w:szCs w:val="24"/>
        </w:rPr>
        <w:t xml:space="preserve"> lõike 1 kohaselt </w:t>
      </w:r>
      <w:r w:rsidR="00091EB5" w:rsidRPr="00341336">
        <w:rPr>
          <w:rFonts w:ascii="Times New Roman" w:hAnsi="Times New Roman" w:cs="Times New Roman"/>
          <w:sz w:val="24"/>
          <w:szCs w:val="24"/>
        </w:rPr>
        <w:t xml:space="preserve">võib Eurofondi vara investeerida väärtpaberitesse ja rahaturuinstrumentidesse, mis vastavad vähemalt ühele </w:t>
      </w:r>
      <w:r w:rsidR="00B05C4C" w:rsidRPr="00341336">
        <w:rPr>
          <w:rFonts w:ascii="Times New Roman" w:hAnsi="Times New Roman" w:cs="Times New Roman"/>
          <w:sz w:val="24"/>
          <w:szCs w:val="24"/>
        </w:rPr>
        <w:t xml:space="preserve">sama </w:t>
      </w:r>
      <w:r w:rsidR="00091EB5" w:rsidRPr="00341336">
        <w:rPr>
          <w:rFonts w:ascii="Times New Roman" w:hAnsi="Times New Roman" w:cs="Times New Roman"/>
          <w:sz w:val="24"/>
          <w:szCs w:val="24"/>
        </w:rPr>
        <w:t>lõike</w:t>
      </w:r>
      <w:r w:rsidR="00B05C4C" w:rsidRPr="00341336">
        <w:rPr>
          <w:rFonts w:ascii="Times New Roman" w:hAnsi="Times New Roman" w:cs="Times New Roman"/>
          <w:sz w:val="24"/>
          <w:szCs w:val="24"/>
        </w:rPr>
        <w:t xml:space="preserve"> </w:t>
      </w:r>
      <w:r w:rsidR="00091EB5" w:rsidRPr="00341336">
        <w:rPr>
          <w:rFonts w:ascii="Times New Roman" w:hAnsi="Times New Roman" w:cs="Times New Roman"/>
          <w:sz w:val="24"/>
          <w:szCs w:val="24"/>
        </w:rPr>
        <w:t xml:space="preserve">punktides </w:t>
      </w:r>
      <w:r w:rsidR="00483F11" w:rsidRPr="00341336">
        <w:rPr>
          <w:rFonts w:ascii="Times New Roman" w:hAnsi="Times New Roman" w:cs="Times New Roman"/>
          <w:sz w:val="24"/>
          <w:szCs w:val="24"/>
        </w:rPr>
        <w:t>1–3 sätestatud</w:t>
      </w:r>
      <w:r w:rsidR="00091EB5" w:rsidRPr="00341336">
        <w:rPr>
          <w:rFonts w:ascii="Times New Roman" w:hAnsi="Times New Roman" w:cs="Times New Roman"/>
          <w:sz w:val="24"/>
          <w:szCs w:val="24"/>
        </w:rPr>
        <w:t xml:space="preserve"> tingimustest</w:t>
      </w:r>
      <w:r w:rsidR="00483F11" w:rsidRPr="00341336">
        <w:rPr>
          <w:rFonts w:ascii="Times New Roman" w:hAnsi="Times New Roman" w:cs="Times New Roman"/>
          <w:sz w:val="24"/>
          <w:szCs w:val="24"/>
        </w:rPr>
        <w:t>.</w:t>
      </w:r>
      <w:r w:rsidR="00B05C4C" w:rsidRPr="00341336">
        <w:rPr>
          <w:rFonts w:ascii="Times New Roman" w:hAnsi="Times New Roman" w:cs="Times New Roman"/>
          <w:sz w:val="24"/>
          <w:szCs w:val="24"/>
        </w:rPr>
        <w:t xml:space="preserve"> Punktis 2 on tingimuseks sätestatud, et väärtpaberite või rahaturuinstrumentidega kaubeldakse kolmanda riigi väärtpaberibörsil või muul reguleeritud turul, mis on selle riigi poolt tunnustatud ja korrapäraselt korraldatav ning mille vahendusel on võimalik avalikkusel omandada või võõrandada väärtpabereid, ja see on Finantsinspektsiooni poolt heaks kiidetud või on nimetatud fondi tingimustes, põhikirjas või prospektis</w:t>
      </w:r>
      <w:r w:rsidR="003F37B4" w:rsidRPr="00341336">
        <w:rPr>
          <w:rFonts w:ascii="Times New Roman" w:hAnsi="Times New Roman" w:cs="Times New Roman"/>
          <w:sz w:val="24"/>
          <w:szCs w:val="24"/>
        </w:rPr>
        <w:t>.</w:t>
      </w:r>
    </w:p>
    <w:p w14:paraId="0CFF98F1" w14:textId="77777777" w:rsidR="009A455D" w:rsidRPr="00341336" w:rsidRDefault="009A455D" w:rsidP="000018E7">
      <w:pPr>
        <w:spacing w:after="0" w:line="240" w:lineRule="auto"/>
        <w:jc w:val="both"/>
        <w:rPr>
          <w:rFonts w:ascii="Times New Roman" w:hAnsi="Times New Roman" w:cs="Times New Roman"/>
          <w:sz w:val="24"/>
          <w:szCs w:val="24"/>
        </w:rPr>
      </w:pPr>
    </w:p>
    <w:p w14:paraId="7FF965E9" w14:textId="6AE75698" w:rsidR="00E9623D" w:rsidRPr="00341336" w:rsidRDefault="003F37B4" w:rsidP="00E9623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väärtpaberibörsi regulatsioon (VPTS 18. peatükk) tunnistatakse käesoleva eelnõuga kehtetuks ehk edaspidi ei eristata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väärtpaberibörsi reguleeritud väärtpaberiturust (vt </w:t>
      </w:r>
      <w:r w:rsidRPr="00341336">
        <w:rPr>
          <w:rFonts w:ascii="Times New Roman" w:hAnsi="Times New Roman" w:cs="Times New Roman"/>
          <w:sz w:val="24"/>
          <w:szCs w:val="24"/>
        </w:rPr>
        <w:lastRenderedPageBreak/>
        <w:t>VPTS 18. peatüki kehtetuks tunnistamise selgitusi),</w:t>
      </w:r>
      <w:r w:rsidR="004A1B9C" w:rsidRPr="00341336">
        <w:rPr>
          <w:rFonts w:ascii="Times New Roman" w:hAnsi="Times New Roman" w:cs="Times New Roman"/>
          <w:sz w:val="24"/>
          <w:szCs w:val="24"/>
        </w:rPr>
        <w:t xml:space="preserve"> jäetakse </w:t>
      </w:r>
      <w:r w:rsidR="00F60A9A" w:rsidRPr="00341336">
        <w:rPr>
          <w:rFonts w:ascii="Times New Roman" w:hAnsi="Times New Roman" w:cs="Times New Roman"/>
          <w:sz w:val="24"/>
          <w:szCs w:val="24"/>
        </w:rPr>
        <w:t xml:space="preserve">IFS § 107 lõike 1 </w:t>
      </w:r>
      <w:r w:rsidR="006B058B" w:rsidRPr="00341336">
        <w:rPr>
          <w:rFonts w:ascii="Times New Roman" w:hAnsi="Times New Roman" w:cs="Times New Roman"/>
          <w:sz w:val="24"/>
          <w:szCs w:val="24"/>
        </w:rPr>
        <w:t>punktist 2 välja viide väärtpaberibörsile.</w:t>
      </w:r>
      <w:r w:rsidR="00D94F16" w:rsidRPr="00341336">
        <w:rPr>
          <w:rFonts w:ascii="Times New Roman" w:hAnsi="Times New Roman" w:cs="Times New Roman"/>
          <w:sz w:val="24"/>
          <w:szCs w:val="24"/>
        </w:rPr>
        <w:t xml:space="preserve"> IFS § 107 lõike 1 punktis 2 ei asendata väärtpaberibörsi mõistet reguleeritud </w:t>
      </w:r>
      <w:r w:rsidR="00AE3D5C" w:rsidRPr="00341336">
        <w:rPr>
          <w:rFonts w:ascii="Times New Roman" w:hAnsi="Times New Roman" w:cs="Times New Roman"/>
          <w:sz w:val="24"/>
          <w:szCs w:val="24"/>
        </w:rPr>
        <w:t>väärtpaberi</w:t>
      </w:r>
      <w:r w:rsidR="00D94F16" w:rsidRPr="00341336">
        <w:rPr>
          <w:rFonts w:ascii="Times New Roman" w:hAnsi="Times New Roman" w:cs="Times New Roman"/>
          <w:sz w:val="24"/>
          <w:szCs w:val="24"/>
        </w:rPr>
        <w:t>turu mõistega</w:t>
      </w:r>
      <w:r w:rsidR="00E9623D" w:rsidRPr="00341336">
        <w:rPr>
          <w:rFonts w:ascii="Times New Roman" w:hAnsi="Times New Roman" w:cs="Times New Roman"/>
          <w:sz w:val="24"/>
          <w:szCs w:val="24"/>
        </w:rPr>
        <w:t xml:space="preserve"> (nt sõnastatuna IFS § 107 lõike 1 punkti 1 eeskujul „reguleeritud turg väärtpaberituru seaduse § 3 mõistes“)</w:t>
      </w:r>
      <w:r w:rsidR="00E1269B" w:rsidRPr="00341336">
        <w:rPr>
          <w:rFonts w:ascii="Times New Roman" w:hAnsi="Times New Roman" w:cs="Times New Roman"/>
          <w:sz w:val="24"/>
          <w:szCs w:val="24"/>
        </w:rPr>
        <w:t>, kuna VPTS § 3 lõike 2 kohaselt on reguleeritud väärtpaberiturg</w:t>
      </w:r>
      <w:r w:rsidR="00ED2912" w:rsidRPr="00341336">
        <w:rPr>
          <w:rFonts w:ascii="Times New Roman" w:hAnsi="Times New Roman" w:cs="Times New Roman"/>
          <w:sz w:val="24"/>
          <w:szCs w:val="24"/>
        </w:rPr>
        <w:t xml:space="preserve"> Euroopa Majanduspiirkonna lepinguriigis korraldatav või juhitav ning lepinguriigi poolt </w:t>
      </w:r>
      <w:proofErr w:type="spellStart"/>
      <w:r w:rsidR="00ED2912" w:rsidRPr="00341336">
        <w:rPr>
          <w:rFonts w:ascii="Times New Roman" w:hAnsi="Times New Roman" w:cs="Times New Roman"/>
          <w:sz w:val="24"/>
          <w:szCs w:val="24"/>
        </w:rPr>
        <w:t>järelevalvatav</w:t>
      </w:r>
      <w:proofErr w:type="spellEnd"/>
      <w:r w:rsidR="002C116D" w:rsidRPr="00341336">
        <w:rPr>
          <w:rFonts w:ascii="Times New Roman" w:hAnsi="Times New Roman" w:cs="Times New Roman"/>
          <w:sz w:val="24"/>
          <w:szCs w:val="24"/>
        </w:rPr>
        <w:t xml:space="preserve"> </w:t>
      </w:r>
      <w:proofErr w:type="spellStart"/>
      <w:r w:rsidR="002C116D" w:rsidRPr="00341336">
        <w:rPr>
          <w:rFonts w:ascii="Times New Roman" w:hAnsi="Times New Roman" w:cs="Times New Roman"/>
          <w:sz w:val="24"/>
          <w:szCs w:val="24"/>
        </w:rPr>
        <w:t>mitmepoolne</w:t>
      </w:r>
      <w:proofErr w:type="spellEnd"/>
      <w:r w:rsidR="002C116D" w:rsidRPr="00341336">
        <w:rPr>
          <w:rFonts w:ascii="Times New Roman" w:hAnsi="Times New Roman" w:cs="Times New Roman"/>
          <w:sz w:val="24"/>
          <w:szCs w:val="24"/>
        </w:rPr>
        <w:t xml:space="preserve"> süsteem. </w:t>
      </w:r>
      <w:r w:rsidR="00995E14" w:rsidRPr="00341336">
        <w:rPr>
          <w:rFonts w:ascii="Times New Roman" w:hAnsi="Times New Roman" w:cs="Times New Roman"/>
          <w:sz w:val="24"/>
          <w:szCs w:val="24"/>
        </w:rPr>
        <w:t xml:space="preserve">IFS § 107 lõike 1 punkt 2 </w:t>
      </w:r>
      <w:r w:rsidR="00104C79" w:rsidRPr="00341336">
        <w:rPr>
          <w:rFonts w:ascii="Times New Roman" w:hAnsi="Times New Roman" w:cs="Times New Roman"/>
          <w:sz w:val="24"/>
          <w:szCs w:val="24"/>
        </w:rPr>
        <w:t>puudutab</w:t>
      </w:r>
      <w:r w:rsidR="00EC2E51" w:rsidRPr="00341336">
        <w:rPr>
          <w:rFonts w:ascii="Times New Roman" w:hAnsi="Times New Roman" w:cs="Times New Roman"/>
          <w:sz w:val="24"/>
          <w:szCs w:val="24"/>
        </w:rPr>
        <w:t xml:space="preserve"> </w:t>
      </w:r>
      <w:r w:rsidR="00D933FB" w:rsidRPr="00341336">
        <w:rPr>
          <w:rFonts w:ascii="Times New Roman" w:hAnsi="Times New Roman" w:cs="Times New Roman"/>
          <w:sz w:val="24"/>
          <w:szCs w:val="24"/>
        </w:rPr>
        <w:t xml:space="preserve">aga </w:t>
      </w:r>
      <w:r w:rsidR="00EC2E51" w:rsidRPr="00341336">
        <w:rPr>
          <w:rFonts w:ascii="Times New Roman" w:hAnsi="Times New Roman" w:cs="Times New Roman"/>
          <w:sz w:val="24"/>
          <w:szCs w:val="24"/>
        </w:rPr>
        <w:t>kolmanda riigi väärtpaberibörsi</w:t>
      </w:r>
      <w:r w:rsidR="00104C79" w:rsidRPr="00341336">
        <w:rPr>
          <w:rFonts w:ascii="Times New Roman" w:hAnsi="Times New Roman" w:cs="Times New Roman"/>
          <w:sz w:val="24"/>
          <w:szCs w:val="24"/>
        </w:rPr>
        <w:t>.</w:t>
      </w:r>
      <w:r w:rsidR="00B65414" w:rsidRPr="00341336">
        <w:rPr>
          <w:rFonts w:ascii="Times New Roman" w:hAnsi="Times New Roman" w:cs="Times New Roman"/>
          <w:sz w:val="24"/>
          <w:szCs w:val="24"/>
        </w:rPr>
        <w:t xml:space="preserve"> Seega jääb IFS § 107 lõike 1 punkt</w:t>
      </w:r>
      <w:r w:rsidR="009806F8" w:rsidRPr="00341336">
        <w:rPr>
          <w:rFonts w:ascii="Times New Roman" w:hAnsi="Times New Roman" w:cs="Times New Roman"/>
          <w:sz w:val="24"/>
          <w:szCs w:val="24"/>
        </w:rPr>
        <w:t>i</w:t>
      </w:r>
      <w:r w:rsidR="00B65414" w:rsidRPr="00341336">
        <w:rPr>
          <w:rFonts w:ascii="Times New Roman" w:hAnsi="Times New Roman" w:cs="Times New Roman"/>
          <w:sz w:val="24"/>
          <w:szCs w:val="24"/>
        </w:rPr>
        <w:t xml:space="preserve"> 2</w:t>
      </w:r>
      <w:r w:rsidR="009806F8" w:rsidRPr="00341336">
        <w:rPr>
          <w:rFonts w:ascii="Times New Roman" w:hAnsi="Times New Roman" w:cs="Times New Roman"/>
          <w:sz w:val="24"/>
          <w:szCs w:val="24"/>
        </w:rPr>
        <w:t xml:space="preserve"> üksnes </w:t>
      </w:r>
      <w:r w:rsidR="000D6FE6" w:rsidRPr="00341336">
        <w:rPr>
          <w:rFonts w:ascii="Times New Roman" w:hAnsi="Times New Roman" w:cs="Times New Roman"/>
          <w:sz w:val="24"/>
          <w:szCs w:val="24"/>
        </w:rPr>
        <w:t>viide kolmanda riigi</w:t>
      </w:r>
      <w:r w:rsidR="00160190" w:rsidRPr="00341336">
        <w:rPr>
          <w:rFonts w:ascii="Times New Roman" w:hAnsi="Times New Roman" w:cs="Times New Roman"/>
          <w:sz w:val="24"/>
          <w:szCs w:val="24"/>
        </w:rPr>
        <w:t xml:space="preserve"> reguleeritud turule</w:t>
      </w:r>
      <w:r w:rsidR="00107A76" w:rsidRPr="00341336">
        <w:rPr>
          <w:rFonts w:ascii="Times New Roman" w:hAnsi="Times New Roman" w:cs="Times New Roman"/>
          <w:sz w:val="24"/>
          <w:szCs w:val="24"/>
        </w:rPr>
        <w:t>, mis on selle riigi poolt tunnustatud ja korrapäraselt korraldatav ning mille vahendusel on võimalik avalikkusel omandada või võõrandada väärtpabereid.</w:t>
      </w:r>
    </w:p>
    <w:p w14:paraId="712F7B9B" w14:textId="77777777" w:rsidR="00FF27CC" w:rsidRPr="00341336" w:rsidRDefault="00FF27CC" w:rsidP="00E9623D">
      <w:pPr>
        <w:spacing w:after="0" w:line="240" w:lineRule="auto"/>
        <w:jc w:val="both"/>
        <w:rPr>
          <w:rFonts w:ascii="Times New Roman" w:hAnsi="Times New Roman" w:cs="Times New Roman"/>
          <w:sz w:val="24"/>
          <w:szCs w:val="24"/>
        </w:rPr>
      </w:pPr>
    </w:p>
    <w:p w14:paraId="7555EDA7" w14:textId="03E47135" w:rsidR="00B95A1E" w:rsidRPr="00341336" w:rsidRDefault="00FF27CC" w:rsidP="00004AFE">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C54554" w:rsidRPr="00341336">
        <w:rPr>
          <w:rFonts w:ascii="Times New Roman" w:hAnsi="Times New Roman" w:cs="Times New Roman"/>
          <w:b/>
          <w:bCs/>
          <w:sz w:val="24"/>
          <w:szCs w:val="24"/>
        </w:rPr>
        <w:t>309 lõike 8 muutmine.</w:t>
      </w:r>
      <w:r w:rsidR="00063948" w:rsidRPr="00341336">
        <w:rPr>
          <w:rFonts w:ascii="Times New Roman" w:hAnsi="Times New Roman" w:cs="Times New Roman"/>
          <w:sz w:val="24"/>
          <w:szCs w:val="24"/>
        </w:rPr>
        <w:t xml:space="preserve"> IFS § 309 lõige 8 reguleerib</w:t>
      </w:r>
      <w:r w:rsidR="00A74202" w:rsidRPr="00341336">
        <w:rPr>
          <w:rFonts w:ascii="Times New Roman" w:hAnsi="Times New Roman" w:cs="Times New Roman"/>
          <w:sz w:val="24"/>
          <w:szCs w:val="24"/>
        </w:rPr>
        <w:t>, milliseid VPTS sätteid</w:t>
      </w:r>
      <w:r w:rsidR="00471F50" w:rsidRPr="00341336">
        <w:rPr>
          <w:rFonts w:ascii="Times New Roman" w:hAnsi="Times New Roman" w:cs="Times New Roman"/>
          <w:sz w:val="24"/>
          <w:szCs w:val="24"/>
        </w:rPr>
        <w:t xml:space="preserve"> kohaldatakse IFS §-s 307 nimetatud investeerimisteenust või </w:t>
      </w:r>
      <w:proofErr w:type="spellStart"/>
      <w:r w:rsidR="00471F50" w:rsidRPr="00341336">
        <w:rPr>
          <w:rFonts w:ascii="Times New Roman" w:hAnsi="Times New Roman" w:cs="Times New Roman"/>
          <w:sz w:val="24"/>
          <w:szCs w:val="24"/>
        </w:rPr>
        <w:t>kõrvalteenust</w:t>
      </w:r>
      <w:proofErr w:type="spellEnd"/>
      <w:r w:rsidR="00471F50" w:rsidRPr="00341336">
        <w:rPr>
          <w:rFonts w:ascii="Times New Roman" w:hAnsi="Times New Roman" w:cs="Times New Roman"/>
          <w:sz w:val="24"/>
          <w:szCs w:val="24"/>
        </w:rPr>
        <w:t xml:space="preserve"> osutavale fondivalitsejale.</w:t>
      </w:r>
      <w:r w:rsidR="00EC71EB" w:rsidRPr="00341336">
        <w:rPr>
          <w:rFonts w:ascii="Times New Roman" w:hAnsi="Times New Roman" w:cs="Times New Roman"/>
          <w:sz w:val="24"/>
          <w:szCs w:val="24"/>
        </w:rPr>
        <w:t xml:space="preserve"> MIFID2 ülevõtmise eelnõu (507 SE) seletuskirja</w:t>
      </w:r>
      <w:r w:rsidR="002F3091" w:rsidRPr="00341336">
        <w:rPr>
          <w:rFonts w:ascii="Times New Roman" w:hAnsi="Times New Roman" w:cs="Times New Roman"/>
          <w:sz w:val="24"/>
          <w:szCs w:val="24"/>
        </w:rPr>
        <w:t>s</w:t>
      </w:r>
      <w:r w:rsidR="00DE0CE8" w:rsidRPr="00341336">
        <w:rPr>
          <w:rFonts w:ascii="Times New Roman" w:hAnsi="Times New Roman" w:cs="Times New Roman"/>
          <w:sz w:val="24"/>
          <w:szCs w:val="24"/>
        </w:rPr>
        <w:t xml:space="preserve"> on IFS § 309 </w:t>
      </w:r>
      <w:r w:rsidR="00F834A3" w:rsidRPr="00341336">
        <w:rPr>
          <w:rFonts w:ascii="Times New Roman" w:hAnsi="Times New Roman" w:cs="Times New Roman"/>
          <w:sz w:val="24"/>
          <w:szCs w:val="24"/>
        </w:rPr>
        <w:t>lõike</w:t>
      </w:r>
      <w:r w:rsidR="00250B6B" w:rsidRPr="00341336">
        <w:rPr>
          <w:rFonts w:ascii="Times New Roman" w:hAnsi="Times New Roman" w:cs="Times New Roman"/>
          <w:sz w:val="24"/>
          <w:szCs w:val="24"/>
        </w:rPr>
        <w:t xml:space="preserve"> 8 alustena </w:t>
      </w:r>
      <w:r w:rsidR="00AF3F48" w:rsidRPr="00341336">
        <w:rPr>
          <w:rFonts w:ascii="Times New Roman" w:hAnsi="Times New Roman" w:cs="Times New Roman"/>
          <w:sz w:val="24"/>
          <w:szCs w:val="24"/>
        </w:rPr>
        <w:t>viidatud direktiivi 2009/65/EÜ artikli</w:t>
      </w:r>
      <w:r w:rsidR="00F834A3" w:rsidRPr="00341336">
        <w:rPr>
          <w:rFonts w:ascii="Times New Roman" w:hAnsi="Times New Roman" w:cs="Times New Roman"/>
          <w:sz w:val="24"/>
          <w:szCs w:val="24"/>
        </w:rPr>
        <w:t>le</w:t>
      </w:r>
      <w:r w:rsidR="00AF3F48" w:rsidRPr="00341336">
        <w:rPr>
          <w:rFonts w:ascii="Times New Roman" w:hAnsi="Times New Roman" w:cs="Times New Roman"/>
          <w:sz w:val="24"/>
          <w:szCs w:val="24"/>
        </w:rPr>
        <w:t xml:space="preserve"> 6(4) ja 2011/61/EL artikli</w:t>
      </w:r>
      <w:r w:rsidR="00F834A3" w:rsidRPr="00341336">
        <w:rPr>
          <w:rFonts w:ascii="Times New Roman" w:hAnsi="Times New Roman" w:cs="Times New Roman"/>
          <w:sz w:val="24"/>
          <w:szCs w:val="24"/>
        </w:rPr>
        <w:t>le</w:t>
      </w:r>
      <w:r w:rsidR="00AF3F48" w:rsidRPr="00341336">
        <w:rPr>
          <w:rFonts w:ascii="Times New Roman" w:hAnsi="Times New Roman" w:cs="Times New Roman"/>
          <w:sz w:val="24"/>
          <w:szCs w:val="24"/>
        </w:rPr>
        <w:t xml:space="preserve"> 6(6)</w:t>
      </w:r>
      <w:r w:rsidR="00483302" w:rsidRPr="00341336">
        <w:rPr>
          <w:rFonts w:ascii="Times New Roman" w:hAnsi="Times New Roman" w:cs="Times New Roman"/>
          <w:sz w:val="24"/>
          <w:szCs w:val="24"/>
        </w:rPr>
        <w:t xml:space="preserve">, mille kohaselt </w:t>
      </w:r>
      <w:r w:rsidR="00A905CD" w:rsidRPr="00341336">
        <w:rPr>
          <w:rFonts w:ascii="Times New Roman" w:hAnsi="Times New Roman" w:cs="Times New Roman"/>
          <w:sz w:val="24"/>
          <w:szCs w:val="24"/>
        </w:rPr>
        <w:t xml:space="preserve">kohaldatakse </w:t>
      </w:r>
      <w:r w:rsidR="00CD441C" w:rsidRPr="00341336">
        <w:rPr>
          <w:rFonts w:ascii="Times New Roman" w:hAnsi="Times New Roman" w:cs="Times New Roman"/>
          <w:sz w:val="24"/>
          <w:szCs w:val="24"/>
        </w:rPr>
        <w:t>investeerimis- või</w:t>
      </w:r>
      <w:r w:rsidR="005F6FCB" w:rsidRPr="00341336">
        <w:rPr>
          <w:rFonts w:ascii="Times New Roman" w:hAnsi="Times New Roman" w:cs="Times New Roman"/>
          <w:sz w:val="24"/>
          <w:szCs w:val="24"/>
        </w:rPr>
        <w:t xml:space="preserve"> </w:t>
      </w:r>
      <w:proofErr w:type="spellStart"/>
      <w:r w:rsidR="005F6FCB" w:rsidRPr="00341336">
        <w:rPr>
          <w:rFonts w:ascii="Times New Roman" w:hAnsi="Times New Roman" w:cs="Times New Roman"/>
          <w:sz w:val="24"/>
          <w:szCs w:val="24"/>
        </w:rPr>
        <w:t>kõrvalteenust</w:t>
      </w:r>
      <w:r w:rsidR="00CD441C" w:rsidRPr="00341336">
        <w:rPr>
          <w:rFonts w:ascii="Times New Roman" w:hAnsi="Times New Roman" w:cs="Times New Roman"/>
          <w:sz w:val="24"/>
          <w:szCs w:val="24"/>
        </w:rPr>
        <w:t>e</w:t>
      </w:r>
      <w:proofErr w:type="spellEnd"/>
      <w:r w:rsidR="005F6FCB" w:rsidRPr="00341336">
        <w:rPr>
          <w:rFonts w:ascii="Times New Roman" w:hAnsi="Times New Roman" w:cs="Times New Roman"/>
          <w:sz w:val="24"/>
          <w:szCs w:val="24"/>
        </w:rPr>
        <w:t xml:space="preserve"> </w:t>
      </w:r>
      <w:r w:rsidR="00CD441C" w:rsidRPr="00341336">
        <w:rPr>
          <w:rFonts w:ascii="Times New Roman" w:hAnsi="Times New Roman" w:cs="Times New Roman"/>
          <w:sz w:val="24"/>
          <w:szCs w:val="24"/>
        </w:rPr>
        <w:t>osutamise suhtes</w:t>
      </w:r>
      <w:r w:rsidR="00EC2F90" w:rsidRPr="00341336">
        <w:rPr>
          <w:rFonts w:ascii="Times New Roman" w:hAnsi="Times New Roman" w:cs="Times New Roman"/>
          <w:sz w:val="24"/>
          <w:szCs w:val="24"/>
        </w:rPr>
        <w:t xml:space="preserve"> fondivalitseja </w:t>
      </w:r>
      <w:r w:rsidR="00CD441C" w:rsidRPr="00341336">
        <w:rPr>
          <w:rFonts w:ascii="Times New Roman" w:hAnsi="Times New Roman" w:cs="Times New Roman"/>
          <w:sz w:val="24"/>
          <w:szCs w:val="24"/>
        </w:rPr>
        <w:t>poolt</w:t>
      </w:r>
      <w:r w:rsidR="00EC2F90" w:rsidRPr="00341336">
        <w:rPr>
          <w:rFonts w:ascii="Times New Roman" w:hAnsi="Times New Roman" w:cs="Times New Roman"/>
          <w:sz w:val="24"/>
          <w:szCs w:val="24"/>
        </w:rPr>
        <w:t xml:space="preserve"> </w:t>
      </w:r>
      <w:r w:rsidR="00770A92" w:rsidRPr="00341336">
        <w:rPr>
          <w:rFonts w:ascii="Times New Roman" w:hAnsi="Times New Roman" w:cs="Times New Roman"/>
          <w:sz w:val="24"/>
          <w:szCs w:val="24"/>
        </w:rPr>
        <w:t>d</w:t>
      </w:r>
      <w:r w:rsidR="00190DC2" w:rsidRPr="00341336">
        <w:rPr>
          <w:rFonts w:ascii="Times New Roman" w:hAnsi="Times New Roman" w:cs="Times New Roman"/>
          <w:sz w:val="24"/>
          <w:szCs w:val="24"/>
        </w:rPr>
        <w:t>irektiivi 2004/39/EÜ</w:t>
      </w:r>
      <w:r w:rsidR="000C7C00" w:rsidRPr="00341336">
        <w:rPr>
          <w:rFonts w:ascii="Times New Roman" w:hAnsi="Times New Roman" w:cs="Times New Roman"/>
          <w:sz w:val="24"/>
          <w:szCs w:val="24"/>
        </w:rPr>
        <w:t xml:space="preserve"> (MIFID1)</w:t>
      </w:r>
      <w:r w:rsidR="00190DC2" w:rsidRPr="00341336">
        <w:rPr>
          <w:rFonts w:ascii="Times New Roman" w:hAnsi="Times New Roman" w:cs="Times New Roman"/>
          <w:sz w:val="24"/>
          <w:szCs w:val="24"/>
        </w:rPr>
        <w:t xml:space="preserve"> artikli</w:t>
      </w:r>
      <w:r w:rsidR="00770A92" w:rsidRPr="00341336">
        <w:rPr>
          <w:rFonts w:ascii="Times New Roman" w:hAnsi="Times New Roman" w:cs="Times New Roman"/>
          <w:sz w:val="24"/>
          <w:szCs w:val="24"/>
        </w:rPr>
        <w:t>t</w:t>
      </w:r>
      <w:r w:rsidR="00190DC2" w:rsidRPr="00341336">
        <w:rPr>
          <w:rFonts w:ascii="Times New Roman" w:hAnsi="Times New Roman" w:cs="Times New Roman"/>
          <w:sz w:val="24"/>
          <w:szCs w:val="24"/>
        </w:rPr>
        <w:t xml:space="preserve"> 2</w:t>
      </w:r>
      <w:r w:rsidR="00770A92" w:rsidRPr="00341336">
        <w:rPr>
          <w:rFonts w:ascii="Times New Roman" w:hAnsi="Times New Roman" w:cs="Times New Roman"/>
          <w:sz w:val="24"/>
          <w:szCs w:val="24"/>
        </w:rPr>
        <w:t>(</w:t>
      </w:r>
      <w:r w:rsidR="00190DC2" w:rsidRPr="00341336">
        <w:rPr>
          <w:rFonts w:ascii="Times New Roman" w:hAnsi="Times New Roman" w:cs="Times New Roman"/>
          <w:sz w:val="24"/>
          <w:szCs w:val="24"/>
        </w:rPr>
        <w:t>2</w:t>
      </w:r>
      <w:r w:rsidR="00770A92" w:rsidRPr="00341336">
        <w:rPr>
          <w:rFonts w:ascii="Times New Roman" w:hAnsi="Times New Roman" w:cs="Times New Roman"/>
          <w:sz w:val="24"/>
          <w:szCs w:val="24"/>
        </w:rPr>
        <w:t>)</w:t>
      </w:r>
      <w:r w:rsidR="00190DC2" w:rsidRPr="00341336">
        <w:rPr>
          <w:rFonts w:ascii="Times New Roman" w:hAnsi="Times New Roman" w:cs="Times New Roman"/>
          <w:sz w:val="24"/>
          <w:szCs w:val="24"/>
        </w:rPr>
        <w:t xml:space="preserve"> ning artikleid 12, 13 ja 19</w:t>
      </w:r>
      <w:r w:rsidR="00B10C6F" w:rsidRPr="00341336">
        <w:rPr>
          <w:rFonts w:ascii="Times New Roman" w:hAnsi="Times New Roman" w:cs="Times New Roman"/>
          <w:sz w:val="24"/>
          <w:szCs w:val="24"/>
        </w:rPr>
        <w:t>.</w:t>
      </w:r>
      <w:r w:rsidR="00B95A1E" w:rsidRPr="00341336">
        <w:rPr>
          <w:rFonts w:ascii="Times New Roman" w:hAnsi="Times New Roman" w:cs="Times New Roman"/>
          <w:sz w:val="24"/>
          <w:szCs w:val="24"/>
        </w:rPr>
        <w:t xml:space="preserve"> </w:t>
      </w:r>
      <w:r w:rsidR="00622878" w:rsidRPr="00341336">
        <w:rPr>
          <w:rFonts w:ascii="Times New Roman" w:hAnsi="Times New Roman" w:cs="Times New Roman"/>
          <w:sz w:val="24"/>
          <w:szCs w:val="24"/>
        </w:rPr>
        <w:t xml:space="preserve">IFS § 309 lõikes 8 </w:t>
      </w:r>
      <w:r w:rsidR="0036081D" w:rsidRPr="00341336">
        <w:rPr>
          <w:rFonts w:ascii="Times New Roman" w:hAnsi="Times New Roman" w:cs="Times New Roman"/>
          <w:sz w:val="24"/>
          <w:szCs w:val="24"/>
        </w:rPr>
        <w:t xml:space="preserve">on </w:t>
      </w:r>
      <w:r w:rsidR="00622878" w:rsidRPr="00341336">
        <w:rPr>
          <w:rFonts w:ascii="Times New Roman" w:hAnsi="Times New Roman" w:cs="Times New Roman"/>
          <w:sz w:val="24"/>
          <w:szCs w:val="24"/>
        </w:rPr>
        <w:t>loetletud eelnimetatud MIFID1 artiklitele vastavate MIFID2 artiklite 2(2), 15, 16, 24 ja 25 põhjal ajakohastatud VPTS sätted</w:t>
      </w:r>
      <w:r w:rsidR="00493CA5" w:rsidRPr="00341336">
        <w:rPr>
          <w:rFonts w:ascii="Times New Roman" w:hAnsi="Times New Roman" w:cs="Times New Roman"/>
          <w:sz w:val="24"/>
          <w:szCs w:val="24"/>
        </w:rPr>
        <w:t>.</w:t>
      </w:r>
      <w:r w:rsidR="00493CA5" w:rsidRPr="00341336">
        <w:rPr>
          <w:rStyle w:val="Allmrkuseviide"/>
          <w:rFonts w:ascii="Times New Roman" w:hAnsi="Times New Roman" w:cs="Times New Roman"/>
          <w:sz w:val="24"/>
          <w:szCs w:val="24"/>
        </w:rPr>
        <w:footnoteReference w:id="55"/>
      </w:r>
    </w:p>
    <w:p w14:paraId="7E89743E" w14:textId="77777777" w:rsidR="00B95A1E" w:rsidRPr="00341336" w:rsidRDefault="00B95A1E" w:rsidP="00E9623D">
      <w:pPr>
        <w:spacing w:after="0" w:line="240" w:lineRule="auto"/>
        <w:jc w:val="both"/>
        <w:rPr>
          <w:rFonts w:ascii="Times New Roman" w:hAnsi="Times New Roman" w:cs="Times New Roman"/>
          <w:sz w:val="24"/>
          <w:szCs w:val="24"/>
        </w:rPr>
      </w:pPr>
    </w:p>
    <w:p w14:paraId="057E207C" w14:textId="2AEED3A4" w:rsidR="00FF27CC" w:rsidRPr="00341336" w:rsidRDefault="006B3AE3" w:rsidP="00E9623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Lõiget </w:t>
      </w:r>
      <w:r w:rsidR="00833836" w:rsidRPr="00341336">
        <w:rPr>
          <w:rFonts w:ascii="Times New Roman" w:hAnsi="Times New Roman" w:cs="Times New Roman"/>
          <w:sz w:val="24"/>
          <w:szCs w:val="24"/>
        </w:rPr>
        <w:t>8</w:t>
      </w:r>
      <w:r w:rsidR="0087533F" w:rsidRPr="00341336">
        <w:rPr>
          <w:rFonts w:ascii="Times New Roman" w:hAnsi="Times New Roman" w:cs="Times New Roman"/>
          <w:sz w:val="24"/>
          <w:szCs w:val="24"/>
        </w:rPr>
        <w:t xml:space="preserve"> täiendatakse viitega VPTS § 47 lõikele 9</w:t>
      </w:r>
      <w:r w:rsidR="00452F44" w:rsidRPr="00341336">
        <w:rPr>
          <w:rFonts w:ascii="Times New Roman" w:hAnsi="Times New Roman" w:cs="Times New Roman"/>
          <w:sz w:val="24"/>
          <w:szCs w:val="24"/>
        </w:rPr>
        <w:t>, millega on</w:t>
      </w:r>
      <w:r w:rsidR="005C5090" w:rsidRPr="00341336">
        <w:rPr>
          <w:rFonts w:ascii="Times New Roman" w:hAnsi="Times New Roman" w:cs="Times New Roman"/>
          <w:sz w:val="24"/>
          <w:szCs w:val="24"/>
        </w:rPr>
        <w:t xml:space="preserve"> käesoleva</w:t>
      </w:r>
      <w:r w:rsidR="0088331A" w:rsidRPr="00341336">
        <w:rPr>
          <w:rFonts w:ascii="Times New Roman" w:hAnsi="Times New Roman" w:cs="Times New Roman"/>
          <w:sz w:val="24"/>
          <w:szCs w:val="24"/>
        </w:rPr>
        <w:t>s</w:t>
      </w:r>
      <w:r w:rsidR="005C5090" w:rsidRPr="00341336">
        <w:rPr>
          <w:rFonts w:ascii="Times New Roman" w:hAnsi="Times New Roman" w:cs="Times New Roman"/>
          <w:sz w:val="24"/>
          <w:szCs w:val="24"/>
        </w:rPr>
        <w:t xml:space="preserve"> eelnõu</w:t>
      </w:r>
      <w:r w:rsidR="0088331A" w:rsidRPr="00341336">
        <w:rPr>
          <w:rFonts w:ascii="Times New Roman" w:hAnsi="Times New Roman" w:cs="Times New Roman"/>
          <w:sz w:val="24"/>
          <w:szCs w:val="24"/>
        </w:rPr>
        <w:t>s</w:t>
      </w:r>
      <w:r w:rsidR="005C5090" w:rsidRPr="00341336">
        <w:rPr>
          <w:rFonts w:ascii="Times New Roman" w:hAnsi="Times New Roman" w:cs="Times New Roman"/>
          <w:sz w:val="24"/>
          <w:szCs w:val="24"/>
        </w:rPr>
        <w:t xml:space="preserve"> </w:t>
      </w:r>
      <w:r w:rsidR="00452F44" w:rsidRPr="00341336">
        <w:rPr>
          <w:rFonts w:ascii="Times New Roman" w:hAnsi="Times New Roman" w:cs="Times New Roman"/>
          <w:sz w:val="24"/>
          <w:szCs w:val="24"/>
        </w:rPr>
        <w:t xml:space="preserve">üle võetud MIFID2 artikkel 2(2), mis eeltoodust tulenevalt </w:t>
      </w:r>
      <w:r w:rsidR="00BA15EA" w:rsidRPr="00341336">
        <w:rPr>
          <w:rFonts w:ascii="Times New Roman" w:hAnsi="Times New Roman" w:cs="Times New Roman"/>
          <w:sz w:val="24"/>
          <w:szCs w:val="24"/>
        </w:rPr>
        <w:t xml:space="preserve">peaks kohalduma ka investeerimis- või </w:t>
      </w:r>
      <w:proofErr w:type="spellStart"/>
      <w:r w:rsidR="00BA15EA" w:rsidRPr="00341336">
        <w:rPr>
          <w:rFonts w:ascii="Times New Roman" w:hAnsi="Times New Roman" w:cs="Times New Roman"/>
          <w:sz w:val="24"/>
          <w:szCs w:val="24"/>
        </w:rPr>
        <w:t>kõrvalteenust</w:t>
      </w:r>
      <w:proofErr w:type="spellEnd"/>
      <w:r w:rsidR="0024179A" w:rsidRPr="00341336">
        <w:rPr>
          <w:rFonts w:ascii="Times New Roman" w:hAnsi="Times New Roman" w:cs="Times New Roman"/>
          <w:sz w:val="24"/>
          <w:szCs w:val="24"/>
        </w:rPr>
        <w:t xml:space="preserve"> </w:t>
      </w:r>
      <w:r w:rsidR="0088331A" w:rsidRPr="00341336">
        <w:rPr>
          <w:rFonts w:ascii="Times New Roman" w:hAnsi="Times New Roman" w:cs="Times New Roman"/>
          <w:sz w:val="24"/>
          <w:szCs w:val="24"/>
        </w:rPr>
        <w:t>osutava</w:t>
      </w:r>
      <w:r w:rsidR="00BA15EA" w:rsidRPr="00341336">
        <w:rPr>
          <w:rFonts w:ascii="Times New Roman" w:hAnsi="Times New Roman" w:cs="Times New Roman"/>
          <w:sz w:val="24"/>
          <w:szCs w:val="24"/>
        </w:rPr>
        <w:t xml:space="preserve"> fondivalitseja</w:t>
      </w:r>
      <w:r w:rsidR="0088331A" w:rsidRPr="00341336">
        <w:rPr>
          <w:rFonts w:ascii="Times New Roman" w:hAnsi="Times New Roman" w:cs="Times New Roman"/>
          <w:sz w:val="24"/>
          <w:szCs w:val="24"/>
        </w:rPr>
        <w:t xml:space="preserve"> suhtes.</w:t>
      </w:r>
      <w:r w:rsidR="0024179A" w:rsidRPr="00341336">
        <w:rPr>
          <w:rFonts w:ascii="Times New Roman" w:hAnsi="Times New Roman" w:cs="Times New Roman"/>
          <w:sz w:val="24"/>
          <w:szCs w:val="24"/>
        </w:rPr>
        <w:t xml:space="preserve"> VPTS § 47 lõike 9 kohaselt ei kohaldata VPTS 3. osas investeerimisteenuse ja </w:t>
      </w:r>
      <w:proofErr w:type="spellStart"/>
      <w:r w:rsidR="0024179A" w:rsidRPr="00341336">
        <w:rPr>
          <w:rFonts w:ascii="Times New Roman" w:hAnsi="Times New Roman" w:cs="Times New Roman"/>
          <w:sz w:val="24"/>
          <w:szCs w:val="24"/>
        </w:rPr>
        <w:t>kõrvalteenuse</w:t>
      </w:r>
      <w:proofErr w:type="spellEnd"/>
      <w:r w:rsidR="0024179A" w:rsidRPr="00341336">
        <w:rPr>
          <w:rFonts w:ascii="Times New Roman" w:hAnsi="Times New Roman" w:cs="Times New Roman"/>
          <w:sz w:val="24"/>
          <w:szCs w:val="24"/>
        </w:rPr>
        <w:t xml:space="preserve"> osutamise suhtes sätestatud õigusi teenuste osutamisel osapoolena tehingutes, mida teostavad VPTS § 47 lõike 1 punktis 7 nimetatud riigi võlgade haldajad või Euroopa Keskpankade Süsteemi liikmed, kes täidavad Euroopa Liidu toimimise lepingus ja protokollis nr 4 Euroopa Keskpankade Süsteemi ja Euroopa Keskpanga põhikirja kohta sätestatud ülesandeid või samaväärseid funktsioone siseriiklike õigusnormide alusel (vt VPTS § 47 lõike 9 juures toodud selgitusi).</w:t>
      </w:r>
    </w:p>
    <w:p w14:paraId="26EFC397" w14:textId="77777777" w:rsidR="00AC6A2A" w:rsidRPr="00341336" w:rsidRDefault="00AC6A2A" w:rsidP="000018E7">
      <w:pPr>
        <w:spacing w:after="0" w:line="240" w:lineRule="auto"/>
        <w:jc w:val="both"/>
        <w:rPr>
          <w:rFonts w:ascii="Times New Roman" w:hAnsi="Times New Roman" w:cs="Times New Roman"/>
          <w:sz w:val="24"/>
          <w:szCs w:val="24"/>
        </w:rPr>
      </w:pPr>
    </w:p>
    <w:p w14:paraId="5A5FDC19" w14:textId="57A87945" w:rsidR="00524C31" w:rsidRPr="00341336" w:rsidRDefault="00524C31" w:rsidP="00524C31">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13057B" w:rsidRPr="00341336">
        <w:rPr>
          <w:rFonts w:ascii="Times New Roman" w:hAnsi="Times New Roman" w:cs="Times New Roman"/>
          <w:b/>
          <w:bCs/>
          <w:sz w:val="24"/>
          <w:szCs w:val="24"/>
        </w:rPr>
        <w:t>8</w:t>
      </w:r>
      <w:r w:rsidRPr="00341336">
        <w:rPr>
          <w:rFonts w:ascii="Times New Roman" w:hAnsi="Times New Roman" w:cs="Times New Roman"/>
          <w:b/>
          <w:bCs/>
          <w:sz w:val="24"/>
          <w:szCs w:val="24"/>
        </w:rPr>
        <w:t xml:space="preserve">. </w:t>
      </w:r>
      <w:r w:rsidR="005123D4" w:rsidRPr="00341336">
        <w:rPr>
          <w:rFonts w:ascii="Times New Roman" w:hAnsi="Times New Roman" w:cs="Times New Roman"/>
          <w:b/>
          <w:bCs/>
          <w:sz w:val="24"/>
          <w:szCs w:val="24"/>
        </w:rPr>
        <w:t xml:space="preserve">Eelnõu § </w:t>
      </w:r>
      <w:r w:rsidR="009F0D82" w:rsidRPr="00341336">
        <w:rPr>
          <w:rFonts w:ascii="Times New Roman" w:hAnsi="Times New Roman" w:cs="Times New Roman"/>
          <w:b/>
          <w:bCs/>
          <w:sz w:val="24"/>
          <w:szCs w:val="24"/>
        </w:rPr>
        <w:t>7</w:t>
      </w:r>
      <w:r w:rsidR="005123D4" w:rsidRPr="00341336">
        <w:rPr>
          <w:rFonts w:ascii="Times New Roman" w:hAnsi="Times New Roman" w:cs="Times New Roman"/>
          <w:b/>
          <w:bCs/>
          <w:sz w:val="24"/>
          <w:szCs w:val="24"/>
        </w:rPr>
        <w:t xml:space="preserve"> – </w:t>
      </w:r>
      <w:r w:rsidR="002E7813" w:rsidRPr="00341336">
        <w:rPr>
          <w:rFonts w:ascii="Times New Roman" w:hAnsi="Times New Roman" w:cs="Times New Roman"/>
          <w:b/>
          <w:bCs/>
          <w:sz w:val="24"/>
          <w:szCs w:val="24"/>
        </w:rPr>
        <w:t>k</w:t>
      </w:r>
      <w:r w:rsidRPr="00341336">
        <w:rPr>
          <w:rFonts w:ascii="Times New Roman" w:hAnsi="Times New Roman" w:cs="Times New Roman"/>
          <w:b/>
          <w:bCs/>
          <w:sz w:val="24"/>
          <w:szCs w:val="24"/>
        </w:rPr>
        <w:t>rediidiasutuste seaduse muutmine</w:t>
      </w:r>
    </w:p>
    <w:p w14:paraId="2A8BA07F" w14:textId="77777777" w:rsidR="00524C31" w:rsidRPr="00341336" w:rsidRDefault="00524C31" w:rsidP="00524C31">
      <w:pPr>
        <w:spacing w:after="0" w:line="240" w:lineRule="auto"/>
        <w:jc w:val="both"/>
        <w:rPr>
          <w:rFonts w:ascii="Times New Roman" w:hAnsi="Times New Roman" w:cs="Times New Roman"/>
          <w:sz w:val="24"/>
          <w:szCs w:val="24"/>
        </w:rPr>
      </w:pPr>
    </w:p>
    <w:p w14:paraId="4998F3D0" w14:textId="77777777" w:rsidR="00524C31" w:rsidRPr="00341336" w:rsidRDefault="00524C31" w:rsidP="00524C31">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2 lõike 4 muutmine.</w:t>
      </w:r>
      <w:r w:rsidRPr="00341336">
        <w:rPr>
          <w:rFonts w:ascii="Times New Roman" w:hAnsi="Times New Roman" w:cs="Times New Roman"/>
          <w:sz w:val="24"/>
          <w:szCs w:val="24"/>
        </w:rPr>
        <w:t xml:space="preserve"> KAS § 2 lõige 4 reguleerib, milliseid VPTS sätteid kohaldatakse investeerimisteenust või </w:t>
      </w:r>
      <w:proofErr w:type="spellStart"/>
      <w:r w:rsidRPr="00341336">
        <w:rPr>
          <w:rFonts w:ascii="Times New Roman" w:hAnsi="Times New Roman" w:cs="Times New Roman"/>
          <w:sz w:val="24"/>
          <w:szCs w:val="24"/>
        </w:rPr>
        <w:t>kõrvalteenust</w:t>
      </w:r>
      <w:proofErr w:type="spellEnd"/>
      <w:r w:rsidRPr="00341336">
        <w:rPr>
          <w:rFonts w:ascii="Times New Roman" w:hAnsi="Times New Roman" w:cs="Times New Roman"/>
          <w:sz w:val="24"/>
          <w:szCs w:val="24"/>
        </w:rPr>
        <w:t xml:space="preserve"> osutavale krediidiasutusele. Lõike 4 esimest lauset täiendatakse viidetega VPTS § 47 lõikele 9, § 65</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lõigetele 1 ja 2 ning § 65</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lõikele 1. Muudatuse aluseks on MIFID2 artikkel 1(3)(a) ja (c), mille kohaselt kohaldatakse investeerimisteenust osutava krediidiasutuse suhtes mh</w:t>
      </w:r>
    </w:p>
    <w:p w14:paraId="0BCE5DF0" w14:textId="77777777" w:rsidR="00524C31" w:rsidRPr="00341336" w:rsidRDefault="00524C31" w:rsidP="00524C31">
      <w:pPr>
        <w:pStyle w:val="Loendilik"/>
        <w:numPr>
          <w:ilvl w:val="0"/>
          <w:numId w:val="7"/>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 artiklit 2(2) (võetud üle käesoleva eelnõuga VPTS § 47 lõikes 9);</w:t>
      </w:r>
    </w:p>
    <w:p w14:paraId="06F67ED5" w14:textId="77777777" w:rsidR="00524C31" w:rsidRPr="00341336" w:rsidRDefault="00524C31" w:rsidP="00524C31">
      <w:pPr>
        <w:pStyle w:val="Loendilik"/>
        <w:numPr>
          <w:ilvl w:val="0"/>
          <w:numId w:val="7"/>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 artiklit 34(1) ja (7) (võetud üle VPTS 65</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lõikes 1 ning VPTS § 65</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lõigetes 1 ja 2);</w:t>
      </w:r>
    </w:p>
    <w:p w14:paraId="396C5F29" w14:textId="77777777" w:rsidR="00524C31" w:rsidRPr="00341336" w:rsidRDefault="00524C31" w:rsidP="00524C31">
      <w:pPr>
        <w:pStyle w:val="Loendilik"/>
        <w:numPr>
          <w:ilvl w:val="0"/>
          <w:numId w:val="7"/>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MIFID2 artiklit 35(1) (võetud üle VPTS § 65</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lõikes 1).</w:t>
      </w:r>
    </w:p>
    <w:p w14:paraId="0D8B8110" w14:textId="77777777" w:rsidR="00524C31" w:rsidRPr="00341336" w:rsidRDefault="00524C31" w:rsidP="00524C31">
      <w:pPr>
        <w:spacing w:after="0" w:line="240" w:lineRule="auto"/>
        <w:jc w:val="both"/>
        <w:rPr>
          <w:rFonts w:ascii="Times New Roman" w:hAnsi="Times New Roman" w:cs="Times New Roman"/>
          <w:sz w:val="24"/>
          <w:szCs w:val="24"/>
        </w:rPr>
      </w:pPr>
    </w:p>
    <w:p w14:paraId="3BE2FC22" w14:textId="77777777" w:rsidR="00524C31" w:rsidRPr="00341336" w:rsidRDefault="00524C31" w:rsidP="00524C3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VPTS § 47 lõike 9 kohaselt ei kohaldata VPTS 3. osas investeerimisteenuse ja </w:t>
      </w:r>
      <w:proofErr w:type="spellStart"/>
      <w:r w:rsidRPr="00341336">
        <w:rPr>
          <w:rFonts w:ascii="Times New Roman" w:hAnsi="Times New Roman" w:cs="Times New Roman"/>
          <w:sz w:val="24"/>
          <w:szCs w:val="24"/>
        </w:rPr>
        <w:t>kõrvalteenuse</w:t>
      </w:r>
      <w:proofErr w:type="spellEnd"/>
      <w:r w:rsidRPr="00341336">
        <w:rPr>
          <w:rFonts w:ascii="Times New Roman" w:hAnsi="Times New Roman" w:cs="Times New Roman"/>
          <w:sz w:val="24"/>
          <w:szCs w:val="24"/>
        </w:rPr>
        <w:t xml:space="preserve"> osutamise suhtes sätestatud õigusi teenuste osutamisel osapoolena tehingutes, mida teostavad VPTS § 47 lõike 1 punktis 7 nimetatud riigi võlgade haldajad või Euroopa Keskpankade Süsteemi liikmed, kes täidavad Euroopa Liidu toimimise lepingus ja protokollis nr 4 Euroopa Keskpankade Süsteemi ja Euroopa Keskpanga põhikirja kohta sätestatud ülesandeid või samaväärseid funktsioone siseriiklike õigusnormide alusel (vt VPTS § 47 lõike 9 juures toodud selgitusi). VPTS § 65</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lõiked 1 ja 2 käsitlevad </w:t>
      </w:r>
      <w:proofErr w:type="spellStart"/>
      <w:r w:rsidRPr="00341336">
        <w:rPr>
          <w:rFonts w:ascii="Times New Roman" w:hAnsi="Times New Roman" w:cs="Times New Roman"/>
          <w:sz w:val="24"/>
          <w:szCs w:val="24"/>
        </w:rPr>
        <w:t>mitmepoolse</w:t>
      </w:r>
      <w:proofErr w:type="spellEnd"/>
      <w:r w:rsidRPr="00341336">
        <w:rPr>
          <w:rFonts w:ascii="Times New Roman" w:hAnsi="Times New Roman" w:cs="Times New Roman"/>
          <w:sz w:val="24"/>
          <w:szCs w:val="24"/>
        </w:rPr>
        <w:t xml:space="preserve"> kauplemissüsteemi ja </w:t>
      </w:r>
      <w:r w:rsidRPr="00341336">
        <w:rPr>
          <w:rFonts w:ascii="Times New Roman" w:hAnsi="Times New Roman" w:cs="Times New Roman"/>
          <w:sz w:val="24"/>
          <w:szCs w:val="24"/>
        </w:rPr>
        <w:lastRenderedPageBreak/>
        <w:t>organiseeritud kauplemissüsteemi korraldamise teenuse piiriülest osutamist. VPTS § 65</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xml:space="preserve"> lõige 1 reguleerib välisriigi investeerimisühingu tegevust Eestis.</w:t>
      </w:r>
    </w:p>
    <w:p w14:paraId="0DEF7C78" w14:textId="77777777" w:rsidR="00524C31" w:rsidRPr="00341336" w:rsidRDefault="00524C31" w:rsidP="00524C31">
      <w:pPr>
        <w:spacing w:after="0" w:line="240" w:lineRule="auto"/>
        <w:jc w:val="both"/>
        <w:rPr>
          <w:rFonts w:ascii="Times New Roman" w:hAnsi="Times New Roman" w:cs="Times New Roman"/>
          <w:sz w:val="24"/>
          <w:szCs w:val="24"/>
        </w:rPr>
      </w:pPr>
    </w:p>
    <w:p w14:paraId="3786D273" w14:textId="58923D98" w:rsidR="00524C31" w:rsidRPr="00341336" w:rsidRDefault="00524C31" w:rsidP="00524C31">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82</w:t>
      </w:r>
      <w:r w:rsidRPr="00341336">
        <w:rPr>
          <w:rFonts w:ascii="Times New Roman" w:hAnsi="Times New Roman" w:cs="Times New Roman"/>
          <w:b/>
          <w:bCs/>
          <w:sz w:val="24"/>
          <w:szCs w:val="24"/>
          <w:vertAlign w:val="superscript"/>
        </w:rPr>
        <w:t>1</w:t>
      </w:r>
      <w:r w:rsidRPr="00341336">
        <w:rPr>
          <w:rFonts w:ascii="Times New Roman" w:hAnsi="Times New Roman" w:cs="Times New Roman"/>
          <w:b/>
          <w:bCs/>
          <w:sz w:val="24"/>
          <w:szCs w:val="24"/>
        </w:rPr>
        <w:t xml:space="preserve"> lõigete 5, 10 ja 11 muutmine.</w:t>
      </w:r>
      <w:r w:rsidRPr="00341336">
        <w:rPr>
          <w:rFonts w:ascii="Times New Roman" w:hAnsi="Times New Roman" w:cs="Times New Roman"/>
          <w:sz w:val="24"/>
          <w:szCs w:val="24"/>
        </w:rPr>
        <w:t xml:space="preserve"> KAS §-s 82</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on sätestatud nõuded krediidiasutuse likviidsusriski juhtimisele. Käesoleva eelnõuga muudetakse selle lõikeid 10 ja 11, et viia need täpsemalt vastavusse IFD artikliga 62(15) muudetud </w:t>
      </w:r>
      <w:r w:rsidR="00E66F9B">
        <w:rPr>
          <w:rFonts w:ascii="Times New Roman" w:hAnsi="Times New Roman" w:cs="Times New Roman"/>
          <w:sz w:val="24"/>
          <w:szCs w:val="24"/>
        </w:rPr>
        <w:t>CRD</w:t>
      </w:r>
      <w:r w:rsidRPr="00341336">
        <w:rPr>
          <w:rFonts w:ascii="Times New Roman" w:hAnsi="Times New Roman" w:cs="Times New Roman"/>
          <w:sz w:val="24"/>
          <w:szCs w:val="24"/>
        </w:rPr>
        <w:t xml:space="preserve"> artikliga 86(11). </w:t>
      </w:r>
      <w:r w:rsidRPr="00341336">
        <w:rPr>
          <w:rFonts w:ascii="Times New Roman" w:hAnsi="Times New Roman" w:cs="Times New Roman"/>
          <w:b/>
          <w:bCs/>
          <w:sz w:val="24"/>
          <w:szCs w:val="24"/>
        </w:rPr>
        <w:t>Lõikes 10</w:t>
      </w:r>
      <w:r w:rsidRPr="00341336">
        <w:rPr>
          <w:rFonts w:ascii="Times New Roman" w:hAnsi="Times New Roman" w:cs="Times New Roman"/>
          <w:sz w:val="24"/>
          <w:szCs w:val="24"/>
        </w:rPr>
        <w:t xml:space="preserve"> täpsustatakse vastavalt </w:t>
      </w:r>
      <w:r w:rsidR="00172D16">
        <w:rPr>
          <w:rFonts w:ascii="Times New Roman" w:hAnsi="Times New Roman" w:cs="Times New Roman"/>
          <w:sz w:val="24"/>
          <w:szCs w:val="24"/>
        </w:rPr>
        <w:t>CRD</w:t>
      </w:r>
      <w:r w:rsidRPr="00341336">
        <w:rPr>
          <w:rFonts w:ascii="Times New Roman" w:hAnsi="Times New Roman" w:cs="Times New Roman"/>
          <w:sz w:val="24"/>
          <w:szCs w:val="24"/>
        </w:rPr>
        <w:t xml:space="preserve"> artikli 86(11) teisele lausele, et lisaks likviidsuse talituspidevuse plaani testimisele vähemalt kord aastas, tuleb seda ajakohastada stressitestis kasutatavate stsenaariumide tulemuste alusel ja anda sellest aru krediidiasutuse juhatusele, kes peab selle heaks kiitma ning sisemist poliitikat ja protsesse vastavalt korrigeerima. </w:t>
      </w:r>
      <w:r w:rsidRPr="00341336">
        <w:rPr>
          <w:rFonts w:ascii="Times New Roman" w:hAnsi="Times New Roman" w:cs="Times New Roman"/>
          <w:b/>
          <w:bCs/>
          <w:sz w:val="24"/>
          <w:szCs w:val="24"/>
        </w:rPr>
        <w:t>Lõikes 11</w:t>
      </w:r>
      <w:r w:rsidRPr="00341336">
        <w:rPr>
          <w:rFonts w:ascii="Times New Roman" w:hAnsi="Times New Roman" w:cs="Times New Roman"/>
          <w:sz w:val="24"/>
          <w:szCs w:val="24"/>
        </w:rPr>
        <w:t xml:space="preserve"> täpsustatakse vastavalt </w:t>
      </w:r>
      <w:r w:rsidR="00172D16">
        <w:rPr>
          <w:rFonts w:ascii="Times New Roman" w:hAnsi="Times New Roman" w:cs="Times New Roman"/>
          <w:sz w:val="24"/>
          <w:szCs w:val="24"/>
        </w:rPr>
        <w:t>CRD</w:t>
      </w:r>
      <w:r w:rsidRPr="00341336">
        <w:rPr>
          <w:rFonts w:ascii="Times New Roman" w:hAnsi="Times New Roman" w:cs="Times New Roman"/>
          <w:sz w:val="24"/>
          <w:szCs w:val="24"/>
        </w:rPr>
        <w:t xml:space="preserve"> artikli 86(11) 3.–5. lausele, et krediidiasutus peab </w:t>
      </w:r>
      <w:r w:rsidR="005269BF">
        <w:rPr>
          <w:rFonts w:ascii="Times New Roman" w:hAnsi="Times New Roman" w:cs="Times New Roman"/>
          <w:sz w:val="24"/>
          <w:szCs w:val="24"/>
        </w:rPr>
        <w:t>eelnevalt</w:t>
      </w:r>
      <w:r w:rsidR="00475631">
        <w:rPr>
          <w:rFonts w:ascii="Times New Roman" w:hAnsi="Times New Roman" w:cs="Times New Roman"/>
          <w:sz w:val="24"/>
          <w:szCs w:val="24"/>
        </w:rPr>
        <w:t xml:space="preserve"> </w:t>
      </w:r>
      <w:r w:rsidRPr="00341336">
        <w:rPr>
          <w:rFonts w:ascii="Times New Roman" w:hAnsi="Times New Roman" w:cs="Times New Roman"/>
          <w:sz w:val="24"/>
          <w:szCs w:val="24"/>
        </w:rPr>
        <w:t xml:space="preserve">võtma </w:t>
      </w:r>
      <w:r w:rsidR="00475631">
        <w:rPr>
          <w:rFonts w:ascii="Times New Roman" w:hAnsi="Times New Roman" w:cs="Times New Roman"/>
          <w:sz w:val="24"/>
          <w:szCs w:val="24"/>
        </w:rPr>
        <w:t>kasutusele</w:t>
      </w:r>
      <w:r w:rsidRPr="00341336">
        <w:rPr>
          <w:rFonts w:ascii="Times New Roman" w:hAnsi="Times New Roman" w:cs="Times New Roman"/>
          <w:sz w:val="24"/>
          <w:szCs w:val="24"/>
        </w:rPr>
        <w:t xml:space="preserve"> vajalikud meetmed, et tagada likviidsuse talituspidevuse plaani viivitamatu rakendamine. Nende meetmete hulka peab kuuluma tagatise hoidmine viivitamata kättesaadavana keskpangapoolse finantseerimise jaoks. See hõlmab tagatise hoidmist vajaduse korral teise lepinguriigi valuutas või kolmanda riigi valuutas, mille suhtes krediidiasutusel on riskipositsioon. Kui see on vajalik, tuleb tagatist hoida lepinguriigi territooriumil, kus krediidiasutusel on filiaal või kus ta osutab teenuseid</w:t>
      </w:r>
      <w:r w:rsidRPr="00341336">
        <w:rPr>
          <w:rStyle w:val="Allmrkuseviide"/>
          <w:rFonts w:ascii="Times New Roman" w:hAnsi="Times New Roman" w:cs="Times New Roman"/>
          <w:sz w:val="24"/>
          <w:szCs w:val="24"/>
        </w:rPr>
        <w:footnoteReference w:id="56"/>
      </w:r>
      <w:r w:rsidRPr="00341336">
        <w:rPr>
          <w:rFonts w:ascii="Times New Roman" w:hAnsi="Times New Roman" w:cs="Times New Roman"/>
          <w:sz w:val="24"/>
          <w:szCs w:val="24"/>
        </w:rPr>
        <w:t xml:space="preserve">, või kolmanda riigi territooriumil, mille valuuta suhtes krediidiasutusel on riskipositsioon. </w:t>
      </w:r>
      <w:r w:rsidRPr="00341336">
        <w:rPr>
          <w:rFonts w:ascii="Times New Roman" w:hAnsi="Times New Roman" w:cs="Times New Roman"/>
          <w:b/>
          <w:bCs/>
          <w:sz w:val="24"/>
          <w:szCs w:val="24"/>
        </w:rPr>
        <w:t>Lõikest 5</w:t>
      </w:r>
      <w:r w:rsidRPr="00341336">
        <w:rPr>
          <w:rFonts w:ascii="Times New Roman" w:hAnsi="Times New Roman" w:cs="Times New Roman"/>
          <w:sz w:val="24"/>
          <w:szCs w:val="24"/>
        </w:rPr>
        <w:t xml:space="preserve"> jäetakse välja teine lause, kuna see on juba kaetud lõikega 11.</w:t>
      </w:r>
    </w:p>
    <w:p w14:paraId="2A8C1073" w14:textId="77777777" w:rsidR="00524C31" w:rsidRPr="00341336" w:rsidRDefault="00524C31" w:rsidP="000018E7">
      <w:pPr>
        <w:spacing w:after="0" w:line="240" w:lineRule="auto"/>
        <w:jc w:val="both"/>
        <w:rPr>
          <w:rFonts w:ascii="Times New Roman" w:hAnsi="Times New Roman" w:cs="Times New Roman"/>
          <w:sz w:val="24"/>
          <w:szCs w:val="24"/>
        </w:rPr>
      </w:pPr>
    </w:p>
    <w:p w14:paraId="79FF96CF" w14:textId="75113527" w:rsidR="002903E8" w:rsidRPr="00341336" w:rsidRDefault="002903E8" w:rsidP="002903E8">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3.9. Eelnõu § </w:t>
      </w:r>
      <w:r w:rsidR="00C530BA" w:rsidRPr="00341336">
        <w:rPr>
          <w:rFonts w:ascii="Times New Roman" w:hAnsi="Times New Roman" w:cs="Times New Roman"/>
          <w:b/>
          <w:bCs/>
          <w:sz w:val="24"/>
          <w:szCs w:val="24"/>
        </w:rPr>
        <w:t>8</w:t>
      </w:r>
      <w:r w:rsidRPr="00341336">
        <w:rPr>
          <w:rFonts w:ascii="Times New Roman" w:hAnsi="Times New Roman" w:cs="Times New Roman"/>
          <w:b/>
          <w:bCs/>
          <w:sz w:val="24"/>
          <w:szCs w:val="24"/>
        </w:rPr>
        <w:t xml:space="preserve"> – </w:t>
      </w:r>
      <w:r w:rsidR="00CC6E93" w:rsidRPr="00341336">
        <w:rPr>
          <w:rFonts w:ascii="Times New Roman" w:hAnsi="Times New Roman" w:cs="Times New Roman"/>
          <w:b/>
          <w:bCs/>
          <w:sz w:val="24"/>
          <w:szCs w:val="24"/>
        </w:rPr>
        <w:t>rahapesu ja terrorismi rahastamise tõkestamise seaduse muutmine</w:t>
      </w:r>
    </w:p>
    <w:p w14:paraId="7044B98B" w14:textId="77777777" w:rsidR="001B7C47" w:rsidRPr="00341336" w:rsidRDefault="001B7C47" w:rsidP="002903E8">
      <w:pPr>
        <w:spacing w:after="0" w:line="240" w:lineRule="auto"/>
        <w:jc w:val="both"/>
        <w:rPr>
          <w:rFonts w:ascii="Times New Roman" w:hAnsi="Times New Roman" w:cs="Times New Roman"/>
          <w:b/>
          <w:bCs/>
          <w:sz w:val="24"/>
          <w:szCs w:val="24"/>
        </w:rPr>
      </w:pPr>
    </w:p>
    <w:p w14:paraId="63885FD0" w14:textId="6F7294E7" w:rsidR="001B7C47" w:rsidRPr="00341336" w:rsidRDefault="00404751" w:rsidP="002903E8">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34 lõike 2 punkti 1</w:t>
      </w:r>
      <w:r w:rsidR="007E437A" w:rsidRPr="00341336">
        <w:rPr>
          <w:rFonts w:ascii="Times New Roman" w:hAnsi="Times New Roman" w:cs="Times New Roman"/>
          <w:b/>
          <w:bCs/>
          <w:sz w:val="24"/>
          <w:szCs w:val="24"/>
        </w:rPr>
        <w:t xml:space="preserve"> ja </w:t>
      </w:r>
      <w:r w:rsidR="00437310" w:rsidRPr="00341336">
        <w:rPr>
          <w:rFonts w:ascii="Times New Roman" w:hAnsi="Times New Roman" w:cs="Times New Roman"/>
          <w:b/>
          <w:bCs/>
          <w:sz w:val="24"/>
          <w:szCs w:val="24"/>
        </w:rPr>
        <w:t xml:space="preserve">§ </w:t>
      </w:r>
      <w:r w:rsidR="00DC1AA9" w:rsidRPr="00341336">
        <w:rPr>
          <w:rFonts w:ascii="Times New Roman" w:hAnsi="Times New Roman" w:cs="Times New Roman"/>
          <w:b/>
          <w:bCs/>
          <w:sz w:val="24"/>
          <w:szCs w:val="24"/>
        </w:rPr>
        <w:t>76 lõike 3 punkt</w:t>
      </w:r>
      <w:r w:rsidR="00367EB5" w:rsidRPr="00341336">
        <w:rPr>
          <w:rFonts w:ascii="Times New Roman" w:hAnsi="Times New Roman" w:cs="Times New Roman"/>
          <w:b/>
          <w:bCs/>
          <w:sz w:val="24"/>
          <w:szCs w:val="24"/>
        </w:rPr>
        <w:t>i</w:t>
      </w:r>
      <w:r w:rsidR="00DC1AA9" w:rsidRPr="00341336">
        <w:rPr>
          <w:rFonts w:ascii="Times New Roman" w:hAnsi="Times New Roman" w:cs="Times New Roman"/>
          <w:b/>
          <w:bCs/>
          <w:sz w:val="24"/>
          <w:szCs w:val="24"/>
        </w:rPr>
        <w:t xml:space="preserve"> 3 muutmine.</w:t>
      </w:r>
      <w:r w:rsidR="007E437A" w:rsidRPr="00341336">
        <w:rPr>
          <w:rFonts w:ascii="Times New Roman" w:hAnsi="Times New Roman" w:cs="Times New Roman"/>
          <w:b/>
          <w:bCs/>
          <w:sz w:val="24"/>
          <w:szCs w:val="24"/>
        </w:rPr>
        <w:t xml:space="preserve"> </w:t>
      </w:r>
      <w:proofErr w:type="spellStart"/>
      <w:r w:rsidR="004251FF" w:rsidRPr="00341336">
        <w:rPr>
          <w:rFonts w:ascii="Times New Roman" w:hAnsi="Times New Roman" w:cs="Times New Roman"/>
          <w:sz w:val="24"/>
          <w:szCs w:val="24"/>
        </w:rPr>
        <w:t>RahaPTS</w:t>
      </w:r>
      <w:proofErr w:type="spellEnd"/>
      <w:r w:rsidR="004251FF" w:rsidRPr="00341336">
        <w:rPr>
          <w:rFonts w:ascii="Times New Roman" w:hAnsi="Times New Roman" w:cs="Times New Roman"/>
          <w:sz w:val="24"/>
          <w:szCs w:val="24"/>
        </w:rPr>
        <w:t xml:space="preserve"> § 34</w:t>
      </w:r>
      <w:r w:rsidR="00CB46E7" w:rsidRPr="00341336">
        <w:rPr>
          <w:rFonts w:ascii="Times New Roman" w:hAnsi="Times New Roman" w:cs="Times New Roman"/>
          <w:sz w:val="24"/>
          <w:szCs w:val="24"/>
        </w:rPr>
        <w:t xml:space="preserve"> lõike 2 punkti</w:t>
      </w:r>
      <w:r w:rsidR="00407097" w:rsidRPr="00341336">
        <w:rPr>
          <w:rFonts w:ascii="Times New Roman" w:hAnsi="Times New Roman" w:cs="Times New Roman"/>
          <w:sz w:val="24"/>
          <w:szCs w:val="24"/>
        </w:rPr>
        <w:t>s</w:t>
      </w:r>
      <w:r w:rsidR="00CB46E7" w:rsidRPr="00341336">
        <w:rPr>
          <w:rFonts w:ascii="Times New Roman" w:hAnsi="Times New Roman" w:cs="Times New Roman"/>
          <w:sz w:val="24"/>
          <w:szCs w:val="24"/>
        </w:rPr>
        <w:t xml:space="preserve"> 1 </w:t>
      </w:r>
      <w:r w:rsidR="00407097" w:rsidRPr="00341336">
        <w:rPr>
          <w:rFonts w:ascii="Times New Roman" w:hAnsi="Times New Roman" w:cs="Times New Roman"/>
          <w:sz w:val="24"/>
          <w:szCs w:val="24"/>
        </w:rPr>
        <w:t>on sätestatud, et sama paragrahvi</w:t>
      </w:r>
      <w:r w:rsidR="00DE253A" w:rsidRPr="00341336">
        <w:rPr>
          <w:rFonts w:ascii="Times New Roman" w:hAnsi="Times New Roman" w:cs="Times New Roman"/>
          <w:sz w:val="24"/>
          <w:szCs w:val="24"/>
        </w:rPr>
        <w:t xml:space="preserve"> lõike 1 kohaselt väiksemale riskile viitavate asjaolude hindamisel arvestatakse kliendi isikuga seotud riske vähendava asjaoluna vähemalt olukorda, kus klient on</w:t>
      </w:r>
      <w:r w:rsidR="00545937" w:rsidRPr="00341336">
        <w:rPr>
          <w:rFonts w:ascii="Times New Roman" w:hAnsi="Times New Roman" w:cs="Times New Roman"/>
          <w:sz w:val="24"/>
          <w:szCs w:val="24"/>
        </w:rPr>
        <w:t xml:space="preserve"> </w:t>
      </w:r>
      <w:r w:rsidR="00356578" w:rsidRPr="00341336">
        <w:rPr>
          <w:rFonts w:ascii="Times New Roman" w:hAnsi="Times New Roman" w:cs="Times New Roman"/>
          <w:sz w:val="24"/>
          <w:szCs w:val="24"/>
        </w:rPr>
        <w:t xml:space="preserve">reguleeritud turul noteeritud äriühing, kelle suhtes kohaldatakse avalikustamiskohustusi, millega on kehtestatud nõuded, et tagada tegeliku kasusaaja puhul piisav läbipaistvus. </w:t>
      </w:r>
      <w:proofErr w:type="spellStart"/>
      <w:r w:rsidR="00356578" w:rsidRPr="00341336">
        <w:rPr>
          <w:rFonts w:ascii="Times New Roman" w:hAnsi="Times New Roman" w:cs="Times New Roman"/>
          <w:sz w:val="24"/>
          <w:szCs w:val="24"/>
        </w:rPr>
        <w:t>RahaPTS</w:t>
      </w:r>
      <w:proofErr w:type="spellEnd"/>
      <w:r w:rsidR="00356578" w:rsidRPr="00341336">
        <w:rPr>
          <w:rFonts w:ascii="Times New Roman" w:hAnsi="Times New Roman" w:cs="Times New Roman"/>
          <w:sz w:val="24"/>
          <w:szCs w:val="24"/>
        </w:rPr>
        <w:t xml:space="preserve"> § 76 lõike 3 punkti 3</w:t>
      </w:r>
      <w:r w:rsidR="00FF7332" w:rsidRPr="00341336">
        <w:rPr>
          <w:rFonts w:ascii="Times New Roman" w:hAnsi="Times New Roman" w:cs="Times New Roman"/>
          <w:sz w:val="24"/>
          <w:szCs w:val="24"/>
        </w:rPr>
        <w:t xml:space="preserve"> kohaselt ei kohaldata</w:t>
      </w:r>
      <w:r w:rsidR="00490838" w:rsidRPr="00341336">
        <w:rPr>
          <w:rFonts w:ascii="Times New Roman" w:hAnsi="Times New Roman" w:cs="Times New Roman"/>
          <w:sz w:val="24"/>
          <w:szCs w:val="24"/>
        </w:rPr>
        <w:t xml:space="preserve"> sama paragrahvi lõikes 1 nimetatud kohustust (</w:t>
      </w:r>
      <w:r w:rsidR="00C6787E" w:rsidRPr="00341336">
        <w:rPr>
          <w:rFonts w:ascii="Times New Roman" w:hAnsi="Times New Roman" w:cs="Times New Roman"/>
          <w:sz w:val="24"/>
          <w:szCs w:val="24"/>
        </w:rPr>
        <w:t>tegeliku kasusaaja andmete hoidmise kohustus) reguleeritud turul noteeritud äriühingule.</w:t>
      </w:r>
    </w:p>
    <w:p w14:paraId="23B22E86" w14:textId="77777777" w:rsidR="00883240" w:rsidRPr="00341336" w:rsidRDefault="00883240" w:rsidP="002903E8">
      <w:pPr>
        <w:spacing w:after="0" w:line="240" w:lineRule="auto"/>
        <w:jc w:val="both"/>
        <w:rPr>
          <w:rFonts w:ascii="Times New Roman" w:hAnsi="Times New Roman" w:cs="Times New Roman"/>
          <w:sz w:val="24"/>
          <w:szCs w:val="24"/>
        </w:rPr>
      </w:pPr>
    </w:p>
    <w:p w14:paraId="3BC667D5" w14:textId="78F7DC83" w:rsidR="00883240" w:rsidRPr="00341336" w:rsidRDefault="00883240" w:rsidP="002903E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väärtpaberibörsi ja noteerimise regulatsioon (VPTS 18. peatükk) tunnistatakse käesoleva eelnõuga kehtetuks ehk edaspidi ei eristata VPTS-</w:t>
      </w:r>
      <w:proofErr w:type="spellStart"/>
      <w:r w:rsidRPr="00341336">
        <w:rPr>
          <w:rFonts w:ascii="Times New Roman" w:hAnsi="Times New Roman" w:cs="Times New Roman"/>
          <w:sz w:val="24"/>
          <w:szCs w:val="24"/>
        </w:rPr>
        <w:t>is</w:t>
      </w:r>
      <w:proofErr w:type="spellEnd"/>
      <w:r w:rsidRPr="00341336">
        <w:rPr>
          <w:rFonts w:ascii="Times New Roman" w:hAnsi="Times New Roman" w:cs="Times New Roman"/>
          <w:sz w:val="24"/>
          <w:szCs w:val="24"/>
        </w:rPr>
        <w:t xml:space="preserve"> </w:t>
      </w:r>
      <w:r w:rsidR="00E516FB" w:rsidRPr="00341336">
        <w:rPr>
          <w:rFonts w:ascii="Times New Roman" w:hAnsi="Times New Roman" w:cs="Times New Roman"/>
          <w:sz w:val="24"/>
          <w:szCs w:val="24"/>
        </w:rPr>
        <w:t>väärtpaberite noteerimist väärtpaberibörsil</w:t>
      </w:r>
      <w:r w:rsidRPr="00341336">
        <w:rPr>
          <w:rFonts w:ascii="Times New Roman" w:hAnsi="Times New Roman" w:cs="Times New Roman"/>
          <w:sz w:val="24"/>
          <w:szCs w:val="24"/>
        </w:rPr>
        <w:t xml:space="preserve"> </w:t>
      </w:r>
      <w:r w:rsidR="00E516FB" w:rsidRPr="00341336">
        <w:rPr>
          <w:rFonts w:ascii="Times New Roman" w:hAnsi="Times New Roman" w:cs="Times New Roman"/>
          <w:sz w:val="24"/>
          <w:szCs w:val="24"/>
        </w:rPr>
        <w:t xml:space="preserve">väärtpaberite kauplemisele võtmisest </w:t>
      </w:r>
      <w:r w:rsidRPr="00341336">
        <w:rPr>
          <w:rFonts w:ascii="Times New Roman" w:hAnsi="Times New Roman" w:cs="Times New Roman"/>
          <w:sz w:val="24"/>
          <w:szCs w:val="24"/>
        </w:rPr>
        <w:t>reguleeritud väärtpaberituru</w:t>
      </w:r>
      <w:r w:rsidR="00E516FB" w:rsidRPr="00341336">
        <w:rPr>
          <w:rFonts w:ascii="Times New Roman" w:hAnsi="Times New Roman" w:cs="Times New Roman"/>
          <w:sz w:val="24"/>
          <w:szCs w:val="24"/>
        </w:rPr>
        <w:t>l</w:t>
      </w:r>
      <w:r w:rsidR="00805023"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(vt VPTS 18. peatüki kehtetuks tunnistamise selgitusi), </w:t>
      </w:r>
      <w:r w:rsidR="0044064E" w:rsidRPr="00341336">
        <w:rPr>
          <w:rFonts w:ascii="Times New Roman" w:hAnsi="Times New Roman" w:cs="Times New Roman"/>
          <w:sz w:val="24"/>
          <w:szCs w:val="24"/>
        </w:rPr>
        <w:t>sõnastatakse</w:t>
      </w:r>
      <w:r w:rsidR="00356FDC" w:rsidRPr="00341336">
        <w:rPr>
          <w:rFonts w:ascii="Times New Roman" w:hAnsi="Times New Roman" w:cs="Times New Roman"/>
          <w:sz w:val="24"/>
          <w:szCs w:val="24"/>
        </w:rPr>
        <w:t xml:space="preserve"> </w:t>
      </w:r>
      <w:proofErr w:type="spellStart"/>
      <w:r w:rsidR="00356FDC" w:rsidRPr="00341336">
        <w:rPr>
          <w:rFonts w:ascii="Times New Roman" w:hAnsi="Times New Roman" w:cs="Times New Roman"/>
          <w:sz w:val="24"/>
          <w:szCs w:val="24"/>
        </w:rPr>
        <w:t>RahaPTS</w:t>
      </w:r>
      <w:proofErr w:type="spellEnd"/>
      <w:r w:rsidR="00356FDC" w:rsidRPr="00341336">
        <w:rPr>
          <w:rFonts w:ascii="Times New Roman" w:hAnsi="Times New Roman" w:cs="Times New Roman"/>
          <w:sz w:val="24"/>
          <w:szCs w:val="24"/>
        </w:rPr>
        <w:t xml:space="preserve"> § 34 lõike 2 punktis 1 ja § 76 lõike 3 punktis 3</w:t>
      </w:r>
      <w:r w:rsidR="0044064E" w:rsidRPr="00341336">
        <w:rPr>
          <w:rFonts w:ascii="Times New Roman" w:hAnsi="Times New Roman" w:cs="Times New Roman"/>
          <w:sz w:val="24"/>
          <w:szCs w:val="24"/>
        </w:rPr>
        <w:t xml:space="preserve"> </w:t>
      </w:r>
      <w:r w:rsidR="005C685C" w:rsidRPr="00341336">
        <w:rPr>
          <w:rFonts w:ascii="Times New Roman" w:hAnsi="Times New Roman" w:cs="Times New Roman"/>
          <w:sz w:val="24"/>
          <w:szCs w:val="24"/>
        </w:rPr>
        <w:t>kasutusel olev</w:t>
      </w:r>
      <w:r w:rsidR="00214C53" w:rsidRPr="00341336">
        <w:rPr>
          <w:rFonts w:ascii="Times New Roman" w:hAnsi="Times New Roman" w:cs="Times New Roman"/>
          <w:sz w:val="24"/>
          <w:szCs w:val="24"/>
        </w:rPr>
        <w:t xml:space="preserve"> „reguleeritud turul noteeritud äriühing“</w:t>
      </w:r>
      <w:r w:rsidR="00E4533B" w:rsidRPr="00341336">
        <w:rPr>
          <w:rFonts w:ascii="Times New Roman" w:hAnsi="Times New Roman" w:cs="Times New Roman"/>
          <w:sz w:val="24"/>
          <w:szCs w:val="24"/>
        </w:rPr>
        <w:t xml:space="preserve"> </w:t>
      </w:r>
      <w:r w:rsidR="0044064E" w:rsidRPr="00341336">
        <w:rPr>
          <w:rFonts w:ascii="Times New Roman" w:hAnsi="Times New Roman" w:cs="Times New Roman"/>
          <w:sz w:val="24"/>
          <w:szCs w:val="24"/>
        </w:rPr>
        <w:t>ümber</w:t>
      </w:r>
      <w:r w:rsidR="00773A80" w:rsidRPr="00341336">
        <w:rPr>
          <w:rFonts w:ascii="Times New Roman" w:hAnsi="Times New Roman" w:cs="Times New Roman"/>
          <w:sz w:val="24"/>
          <w:szCs w:val="24"/>
        </w:rPr>
        <w:t xml:space="preserve"> „äriü</w:t>
      </w:r>
      <w:r w:rsidR="00E35C3C" w:rsidRPr="00341336">
        <w:rPr>
          <w:rFonts w:ascii="Times New Roman" w:hAnsi="Times New Roman" w:cs="Times New Roman"/>
          <w:sz w:val="24"/>
          <w:szCs w:val="24"/>
        </w:rPr>
        <w:t>hing, kelle väärtpaberid on kauplemisele võetud reguleeritud turul“</w:t>
      </w:r>
      <w:r w:rsidR="00A76A4D" w:rsidRPr="00341336">
        <w:rPr>
          <w:rFonts w:ascii="Times New Roman" w:hAnsi="Times New Roman" w:cs="Times New Roman"/>
          <w:sz w:val="24"/>
          <w:szCs w:val="24"/>
        </w:rPr>
        <w:t>.</w:t>
      </w:r>
    </w:p>
    <w:p w14:paraId="1C09FCAD" w14:textId="77777777" w:rsidR="00F32DCA" w:rsidRPr="00341336" w:rsidRDefault="00F32DCA" w:rsidP="002903E8">
      <w:pPr>
        <w:spacing w:after="0" w:line="240" w:lineRule="auto"/>
        <w:jc w:val="both"/>
        <w:rPr>
          <w:rFonts w:ascii="Times New Roman" w:hAnsi="Times New Roman" w:cs="Times New Roman"/>
          <w:sz w:val="24"/>
          <w:szCs w:val="24"/>
        </w:rPr>
      </w:pPr>
    </w:p>
    <w:p w14:paraId="1DF49919" w14:textId="1C242A9D" w:rsidR="00F32DCA" w:rsidRPr="00341336" w:rsidRDefault="00F32DCA" w:rsidP="002903E8">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3.10. Eelnõu § 9 – riigivaraseaduse muutmine</w:t>
      </w:r>
    </w:p>
    <w:p w14:paraId="402D6365" w14:textId="77777777" w:rsidR="003C5840" w:rsidRPr="00341336" w:rsidRDefault="003C5840" w:rsidP="002903E8">
      <w:pPr>
        <w:spacing w:after="0" w:line="240" w:lineRule="auto"/>
        <w:jc w:val="both"/>
        <w:rPr>
          <w:rFonts w:ascii="Times New Roman" w:hAnsi="Times New Roman" w:cs="Times New Roman"/>
          <w:sz w:val="24"/>
          <w:szCs w:val="24"/>
        </w:rPr>
      </w:pPr>
    </w:p>
    <w:p w14:paraId="682A2FA6" w14:textId="7ABE73B2" w:rsidR="00C52939" w:rsidRPr="00341336" w:rsidRDefault="00C31EDC" w:rsidP="002903E8">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Riigivaraseaduses </w:t>
      </w:r>
      <w:r w:rsidR="0086767C" w:rsidRPr="00341336">
        <w:rPr>
          <w:rFonts w:ascii="Times New Roman" w:hAnsi="Times New Roman" w:cs="Times New Roman"/>
          <w:sz w:val="24"/>
          <w:szCs w:val="24"/>
        </w:rPr>
        <w:t xml:space="preserve">ühtlustatakse </w:t>
      </w:r>
      <w:r w:rsidR="00C750F6" w:rsidRPr="00341336">
        <w:rPr>
          <w:rFonts w:ascii="Times New Roman" w:hAnsi="Times New Roman" w:cs="Times New Roman"/>
          <w:sz w:val="24"/>
          <w:szCs w:val="24"/>
        </w:rPr>
        <w:t xml:space="preserve">samuti </w:t>
      </w:r>
      <w:r w:rsidR="00092D68" w:rsidRPr="00341336">
        <w:rPr>
          <w:rFonts w:ascii="Times New Roman" w:hAnsi="Times New Roman" w:cs="Times New Roman"/>
          <w:sz w:val="24"/>
          <w:szCs w:val="24"/>
        </w:rPr>
        <w:t>mõiste „</w:t>
      </w:r>
      <w:r w:rsidR="00FA6A2D" w:rsidRPr="00341336">
        <w:rPr>
          <w:rFonts w:ascii="Times New Roman" w:hAnsi="Times New Roman" w:cs="Times New Roman"/>
          <w:sz w:val="24"/>
          <w:szCs w:val="24"/>
        </w:rPr>
        <w:t>noteerimi</w:t>
      </w:r>
      <w:r w:rsidR="00092D68" w:rsidRPr="00341336">
        <w:rPr>
          <w:rFonts w:ascii="Times New Roman" w:hAnsi="Times New Roman" w:cs="Times New Roman"/>
          <w:sz w:val="24"/>
          <w:szCs w:val="24"/>
        </w:rPr>
        <w:t>ne“</w:t>
      </w:r>
      <w:r w:rsidR="00C750F6" w:rsidRPr="00341336">
        <w:rPr>
          <w:rFonts w:ascii="Times New Roman" w:hAnsi="Times New Roman" w:cs="Times New Roman"/>
          <w:sz w:val="24"/>
          <w:szCs w:val="24"/>
        </w:rPr>
        <w:t xml:space="preserve"> mõiste</w:t>
      </w:r>
      <w:r w:rsidR="00092D68" w:rsidRPr="00341336">
        <w:rPr>
          <w:rFonts w:ascii="Times New Roman" w:hAnsi="Times New Roman" w:cs="Times New Roman"/>
          <w:sz w:val="24"/>
          <w:szCs w:val="24"/>
        </w:rPr>
        <w:t>ga</w:t>
      </w:r>
      <w:r w:rsidR="00FA6A2D" w:rsidRPr="00341336">
        <w:rPr>
          <w:rFonts w:ascii="Times New Roman" w:hAnsi="Times New Roman" w:cs="Times New Roman"/>
          <w:sz w:val="24"/>
          <w:szCs w:val="24"/>
        </w:rPr>
        <w:t xml:space="preserve"> </w:t>
      </w:r>
      <w:r w:rsidR="00092D68" w:rsidRPr="00341336">
        <w:rPr>
          <w:rFonts w:ascii="Times New Roman" w:hAnsi="Times New Roman" w:cs="Times New Roman"/>
          <w:sz w:val="24"/>
          <w:szCs w:val="24"/>
        </w:rPr>
        <w:t>„</w:t>
      </w:r>
      <w:r w:rsidR="00FA6A2D" w:rsidRPr="00341336">
        <w:rPr>
          <w:rFonts w:ascii="Times New Roman" w:hAnsi="Times New Roman" w:cs="Times New Roman"/>
          <w:sz w:val="24"/>
          <w:szCs w:val="24"/>
        </w:rPr>
        <w:t>kauplemisele võtmi</w:t>
      </w:r>
      <w:r w:rsidR="00092D68" w:rsidRPr="00341336">
        <w:rPr>
          <w:rFonts w:ascii="Times New Roman" w:hAnsi="Times New Roman" w:cs="Times New Roman"/>
          <w:sz w:val="24"/>
          <w:szCs w:val="24"/>
        </w:rPr>
        <w:t>ne“</w:t>
      </w:r>
      <w:r w:rsidR="004B1508" w:rsidRPr="00341336">
        <w:rPr>
          <w:rFonts w:ascii="Times New Roman" w:hAnsi="Times New Roman" w:cs="Times New Roman"/>
          <w:sz w:val="24"/>
          <w:szCs w:val="24"/>
        </w:rPr>
        <w:t xml:space="preserve"> </w:t>
      </w:r>
      <w:r w:rsidR="004E4693" w:rsidRPr="00341336">
        <w:rPr>
          <w:rFonts w:ascii="Times New Roman" w:hAnsi="Times New Roman" w:cs="Times New Roman"/>
          <w:sz w:val="24"/>
          <w:szCs w:val="24"/>
        </w:rPr>
        <w:t>tulenevalt väärtpaberibörsi/noteerimis</w:t>
      </w:r>
      <w:r w:rsidR="00C52939" w:rsidRPr="00341336">
        <w:rPr>
          <w:rFonts w:ascii="Times New Roman" w:hAnsi="Times New Roman" w:cs="Times New Roman"/>
          <w:sz w:val="24"/>
          <w:szCs w:val="24"/>
        </w:rPr>
        <w:t>e</w:t>
      </w:r>
      <w:r w:rsidR="004E4693" w:rsidRPr="00341336">
        <w:rPr>
          <w:rFonts w:ascii="Times New Roman" w:hAnsi="Times New Roman" w:cs="Times New Roman"/>
          <w:sz w:val="24"/>
          <w:szCs w:val="24"/>
        </w:rPr>
        <w:t xml:space="preserve"> </w:t>
      </w:r>
      <w:r w:rsidR="00C52939" w:rsidRPr="00341336">
        <w:rPr>
          <w:rFonts w:ascii="Times New Roman" w:hAnsi="Times New Roman" w:cs="Times New Roman"/>
          <w:sz w:val="24"/>
          <w:szCs w:val="24"/>
        </w:rPr>
        <w:t xml:space="preserve">ja </w:t>
      </w:r>
      <w:r w:rsidR="00F81F6A" w:rsidRPr="00341336">
        <w:rPr>
          <w:rFonts w:ascii="Times New Roman" w:hAnsi="Times New Roman" w:cs="Times New Roman"/>
          <w:sz w:val="24"/>
          <w:szCs w:val="24"/>
        </w:rPr>
        <w:t xml:space="preserve">reguleeritud </w:t>
      </w:r>
      <w:r w:rsidR="004E4693" w:rsidRPr="00341336">
        <w:rPr>
          <w:rFonts w:ascii="Times New Roman" w:hAnsi="Times New Roman" w:cs="Times New Roman"/>
          <w:sz w:val="24"/>
          <w:szCs w:val="24"/>
        </w:rPr>
        <w:t>väärtpaberituru/kauplemisele</w:t>
      </w:r>
      <w:r w:rsidR="00C52939" w:rsidRPr="00341336">
        <w:rPr>
          <w:rFonts w:ascii="Times New Roman" w:hAnsi="Times New Roman" w:cs="Times New Roman"/>
          <w:sz w:val="24"/>
          <w:szCs w:val="24"/>
        </w:rPr>
        <w:t xml:space="preserve"> võtmise</w:t>
      </w:r>
      <w:r w:rsidR="00FA6A2D" w:rsidRPr="00341336">
        <w:rPr>
          <w:rFonts w:ascii="Times New Roman" w:hAnsi="Times New Roman" w:cs="Times New Roman"/>
          <w:sz w:val="24"/>
          <w:szCs w:val="24"/>
        </w:rPr>
        <w:t xml:space="preserve"> regulatsioonide ühtlustamisest</w:t>
      </w:r>
      <w:r w:rsidR="00F81F6A" w:rsidRPr="00341336">
        <w:rPr>
          <w:rFonts w:ascii="Times New Roman" w:hAnsi="Times New Roman" w:cs="Times New Roman"/>
          <w:sz w:val="24"/>
          <w:szCs w:val="24"/>
        </w:rPr>
        <w:t xml:space="preserve"> VPTS-</w:t>
      </w:r>
      <w:proofErr w:type="spellStart"/>
      <w:r w:rsidR="00F81F6A" w:rsidRPr="00341336">
        <w:rPr>
          <w:rFonts w:ascii="Times New Roman" w:hAnsi="Times New Roman" w:cs="Times New Roman"/>
          <w:sz w:val="24"/>
          <w:szCs w:val="24"/>
        </w:rPr>
        <w:t>is</w:t>
      </w:r>
      <w:proofErr w:type="spellEnd"/>
      <w:r w:rsidR="00F81F6A" w:rsidRPr="00341336">
        <w:rPr>
          <w:rFonts w:ascii="Times New Roman" w:hAnsi="Times New Roman" w:cs="Times New Roman"/>
          <w:sz w:val="24"/>
          <w:szCs w:val="24"/>
        </w:rPr>
        <w:t xml:space="preserve"> (vt VPTS 18. peatüki kehtetuks tunnistamise selgitusi).</w:t>
      </w:r>
      <w:r w:rsidR="00350F4D" w:rsidRPr="00341336">
        <w:rPr>
          <w:rFonts w:ascii="Times New Roman" w:hAnsi="Times New Roman" w:cs="Times New Roman"/>
          <w:sz w:val="24"/>
          <w:szCs w:val="24"/>
        </w:rPr>
        <w:t xml:space="preserve"> </w:t>
      </w:r>
      <w:r w:rsidR="004B1508" w:rsidRPr="00341336">
        <w:rPr>
          <w:rFonts w:ascii="Times New Roman" w:hAnsi="Times New Roman" w:cs="Times New Roman"/>
          <w:sz w:val="24"/>
          <w:szCs w:val="24"/>
        </w:rPr>
        <w:t xml:space="preserve">Riigivaraseaduses on noteerimise mõiste </w:t>
      </w:r>
      <w:r w:rsidR="00E352A6" w:rsidRPr="00341336">
        <w:rPr>
          <w:rFonts w:ascii="Times New Roman" w:hAnsi="Times New Roman" w:cs="Times New Roman"/>
          <w:sz w:val="24"/>
          <w:szCs w:val="24"/>
        </w:rPr>
        <w:t>(</w:t>
      </w:r>
      <w:r w:rsidR="00E358D3" w:rsidRPr="00341336">
        <w:rPr>
          <w:rFonts w:ascii="Times New Roman" w:hAnsi="Times New Roman" w:cs="Times New Roman"/>
          <w:sz w:val="24"/>
          <w:szCs w:val="24"/>
        </w:rPr>
        <w:t xml:space="preserve">vormis „noteeritud“ ja „noteerimiseks“) </w:t>
      </w:r>
      <w:r w:rsidR="004B1508" w:rsidRPr="00341336">
        <w:rPr>
          <w:rFonts w:ascii="Times New Roman" w:hAnsi="Times New Roman" w:cs="Times New Roman"/>
          <w:sz w:val="24"/>
          <w:szCs w:val="24"/>
        </w:rPr>
        <w:t xml:space="preserve">kasutusel </w:t>
      </w:r>
      <w:r w:rsidR="00D063CC" w:rsidRPr="00341336">
        <w:rPr>
          <w:rFonts w:ascii="Times New Roman" w:hAnsi="Times New Roman" w:cs="Times New Roman"/>
          <w:b/>
          <w:bCs/>
          <w:sz w:val="24"/>
          <w:szCs w:val="24"/>
        </w:rPr>
        <w:t xml:space="preserve">§ </w:t>
      </w:r>
      <w:r w:rsidR="00997A95" w:rsidRPr="00341336">
        <w:rPr>
          <w:rFonts w:ascii="Times New Roman" w:hAnsi="Times New Roman" w:cs="Times New Roman"/>
          <w:b/>
          <w:bCs/>
          <w:sz w:val="24"/>
          <w:szCs w:val="24"/>
        </w:rPr>
        <w:t xml:space="preserve">2 lõike 9 punktis 1, </w:t>
      </w:r>
      <w:r w:rsidR="00901B67" w:rsidRPr="00341336">
        <w:rPr>
          <w:rFonts w:ascii="Times New Roman" w:hAnsi="Times New Roman" w:cs="Times New Roman"/>
          <w:b/>
          <w:bCs/>
          <w:sz w:val="24"/>
          <w:szCs w:val="24"/>
        </w:rPr>
        <w:t>§</w:t>
      </w:r>
      <w:r w:rsidR="00DB185C" w:rsidRPr="00341336">
        <w:rPr>
          <w:rFonts w:ascii="Times New Roman" w:hAnsi="Times New Roman" w:cs="Times New Roman"/>
          <w:b/>
          <w:bCs/>
          <w:sz w:val="24"/>
          <w:szCs w:val="24"/>
        </w:rPr>
        <w:t xml:space="preserve"> 5 lõike 6 punktis 1, § 74 lõikes 3, </w:t>
      </w:r>
      <w:r w:rsidR="00945FBC" w:rsidRPr="00341336">
        <w:rPr>
          <w:rFonts w:ascii="Times New Roman" w:hAnsi="Times New Roman" w:cs="Times New Roman"/>
          <w:b/>
          <w:bCs/>
          <w:sz w:val="24"/>
          <w:szCs w:val="24"/>
        </w:rPr>
        <w:t>§</w:t>
      </w:r>
      <w:r w:rsidR="00FE45FA" w:rsidRPr="00341336">
        <w:rPr>
          <w:rFonts w:ascii="Times New Roman" w:hAnsi="Times New Roman" w:cs="Times New Roman"/>
          <w:b/>
          <w:bCs/>
          <w:sz w:val="24"/>
          <w:szCs w:val="24"/>
        </w:rPr>
        <w:t xml:space="preserve"> 77 lõike 1 teises lauses, </w:t>
      </w:r>
      <w:r w:rsidR="00DB185C" w:rsidRPr="00341336">
        <w:rPr>
          <w:rFonts w:ascii="Times New Roman" w:hAnsi="Times New Roman" w:cs="Times New Roman"/>
          <w:b/>
          <w:bCs/>
          <w:sz w:val="24"/>
          <w:szCs w:val="24"/>
        </w:rPr>
        <w:t>§ 81 lõikes 1</w:t>
      </w:r>
      <w:r w:rsidR="00DB185C" w:rsidRPr="00341336">
        <w:rPr>
          <w:rFonts w:ascii="Times New Roman" w:hAnsi="Times New Roman" w:cs="Times New Roman"/>
          <w:b/>
          <w:bCs/>
          <w:sz w:val="24"/>
          <w:szCs w:val="24"/>
          <w:vertAlign w:val="superscript"/>
        </w:rPr>
        <w:t>3</w:t>
      </w:r>
      <w:r w:rsidR="00DB185C" w:rsidRPr="00341336">
        <w:rPr>
          <w:rFonts w:ascii="Times New Roman" w:hAnsi="Times New Roman" w:cs="Times New Roman"/>
          <w:b/>
          <w:bCs/>
          <w:sz w:val="24"/>
          <w:szCs w:val="24"/>
        </w:rPr>
        <w:t xml:space="preserve"> ja § 98 lõikes 7</w:t>
      </w:r>
      <w:r w:rsidR="00E352A6" w:rsidRPr="00341336">
        <w:rPr>
          <w:rFonts w:ascii="Times New Roman" w:hAnsi="Times New Roman" w:cs="Times New Roman"/>
          <w:sz w:val="24"/>
          <w:szCs w:val="24"/>
        </w:rPr>
        <w:t>.</w:t>
      </w:r>
      <w:r w:rsidR="00485134" w:rsidRPr="00341336">
        <w:rPr>
          <w:rFonts w:ascii="Times New Roman" w:hAnsi="Times New Roman" w:cs="Times New Roman"/>
          <w:sz w:val="24"/>
          <w:szCs w:val="24"/>
        </w:rPr>
        <w:t xml:space="preserve"> </w:t>
      </w:r>
      <w:r w:rsidR="00F87FCD" w:rsidRPr="00341336">
        <w:rPr>
          <w:rFonts w:ascii="Times New Roman" w:hAnsi="Times New Roman" w:cs="Times New Roman"/>
          <w:sz w:val="24"/>
          <w:szCs w:val="24"/>
        </w:rPr>
        <w:t>Kuna väärtpaberibörsi ja noteerimise regulatsioon (VPTS 18. peatükk) tunnistatakse käesoleva eelnõuga kehtetuks ehk edaspidi ei eristata VPTS-</w:t>
      </w:r>
      <w:proofErr w:type="spellStart"/>
      <w:r w:rsidR="00F87FCD" w:rsidRPr="00341336">
        <w:rPr>
          <w:rFonts w:ascii="Times New Roman" w:hAnsi="Times New Roman" w:cs="Times New Roman"/>
          <w:sz w:val="24"/>
          <w:szCs w:val="24"/>
        </w:rPr>
        <w:t>is</w:t>
      </w:r>
      <w:proofErr w:type="spellEnd"/>
      <w:r w:rsidR="00F87FCD" w:rsidRPr="00341336">
        <w:rPr>
          <w:rFonts w:ascii="Times New Roman" w:hAnsi="Times New Roman" w:cs="Times New Roman"/>
          <w:sz w:val="24"/>
          <w:szCs w:val="24"/>
        </w:rPr>
        <w:t xml:space="preserve"> väärtpaberibörsi/noteerimist reguleeritud väärtpaberiturust/kauplemisele võtmisest</w:t>
      </w:r>
      <w:r w:rsidR="003938A4" w:rsidRPr="00341336">
        <w:rPr>
          <w:rFonts w:ascii="Times New Roman" w:hAnsi="Times New Roman" w:cs="Times New Roman"/>
          <w:sz w:val="24"/>
          <w:szCs w:val="24"/>
        </w:rPr>
        <w:t xml:space="preserve">, </w:t>
      </w:r>
      <w:r w:rsidR="00485134" w:rsidRPr="00341336">
        <w:rPr>
          <w:rFonts w:ascii="Times New Roman" w:hAnsi="Times New Roman" w:cs="Times New Roman"/>
          <w:sz w:val="24"/>
          <w:szCs w:val="24"/>
        </w:rPr>
        <w:lastRenderedPageBreak/>
        <w:t xml:space="preserve">asendatakse </w:t>
      </w:r>
      <w:r w:rsidR="00587318" w:rsidRPr="00341336">
        <w:rPr>
          <w:rFonts w:ascii="Times New Roman" w:hAnsi="Times New Roman" w:cs="Times New Roman"/>
          <w:sz w:val="24"/>
          <w:szCs w:val="24"/>
        </w:rPr>
        <w:t xml:space="preserve">eelnimetatud </w:t>
      </w:r>
      <w:r w:rsidR="002E4234" w:rsidRPr="00341336">
        <w:rPr>
          <w:rFonts w:ascii="Times New Roman" w:hAnsi="Times New Roman" w:cs="Times New Roman"/>
          <w:sz w:val="24"/>
          <w:szCs w:val="24"/>
        </w:rPr>
        <w:t>RVS</w:t>
      </w:r>
      <w:r w:rsidR="00587318" w:rsidRPr="00341336">
        <w:rPr>
          <w:rFonts w:ascii="Times New Roman" w:hAnsi="Times New Roman" w:cs="Times New Roman"/>
          <w:sz w:val="24"/>
          <w:szCs w:val="24"/>
        </w:rPr>
        <w:t xml:space="preserve"> sätetes</w:t>
      </w:r>
      <w:r w:rsidR="00A831AA" w:rsidRPr="00341336">
        <w:rPr>
          <w:rFonts w:ascii="Times New Roman" w:hAnsi="Times New Roman" w:cs="Times New Roman"/>
          <w:sz w:val="24"/>
          <w:szCs w:val="24"/>
        </w:rPr>
        <w:t xml:space="preserve"> </w:t>
      </w:r>
      <w:r w:rsidR="003938A4" w:rsidRPr="00341336">
        <w:rPr>
          <w:rFonts w:ascii="Times New Roman" w:hAnsi="Times New Roman" w:cs="Times New Roman"/>
          <w:sz w:val="24"/>
          <w:szCs w:val="24"/>
        </w:rPr>
        <w:t xml:space="preserve">mõiste </w:t>
      </w:r>
      <w:r w:rsidR="002E4234" w:rsidRPr="00341336">
        <w:rPr>
          <w:rFonts w:ascii="Times New Roman" w:hAnsi="Times New Roman" w:cs="Times New Roman"/>
          <w:sz w:val="24"/>
          <w:szCs w:val="24"/>
        </w:rPr>
        <w:t xml:space="preserve">„noteerimine“ </w:t>
      </w:r>
      <w:r w:rsidR="00F87FCD" w:rsidRPr="00341336">
        <w:rPr>
          <w:rFonts w:ascii="Times New Roman" w:hAnsi="Times New Roman" w:cs="Times New Roman"/>
          <w:sz w:val="24"/>
          <w:szCs w:val="24"/>
        </w:rPr>
        <w:t>mõistega „kauplemisele võtmine“.</w:t>
      </w:r>
      <w:r w:rsidR="00BE5A31" w:rsidRPr="00341336">
        <w:rPr>
          <w:rFonts w:ascii="Times New Roman" w:hAnsi="Times New Roman" w:cs="Times New Roman"/>
          <w:sz w:val="24"/>
          <w:szCs w:val="24"/>
        </w:rPr>
        <w:t xml:space="preserve"> Kauplemisele võtmise mõiste on kasutusel ka RVS § </w:t>
      </w:r>
      <w:r w:rsidR="00C53907" w:rsidRPr="00341336">
        <w:rPr>
          <w:rFonts w:ascii="Times New Roman" w:hAnsi="Times New Roman" w:cs="Times New Roman"/>
          <w:sz w:val="24"/>
          <w:szCs w:val="24"/>
        </w:rPr>
        <w:t>39 lõikes 4</w:t>
      </w:r>
      <w:r w:rsidR="00A078C3" w:rsidRPr="00341336">
        <w:rPr>
          <w:rFonts w:ascii="Times New Roman" w:hAnsi="Times New Roman" w:cs="Times New Roman"/>
          <w:sz w:val="24"/>
          <w:szCs w:val="24"/>
        </w:rPr>
        <w:t>, § 50 lõikes 2</w:t>
      </w:r>
      <w:r w:rsidR="003603E2" w:rsidRPr="00341336">
        <w:rPr>
          <w:rFonts w:ascii="Times New Roman" w:hAnsi="Times New Roman" w:cs="Times New Roman"/>
          <w:sz w:val="24"/>
          <w:szCs w:val="24"/>
        </w:rPr>
        <w:t xml:space="preserve"> ja § 74 lõikes 5.</w:t>
      </w:r>
    </w:p>
    <w:p w14:paraId="6EB7AE0E" w14:textId="77777777" w:rsidR="00D52981" w:rsidRPr="00341336" w:rsidRDefault="00D52981" w:rsidP="002903E8">
      <w:pPr>
        <w:spacing w:after="0" w:line="240" w:lineRule="auto"/>
        <w:jc w:val="both"/>
        <w:rPr>
          <w:rFonts w:ascii="Times New Roman" w:hAnsi="Times New Roman" w:cs="Times New Roman"/>
          <w:sz w:val="24"/>
          <w:szCs w:val="24"/>
        </w:rPr>
      </w:pPr>
    </w:p>
    <w:p w14:paraId="050988E6" w14:textId="445258EE" w:rsidR="00D52981" w:rsidRPr="00341336" w:rsidRDefault="00D52981" w:rsidP="002903E8">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3.11. Eelnõu § 10 – tagatisfondi seaduse muutmine</w:t>
      </w:r>
    </w:p>
    <w:p w14:paraId="4C222ECE" w14:textId="77777777" w:rsidR="00C17AD6" w:rsidRPr="00341336" w:rsidRDefault="00C17AD6" w:rsidP="002903E8">
      <w:pPr>
        <w:spacing w:after="0" w:line="240" w:lineRule="auto"/>
        <w:jc w:val="both"/>
        <w:rPr>
          <w:rFonts w:ascii="Times New Roman" w:hAnsi="Times New Roman" w:cs="Times New Roman"/>
          <w:sz w:val="24"/>
          <w:szCs w:val="24"/>
        </w:rPr>
      </w:pPr>
    </w:p>
    <w:p w14:paraId="49E8AE41" w14:textId="6E507BAF" w:rsidR="00C17AD6" w:rsidRPr="00341336" w:rsidRDefault="005048D9" w:rsidP="001126DC">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445796" w:rsidRPr="00341336">
        <w:rPr>
          <w:rFonts w:ascii="Times New Roman" w:hAnsi="Times New Roman" w:cs="Times New Roman"/>
          <w:b/>
          <w:bCs/>
          <w:sz w:val="24"/>
          <w:szCs w:val="24"/>
        </w:rPr>
        <w:t>83 lõike 1 punkti 1 muutmine</w:t>
      </w:r>
      <w:r w:rsidR="002A3C9C" w:rsidRPr="00341336">
        <w:rPr>
          <w:rFonts w:ascii="Times New Roman" w:hAnsi="Times New Roman" w:cs="Times New Roman"/>
          <w:b/>
          <w:bCs/>
          <w:sz w:val="24"/>
          <w:szCs w:val="24"/>
        </w:rPr>
        <w:t>.</w:t>
      </w:r>
      <w:r w:rsidR="003A131F" w:rsidRPr="00341336">
        <w:rPr>
          <w:rFonts w:ascii="Times New Roman" w:hAnsi="Times New Roman" w:cs="Times New Roman"/>
          <w:sz w:val="24"/>
          <w:szCs w:val="24"/>
        </w:rPr>
        <w:t xml:space="preserve"> </w:t>
      </w:r>
      <w:r w:rsidR="00894C8B" w:rsidRPr="00341336">
        <w:rPr>
          <w:rFonts w:ascii="Times New Roman" w:hAnsi="Times New Roman" w:cs="Times New Roman"/>
          <w:sz w:val="24"/>
          <w:szCs w:val="24"/>
        </w:rPr>
        <w:t>TFS § 83 lõike</w:t>
      </w:r>
      <w:r w:rsidR="004804AA" w:rsidRPr="00341336">
        <w:rPr>
          <w:rFonts w:ascii="Times New Roman" w:hAnsi="Times New Roman" w:cs="Times New Roman"/>
          <w:sz w:val="24"/>
          <w:szCs w:val="24"/>
        </w:rPr>
        <w:t xml:space="preserve"> 1 </w:t>
      </w:r>
      <w:r w:rsidR="00A5522D" w:rsidRPr="00341336">
        <w:rPr>
          <w:rFonts w:ascii="Times New Roman" w:hAnsi="Times New Roman" w:cs="Times New Roman"/>
          <w:sz w:val="24"/>
          <w:szCs w:val="24"/>
        </w:rPr>
        <w:t>punkti 1 kohaselt võib fond paigutada oma vara</w:t>
      </w:r>
      <w:r w:rsidR="00EE40D3" w:rsidRPr="00341336">
        <w:rPr>
          <w:rFonts w:ascii="Times New Roman" w:hAnsi="Times New Roman" w:cs="Times New Roman"/>
          <w:sz w:val="24"/>
          <w:szCs w:val="24"/>
        </w:rPr>
        <w:t xml:space="preserve"> </w:t>
      </w:r>
      <w:r w:rsidR="001126DC" w:rsidRPr="00341336">
        <w:rPr>
          <w:rFonts w:ascii="Times New Roman" w:hAnsi="Times New Roman" w:cs="Times New Roman"/>
          <w:sz w:val="24"/>
          <w:szCs w:val="24"/>
        </w:rPr>
        <w:t>liikmesriigis tegutseval börsil noteeritud võlakir</w:t>
      </w:r>
      <w:r w:rsidR="00EE40D3" w:rsidRPr="00341336">
        <w:rPr>
          <w:rFonts w:ascii="Times New Roman" w:hAnsi="Times New Roman" w:cs="Times New Roman"/>
          <w:sz w:val="24"/>
          <w:szCs w:val="24"/>
        </w:rPr>
        <w:t>ja</w:t>
      </w:r>
      <w:r w:rsidR="001126DC" w:rsidRPr="00341336">
        <w:rPr>
          <w:rFonts w:ascii="Times New Roman" w:hAnsi="Times New Roman" w:cs="Times New Roman"/>
          <w:sz w:val="24"/>
          <w:szCs w:val="24"/>
        </w:rPr>
        <w:t xml:space="preserve"> või muu</w:t>
      </w:r>
      <w:r w:rsidR="00134D55" w:rsidRPr="00341336">
        <w:rPr>
          <w:rFonts w:ascii="Times New Roman" w:hAnsi="Times New Roman" w:cs="Times New Roman"/>
          <w:sz w:val="24"/>
          <w:szCs w:val="24"/>
        </w:rPr>
        <w:t>sse</w:t>
      </w:r>
      <w:r w:rsidR="001126DC" w:rsidRPr="00341336">
        <w:rPr>
          <w:rFonts w:ascii="Times New Roman" w:hAnsi="Times New Roman" w:cs="Times New Roman"/>
          <w:sz w:val="24"/>
          <w:szCs w:val="24"/>
        </w:rPr>
        <w:t xml:space="preserve"> võlakohustus</w:t>
      </w:r>
      <w:r w:rsidR="00134D55" w:rsidRPr="00341336">
        <w:rPr>
          <w:rFonts w:ascii="Times New Roman" w:hAnsi="Times New Roman" w:cs="Times New Roman"/>
          <w:sz w:val="24"/>
          <w:szCs w:val="24"/>
        </w:rPr>
        <w:t>se</w:t>
      </w:r>
      <w:r w:rsidR="001126DC" w:rsidRPr="00341336">
        <w:rPr>
          <w:rFonts w:ascii="Times New Roman" w:hAnsi="Times New Roman" w:cs="Times New Roman"/>
          <w:sz w:val="24"/>
          <w:szCs w:val="24"/>
        </w:rPr>
        <w:t>, mille emitendil on nõukogu otsusega määratud rahvusvaheliselt tunnustatud reitinguagentuuri investeerimisjärgu krediidireiting</w:t>
      </w:r>
      <w:r w:rsidR="00134D55" w:rsidRPr="00341336">
        <w:rPr>
          <w:rFonts w:ascii="Times New Roman" w:hAnsi="Times New Roman" w:cs="Times New Roman"/>
          <w:sz w:val="24"/>
          <w:szCs w:val="24"/>
        </w:rPr>
        <w:t>.</w:t>
      </w:r>
      <w:r w:rsidR="001B5AA5" w:rsidRPr="00341336">
        <w:rPr>
          <w:rFonts w:ascii="Times New Roman" w:hAnsi="Times New Roman" w:cs="Times New Roman"/>
          <w:sz w:val="24"/>
          <w:szCs w:val="24"/>
        </w:rPr>
        <w:t xml:space="preserve"> Kuna väärtpaberibörsi ja noteerimise regulatsioon (VPTS 18. peatükk) tunnistatakse käesoleva eelnõuga kehtetuks ehk edaspidi ei eristata VPTS-</w:t>
      </w:r>
      <w:proofErr w:type="spellStart"/>
      <w:r w:rsidR="001B5AA5" w:rsidRPr="00341336">
        <w:rPr>
          <w:rFonts w:ascii="Times New Roman" w:hAnsi="Times New Roman" w:cs="Times New Roman"/>
          <w:sz w:val="24"/>
          <w:szCs w:val="24"/>
        </w:rPr>
        <w:t>is</w:t>
      </w:r>
      <w:proofErr w:type="spellEnd"/>
      <w:r w:rsidR="001B5AA5" w:rsidRPr="00341336">
        <w:rPr>
          <w:rFonts w:ascii="Times New Roman" w:hAnsi="Times New Roman" w:cs="Times New Roman"/>
          <w:sz w:val="24"/>
          <w:szCs w:val="24"/>
        </w:rPr>
        <w:t xml:space="preserve"> väärtpaberibörsi/noteerimist reguleeritud väärtpaberiturust/kauplemisele võtmisest (vt VPTS 18. peatüki kehtetuks tunnistamise selgitusi)</w:t>
      </w:r>
      <w:r w:rsidR="00120D51" w:rsidRPr="00341336">
        <w:rPr>
          <w:rFonts w:ascii="Times New Roman" w:hAnsi="Times New Roman" w:cs="Times New Roman"/>
          <w:sz w:val="24"/>
          <w:szCs w:val="24"/>
        </w:rPr>
        <w:t xml:space="preserve">, </w:t>
      </w:r>
      <w:r w:rsidR="00ED7D97" w:rsidRPr="00341336">
        <w:rPr>
          <w:rFonts w:ascii="Times New Roman" w:hAnsi="Times New Roman" w:cs="Times New Roman"/>
          <w:sz w:val="24"/>
          <w:szCs w:val="24"/>
        </w:rPr>
        <w:t xml:space="preserve">ühtlustatakse vastavad mõisted ka </w:t>
      </w:r>
      <w:r w:rsidR="00120D51" w:rsidRPr="00341336">
        <w:rPr>
          <w:rFonts w:ascii="Times New Roman" w:hAnsi="Times New Roman" w:cs="Times New Roman"/>
          <w:sz w:val="24"/>
          <w:szCs w:val="24"/>
        </w:rPr>
        <w:t>TFS § 83 lõike 1 punktis 1</w:t>
      </w:r>
      <w:r w:rsidR="00ED7D97" w:rsidRPr="00341336">
        <w:rPr>
          <w:rFonts w:ascii="Times New Roman" w:hAnsi="Times New Roman" w:cs="Times New Roman"/>
          <w:sz w:val="24"/>
          <w:szCs w:val="24"/>
        </w:rPr>
        <w:t>.</w:t>
      </w:r>
    </w:p>
    <w:p w14:paraId="20FCDDBC" w14:textId="77777777" w:rsidR="00251FA0" w:rsidRPr="00341336" w:rsidRDefault="00251FA0" w:rsidP="001126DC">
      <w:pPr>
        <w:spacing w:after="0" w:line="240" w:lineRule="auto"/>
        <w:jc w:val="both"/>
        <w:rPr>
          <w:rFonts w:ascii="Times New Roman" w:hAnsi="Times New Roman" w:cs="Times New Roman"/>
          <w:sz w:val="24"/>
          <w:szCs w:val="24"/>
        </w:rPr>
      </w:pPr>
    </w:p>
    <w:p w14:paraId="07F76A3F" w14:textId="5DC566B6" w:rsidR="00251FA0" w:rsidRPr="00341336" w:rsidRDefault="00251FA0" w:rsidP="001126DC">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3.1</w:t>
      </w:r>
      <w:r w:rsidR="00CE42E7" w:rsidRPr="00341336">
        <w:rPr>
          <w:rFonts w:ascii="Times New Roman" w:hAnsi="Times New Roman" w:cs="Times New Roman"/>
          <w:b/>
          <w:bCs/>
          <w:sz w:val="24"/>
          <w:szCs w:val="24"/>
        </w:rPr>
        <w:t>2</w:t>
      </w:r>
      <w:r w:rsidRPr="00341336">
        <w:rPr>
          <w:rFonts w:ascii="Times New Roman" w:hAnsi="Times New Roman" w:cs="Times New Roman"/>
          <w:b/>
          <w:bCs/>
          <w:sz w:val="24"/>
          <w:szCs w:val="24"/>
        </w:rPr>
        <w:t>. Eelnõu § 1</w:t>
      </w:r>
      <w:r w:rsidR="00CE42E7" w:rsidRPr="00341336">
        <w:rPr>
          <w:rFonts w:ascii="Times New Roman" w:hAnsi="Times New Roman" w:cs="Times New Roman"/>
          <w:b/>
          <w:bCs/>
          <w:sz w:val="24"/>
          <w:szCs w:val="24"/>
        </w:rPr>
        <w:t>1</w:t>
      </w:r>
      <w:r w:rsidRPr="00341336">
        <w:rPr>
          <w:rFonts w:ascii="Times New Roman" w:hAnsi="Times New Roman" w:cs="Times New Roman"/>
          <w:b/>
          <w:bCs/>
          <w:sz w:val="24"/>
          <w:szCs w:val="24"/>
        </w:rPr>
        <w:t xml:space="preserve"> – täitemenetluse seadustiku muutmine</w:t>
      </w:r>
    </w:p>
    <w:p w14:paraId="455F1982" w14:textId="77777777" w:rsidR="005C0AC7" w:rsidRPr="00341336" w:rsidRDefault="005C0AC7" w:rsidP="001126DC">
      <w:pPr>
        <w:spacing w:after="0" w:line="240" w:lineRule="auto"/>
        <w:jc w:val="both"/>
        <w:rPr>
          <w:rFonts w:ascii="Times New Roman" w:hAnsi="Times New Roman" w:cs="Times New Roman"/>
          <w:sz w:val="24"/>
          <w:szCs w:val="24"/>
        </w:rPr>
      </w:pPr>
    </w:p>
    <w:p w14:paraId="17F32FAF" w14:textId="7C2608A0" w:rsidR="005C0AC7" w:rsidRPr="00341336" w:rsidRDefault="005C0AC7" w:rsidP="001126DC">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1B436C" w:rsidRPr="00341336">
        <w:rPr>
          <w:rFonts w:ascii="Times New Roman" w:hAnsi="Times New Roman" w:cs="Times New Roman"/>
          <w:b/>
          <w:bCs/>
          <w:sz w:val="24"/>
          <w:szCs w:val="24"/>
        </w:rPr>
        <w:t>124 lõike 7</w:t>
      </w:r>
      <w:r w:rsidR="00106538" w:rsidRPr="00341336">
        <w:rPr>
          <w:rFonts w:ascii="Times New Roman" w:hAnsi="Times New Roman" w:cs="Times New Roman"/>
          <w:b/>
          <w:bCs/>
          <w:sz w:val="24"/>
          <w:szCs w:val="24"/>
        </w:rPr>
        <w:t xml:space="preserve"> teise lause muutmine.</w:t>
      </w:r>
      <w:r w:rsidR="00374FEE" w:rsidRPr="00341336">
        <w:rPr>
          <w:rFonts w:ascii="Times New Roman" w:hAnsi="Times New Roman" w:cs="Times New Roman"/>
          <w:sz w:val="24"/>
          <w:szCs w:val="24"/>
        </w:rPr>
        <w:t xml:space="preserve"> TMS § 124 lõike 7 </w:t>
      </w:r>
      <w:r w:rsidR="007D666B" w:rsidRPr="00341336">
        <w:rPr>
          <w:rFonts w:ascii="Times New Roman" w:hAnsi="Times New Roman" w:cs="Times New Roman"/>
          <w:sz w:val="24"/>
          <w:szCs w:val="24"/>
        </w:rPr>
        <w:t>teise lause kohaselt võib</w:t>
      </w:r>
      <w:r w:rsidR="00DB17D5" w:rsidRPr="00341336">
        <w:rPr>
          <w:rFonts w:ascii="Times New Roman" w:hAnsi="Times New Roman" w:cs="Times New Roman"/>
          <w:sz w:val="24"/>
          <w:szCs w:val="24"/>
        </w:rPr>
        <w:t xml:space="preserve"> kohtutäitur </w:t>
      </w:r>
      <w:r w:rsidR="007D666B" w:rsidRPr="00341336">
        <w:rPr>
          <w:rFonts w:ascii="Times New Roman" w:hAnsi="Times New Roman" w:cs="Times New Roman"/>
          <w:sz w:val="24"/>
          <w:szCs w:val="24"/>
        </w:rPr>
        <w:t xml:space="preserve">börsil noteeritud või reguleeritud väärtpaberiturul kauplemisele võetud väärtpaberid müüa </w:t>
      </w:r>
      <w:r w:rsidR="003E656F" w:rsidRPr="00341336">
        <w:rPr>
          <w:rFonts w:ascii="Times New Roman" w:hAnsi="Times New Roman" w:cs="Times New Roman"/>
          <w:sz w:val="24"/>
          <w:szCs w:val="24"/>
        </w:rPr>
        <w:t xml:space="preserve">ka </w:t>
      </w:r>
      <w:r w:rsidR="007D666B" w:rsidRPr="00341336">
        <w:rPr>
          <w:rFonts w:ascii="Times New Roman" w:hAnsi="Times New Roman" w:cs="Times New Roman"/>
          <w:sz w:val="24"/>
          <w:szCs w:val="24"/>
        </w:rPr>
        <w:t>vastaval väärtpaberibörsil või reguleeritud turul, arvestades seejuures vastava väärtpaberibörsi või reguleeritud turu reglemendis tehingute tegemise ning arveldamise suhtes sätestatud nõudeid.</w:t>
      </w:r>
      <w:r w:rsidR="003E656F" w:rsidRPr="00341336">
        <w:rPr>
          <w:rFonts w:ascii="Times New Roman" w:hAnsi="Times New Roman" w:cs="Times New Roman"/>
          <w:sz w:val="24"/>
          <w:szCs w:val="24"/>
        </w:rPr>
        <w:t xml:space="preserve"> Kuna väärtpaberibörsi ja noteerimise regulatsioon (VPTS 18. peatükk) tunnistatakse käesoleva eelnõuga kehtetuks ehk edaspidi ei eristata VPTS-</w:t>
      </w:r>
      <w:proofErr w:type="spellStart"/>
      <w:r w:rsidR="003E656F" w:rsidRPr="00341336">
        <w:rPr>
          <w:rFonts w:ascii="Times New Roman" w:hAnsi="Times New Roman" w:cs="Times New Roman"/>
          <w:sz w:val="24"/>
          <w:szCs w:val="24"/>
        </w:rPr>
        <w:t>is</w:t>
      </w:r>
      <w:proofErr w:type="spellEnd"/>
      <w:r w:rsidR="003E656F" w:rsidRPr="00341336">
        <w:rPr>
          <w:rFonts w:ascii="Times New Roman" w:hAnsi="Times New Roman" w:cs="Times New Roman"/>
          <w:sz w:val="24"/>
          <w:szCs w:val="24"/>
        </w:rPr>
        <w:t xml:space="preserve"> väärtpaberibörsi/noteerimist reguleeritud väärtpaberiturust/kauplemisele võtmisest (vt VPTS 18. peatüki kehtetuks tunnistamise selgitusi), </w:t>
      </w:r>
      <w:r w:rsidR="00306E89" w:rsidRPr="00341336">
        <w:rPr>
          <w:rFonts w:ascii="Times New Roman" w:hAnsi="Times New Roman" w:cs="Times New Roman"/>
          <w:sz w:val="24"/>
          <w:szCs w:val="24"/>
        </w:rPr>
        <w:t>jäetakse</w:t>
      </w:r>
      <w:r w:rsidR="003E656F" w:rsidRPr="00341336">
        <w:rPr>
          <w:rFonts w:ascii="Times New Roman" w:hAnsi="Times New Roman" w:cs="Times New Roman"/>
          <w:sz w:val="24"/>
          <w:szCs w:val="24"/>
        </w:rPr>
        <w:t xml:space="preserve"> </w:t>
      </w:r>
      <w:r w:rsidR="00306E89" w:rsidRPr="00341336">
        <w:rPr>
          <w:rFonts w:ascii="Times New Roman" w:hAnsi="Times New Roman" w:cs="Times New Roman"/>
          <w:sz w:val="24"/>
          <w:szCs w:val="24"/>
        </w:rPr>
        <w:t>TMS § 124 lõike 7 teisest lausest välja viited väärtpaberibörsile ja noteerimisele.</w:t>
      </w:r>
    </w:p>
    <w:p w14:paraId="0227866F" w14:textId="77777777" w:rsidR="00FE56FC" w:rsidRPr="00341336" w:rsidRDefault="00FE56FC" w:rsidP="001126DC">
      <w:pPr>
        <w:spacing w:after="0" w:line="240" w:lineRule="auto"/>
        <w:jc w:val="both"/>
        <w:rPr>
          <w:rFonts w:ascii="Times New Roman" w:hAnsi="Times New Roman" w:cs="Times New Roman"/>
          <w:sz w:val="24"/>
          <w:szCs w:val="24"/>
        </w:rPr>
      </w:pPr>
    </w:p>
    <w:p w14:paraId="2A252D1A" w14:textId="75AE2F23" w:rsidR="00FE56FC" w:rsidRPr="00341336" w:rsidRDefault="00FE56FC" w:rsidP="001126DC">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3.1</w:t>
      </w:r>
      <w:r w:rsidR="00C77B5E" w:rsidRPr="00341336">
        <w:rPr>
          <w:rFonts w:ascii="Times New Roman" w:hAnsi="Times New Roman" w:cs="Times New Roman"/>
          <w:b/>
          <w:bCs/>
          <w:sz w:val="24"/>
          <w:szCs w:val="24"/>
        </w:rPr>
        <w:t>3</w:t>
      </w:r>
      <w:r w:rsidRPr="00341336">
        <w:rPr>
          <w:rFonts w:ascii="Times New Roman" w:hAnsi="Times New Roman" w:cs="Times New Roman"/>
          <w:b/>
          <w:bCs/>
          <w:sz w:val="24"/>
          <w:szCs w:val="24"/>
        </w:rPr>
        <w:t xml:space="preserve">. </w:t>
      </w:r>
      <w:r w:rsidR="00CF1217" w:rsidRPr="00341336">
        <w:rPr>
          <w:rFonts w:ascii="Times New Roman" w:hAnsi="Times New Roman" w:cs="Times New Roman"/>
          <w:b/>
          <w:bCs/>
          <w:sz w:val="24"/>
          <w:szCs w:val="24"/>
        </w:rPr>
        <w:t>Eelnõu § 1</w:t>
      </w:r>
      <w:r w:rsidR="00C02DBC" w:rsidRPr="00341336">
        <w:rPr>
          <w:rFonts w:ascii="Times New Roman" w:hAnsi="Times New Roman" w:cs="Times New Roman"/>
          <w:b/>
          <w:bCs/>
          <w:sz w:val="24"/>
          <w:szCs w:val="24"/>
        </w:rPr>
        <w:t>2</w:t>
      </w:r>
      <w:r w:rsidR="00E579EA" w:rsidRPr="00341336">
        <w:rPr>
          <w:rFonts w:ascii="Times New Roman" w:hAnsi="Times New Roman" w:cs="Times New Roman"/>
          <w:b/>
          <w:bCs/>
          <w:sz w:val="24"/>
          <w:szCs w:val="24"/>
        </w:rPr>
        <w:t xml:space="preserve"> – välisinvesteeringu usaldusväärsuse hindamise seaduse muutmine</w:t>
      </w:r>
    </w:p>
    <w:p w14:paraId="30F1DB28" w14:textId="77777777" w:rsidR="00015D28" w:rsidRPr="00341336" w:rsidRDefault="00015D28" w:rsidP="001126DC">
      <w:pPr>
        <w:spacing w:after="0" w:line="240" w:lineRule="auto"/>
        <w:jc w:val="both"/>
        <w:rPr>
          <w:rFonts w:ascii="Times New Roman" w:hAnsi="Times New Roman" w:cs="Times New Roman"/>
          <w:sz w:val="24"/>
          <w:szCs w:val="24"/>
        </w:rPr>
      </w:pPr>
    </w:p>
    <w:p w14:paraId="1ED6B657" w14:textId="1E6C536D" w:rsidR="00015D28" w:rsidRPr="00341336" w:rsidRDefault="00015D28" w:rsidP="001126DC">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5 lõike 3 muutmine.</w:t>
      </w:r>
      <w:r w:rsidR="005D76AA" w:rsidRPr="00341336">
        <w:rPr>
          <w:rFonts w:ascii="Times New Roman" w:hAnsi="Times New Roman" w:cs="Times New Roman"/>
          <w:sz w:val="24"/>
          <w:szCs w:val="24"/>
        </w:rPr>
        <w:t xml:space="preserve"> VUHS § 5 </w:t>
      </w:r>
      <w:r w:rsidR="00A310EC" w:rsidRPr="00341336">
        <w:rPr>
          <w:rFonts w:ascii="Times New Roman" w:hAnsi="Times New Roman" w:cs="Times New Roman"/>
          <w:sz w:val="24"/>
          <w:szCs w:val="24"/>
        </w:rPr>
        <w:t xml:space="preserve">lõike 3 kohaselt </w:t>
      </w:r>
      <w:r w:rsidR="00A96F43" w:rsidRPr="00341336">
        <w:rPr>
          <w:rFonts w:ascii="Times New Roman" w:hAnsi="Times New Roman" w:cs="Times New Roman"/>
          <w:sz w:val="24"/>
          <w:szCs w:val="24"/>
        </w:rPr>
        <w:t xml:space="preserve">ei keela sama paragrahvi lõikes 2 sätestatu </w:t>
      </w:r>
      <w:r w:rsidR="00710FD9" w:rsidRPr="00341336">
        <w:rPr>
          <w:rFonts w:ascii="Times New Roman" w:hAnsi="Times New Roman" w:cs="Times New Roman"/>
          <w:sz w:val="24"/>
          <w:szCs w:val="24"/>
        </w:rPr>
        <w:t>(</w:t>
      </w:r>
      <w:r w:rsidR="004A657B" w:rsidRPr="00341336">
        <w:rPr>
          <w:rFonts w:ascii="Times New Roman" w:hAnsi="Times New Roman" w:cs="Times New Roman"/>
          <w:sz w:val="24"/>
          <w:szCs w:val="24"/>
        </w:rPr>
        <w:t xml:space="preserve">VUHS alusel </w:t>
      </w:r>
      <w:r w:rsidR="00710FD9" w:rsidRPr="00341336">
        <w:rPr>
          <w:rFonts w:ascii="Times New Roman" w:hAnsi="Times New Roman" w:cs="Times New Roman"/>
          <w:sz w:val="24"/>
          <w:szCs w:val="24"/>
        </w:rPr>
        <w:t xml:space="preserve">loakohustusega välisinvesteeringu lõpuleviimine on keelatud enne välisinvesteeringu loa saamist) </w:t>
      </w:r>
      <w:r w:rsidR="00881FE7" w:rsidRPr="00341336">
        <w:rPr>
          <w:rFonts w:ascii="Times New Roman" w:hAnsi="Times New Roman" w:cs="Times New Roman"/>
          <w:sz w:val="24"/>
          <w:szCs w:val="24"/>
        </w:rPr>
        <w:t xml:space="preserve">teatud juhul </w:t>
      </w:r>
      <w:r w:rsidR="00A96F43" w:rsidRPr="00341336">
        <w:rPr>
          <w:rFonts w:ascii="Times New Roman" w:hAnsi="Times New Roman" w:cs="Times New Roman"/>
          <w:sz w:val="24"/>
          <w:szCs w:val="24"/>
        </w:rPr>
        <w:t>väärtpaberite avaliku pakkumise tehingu või seeriatena väärtpaberitehingute tegemist, sealhulgas teisteks väärtpaberibörsil noteeritud väärtpaberiteks konverteeritavate väärtpaberitega tehingute tegemist</w:t>
      </w:r>
      <w:r w:rsidR="00881FE7" w:rsidRPr="00341336">
        <w:rPr>
          <w:rFonts w:ascii="Times New Roman" w:hAnsi="Times New Roman" w:cs="Times New Roman"/>
          <w:sz w:val="24"/>
          <w:szCs w:val="24"/>
        </w:rPr>
        <w:t>.</w:t>
      </w:r>
      <w:r w:rsidR="005C00DC" w:rsidRPr="00341336">
        <w:rPr>
          <w:rFonts w:ascii="Times New Roman" w:hAnsi="Times New Roman" w:cs="Times New Roman"/>
          <w:sz w:val="24"/>
          <w:szCs w:val="24"/>
        </w:rPr>
        <w:t xml:space="preserve"> </w:t>
      </w:r>
      <w:r w:rsidR="007471D9" w:rsidRPr="00341336">
        <w:rPr>
          <w:rFonts w:ascii="Times New Roman" w:hAnsi="Times New Roman" w:cs="Times New Roman"/>
          <w:sz w:val="24"/>
          <w:szCs w:val="24"/>
        </w:rPr>
        <w:t>Kuna väärtpaberibörsi ja noteerimise regulatsioon (VPTS 18. peatükk) tunnistatakse käesoleva eelnõuga kehtetuks ehk edaspidi ei eristata VPTS-</w:t>
      </w:r>
      <w:proofErr w:type="spellStart"/>
      <w:r w:rsidR="007471D9" w:rsidRPr="00341336">
        <w:rPr>
          <w:rFonts w:ascii="Times New Roman" w:hAnsi="Times New Roman" w:cs="Times New Roman"/>
          <w:sz w:val="24"/>
          <w:szCs w:val="24"/>
        </w:rPr>
        <w:t>is</w:t>
      </w:r>
      <w:proofErr w:type="spellEnd"/>
      <w:r w:rsidR="007471D9" w:rsidRPr="00341336">
        <w:rPr>
          <w:rFonts w:ascii="Times New Roman" w:hAnsi="Times New Roman" w:cs="Times New Roman"/>
          <w:sz w:val="24"/>
          <w:szCs w:val="24"/>
        </w:rPr>
        <w:t xml:space="preserve"> väärtpaberibörsi/noteerimist reguleeritud väärtpaberiturust/kauplemisele võtmisest (vt VPTS 18. peatüki kehtetuks tunnistamise selgitusi),</w:t>
      </w:r>
      <w:r w:rsidR="009445BB" w:rsidRPr="00341336">
        <w:rPr>
          <w:rFonts w:ascii="Times New Roman" w:hAnsi="Times New Roman" w:cs="Times New Roman"/>
          <w:sz w:val="24"/>
          <w:szCs w:val="24"/>
        </w:rPr>
        <w:t xml:space="preserve"> </w:t>
      </w:r>
      <w:r w:rsidR="00D11D9B" w:rsidRPr="00341336">
        <w:rPr>
          <w:rFonts w:ascii="Times New Roman" w:hAnsi="Times New Roman" w:cs="Times New Roman"/>
          <w:sz w:val="24"/>
          <w:szCs w:val="24"/>
        </w:rPr>
        <w:t>ühtlustatakse vastavad mõisted ka VUHS § 5 lõikes 3.</w:t>
      </w:r>
    </w:p>
    <w:p w14:paraId="5DD61C11" w14:textId="77777777" w:rsidR="002903E8" w:rsidRPr="00341336" w:rsidRDefault="002903E8" w:rsidP="000018E7">
      <w:pPr>
        <w:spacing w:after="0" w:line="240" w:lineRule="auto"/>
        <w:jc w:val="both"/>
        <w:rPr>
          <w:rFonts w:ascii="Times New Roman" w:hAnsi="Times New Roman" w:cs="Times New Roman"/>
          <w:sz w:val="24"/>
          <w:szCs w:val="24"/>
        </w:rPr>
      </w:pPr>
    </w:p>
    <w:p w14:paraId="696F296E" w14:textId="7244C577" w:rsidR="00FD178C" w:rsidRPr="00341336" w:rsidRDefault="00FD178C" w:rsidP="00FD178C">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D50C18" w:rsidRPr="00341336">
        <w:rPr>
          <w:rFonts w:ascii="Times New Roman" w:hAnsi="Times New Roman" w:cs="Times New Roman"/>
          <w:b/>
          <w:bCs/>
          <w:sz w:val="24"/>
          <w:szCs w:val="24"/>
        </w:rPr>
        <w:t>1</w:t>
      </w:r>
      <w:r w:rsidR="00413519" w:rsidRPr="00341336">
        <w:rPr>
          <w:rFonts w:ascii="Times New Roman" w:hAnsi="Times New Roman" w:cs="Times New Roman"/>
          <w:b/>
          <w:bCs/>
          <w:sz w:val="24"/>
          <w:szCs w:val="24"/>
        </w:rPr>
        <w:t>4</w:t>
      </w:r>
      <w:r w:rsidRPr="00341336">
        <w:rPr>
          <w:rFonts w:ascii="Times New Roman" w:hAnsi="Times New Roman" w:cs="Times New Roman"/>
          <w:b/>
          <w:bCs/>
          <w:sz w:val="24"/>
          <w:szCs w:val="24"/>
        </w:rPr>
        <w:t xml:space="preserve">. </w:t>
      </w:r>
      <w:r w:rsidR="005123D4" w:rsidRPr="00341336">
        <w:rPr>
          <w:rFonts w:ascii="Times New Roman" w:hAnsi="Times New Roman" w:cs="Times New Roman"/>
          <w:b/>
          <w:bCs/>
          <w:sz w:val="24"/>
          <w:szCs w:val="24"/>
        </w:rPr>
        <w:t xml:space="preserve">Eelnõu § </w:t>
      </w:r>
      <w:r w:rsidR="00775426" w:rsidRPr="00341336">
        <w:rPr>
          <w:rFonts w:ascii="Times New Roman" w:hAnsi="Times New Roman" w:cs="Times New Roman"/>
          <w:b/>
          <w:bCs/>
          <w:sz w:val="24"/>
          <w:szCs w:val="24"/>
        </w:rPr>
        <w:t>1</w:t>
      </w:r>
      <w:r w:rsidR="00413519" w:rsidRPr="00341336">
        <w:rPr>
          <w:rFonts w:ascii="Times New Roman" w:hAnsi="Times New Roman" w:cs="Times New Roman"/>
          <w:b/>
          <w:bCs/>
          <w:sz w:val="24"/>
          <w:szCs w:val="24"/>
        </w:rPr>
        <w:t>3</w:t>
      </w:r>
      <w:r w:rsidR="005123D4" w:rsidRPr="00341336">
        <w:rPr>
          <w:rFonts w:ascii="Times New Roman" w:hAnsi="Times New Roman" w:cs="Times New Roman"/>
          <w:b/>
          <w:bCs/>
          <w:sz w:val="24"/>
          <w:szCs w:val="24"/>
        </w:rPr>
        <w:t xml:space="preserve"> – v</w:t>
      </w:r>
      <w:r w:rsidRPr="00341336">
        <w:rPr>
          <w:rFonts w:ascii="Times New Roman" w:hAnsi="Times New Roman" w:cs="Times New Roman"/>
          <w:b/>
          <w:bCs/>
          <w:sz w:val="24"/>
          <w:szCs w:val="24"/>
        </w:rPr>
        <w:t>äärtpaberite registri pidamise seaduse muutmine</w:t>
      </w:r>
    </w:p>
    <w:p w14:paraId="49E175C0" w14:textId="5EA1123E" w:rsidR="00FD178C" w:rsidRPr="00341336" w:rsidRDefault="00FD178C" w:rsidP="000018E7">
      <w:pPr>
        <w:spacing w:after="0" w:line="240" w:lineRule="auto"/>
        <w:jc w:val="both"/>
        <w:rPr>
          <w:rFonts w:ascii="Times New Roman" w:hAnsi="Times New Roman" w:cs="Times New Roman"/>
          <w:sz w:val="24"/>
          <w:szCs w:val="24"/>
        </w:rPr>
      </w:pPr>
    </w:p>
    <w:p w14:paraId="4397DB5E" w14:textId="1FB64660" w:rsidR="00951183" w:rsidRPr="00341336" w:rsidRDefault="00B17EE1"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Paragrahvi 5</w:t>
      </w:r>
      <w:r w:rsidR="00AA7EDA" w:rsidRPr="00341336">
        <w:rPr>
          <w:rFonts w:ascii="Times New Roman" w:hAnsi="Times New Roman" w:cs="Times New Roman"/>
          <w:b/>
          <w:bCs/>
          <w:sz w:val="24"/>
          <w:szCs w:val="24"/>
        </w:rPr>
        <w:t xml:space="preserve"> täiendamine lõikega 6.</w:t>
      </w:r>
      <w:r w:rsidR="00EB46F8" w:rsidRPr="00341336">
        <w:rPr>
          <w:rFonts w:ascii="Times New Roman" w:hAnsi="Times New Roman" w:cs="Times New Roman"/>
          <w:sz w:val="24"/>
          <w:szCs w:val="24"/>
        </w:rPr>
        <w:t xml:space="preserve"> </w:t>
      </w:r>
      <w:r w:rsidR="001C003E" w:rsidRPr="00341336">
        <w:rPr>
          <w:rFonts w:ascii="Times New Roman" w:hAnsi="Times New Roman" w:cs="Times New Roman"/>
          <w:sz w:val="24"/>
          <w:szCs w:val="24"/>
        </w:rPr>
        <w:t>EVKS §</w:t>
      </w:r>
      <w:r w:rsidR="009705EE" w:rsidRPr="00341336">
        <w:rPr>
          <w:rFonts w:ascii="Times New Roman" w:hAnsi="Times New Roman" w:cs="Times New Roman"/>
          <w:sz w:val="24"/>
          <w:szCs w:val="24"/>
        </w:rPr>
        <w:t>-s</w:t>
      </w:r>
      <w:r w:rsidR="001C003E" w:rsidRPr="00341336">
        <w:rPr>
          <w:rFonts w:ascii="Times New Roman" w:hAnsi="Times New Roman" w:cs="Times New Roman"/>
          <w:sz w:val="24"/>
          <w:szCs w:val="24"/>
        </w:rPr>
        <w:t xml:space="preserve"> 5 </w:t>
      </w:r>
      <w:r w:rsidR="00D91757" w:rsidRPr="00341336">
        <w:rPr>
          <w:rFonts w:ascii="Times New Roman" w:hAnsi="Times New Roman" w:cs="Times New Roman"/>
          <w:sz w:val="24"/>
          <w:szCs w:val="24"/>
        </w:rPr>
        <w:t xml:space="preserve">on </w:t>
      </w:r>
      <w:r w:rsidR="009705EE" w:rsidRPr="00341336">
        <w:rPr>
          <w:rFonts w:ascii="Times New Roman" w:hAnsi="Times New Roman" w:cs="Times New Roman"/>
          <w:sz w:val="24"/>
          <w:szCs w:val="24"/>
        </w:rPr>
        <w:t>sätestatud</w:t>
      </w:r>
      <w:r w:rsidR="00D91757" w:rsidRPr="00341336">
        <w:rPr>
          <w:rFonts w:ascii="Times New Roman" w:hAnsi="Times New Roman" w:cs="Times New Roman"/>
          <w:sz w:val="24"/>
          <w:szCs w:val="24"/>
        </w:rPr>
        <w:t xml:space="preserve"> </w:t>
      </w:r>
      <w:r w:rsidR="00DA0631" w:rsidRPr="00341336">
        <w:rPr>
          <w:rFonts w:ascii="Times New Roman" w:hAnsi="Times New Roman" w:cs="Times New Roman"/>
          <w:sz w:val="24"/>
          <w:szCs w:val="24"/>
        </w:rPr>
        <w:t>väärtpaberikonto kohta registrisse kantavad andmed.</w:t>
      </w:r>
      <w:r w:rsidR="008F6563" w:rsidRPr="00341336">
        <w:rPr>
          <w:rFonts w:ascii="Times New Roman" w:hAnsi="Times New Roman" w:cs="Times New Roman"/>
          <w:sz w:val="24"/>
          <w:szCs w:val="24"/>
        </w:rPr>
        <w:t xml:space="preserve"> </w:t>
      </w:r>
      <w:r w:rsidR="005F04FE" w:rsidRPr="00341336">
        <w:rPr>
          <w:rFonts w:ascii="Times New Roman" w:hAnsi="Times New Roman" w:cs="Times New Roman"/>
          <w:sz w:val="24"/>
          <w:szCs w:val="24"/>
        </w:rPr>
        <w:t xml:space="preserve">Eelnõuga </w:t>
      </w:r>
      <w:r w:rsidR="00E814F2" w:rsidRPr="00341336">
        <w:rPr>
          <w:rFonts w:ascii="Times New Roman" w:hAnsi="Times New Roman" w:cs="Times New Roman"/>
          <w:sz w:val="24"/>
          <w:szCs w:val="24"/>
        </w:rPr>
        <w:t xml:space="preserve">täiendatakse </w:t>
      </w:r>
      <w:r w:rsidR="00456EAD" w:rsidRPr="00341336">
        <w:rPr>
          <w:rFonts w:ascii="Times New Roman" w:hAnsi="Times New Roman" w:cs="Times New Roman"/>
          <w:sz w:val="24"/>
          <w:szCs w:val="24"/>
        </w:rPr>
        <w:t>kõnealust paragrahvi</w:t>
      </w:r>
      <w:r w:rsidR="00E014E7" w:rsidRPr="00341336">
        <w:rPr>
          <w:rFonts w:ascii="Times New Roman" w:hAnsi="Times New Roman" w:cs="Times New Roman"/>
          <w:sz w:val="24"/>
          <w:szCs w:val="24"/>
        </w:rPr>
        <w:t xml:space="preserve"> lõikega 6</w:t>
      </w:r>
      <w:r w:rsidR="008A17E9" w:rsidRPr="00341336">
        <w:rPr>
          <w:rFonts w:ascii="Times New Roman" w:hAnsi="Times New Roman" w:cs="Times New Roman"/>
          <w:sz w:val="24"/>
          <w:szCs w:val="24"/>
        </w:rPr>
        <w:t>, luues</w:t>
      </w:r>
      <w:r w:rsidR="009E5021" w:rsidRPr="00341336">
        <w:rPr>
          <w:rFonts w:ascii="Times New Roman" w:hAnsi="Times New Roman" w:cs="Times New Roman"/>
          <w:sz w:val="24"/>
          <w:szCs w:val="24"/>
        </w:rPr>
        <w:t xml:space="preserve"> emitendile võimalus</w:t>
      </w:r>
      <w:r w:rsidR="008A17E9" w:rsidRPr="00341336">
        <w:rPr>
          <w:rFonts w:ascii="Times New Roman" w:hAnsi="Times New Roman" w:cs="Times New Roman"/>
          <w:sz w:val="24"/>
          <w:szCs w:val="24"/>
        </w:rPr>
        <w:t>e</w:t>
      </w:r>
      <w:r w:rsidR="00110FF0" w:rsidRPr="00341336">
        <w:rPr>
          <w:rFonts w:ascii="Times New Roman" w:hAnsi="Times New Roman" w:cs="Times New Roman"/>
          <w:sz w:val="24"/>
          <w:szCs w:val="24"/>
        </w:rPr>
        <w:t xml:space="preserve"> avaldada registripidajale</w:t>
      </w:r>
      <w:r w:rsidR="007403CB" w:rsidRPr="00341336">
        <w:rPr>
          <w:rFonts w:ascii="Times New Roman" w:hAnsi="Times New Roman" w:cs="Times New Roman"/>
          <w:sz w:val="24"/>
          <w:szCs w:val="24"/>
        </w:rPr>
        <w:t xml:space="preserve"> registrisse kandmiseks</w:t>
      </w:r>
      <w:r w:rsidR="00B0287D" w:rsidRPr="00341336">
        <w:rPr>
          <w:rFonts w:ascii="Times New Roman" w:hAnsi="Times New Roman" w:cs="Times New Roman"/>
          <w:sz w:val="24"/>
          <w:szCs w:val="24"/>
        </w:rPr>
        <w:t xml:space="preserve"> väärtpaberi</w:t>
      </w:r>
      <w:r w:rsidR="009F192D" w:rsidRPr="00341336">
        <w:rPr>
          <w:rFonts w:ascii="Times New Roman" w:hAnsi="Times New Roman" w:cs="Times New Roman"/>
          <w:sz w:val="24"/>
          <w:szCs w:val="24"/>
        </w:rPr>
        <w:t>te</w:t>
      </w:r>
      <w:r w:rsidR="00BA606D" w:rsidRPr="00341336">
        <w:rPr>
          <w:rFonts w:ascii="Times New Roman" w:hAnsi="Times New Roman" w:cs="Times New Roman"/>
          <w:sz w:val="24"/>
          <w:szCs w:val="24"/>
        </w:rPr>
        <w:t xml:space="preserve"> omandamise</w:t>
      </w:r>
      <w:r w:rsidR="00B0287D" w:rsidRPr="00341336">
        <w:rPr>
          <w:rFonts w:ascii="Times New Roman" w:hAnsi="Times New Roman" w:cs="Times New Roman"/>
          <w:sz w:val="24"/>
          <w:szCs w:val="24"/>
        </w:rPr>
        <w:t xml:space="preserve"> hind</w:t>
      </w:r>
      <w:r w:rsidR="00456EAD" w:rsidRPr="00341336">
        <w:rPr>
          <w:rFonts w:ascii="Times New Roman" w:hAnsi="Times New Roman" w:cs="Times New Roman"/>
          <w:sz w:val="24"/>
          <w:szCs w:val="24"/>
        </w:rPr>
        <w:t xml:space="preserve"> väärtpaberite registreerimisel, kapitali suurendamisel, ühinemisel, jagunemisel, ümberkujundamisel, aktsiate </w:t>
      </w:r>
      <w:proofErr w:type="spellStart"/>
      <w:r w:rsidR="00456EAD" w:rsidRPr="00341336">
        <w:rPr>
          <w:rFonts w:ascii="Times New Roman" w:hAnsi="Times New Roman" w:cs="Times New Roman"/>
          <w:i/>
          <w:iCs/>
          <w:sz w:val="24"/>
          <w:szCs w:val="24"/>
        </w:rPr>
        <w:t>split</w:t>
      </w:r>
      <w:r w:rsidR="00456EAD" w:rsidRPr="00341336">
        <w:rPr>
          <w:rFonts w:ascii="Times New Roman" w:hAnsi="Times New Roman" w:cs="Times New Roman"/>
          <w:sz w:val="24"/>
          <w:szCs w:val="24"/>
        </w:rPr>
        <w:t>’i</w:t>
      </w:r>
      <w:proofErr w:type="spellEnd"/>
      <w:r w:rsidR="00456EAD" w:rsidRPr="00341336">
        <w:rPr>
          <w:rFonts w:ascii="Times New Roman" w:hAnsi="Times New Roman" w:cs="Times New Roman"/>
          <w:sz w:val="24"/>
          <w:szCs w:val="24"/>
        </w:rPr>
        <w:t xml:space="preserve"> ja fondiosakute emissiooni korral.</w:t>
      </w:r>
    </w:p>
    <w:p w14:paraId="6E94D46F" w14:textId="77777777" w:rsidR="005A0985" w:rsidRPr="00341336" w:rsidRDefault="005A0985" w:rsidP="000018E7">
      <w:pPr>
        <w:spacing w:after="0" w:line="240" w:lineRule="auto"/>
        <w:jc w:val="both"/>
        <w:rPr>
          <w:rFonts w:ascii="Times New Roman" w:hAnsi="Times New Roman" w:cs="Times New Roman"/>
          <w:sz w:val="24"/>
          <w:szCs w:val="24"/>
        </w:rPr>
      </w:pPr>
    </w:p>
    <w:p w14:paraId="2371C52C" w14:textId="77777777" w:rsidR="005A0985" w:rsidRPr="00341336" w:rsidRDefault="005A0985" w:rsidP="005A098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Muudatuse eesmärk on hakata emitendi soovi korral vabatahtlikkuse alusel lisama registriandmete hulka väärtpaberite soetusmaksumust, et kontohalduritel oleks võimalik ostuhinna infot kasutada ja kuvada investori väärtpaberikonto tehingute juures. See on vajalik korrektseks tootluse arvutamiseks ja näitamiseks ning õigeks tulumaksuarvestuseks väärtpaberite võõrandamistehingute korral (et soetushind ei oleks null).</w:t>
      </w:r>
    </w:p>
    <w:p w14:paraId="72358CB8" w14:textId="77777777" w:rsidR="00123A37" w:rsidRPr="00341336" w:rsidRDefault="00123A37" w:rsidP="005A0985">
      <w:pPr>
        <w:spacing w:after="0" w:line="240" w:lineRule="auto"/>
        <w:jc w:val="both"/>
        <w:rPr>
          <w:rFonts w:ascii="Times New Roman" w:hAnsi="Times New Roman" w:cs="Times New Roman"/>
          <w:sz w:val="24"/>
          <w:szCs w:val="24"/>
        </w:rPr>
      </w:pPr>
    </w:p>
    <w:p w14:paraId="05D5B34E" w14:textId="2F587E6D" w:rsidR="00951183" w:rsidRPr="00341336" w:rsidRDefault="00123A3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lastRenderedPageBreak/>
        <w:t xml:space="preserve">Paragrahvi </w:t>
      </w:r>
      <w:r w:rsidR="0095540F" w:rsidRPr="00341336">
        <w:rPr>
          <w:rFonts w:ascii="Times New Roman" w:hAnsi="Times New Roman" w:cs="Times New Roman"/>
          <w:b/>
          <w:bCs/>
          <w:sz w:val="24"/>
          <w:szCs w:val="24"/>
        </w:rPr>
        <w:t>7 lõike 3 sissejuhatava lause</w:t>
      </w:r>
      <w:r w:rsidR="00F90F2E">
        <w:rPr>
          <w:rFonts w:ascii="Times New Roman" w:hAnsi="Times New Roman" w:cs="Times New Roman"/>
          <w:b/>
          <w:bCs/>
          <w:sz w:val="24"/>
          <w:szCs w:val="24"/>
        </w:rPr>
        <w:t>osa</w:t>
      </w:r>
      <w:r w:rsidR="0095540F" w:rsidRPr="00341336">
        <w:rPr>
          <w:rFonts w:ascii="Times New Roman" w:hAnsi="Times New Roman" w:cs="Times New Roman"/>
          <w:b/>
          <w:bCs/>
          <w:sz w:val="24"/>
          <w:szCs w:val="24"/>
        </w:rPr>
        <w:t xml:space="preserve"> muutmine</w:t>
      </w:r>
      <w:r w:rsidR="00787E7F" w:rsidRPr="00341336">
        <w:rPr>
          <w:rFonts w:ascii="Times New Roman" w:hAnsi="Times New Roman" w:cs="Times New Roman"/>
          <w:b/>
          <w:bCs/>
          <w:sz w:val="24"/>
          <w:szCs w:val="24"/>
        </w:rPr>
        <w:t xml:space="preserve"> </w:t>
      </w:r>
      <w:r w:rsidR="00787E7F" w:rsidRPr="00341336">
        <w:rPr>
          <w:rFonts w:ascii="Times New Roman" w:hAnsi="Times New Roman" w:cs="Times New Roman"/>
          <w:sz w:val="24"/>
          <w:szCs w:val="24"/>
        </w:rPr>
        <w:t>seondub</w:t>
      </w:r>
      <w:r w:rsidR="004B2D08" w:rsidRPr="00341336">
        <w:rPr>
          <w:rFonts w:ascii="Times New Roman" w:hAnsi="Times New Roman" w:cs="Times New Roman"/>
          <w:sz w:val="24"/>
          <w:szCs w:val="24"/>
        </w:rPr>
        <w:t xml:space="preserve"> EVKS § 5 täiendamisega lõikega 6. </w:t>
      </w:r>
      <w:r w:rsidR="00C44AE3" w:rsidRPr="00341336">
        <w:rPr>
          <w:rFonts w:ascii="Times New Roman" w:hAnsi="Times New Roman" w:cs="Times New Roman"/>
          <w:sz w:val="24"/>
          <w:szCs w:val="24"/>
        </w:rPr>
        <w:t xml:space="preserve">EVKS § 7 </w:t>
      </w:r>
      <w:r w:rsidR="00974221" w:rsidRPr="00341336">
        <w:rPr>
          <w:rFonts w:ascii="Times New Roman" w:hAnsi="Times New Roman" w:cs="Times New Roman"/>
          <w:sz w:val="24"/>
          <w:szCs w:val="24"/>
        </w:rPr>
        <w:t xml:space="preserve">reguleerib </w:t>
      </w:r>
      <w:r w:rsidR="007554E6" w:rsidRPr="00341336">
        <w:rPr>
          <w:rFonts w:ascii="Times New Roman" w:hAnsi="Times New Roman" w:cs="Times New Roman"/>
          <w:sz w:val="24"/>
          <w:szCs w:val="24"/>
        </w:rPr>
        <w:t>registri</w:t>
      </w:r>
      <w:r w:rsidR="00F81EA9" w:rsidRPr="00341336">
        <w:rPr>
          <w:rFonts w:ascii="Times New Roman" w:hAnsi="Times New Roman" w:cs="Times New Roman"/>
          <w:sz w:val="24"/>
          <w:szCs w:val="24"/>
        </w:rPr>
        <w:t>sse kantavate andmete avalikkust</w:t>
      </w:r>
      <w:r w:rsidR="00D3423B" w:rsidRPr="00341336">
        <w:rPr>
          <w:rFonts w:ascii="Times New Roman" w:hAnsi="Times New Roman" w:cs="Times New Roman"/>
          <w:sz w:val="24"/>
          <w:szCs w:val="24"/>
        </w:rPr>
        <w:t>.</w:t>
      </w:r>
      <w:r w:rsidR="00804673" w:rsidRPr="00341336">
        <w:rPr>
          <w:rFonts w:ascii="Times New Roman" w:hAnsi="Times New Roman" w:cs="Times New Roman"/>
          <w:sz w:val="24"/>
          <w:szCs w:val="24"/>
        </w:rPr>
        <w:t xml:space="preserve"> </w:t>
      </w:r>
      <w:r w:rsidR="00D3423B" w:rsidRPr="00341336">
        <w:rPr>
          <w:rFonts w:ascii="Times New Roman" w:hAnsi="Times New Roman" w:cs="Times New Roman"/>
          <w:sz w:val="24"/>
          <w:szCs w:val="24"/>
        </w:rPr>
        <w:t xml:space="preserve">Kõnealuse paragrahvi </w:t>
      </w:r>
      <w:r w:rsidR="00BD54D3" w:rsidRPr="00341336">
        <w:rPr>
          <w:rFonts w:ascii="Times New Roman" w:hAnsi="Times New Roman" w:cs="Times New Roman"/>
          <w:sz w:val="24"/>
          <w:szCs w:val="24"/>
        </w:rPr>
        <w:t>lõike 3 sissejuhatavat lause</w:t>
      </w:r>
      <w:r w:rsidR="00BB0267">
        <w:rPr>
          <w:rFonts w:ascii="Times New Roman" w:hAnsi="Times New Roman" w:cs="Times New Roman"/>
          <w:sz w:val="24"/>
          <w:szCs w:val="24"/>
        </w:rPr>
        <w:t>osa</w:t>
      </w:r>
      <w:r w:rsidR="00BD54D3" w:rsidRPr="00341336">
        <w:rPr>
          <w:rFonts w:ascii="Times New Roman" w:hAnsi="Times New Roman" w:cs="Times New Roman"/>
          <w:sz w:val="24"/>
          <w:szCs w:val="24"/>
        </w:rPr>
        <w:t xml:space="preserve"> täiendatakse viitega EVKS §</w:t>
      </w:r>
      <w:r w:rsidR="008579BB" w:rsidRPr="00341336">
        <w:rPr>
          <w:rFonts w:ascii="Times New Roman" w:hAnsi="Times New Roman" w:cs="Times New Roman"/>
          <w:sz w:val="24"/>
          <w:szCs w:val="24"/>
        </w:rPr>
        <w:t xml:space="preserve"> 5 lõikele 6, </w:t>
      </w:r>
      <w:r w:rsidR="00973DA0" w:rsidRPr="00341336">
        <w:rPr>
          <w:rFonts w:ascii="Times New Roman" w:hAnsi="Times New Roman" w:cs="Times New Roman"/>
          <w:sz w:val="24"/>
          <w:szCs w:val="24"/>
        </w:rPr>
        <w:t xml:space="preserve">millest tulenevalt on </w:t>
      </w:r>
      <w:r w:rsidR="00E672E0" w:rsidRPr="00341336">
        <w:rPr>
          <w:rFonts w:ascii="Times New Roman" w:hAnsi="Times New Roman" w:cs="Times New Roman"/>
          <w:sz w:val="24"/>
          <w:szCs w:val="24"/>
        </w:rPr>
        <w:t xml:space="preserve">info </w:t>
      </w:r>
      <w:r w:rsidR="00C90886" w:rsidRPr="00341336">
        <w:rPr>
          <w:rFonts w:ascii="Times New Roman" w:hAnsi="Times New Roman" w:cs="Times New Roman"/>
          <w:sz w:val="24"/>
          <w:szCs w:val="24"/>
        </w:rPr>
        <w:t xml:space="preserve">emitendi poolt </w:t>
      </w:r>
      <w:r w:rsidR="00852667" w:rsidRPr="00341336">
        <w:rPr>
          <w:rFonts w:ascii="Times New Roman" w:hAnsi="Times New Roman" w:cs="Times New Roman"/>
          <w:sz w:val="24"/>
          <w:szCs w:val="24"/>
        </w:rPr>
        <w:t xml:space="preserve">vabatahtlikkuse alusel </w:t>
      </w:r>
      <w:r w:rsidR="00494339" w:rsidRPr="00341336">
        <w:rPr>
          <w:rFonts w:ascii="Times New Roman" w:hAnsi="Times New Roman" w:cs="Times New Roman"/>
          <w:sz w:val="24"/>
          <w:szCs w:val="24"/>
        </w:rPr>
        <w:t>avaldatud</w:t>
      </w:r>
      <w:r w:rsidR="00852667" w:rsidRPr="00341336">
        <w:rPr>
          <w:rFonts w:ascii="Times New Roman" w:hAnsi="Times New Roman" w:cs="Times New Roman"/>
          <w:sz w:val="24"/>
          <w:szCs w:val="24"/>
        </w:rPr>
        <w:t xml:space="preserve"> väärtpaberite soetusmaksumus</w:t>
      </w:r>
      <w:r w:rsidR="00E672E0" w:rsidRPr="00341336">
        <w:rPr>
          <w:rFonts w:ascii="Times New Roman" w:hAnsi="Times New Roman" w:cs="Times New Roman"/>
          <w:sz w:val="24"/>
          <w:szCs w:val="24"/>
        </w:rPr>
        <w:t>e kohta kättesaadav</w:t>
      </w:r>
      <w:r w:rsidR="00636D4E" w:rsidRPr="00341336">
        <w:rPr>
          <w:rFonts w:ascii="Times New Roman" w:hAnsi="Times New Roman" w:cs="Times New Roman"/>
          <w:sz w:val="24"/>
          <w:szCs w:val="24"/>
        </w:rPr>
        <w:t xml:space="preserve"> </w:t>
      </w:r>
      <w:r w:rsidR="008072D1" w:rsidRPr="00341336">
        <w:rPr>
          <w:rFonts w:ascii="Times New Roman" w:hAnsi="Times New Roman" w:cs="Times New Roman"/>
          <w:sz w:val="24"/>
          <w:szCs w:val="24"/>
        </w:rPr>
        <w:t xml:space="preserve">üksnes </w:t>
      </w:r>
      <w:r w:rsidR="008B2716" w:rsidRPr="00341336">
        <w:rPr>
          <w:rFonts w:ascii="Times New Roman" w:hAnsi="Times New Roman" w:cs="Times New Roman"/>
          <w:sz w:val="24"/>
          <w:szCs w:val="24"/>
        </w:rPr>
        <w:t>EVKS § 7 lõikes 3 nimetatud isikutele.</w:t>
      </w:r>
      <w:r w:rsidR="00091309" w:rsidRPr="00341336">
        <w:rPr>
          <w:rFonts w:ascii="Times New Roman" w:hAnsi="Times New Roman" w:cs="Times New Roman"/>
          <w:sz w:val="24"/>
          <w:szCs w:val="24"/>
        </w:rPr>
        <w:t xml:space="preserve"> </w:t>
      </w:r>
      <w:r w:rsidR="00E75558" w:rsidRPr="00341336">
        <w:rPr>
          <w:rFonts w:ascii="Times New Roman" w:hAnsi="Times New Roman" w:cs="Times New Roman"/>
          <w:sz w:val="24"/>
          <w:szCs w:val="24"/>
        </w:rPr>
        <w:t xml:space="preserve">Lähtuvalt </w:t>
      </w:r>
      <w:r w:rsidR="00693ACA" w:rsidRPr="00341336">
        <w:rPr>
          <w:rFonts w:ascii="Times New Roman" w:hAnsi="Times New Roman" w:cs="Times New Roman"/>
          <w:sz w:val="24"/>
          <w:szCs w:val="24"/>
        </w:rPr>
        <w:t xml:space="preserve">EVKS § 5 lõike 6 eesmärgist </w:t>
      </w:r>
      <w:r w:rsidR="00123EE5" w:rsidRPr="00341336">
        <w:rPr>
          <w:rFonts w:ascii="Times New Roman" w:hAnsi="Times New Roman" w:cs="Times New Roman"/>
          <w:sz w:val="24"/>
          <w:szCs w:val="24"/>
        </w:rPr>
        <w:t xml:space="preserve">(vt eespool) </w:t>
      </w:r>
      <w:r w:rsidR="00651C10" w:rsidRPr="00341336">
        <w:rPr>
          <w:rFonts w:ascii="Times New Roman" w:hAnsi="Times New Roman" w:cs="Times New Roman"/>
          <w:sz w:val="24"/>
          <w:szCs w:val="24"/>
        </w:rPr>
        <w:t xml:space="preserve">ei ole </w:t>
      </w:r>
      <w:r w:rsidR="00141641" w:rsidRPr="00341336">
        <w:rPr>
          <w:rFonts w:ascii="Times New Roman" w:hAnsi="Times New Roman" w:cs="Times New Roman"/>
          <w:sz w:val="24"/>
          <w:szCs w:val="24"/>
        </w:rPr>
        <w:t>vastavate andmete kõigile</w:t>
      </w:r>
      <w:r w:rsidR="008F436C" w:rsidRPr="00341336">
        <w:rPr>
          <w:rFonts w:ascii="Times New Roman" w:hAnsi="Times New Roman" w:cs="Times New Roman"/>
          <w:sz w:val="24"/>
          <w:szCs w:val="24"/>
        </w:rPr>
        <w:t xml:space="preserve"> isikutele</w:t>
      </w:r>
      <w:r w:rsidR="00141641" w:rsidRPr="00341336">
        <w:rPr>
          <w:rFonts w:ascii="Times New Roman" w:hAnsi="Times New Roman" w:cs="Times New Roman"/>
          <w:sz w:val="24"/>
          <w:szCs w:val="24"/>
        </w:rPr>
        <w:t xml:space="preserve"> kättesaadavaks tegemine</w:t>
      </w:r>
      <w:r w:rsidR="000944E5" w:rsidRPr="00341336">
        <w:rPr>
          <w:rFonts w:ascii="Times New Roman" w:hAnsi="Times New Roman" w:cs="Times New Roman"/>
          <w:sz w:val="24"/>
          <w:szCs w:val="24"/>
        </w:rPr>
        <w:t xml:space="preserve"> vajalik</w:t>
      </w:r>
      <w:r w:rsidR="00141641" w:rsidRPr="00341336">
        <w:rPr>
          <w:rFonts w:ascii="Times New Roman" w:hAnsi="Times New Roman" w:cs="Times New Roman"/>
          <w:sz w:val="24"/>
          <w:szCs w:val="24"/>
        </w:rPr>
        <w:t>.</w:t>
      </w:r>
    </w:p>
    <w:p w14:paraId="729B0AA3" w14:textId="77777777" w:rsidR="00FD564C" w:rsidRPr="00341336" w:rsidRDefault="00FD564C" w:rsidP="000018E7">
      <w:pPr>
        <w:spacing w:after="0" w:line="240" w:lineRule="auto"/>
        <w:jc w:val="both"/>
        <w:rPr>
          <w:rFonts w:ascii="Times New Roman" w:hAnsi="Times New Roman" w:cs="Times New Roman"/>
          <w:sz w:val="24"/>
          <w:szCs w:val="24"/>
        </w:rPr>
      </w:pPr>
    </w:p>
    <w:p w14:paraId="00C72173" w14:textId="70DD7E92" w:rsidR="007E44C7" w:rsidRPr="00341336" w:rsidRDefault="00FD564C" w:rsidP="007E44C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7 lõike 3 punkti 1 </w:t>
      </w:r>
      <w:r w:rsidR="00262DCF" w:rsidRPr="00341336">
        <w:rPr>
          <w:rFonts w:ascii="Times New Roman" w:hAnsi="Times New Roman" w:cs="Times New Roman"/>
          <w:b/>
          <w:bCs/>
          <w:sz w:val="24"/>
          <w:szCs w:val="24"/>
        </w:rPr>
        <w:t>täiendamine</w:t>
      </w:r>
      <w:r w:rsidRPr="00341336">
        <w:rPr>
          <w:rFonts w:ascii="Times New Roman" w:hAnsi="Times New Roman" w:cs="Times New Roman"/>
          <w:b/>
          <w:bCs/>
          <w:sz w:val="24"/>
          <w:szCs w:val="24"/>
        </w:rPr>
        <w:t xml:space="preserve">. </w:t>
      </w:r>
      <w:r w:rsidR="00D7323D" w:rsidRPr="00341336">
        <w:rPr>
          <w:rFonts w:ascii="Times New Roman" w:hAnsi="Times New Roman" w:cs="Times New Roman"/>
          <w:sz w:val="24"/>
          <w:szCs w:val="24"/>
        </w:rPr>
        <w:t xml:space="preserve">EVKS § 7 lõike 3 </w:t>
      </w:r>
      <w:r w:rsidR="00FE07B5" w:rsidRPr="00341336">
        <w:rPr>
          <w:rFonts w:ascii="Times New Roman" w:hAnsi="Times New Roman" w:cs="Times New Roman"/>
          <w:sz w:val="24"/>
          <w:szCs w:val="24"/>
        </w:rPr>
        <w:t>punkti</w:t>
      </w:r>
      <w:r w:rsidR="00D7323D" w:rsidRPr="00341336">
        <w:rPr>
          <w:rFonts w:ascii="Times New Roman" w:hAnsi="Times New Roman" w:cs="Times New Roman"/>
          <w:sz w:val="24"/>
          <w:szCs w:val="24"/>
        </w:rPr>
        <w:t xml:space="preserve"> 1 </w:t>
      </w:r>
      <w:r w:rsidR="00FE07B5" w:rsidRPr="00341336">
        <w:rPr>
          <w:rFonts w:ascii="Times New Roman" w:hAnsi="Times New Roman" w:cs="Times New Roman"/>
          <w:sz w:val="24"/>
          <w:szCs w:val="24"/>
        </w:rPr>
        <w:t xml:space="preserve">kohaselt on </w:t>
      </w:r>
      <w:r w:rsidR="00AF6BD4" w:rsidRPr="00341336">
        <w:rPr>
          <w:rFonts w:ascii="Times New Roman" w:hAnsi="Times New Roman" w:cs="Times New Roman"/>
          <w:sz w:val="24"/>
          <w:szCs w:val="24"/>
        </w:rPr>
        <w:t xml:space="preserve">EVKS § 5 lõigetes 4 ja 5 </w:t>
      </w:r>
      <w:r w:rsidR="00E72837" w:rsidRPr="00341336">
        <w:rPr>
          <w:rFonts w:ascii="Times New Roman" w:hAnsi="Times New Roman" w:cs="Times New Roman"/>
          <w:sz w:val="24"/>
          <w:szCs w:val="24"/>
        </w:rPr>
        <w:t xml:space="preserve">(eelnõu kohaselt </w:t>
      </w:r>
      <w:r w:rsidR="001B0828" w:rsidRPr="00341336">
        <w:rPr>
          <w:rFonts w:ascii="Times New Roman" w:hAnsi="Times New Roman" w:cs="Times New Roman"/>
          <w:sz w:val="24"/>
          <w:szCs w:val="24"/>
        </w:rPr>
        <w:t>ka lõikes 6</w:t>
      </w:r>
      <w:r w:rsidR="00380293" w:rsidRPr="00341336">
        <w:rPr>
          <w:rFonts w:ascii="Times New Roman" w:hAnsi="Times New Roman" w:cs="Times New Roman"/>
          <w:sz w:val="24"/>
          <w:szCs w:val="24"/>
        </w:rPr>
        <w:t>, vt EVKS § 7 lõike 3 sissejuhatava lause muutmi</w:t>
      </w:r>
      <w:r w:rsidR="003F3C53" w:rsidRPr="00341336">
        <w:rPr>
          <w:rFonts w:ascii="Times New Roman" w:hAnsi="Times New Roman" w:cs="Times New Roman"/>
          <w:sz w:val="24"/>
          <w:szCs w:val="24"/>
        </w:rPr>
        <w:t>se selgitused</w:t>
      </w:r>
      <w:r w:rsidR="001B0828" w:rsidRPr="00341336">
        <w:rPr>
          <w:rFonts w:ascii="Times New Roman" w:hAnsi="Times New Roman" w:cs="Times New Roman"/>
          <w:sz w:val="24"/>
          <w:szCs w:val="24"/>
        </w:rPr>
        <w:t xml:space="preserve">) </w:t>
      </w:r>
      <w:r w:rsidR="00AF6BD4" w:rsidRPr="00341336">
        <w:rPr>
          <w:rFonts w:ascii="Times New Roman" w:hAnsi="Times New Roman" w:cs="Times New Roman"/>
          <w:sz w:val="24"/>
          <w:szCs w:val="24"/>
        </w:rPr>
        <w:t>ning § 5</w:t>
      </w:r>
      <w:r w:rsidR="00AF6BD4" w:rsidRPr="00341336">
        <w:rPr>
          <w:rFonts w:ascii="Times New Roman" w:hAnsi="Times New Roman" w:cs="Times New Roman"/>
          <w:sz w:val="24"/>
          <w:szCs w:val="24"/>
          <w:vertAlign w:val="superscript"/>
        </w:rPr>
        <w:t>1</w:t>
      </w:r>
      <w:r w:rsidR="00AF6BD4" w:rsidRPr="00341336">
        <w:rPr>
          <w:rFonts w:ascii="Times New Roman" w:hAnsi="Times New Roman" w:cs="Times New Roman"/>
          <w:sz w:val="24"/>
          <w:szCs w:val="24"/>
        </w:rPr>
        <w:t xml:space="preserve"> lõikes 4 sätestatud</w:t>
      </w:r>
      <w:r w:rsidR="00827782" w:rsidRPr="00341336">
        <w:rPr>
          <w:rFonts w:ascii="Times New Roman" w:hAnsi="Times New Roman" w:cs="Times New Roman"/>
          <w:sz w:val="24"/>
          <w:szCs w:val="24"/>
        </w:rPr>
        <w:t xml:space="preserve"> andmed</w:t>
      </w:r>
      <w:r w:rsidR="0026599B" w:rsidRPr="00341336">
        <w:rPr>
          <w:rFonts w:ascii="Times New Roman" w:hAnsi="Times New Roman" w:cs="Times New Roman"/>
          <w:sz w:val="24"/>
          <w:szCs w:val="24"/>
        </w:rPr>
        <w:t xml:space="preserve"> (st andmed väärtpaberi- ja pensionikonto kohta</w:t>
      </w:r>
      <w:r w:rsidR="00325A80" w:rsidRPr="00341336">
        <w:rPr>
          <w:rFonts w:ascii="Times New Roman" w:hAnsi="Times New Roman" w:cs="Times New Roman"/>
          <w:sz w:val="24"/>
          <w:szCs w:val="24"/>
        </w:rPr>
        <w:t>)</w:t>
      </w:r>
      <w:r w:rsidR="003829D6" w:rsidRPr="00341336">
        <w:rPr>
          <w:rFonts w:ascii="Times New Roman" w:hAnsi="Times New Roman" w:cs="Times New Roman"/>
          <w:sz w:val="24"/>
          <w:szCs w:val="24"/>
        </w:rPr>
        <w:t xml:space="preserve"> kättesaadavad</w:t>
      </w:r>
      <w:r w:rsidR="0066473B" w:rsidRPr="00341336">
        <w:rPr>
          <w:rFonts w:ascii="Times New Roman" w:hAnsi="Times New Roman" w:cs="Times New Roman"/>
          <w:sz w:val="24"/>
          <w:szCs w:val="24"/>
        </w:rPr>
        <w:t xml:space="preserve"> </w:t>
      </w:r>
      <w:r w:rsidR="003F3C53" w:rsidRPr="00341336">
        <w:rPr>
          <w:rFonts w:ascii="Times New Roman" w:hAnsi="Times New Roman" w:cs="Times New Roman"/>
          <w:sz w:val="24"/>
          <w:szCs w:val="24"/>
        </w:rPr>
        <w:t xml:space="preserve">väärtpaberikonto omajale </w:t>
      </w:r>
      <w:r w:rsidR="009128F3" w:rsidRPr="00341336">
        <w:rPr>
          <w:rFonts w:ascii="Times New Roman" w:hAnsi="Times New Roman" w:cs="Times New Roman"/>
          <w:sz w:val="24"/>
          <w:szCs w:val="24"/>
        </w:rPr>
        <w:t>ja</w:t>
      </w:r>
      <w:r w:rsidR="003F3C53" w:rsidRPr="00341336">
        <w:rPr>
          <w:rFonts w:ascii="Times New Roman" w:hAnsi="Times New Roman" w:cs="Times New Roman"/>
          <w:sz w:val="24"/>
          <w:szCs w:val="24"/>
        </w:rPr>
        <w:t xml:space="preserve"> tema poolt selleks volitatud isikule</w:t>
      </w:r>
      <w:r w:rsidR="00FE07B5" w:rsidRPr="00341336">
        <w:rPr>
          <w:rFonts w:ascii="Times New Roman" w:hAnsi="Times New Roman" w:cs="Times New Roman"/>
          <w:sz w:val="24"/>
          <w:szCs w:val="24"/>
        </w:rPr>
        <w:t>.</w:t>
      </w:r>
      <w:r w:rsidR="00E15E97" w:rsidRPr="00341336">
        <w:rPr>
          <w:rFonts w:ascii="Times New Roman" w:hAnsi="Times New Roman" w:cs="Times New Roman"/>
          <w:sz w:val="24"/>
          <w:szCs w:val="24"/>
        </w:rPr>
        <w:t xml:space="preserve"> </w:t>
      </w:r>
      <w:r w:rsidR="00460D47" w:rsidRPr="00341336">
        <w:rPr>
          <w:rFonts w:ascii="Times New Roman" w:hAnsi="Times New Roman" w:cs="Times New Roman"/>
          <w:sz w:val="24"/>
          <w:szCs w:val="24"/>
        </w:rPr>
        <w:t xml:space="preserve">Muudatuse kohaselt on nimetatud andmed kättesaadavad ka väärtpaberikonto omaja </w:t>
      </w:r>
      <w:r w:rsidR="0070533F">
        <w:rPr>
          <w:rFonts w:ascii="Times New Roman" w:hAnsi="Times New Roman" w:cs="Times New Roman"/>
          <w:sz w:val="24"/>
          <w:szCs w:val="24"/>
        </w:rPr>
        <w:t xml:space="preserve">varahooldusõigust teostavale </w:t>
      </w:r>
      <w:r w:rsidR="00460D47" w:rsidRPr="00341336">
        <w:rPr>
          <w:rFonts w:ascii="Times New Roman" w:hAnsi="Times New Roman" w:cs="Times New Roman"/>
          <w:sz w:val="24"/>
          <w:szCs w:val="24"/>
        </w:rPr>
        <w:t>eestkostja</w:t>
      </w:r>
      <w:r w:rsidR="009D247C" w:rsidRPr="00341336">
        <w:rPr>
          <w:rFonts w:ascii="Times New Roman" w:hAnsi="Times New Roman" w:cs="Times New Roman"/>
          <w:sz w:val="24"/>
          <w:szCs w:val="24"/>
        </w:rPr>
        <w:t>le</w:t>
      </w:r>
      <w:r w:rsidR="007E44C7" w:rsidRPr="00341336">
        <w:rPr>
          <w:rFonts w:ascii="Times New Roman" w:hAnsi="Times New Roman" w:cs="Times New Roman"/>
          <w:sz w:val="24"/>
          <w:szCs w:val="24"/>
        </w:rPr>
        <w:t xml:space="preserve"> ja </w:t>
      </w:r>
      <w:r w:rsidR="00D73E60">
        <w:rPr>
          <w:rFonts w:ascii="Times New Roman" w:hAnsi="Times New Roman" w:cs="Times New Roman"/>
          <w:sz w:val="24"/>
          <w:szCs w:val="24"/>
        </w:rPr>
        <w:t>tema poolt selleks volitatud isikule.</w:t>
      </w:r>
    </w:p>
    <w:p w14:paraId="4AED7BBC" w14:textId="77777777" w:rsidR="00F019E3" w:rsidRPr="00341336" w:rsidRDefault="00F019E3" w:rsidP="007E44C7">
      <w:pPr>
        <w:spacing w:after="0" w:line="240" w:lineRule="auto"/>
        <w:jc w:val="both"/>
        <w:rPr>
          <w:rFonts w:ascii="Times New Roman" w:hAnsi="Times New Roman" w:cs="Times New Roman"/>
          <w:sz w:val="24"/>
          <w:szCs w:val="24"/>
        </w:rPr>
      </w:pPr>
    </w:p>
    <w:p w14:paraId="7B2AC804" w14:textId="67960636" w:rsidR="00F019E3" w:rsidRPr="00341336" w:rsidRDefault="00926B50" w:rsidP="007E44C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eestkostja</w:t>
      </w:r>
      <w:r w:rsidR="00621892" w:rsidRPr="00341336">
        <w:rPr>
          <w:rFonts w:ascii="Times New Roman" w:hAnsi="Times New Roman" w:cs="Times New Roman"/>
          <w:sz w:val="24"/>
          <w:szCs w:val="24"/>
        </w:rPr>
        <w:t xml:space="preserve">l </w:t>
      </w:r>
      <w:r w:rsidRPr="00341336">
        <w:rPr>
          <w:rFonts w:ascii="Times New Roman" w:hAnsi="Times New Roman" w:cs="Times New Roman"/>
          <w:sz w:val="24"/>
          <w:szCs w:val="24"/>
        </w:rPr>
        <w:t xml:space="preserve">on </w:t>
      </w:r>
      <w:r w:rsidR="00621892" w:rsidRPr="00341336">
        <w:rPr>
          <w:rFonts w:ascii="Times New Roman" w:hAnsi="Times New Roman" w:cs="Times New Roman"/>
          <w:sz w:val="24"/>
          <w:szCs w:val="24"/>
        </w:rPr>
        <w:t xml:space="preserve">seadusest tulenev </w:t>
      </w:r>
      <w:r w:rsidRPr="00341336">
        <w:rPr>
          <w:rFonts w:ascii="Times New Roman" w:hAnsi="Times New Roman" w:cs="Times New Roman"/>
          <w:sz w:val="24"/>
          <w:szCs w:val="24"/>
        </w:rPr>
        <w:t>õigus ja kohustus kaitsta eestkostetava varalisi õigusi ning huve</w:t>
      </w:r>
      <w:r w:rsidR="007A1F51" w:rsidRPr="00341336">
        <w:rPr>
          <w:rStyle w:val="Allmrkuseviide"/>
          <w:rFonts w:ascii="Times New Roman" w:hAnsi="Times New Roman" w:cs="Times New Roman"/>
          <w:sz w:val="24"/>
          <w:szCs w:val="24"/>
        </w:rPr>
        <w:footnoteReference w:id="57"/>
      </w:r>
      <w:r w:rsidRPr="00341336">
        <w:rPr>
          <w:rFonts w:ascii="Times New Roman" w:hAnsi="Times New Roman" w:cs="Times New Roman"/>
          <w:sz w:val="24"/>
          <w:szCs w:val="24"/>
        </w:rPr>
        <w:t xml:space="preserve">, </w:t>
      </w:r>
      <w:r w:rsidR="00EF688F" w:rsidRPr="00341336">
        <w:rPr>
          <w:rFonts w:ascii="Times New Roman" w:hAnsi="Times New Roman" w:cs="Times New Roman"/>
          <w:sz w:val="24"/>
          <w:szCs w:val="24"/>
        </w:rPr>
        <w:t>milleks võib olla vajalik saada teavet eestkostetava väärtpaberi- ja pensionikonto kohta, antakse käesoleva eelnõuga eestkostjale õiguslik alus vastavatele registriandmetele juurdepääsuks.</w:t>
      </w:r>
      <w:r w:rsidR="00A85BF7" w:rsidRPr="00341336">
        <w:rPr>
          <w:rFonts w:ascii="Times New Roman" w:hAnsi="Times New Roman" w:cs="Times New Roman"/>
          <w:sz w:val="24"/>
          <w:szCs w:val="24"/>
        </w:rPr>
        <w:t xml:space="preserve"> </w:t>
      </w:r>
      <w:r w:rsidR="003A18DA" w:rsidRPr="00341336">
        <w:rPr>
          <w:rFonts w:ascii="Times New Roman" w:hAnsi="Times New Roman" w:cs="Times New Roman"/>
          <w:sz w:val="24"/>
          <w:szCs w:val="24"/>
        </w:rPr>
        <w:t>Ehkki</w:t>
      </w:r>
      <w:r w:rsidR="001D0D1F" w:rsidRPr="00341336">
        <w:rPr>
          <w:rFonts w:ascii="Times New Roman" w:hAnsi="Times New Roman" w:cs="Times New Roman"/>
          <w:sz w:val="24"/>
          <w:szCs w:val="24"/>
        </w:rPr>
        <w:t xml:space="preserve"> </w:t>
      </w:r>
      <w:r w:rsidR="00B23C39" w:rsidRPr="00341336">
        <w:rPr>
          <w:rFonts w:ascii="Times New Roman" w:hAnsi="Times New Roman" w:cs="Times New Roman"/>
          <w:sz w:val="24"/>
          <w:szCs w:val="24"/>
        </w:rPr>
        <w:t>eestkostja õigus saada teavet eestkostetava väärtpaberi- ja pensionikonto kohta võib tuleneda kohtumäärusest, millega isikule</w:t>
      </w:r>
      <w:r w:rsidR="00544A8A" w:rsidRPr="00341336">
        <w:rPr>
          <w:rFonts w:ascii="Times New Roman" w:hAnsi="Times New Roman" w:cs="Times New Roman"/>
          <w:sz w:val="24"/>
          <w:szCs w:val="24"/>
        </w:rPr>
        <w:t xml:space="preserve"> määratakse</w:t>
      </w:r>
      <w:r w:rsidR="00B23C39" w:rsidRPr="00341336">
        <w:rPr>
          <w:rFonts w:ascii="Times New Roman" w:hAnsi="Times New Roman" w:cs="Times New Roman"/>
          <w:sz w:val="24"/>
          <w:szCs w:val="24"/>
        </w:rPr>
        <w:t xml:space="preserve"> eestkostja</w:t>
      </w:r>
      <w:r w:rsidR="00BA41B5" w:rsidRPr="00341336">
        <w:rPr>
          <w:rFonts w:ascii="Times New Roman" w:hAnsi="Times New Roman" w:cs="Times New Roman"/>
          <w:sz w:val="24"/>
          <w:szCs w:val="24"/>
        </w:rPr>
        <w:t>,</w:t>
      </w:r>
      <w:r w:rsidR="00F24659" w:rsidRPr="00341336">
        <w:rPr>
          <w:rFonts w:ascii="Times New Roman" w:hAnsi="Times New Roman" w:cs="Times New Roman"/>
          <w:sz w:val="24"/>
          <w:szCs w:val="24"/>
        </w:rPr>
        <w:t xml:space="preserve"> ei pruugi selline esindusõigus olla määruses alati </w:t>
      </w:r>
      <w:r w:rsidR="00E87188" w:rsidRPr="00341336">
        <w:rPr>
          <w:rFonts w:ascii="Times New Roman" w:hAnsi="Times New Roman" w:cs="Times New Roman"/>
          <w:sz w:val="24"/>
          <w:szCs w:val="24"/>
        </w:rPr>
        <w:t>selgesõnaliselt</w:t>
      </w:r>
      <w:r w:rsidR="00F24659" w:rsidRPr="00341336">
        <w:rPr>
          <w:rFonts w:ascii="Times New Roman" w:hAnsi="Times New Roman" w:cs="Times New Roman"/>
          <w:sz w:val="24"/>
          <w:szCs w:val="24"/>
        </w:rPr>
        <w:t xml:space="preserve"> </w:t>
      </w:r>
      <w:r w:rsidR="00EE72CC" w:rsidRPr="00341336">
        <w:rPr>
          <w:rFonts w:ascii="Times New Roman" w:hAnsi="Times New Roman" w:cs="Times New Roman"/>
          <w:sz w:val="24"/>
          <w:szCs w:val="24"/>
        </w:rPr>
        <w:t xml:space="preserve">sätestatud. </w:t>
      </w:r>
      <w:r w:rsidR="004C65B2" w:rsidRPr="00341336">
        <w:rPr>
          <w:rFonts w:ascii="Times New Roman" w:hAnsi="Times New Roman" w:cs="Times New Roman"/>
          <w:sz w:val="24"/>
          <w:szCs w:val="24"/>
        </w:rPr>
        <w:t xml:space="preserve">Praktikas võib see </w:t>
      </w:r>
      <w:r w:rsidR="00EE72CC" w:rsidRPr="00341336">
        <w:rPr>
          <w:rFonts w:ascii="Times New Roman" w:hAnsi="Times New Roman" w:cs="Times New Roman"/>
          <w:sz w:val="24"/>
          <w:szCs w:val="24"/>
        </w:rPr>
        <w:t>põhjustada</w:t>
      </w:r>
      <w:r w:rsidR="004C65B2" w:rsidRPr="00341336">
        <w:rPr>
          <w:rFonts w:ascii="Times New Roman" w:hAnsi="Times New Roman" w:cs="Times New Roman"/>
          <w:sz w:val="24"/>
          <w:szCs w:val="24"/>
        </w:rPr>
        <w:t xml:space="preserve"> õiguskindlusetust</w:t>
      </w:r>
      <w:r w:rsidR="007E0373" w:rsidRPr="00341336">
        <w:rPr>
          <w:rFonts w:ascii="Times New Roman" w:hAnsi="Times New Roman" w:cs="Times New Roman"/>
          <w:sz w:val="24"/>
          <w:szCs w:val="24"/>
        </w:rPr>
        <w:t xml:space="preserve"> ja takistada eestkostja tõhusat tegutsemist eestkostetava varaliste</w:t>
      </w:r>
      <w:r w:rsidR="00EB1AAD" w:rsidRPr="00341336">
        <w:rPr>
          <w:rFonts w:ascii="Times New Roman" w:hAnsi="Times New Roman" w:cs="Times New Roman"/>
          <w:sz w:val="24"/>
          <w:szCs w:val="24"/>
        </w:rPr>
        <w:t xml:space="preserve"> õiguste ja</w:t>
      </w:r>
      <w:r w:rsidR="007E0373" w:rsidRPr="00341336">
        <w:rPr>
          <w:rFonts w:ascii="Times New Roman" w:hAnsi="Times New Roman" w:cs="Times New Roman"/>
          <w:sz w:val="24"/>
          <w:szCs w:val="24"/>
        </w:rPr>
        <w:t xml:space="preserve"> huvide kaitsmisel. Seetõttu nähakse seaduses ette regulatsioon, mis tagab eestkostjale õigusliku aluse vajalike andmete saamiseks.</w:t>
      </w:r>
    </w:p>
    <w:p w14:paraId="2F6BA880" w14:textId="77777777" w:rsidR="00096F07" w:rsidRPr="00341336" w:rsidRDefault="00096F07" w:rsidP="00216C01">
      <w:pPr>
        <w:spacing w:after="0" w:line="240" w:lineRule="auto"/>
        <w:jc w:val="both"/>
        <w:rPr>
          <w:rFonts w:ascii="Times New Roman" w:hAnsi="Times New Roman" w:cs="Times New Roman"/>
          <w:sz w:val="24"/>
          <w:szCs w:val="24"/>
        </w:rPr>
      </w:pPr>
    </w:p>
    <w:p w14:paraId="4350E43D" w14:textId="4664B98A" w:rsidR="00096F07" w:rsidRPr="00341336" w:rsidRDefault="00096F07" w:rsidP="00216C0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Üldjuhul</w:t>
      </w:r>
      <w:r w:rsidR="00053ED3" w:rsidRPr="00341336">
        <w:rPr>
          <w:rFonts w:ascii="Times New Roman" w:hAnsi="Times New Roman" w:cs="Times New Roman"/>
          <w:sz w:val="24"/>
          <w:szCs w:val="24"/>
        </w:rPr>
        <w:t xml:space="preserve"> </w:t>
      </w:r>
      <w:r w:rsidR="00F8253E" w:rsidRPr="00341336">
        <w:rPr>
          <w:rFonts w:ascii="Times New Roman" w:hAnsi="Times New Roman" w:cs="Times New Roman"/>
          <w:sz w:val="24"/>
          <w:szCs w:val="24"/>
        </w:rPr>
        <w:t>määratakse eestkostetavale üks eestkostja,</w:t>
      </w:r>
      <w:r w:rsidRPr="00341336">
        <w:rPr>
          <w:rFonts w:ascii="Times New Roman" w:hAnsi="Times New Roman" w:cs="Times New Roman"/>
          <w:sz w:val="24"/>
          <w:szCs w:val="24"/>
        </w:rPr>
        <w:t xml:space="preserve"> </w:t>
      </w:r>
      <w:r w:rsidR="00F8253E" w:rsidRPr="00341336">
        <w:rPr>
          <w:rFonts w:ascii="Times New Roman" w:hAnsi="Times New Roman" w:cs="Times New Roman"/>
          <w:sz w:val="24"/>
          <w:szCs w:val="24"/>
        </w:rPr>
        <w:t xml:space="preserve">kellele </w:t>
      </w:r>
      <w:r w:rsidRPr="00341336">
        <w:rPr>
          <w:rFonts w:ascii="Times New Roman" w:hAnsi="Times New Roman" w:cs="Times New Roman"/>
          <w:sz w:val="24"/>
          <w:szCs w:val="24"/>
        </w:rPr>
        <w:t xml:space="preserve">kuulub </w:t>
      </w:r>
      <w:r w:rsidR="00467E2E" w:rsidRPr="00341336">
        <w:rPr>
          <w:rFonts w:ascii="Times New Roman" w:hAnsi="Times New Roman" w:cs="Times New Roman"/>
          <w:sz w:val="24"/>
          <w:szCs w:val="24"/>
        </w:rPr>
        <w:t>nii eestkostetava is</w:t>
      </w:r>
      <w:r w:rsidR="005131F5" w:rsidRPr="00341336">
        <w:rPr>
          <w:rFonts w:ascii="Times New Roman" w:hAnsi="Times New Roman" w:cs="Times New Roman"/>
          <w:sz w:val="24"/>
          <w:szCs w:val="24"/>
        </w:rPr>
        <w:t>i</w:t>
      </w:r>
      <w:r w:rsidR="00467E2E" w:rsidRPr="00341336">
        <w:rPr>
          <w:rFonts w:ascii="Times New Roman" w:hAnsi="Times New Roman" w:cs="Times New Roman"/>
          <w:sz w:val="24"/>
          <w:szCs w:val="24"/>
        </w:rPr>
        <w:t>ku</w:t>
      </w:r>
      <w:r w:rsidR="005131F5" w:rsidRPr="00341336">
        <w:rPr>
          <w:rFonts w:ascii="Times New Roman" w:hAnsi="Times New Roman" w:cs="Times New Roman"/>
          <w:sz w:val="24"/>
          <w:szCs w:val="24"/>
        </w:rPr>
        <w:t>hooldus</w:t>
      </w:r>
      <w:r w:rsidR="00467E2E" w:rsidRPr="00341336">
        <w:rPr>
          <w:rFonts w:ascii="Times New Roman" w:hAnsi="Times New Roman" w:cs="Times New Roman"/>
          <w:sz w:val="24"/>
          <w:szCs w:val="24"/>
        </w:rPr>
        <w:t>- kui ka varahooldusõigus</w:t>
      </w:r>
      <w:r w:rsidR="00EA1A3D" w:rsidRPr="00341336">
        <w:rPr>
          <w:rFonts w:ascii="Times New Roman" w:hAnsi="Times New Roman" w:cs="Times New Roman"/>
          <w:sz w:val="24"/>
          <w:szCs w:val="24"/>
        </w:rPr>
        <w:t>.</w:t>
      </w:r>
      <w:r w:rsidR="00C0122F" w:rsidRPr="00341336">
        <w:rPr>
          <w:rFonts w:ascii="Times New Roman" w:hAnsi="Times New Roman" w:cs="Times New Roman"/>
          <w:sz w:val="24"/>
          <w:szCs w:val="24"/>
        </w:rPr>
        <w:t xml:space="preserve"> Kui see on konkreetse juhtumi asjaolude kohaselt mõistlik, võib kohus nimetada ka mitu eestkostjat. Sel juhul eeldatakse, et eestkostjatel on ühine esindusõigus. Kohus võib kindlaks määrata iga eestkostja ülesanded ja esindusõiguse ulatuse.</w:t>
      </w:r>
      <w:r w:rsidR="00305D0D" w:rsidRPr="00341336">
        <w:rPr>
          <w:rStyle w:val="Allmrkuseviide"/>
          <w:rFonts w:ascii="Times New Roman" w:hAnsi="Times New Roman" w:cs="Times New Roman"/>
          <w:sz w:val="24"/>
          <w:szCs w:val="24"/>
        </w:rPr>
        <w:footnoteReference w:id="58"/>
      </w:r>
      <w:r w:rsidR="00F845E6" w:rsidRPr="00341336">
        <w:rPr>
          <w:rFonts w:ascii="Times New Roman" w:hAnsi="Times New Roman" w:cs="Times New Roman"/>
          <w:sz w:val="24"/>
          <w:szCs w:val="24"/>
        </w:rPr>
        <w:t xml:space="preserve"> Seega, kui kohus on </w:t>
      </w:r>
      <w:r w:rsidR="002F55C1" w:rsidRPr="00341336">
        <w:rPr>
          <w:rFonts w:ascii="Times New Roman" w:hAnsi="Times New Roman" w:cs="Times New Roman"/>
          <w:sz w:val="24"/>
          <w:szCs w:val="24"/>
        </w:rPr>
        <w:t>varahooldus</w:t>
      </w:r>
      <w:r w:rsidR="00426E15" w:rsidRPr="00341336">
        <w:rPr>
          <w:rFonts w:ascii="Times New Roman" w:hAnsi="Times New Roman" w:cs="Times New Roman"/>
          <w:sz w:val="24"/>
          <w:szCs w:val="24"/>
        </w:rPr>
        <w:t>e</w:t>
      </w:r>
      <w:r w:rsidR="002F55C1" w:rsidRPr="00341336">
        <w:rPr>
          <w:rFonts w:ascii="Times New Roman" w:hAnsi="Times New Roman" w:cs="Times New Roman"/>
          <w:sz w:val="24"/>
          <w:szCs w:val="24"/>
        </w:rPr>
        <w:t xml:space="preserve"> teostamise</w:t>
      </w:r>
      <w:r w:rsidR="00426E15" w:rsidRPr="00341336">
        <w:rPr>
          <w:rFonts w:ascii="Times New Roman" w:hAnsi="Times New Roman" w:cs="Times New Roman"/>
          <w:sz w:val="24"/>
          <w:szCs w:val="24"/>
        </w:rPr>
        <w:t xml:space="preserve"> õiguse </w:t>
      </w:r>
      <w:r w:rsidR="00594285" w:rsidRPr="00341336">
        <w:rPr>
          <w:rFonts w:ascii="Times New Roman" w:hAnsi="Times New Roman" w:cs="Times New Roman"/>
          <w:sz w:val="24"/>
          <w:szCs w:val="24"/>
        </w:rPr>
        <w:t>määranud ühele eestkostjale</w:t>
      </w:r>
      <w:r w:rsidR="008318B3" w:rsidRPr="00341336">
        <w:rPr>
          <w:rFonts w:ascii="Times New Roman" w:hAnsi="Times New Roman" w:cs="Times New Roman"/>
          <w:sz w:val="24"/>
          <w:szCs w:val="24"/>
        </w:rPr>
        <w:t xml:space="preserve">, </w:t>
      </w:r>
      <w:r w:rsidR="00695BC1" w:rsidRPr="00341336">
        <w:rPr>
          <w:rFonts w:ascii="Times New Roman" w:hAnsi="Times New Roman" w:cs="Times New Roman"/>
          <w:sz w:val="24"/>
          <w:szCs w:val="24"/>
        </w:rPr>
        <w:t>on õigus saada teavet eestkostetava väärtpaberi- ja pensionikonto kohta</w:t>
      </w:r>
      <w:r w:rsidR="00242B6C">
        <w:rPr>
          <w:rFonts w:ascii="Times New Roman" w:hAnsi="Times New Roman" w:cs="Times New Roman"/>
          <w:sz w:val="24"/>
          <w:szCs w:val="24"/>
        </w:rPr>
        <w:t xml:space="preserve"> üksnes</w:t>
      </w:r>
      <w:r w:rsidR="00695BC1" w:rsidRPr="00341336">
        <w:rPr>
          <w:rFonts w:ascii="Times New Roman" w:hAnsi="Times New Roman" w:cs="Times New Roman"/>
          <w:sz w:val="24"/>
          <w:szCs w:val="24"/>
        </w:rPr>
        <w:t xml:space="preserve"> </w:t>
      </w:r>
      <w:r w:rsidR="005F26A8">
        <w:rPr>
          <w:rFonts w:ascii="Times New Roman" w:hAnsi="Times New Roman" w:cs="Times New Roman"/>
          <w:sz w:val="24"/>
          <w:szCs w:val="24"/>
        </w:rPr>
        <w:t>sellel</w:t>
      </w:r>
      <w:r w:rsidR="008E4250" w:rsidRPr="00341336">
        <w:rPr>
          <w:rFonts w:ascii="Times New Roman" w:hAnsi="Times New Roman" w:cs="Times New Roman"/>
          <w:sz w:val="24"/>
          <w:szCs w:val="24"/>
        </w:rPr>
        <w:t xml:space="preserve"> eestkostjal.</w:t>
      </w:r>
    </w:p>
    <w:p w14:paraId="2A4F9847" w14:textId="77777777" w:rsidR="00207DBE" w:rsidRPr="00341336" w:rsidRDefault="00207DBE" w:rsidP="00216C01">
      <w:pPr>
        <w:spacing w:after="0" w:line="240" w:lineRule="auto"/>
        <w:jc w:val="both"/>
        <w:rPr>
          <w:rFonts w:ascii="Times New Roman" w:hAnsi="Times New Roman" w:cs="Times New Roman"/>
          <w:sz w:val="24"/>
          <w:szCs w:val="24"/>
        </w:rPr>
      </w:pPr>
    </w:p>
    <w:p w14:paraId="3EB0E5DC" w14:textId="10306E1F" w:rsidR="00CA65BB" w:rsidRPr="00341336" w:rsidRDefault="00E02F46" w:rsidP="00216C01">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Kuna eestkostjaks võib olla määratud ka kohalik omavalitsus või juriidiline isik</w:t>
      </w:r>
      <w:r w:rsidR="00746AE0" w:rsidRPr="00341336">
        <w:rPr>
          <w:rFonts w:ascii="Times New Roman" w:hAnsi="Times New Roman" w:cs="Times New Roman"/>
          <w:sz w:val="24"/>
          <w:szCs w:val="24"/>
        </w:rPr>
        <w:t xml:space="preserve">, </w:t>
      </w:r>
      <w:r w:rsidR="00A56BC3" w:rsidRPr="00341336">
        <w:rPr>
          <w:rFonts w:ascii="Times New Roman" w:hAnsi="Times New Roman" w:cs="Times New Roman"/>
          <w:sz w:val="24"/>
          <w:szCs w:val="24"/>
        </w:rPr>
        <w:t>täpsustatakse eelnõus, et</w:t>
      </w:r>
      <w:r w:rsidR="000532C9" w:rsidRPr="00341336">
        <w:rPr>
          <w:rFonts w:ascii="Times New Roman" w:hAnsi="Times New Roman" w:cs="Times New Roman"/>
          <w:sz w:val="24"/>
          <w:szCs w:val="24"/>
        </w:rPr>
        <w:t xml:space="preserve"> eelnimetatud </w:t>
      </w:r>
      <w:r w:rsidR="0026599B" w:rsidRPr="00341336">
        <w:rPr>
          <w:rFonts w:ascii="Times New Roman" w:hAnsi="Times New Roman" w:cs="Times New Roman"/>
          <w:sz w:val="24"/>
          <w:szCs w:val="24"/>
        </w:rPr>
        <w:t>registri</w:t>
      </w:r>
      <w:r w:rsidR="000532C9" w:rsidRPr="00341336">
        <w:rPr>
          <w:rFonts w:ascii="Times New Roman" w:hAnsi="Times New Roman" w:cs="Times New Roman"/>
          <w:sz w:val="24"/>
          <w:szCs w:val="24"/>
        </w:rPr>
        <w:t xml:space="preserve">andmetele </w:t>
      </w:r>
      <w:r w:rsidR="0026599B" w:rsidRPr="00341336">
        <w:rPr>
          <w:rFonts w:ascii="Times New Roman" w:hAnsi="Times New Roman" w:cs="Times New Roman"/>
          <w:sz w:val="24"/>
          <w:szCs w:val="24"/>
        </w:rPr>
        <w:t>on juurdepääsuõigus</w:t>
      </w:r>
      <w:r w:rsidR="002633E1" w:rsidRPr="00341336">
        <w:rPr>
          <w:rFonts w:ascii="Times New Roman" w:hAnsi="Times New Roman" w:cs="Times New Roman"/>
          <w:sz w:val="24"/>
          <w:szCs w:val="24"/>
        </w:rPr>
        <w:t xml:space="preserve"> </w:t>
      </w:r>
      <w:r w:rsidR="00A56BC3" w:rsidRPr="00341336">
        <w:rPr>
          <w:rFonts w:ascii="Times New Roman" w:hAnsi="Times New Roman" w:cs="Times New Roman"/>
          <w:sz w:val="24"/>
          <w:szCs w:val="24"/>
        </w:rPr>
        <w:t xml:space="preserve">ka eestkostja </w:t>
      </w:r>
      <w:r w:rsidR="002F6DDF">
        <w:rPr>
          <w:rFonts w:ascii="Times New Roman" w:hAnsi="Times New Roman" w:cs="Times New Roman"/>
          <w:sz w:val="24"/>
          <w:szCs w:val="24"/>
        </w:rPr>
        <w:t>poolt selleks volitatud isikul</w:t>
      </w:r>
      <w:r w:rsidR="004157BA">
        <w:rPr>
          <w:rFonts w:ascii="Times New Roman" w:hAnsi="Times New Roman" w:cs="Times New Roman"/>
          <w:sz w:val="24"/>
          <w:szCs w:val="24"/>
        </w:rPr>
        <w:t>.</w:t>
      </w:r>
    </w:p>
    <w:p w14:paraId="6432FED8" w14:textId="77777777" w:rsidR="00AA7EDA" w:rsidRPr="00341336" w:rsidRDefault="00AA7EDA" w:rsidP="000018E7">
      <w:pPr>
        <w:spacing w:after="0" w:line="240" w:lineRule="auto"/>
        <w:jc w:val="both"/>
        <w:rPr>
          <w:rFonts w:ascii="Times New Roman" w:hAnsi="Times New Roman" w:cs="Times New Roman"/>
          <w:sz w:val="24"/>
          <w:szCs w:val="24"/>
        </w:rPr>
      </w:pPr>
    </w:p>
    <w:p w14:paraId="04850CF4" w14:textId="61F92BB4" w:rsidR="00AA7EDA" w:rsidRPr="00341336" w:rsidRDefault="00485392"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Paragrahvi </w:t>
      </w:r>
      <w:r w:rsidR="00AD062B" w:rsidRPr="00341336">
        <w:rPr>
          <w:rFonts w:ascii="Times New Roman" w:hAnsi="Times New Roman" w:cs="Times New Roman"/>
          <w:b/>
          <w:bCs/>
          <w:sz w:val="24"/>
          <w:szCs w:val="24"/>
        </w:rPr>
        <w:t>15</w:t>
      </w:r>
      <w:r w:rsidR="00AD062B" w:rsidRPr="00341336">
        <w:rPr>
          <w:rFonts w:ascii="Times New Roman" w:hAnsi="Times New Roman" w:cs="Times New Roman"/>
          <w:b/>
          <w:bCs/>
          <w:sz w:val="24"/>
          <w:szCs w:val="24"/>
          <w:vertAlign w:val="superscript"/>
        </w:rPr>
        <w:t>1</w:t>
      </w:r>
      <w:r w:rsidR="00AD062B" w:rsidRPr="00341336">
        <w:rPr>
          <w:rFonts w:ascii="Times New Roman" w:hAnsi="Times New Roman" w:cs="Times New Roman"/>
          <w:b/>
          <w:bCs/>
          <w:sz w:val="24"/>
          <w:szCs w:val="24"/>
        </w:rPr>
        <w:t xml:space="preserve"> muutmine.</w:t>
      </w:r>
      <w:r w:rsidR="00CE3520" w:rsidRPr="00341336">
        <w:rPr>
          <w:rFonts w:ascii="Times New Roman" w:hAnsi="Times New Roman" w:cs="Times New Roman"/>
          <w:sz w:val="24"/>
          <w:szCs w:val="24"/>
        </w:rPr>
        <w:t xml:space="preserve"> EVKS § 15</w:t>
      </w:r>
      <w:r w:rsidR="00CE3520" w:rsidRPr="00341336">
        <w:rPr>
          <w:rFonts w:ascii="Times New Roman" w:hAnsi="Times New Roman" w:cs="Times New Roman"/>
          <w:sz w:val="24"/>
          <w:szCs w:val="24"/>
          <w:vertAlign w:val="superscript"/>
        </w:rPr>
        <w:t>1</w:t>
      </w:r>
      <w:r w:rsidR="00CE3520" w:rsidRPr="00341336">
        <w:rPr>
          <w:rFonts w:ascii="Times New Roman" w:hAnsi="Times New Roman" w:cs="Times New Roman"/>
          <w:sz w:val="24"/>
          <w:szCs w:val="24"/>
        </w:rPr>
        <w:t xml:space="preserve"> </w:t>
      </w:r>
      <w:r w:rsidR="003A5DD2" w:rsidRPr="00341336">
        <w:rPr>
          <w:rFonts w:ascii="Times New Roman" w:hAnsi="Times New Roman" w:cs="Times New Roman"/>
          <w:sz w:val="24"/>
          <w:szCs w:val="24"/>
        </w:rPr>
        <w:t>käsitleb</w:t>
      </w:r>
      <w:r w:rsidR="008D2510" w:rsidRPr="00341336">
        <w:rPr>
          <w:rFonts w:ascii="Times New Roman" w:hAnsi="Times New Roman" w:cs="Times New Roman"/>
          <w:sz w:val="24"/>
          <w:szCs w:val="24"/>
        </w:rPr>
        <w:t xml:space="preserve"> väljamaksete tegemist</w:t>
      </w:r>
      <w:r w:rsidR="001F70D8" w:rsidRPr="00341336">
        <w:rPr>
          <w:rFonts w:ascii="Times New Roman" w:hAnsi="Times New Roman" w:cs="Times New Roman"/>
          <w:sz w:val="24"/>
          <w:szCs w:val="24"/>
        </w:rPr>
        <w:t xml:space="preserve"> </w:t>
      </w:r>
      <w:proofErr w:type="spellStart"/>
      <w:r w:rsidR="009E0E56" w:rsidRPr="00341336">
        <w:rPr>
          <w:rFonts w:ascii="Times New Roman" w:hAnsi="Times New Roman" w:cs="Times New Roman"/>
          <w:sz w:val="24"/>
          <w:szCs w:val="24"/>
        </w:rPr>
        <w:t>keskdepositooriumi</w:t>
      </w:r>
      <w:proofErr w:type="spellEnd"/>
      <w:r w:rsidR="009E0E56" w:rsidRPr="00341336">
        <w:rPr>
          <w:rFonts w:ascii="Times New Roman" w:hAnsi="Times New Roman" w:cs="Times New Roman"/>
          <w:sz w:val="24"/>
          <w:szCs w:val="24"/>
        </w:rPr>
        <w:t xml:space="preserve"> vahenduse</w:t>
      </w:r>
      <w:r w:rsidR="00681A0F" w:rsidRPr="00341336">
        <w:rPr>
          <w:rFonts w:ascii="Times New Roman" w:hAnsi="Times New Roman" w:cs="Times New Roman"/>
          <w:sz w:val="24"/>
          <w:szCs w:val="24"/>
        </w:rPr>
        <w:t xml:space="preserve">l, sätestades, et </w:t>
      </w:r>
      <w:r w:rsidR="00F51944" w:rsidRPr="00341336">
        <w:rPr>
          <w:rFonts w:ascii="Times New Roman" w:hAnsi="Times New Roman" w:cs="Times New Roman"/>
          <w:sz w:val="24"/>
          <w:szCs w:val="24"/>
        </w:rPr>
        <w:t>kui</w:t>
      </w:r>
      <w:r w:rsidR="003310FB" w:rsidRPr="00341336">
        <w:rPr>
          <w:rFonts w:ascii="Times New Roman" w:hAnsi="Times New Roman" w:cs="Times New Roman"/>
          <w:sz w:val="24"/>
          <w:szCs w:val="24"/>
        </w:rPr>
        <w:t xml:space="preserve"> väärtpaber on kaubeldav või kui kasvõi üht väärtpaberit hoitakse väärtpaberiomanike nimekirja fikseerimise kuupäeva seisuga esindajakontol, tuleb kõik nimetatud väärtpaberist tulenevad väljamaksed</w:t>
      </w:r>
      <w:r w:rsidR="009C2D51" w:rsidRPr="00341336">
        <w:rPr>
          <w:rFonts w:ascii="Times New Roman" w:hAnsi="Times New Roman" w:cs="Times New Roman"/>
          <w:sz w:val="24"/>
          <w:szCs w:val="24"/>
        </w:rPr>
        <w:t xml:space="preserve"> (nagu intress, dividend või võlakirja lunastusmakse)</w:t>
      </w:r>
      <w:r w:rsidR="003310FB" w:rsidRPr="00341336">
        <w:rPr>
          <w:rFonts w:ascii="Times New Roman" w:hAnsi="Times New Roman" w:cs="Times New Roman"/>
          <w:sz w:val="24"/>
          <w:szCs w:val="24"/>
        </w:rPr>
        <w:t xml:space="preserve"> kõikidele nimekirja fikseerimise kuupäeva seisuga väärtpaberiomanike nimekirja kantud väärtpaberiomanikele teha </w:t>
      </w:r>
      <w:proofErr w:type="spellStart"/>
      <w:r w:rsidR="003310FB" w:rsidRPr="00341336">
        <w:rPr>
          <w:rFonts w:ascii="Times New Roman" w:hAnsi="Times New Roman" w:cs="Times New Roman"/>
          <w:sz w:val="24"/>
          <w:szCs w:val="24"/>
        </w:rPr>
        <w:t>keskdepositooriumi</w:t>
      </w:r>
      <w:proofErr w:type="spellEnd"/>
      <w:r w:rsidR="003310FB" w:rsidRPr="00341336">
        <w:rPr>
          <w:rFonts w:ascii="Times New Roman" w:hAnsi="Times New Roman" w:cs="Times New Roman"/>
          <w:sz w:val="24"/>
          <w:szCs w:val="24"/>
        </w:rPr>
        <w:t xml:space="preserve"> vahendusel.</w:t>
      </w:r>
      <w:r w:rsidR="00FF7AE3" w:rsidRPr="00341336">
        <w:rPr>
          <w:rFonts w:ascii="Times New Roman" w:hAnsi="Times New Roman" w:cs="Times New Roman"/>
          <w:sz w:val="24"/>
          <w:szCs w:val="24"/>
        </w:rPr>
        <w:t xml:space="preserve"> </w:t>
      </w:r>
      <w:r w:rsidR="00903974" w:rsidRPr="00341336">
        <w:rPr>
          <w:rFonts w:ascii="Times New Roman" w:hAnsi="Times New Roman" w:cs="Times New Roman"/>
          <w:sz w:val="24"/>
          <w:szCs w:val="24"/>
        </w:rPr>
        <w:t xml:space="preserve">Muudatusega </w:t>
      </w:r>
      <w:r w:rsidR="002E7F95" w:rsidRPr="00341336">
        <w:rPr>
          <w:rFonts w:ascii="Times New Roman" w:hAnsi="Times New Roman" w:cs="Times New Roman"/>
          <w:sz w:val="24"/>
          <w:szCs w:val="24"/>
        </w:rPr>
        <w:t xml:space="preserve">võimaldatakse </w:t>
      </w:r>
      <w:r w:rsidR="001B139A" w:rsidRPr="00341336">
        <w:rPr>
          <w:rFonts w:ascii="Times New Roman" w:hAnsi="Times New Roman" w:cs="Times New Roman"/>
          <w:sz w:val="24"/>
          <w:szCs w:val="24"/>
        </w:rPr>
        <w:t xml:space="preserve">ka </w:t>
      </w:r>
      <w:r w:rsidR="00C64FD9" w:rsidRPr="00341336">
        <w:rPr>
          <w:rFonts w:ascii="Times New Roman" w:hAnsi="Times New Roman" w:cs="Times New Roman"/>
          <w:sz w:val="24"/>
          <w:szCs w:val="24"/>
        </w:rPr>
        <w:t>väärtpaberist tulenevate väljamaksete</w:t>
      </w:r>
      <w:r w:rsidR="00DD08A1" w:rsidRPr="00341336">
        <w:rPr>
          <w:rFonts w:ascii="Times New Roman" w:hAnsi="Times New Roman" w:cs="Times New Roman"/>
          <w:sz w:val="24"/>
          <w:szCs w:val="24"/>
        </w:rPr>
        <w:t>ga</w:t>
      </w:r>
      <w:r w:rsidR="00C64FD9" w:rsidRPr="00341336">
        <w:rPr>
          <w:rFonts w:ascii="Times New Roman" w:hAnsi="Times New Roman" w:cs="Times New Roman"/>
          <w:sz w:val="24"/>
          <w:szCs w:val="24"/>
        </w:rPr>
        <w:t xml:space="preserve"> lahutamatus seoses olevaid makseid</w:t>
      </w:r>
      <w:r w:rsidR="008B3BFA" w:rsidRPr="00341336">
        <w:rPr>
          <w:rFonts w:ascii="Times New Roman" w:hAnsi="Times New Roman" w:cs="Times New Roman"/>
          <w:sz w:val="24"/>
          <w:szCs w:val="24"/>
        </w:rPr>
        <w:t xml:space="preserve"> (</w:t>
      </w:r>
      <w:r w:rsidR="00437F9F" w:rsidRPr="00341336">
        <w:rPr>
          <w:rFonts w:ascii="Times New Roman" w:hAnsi="Times New Roman" w:cs="Times New Roman"/>
          <w:sz w:val="24"/>
          <w:szCs w:val="24"/>
        </w:rPr>
        <w:t>sh</w:t>
      </w:r>
      <w:r w:rsidR="00C64FD9" w:rsidRPr="00341336">
        <w:rPr>
          <w:rFonts w:ascii="Times New Roman" w:hAnsi="Times New Roman" w:cs="Times New Roman"/>
          <w:sz w:val="24"/>
          <w:szCs w:val="24"/>
        </w:rPr>
        <w:t xml:space="preserve"> näiteks viivis</w:t>
      </w:r>
      <w:r w:rsidR="009B2632" w:rsidRPr="00341336">
        <w:rPr>
          <w:rFonts w:ascii="Times New Roman" w:hAnsi="Times New Roman" w:cs="Times New Roman"/>
          <w:sz w:val="24"/>
          <w:szCs w:val="24"/>
        </w:rPr>
        <w:t xml:space="preserve">e </w:t>
      </w:r>
      <w:r w:rsidR="00C64FD9" w:rsidRPr="00341336">
        <w:rPr>
          <w:rFonts w:ascii="Times New Roman" w:hAnsi="Times New Roman" w:cs="Times New Roman"/>
          <w:sz w:val="24"/>
          <w:szCs w:val="24"/>
        </w:rPr>
        <w:t>makseid juhul, kui emitent hilineb intressi- või lunastusmaksetega</w:t>
      </w:r>
      <w:r w:rsidR="008B3BFA" w:rsidRPr="00341336">
        <w:rPr>
          <w:rFonts w:ascii="Times New Roman" w:hAnsi="Times New Roman" w:cs="Times New Roman"/>
          <w:sz w:val="24"/>
          <w:szCs w:val="24"/>
        </w:rPr>
        <w:t xml:space="preserve">) teha </w:t>
      </w:r>
      <w:proofErr w:type="spellStart"/>
      <w:r w:rsidR="008B3BFA" w:rsidRPr="00341336">
        <w:rPr>
          <w:rFonts w:ascii="Times New Roman" w:hAnsi="Times New Roman" w:cs="Times New Roman"/>
          <w:sz w:val="24"/>
          <w:szCs w:val="24"/>
        </w:rPr>
        <w:t>kesdepositooriumi</w:t>
      </w:r>
      <w:proofErr w:type="spellEnd"/>
      <w:r w:rsidR="008B3BFA" w:rsidRPr="00341336">
        <w:rPr>
          <w:rFonts w:ascii="Times New Roman" w:hAnsi="Times New Roman" w:cs="Times New Roman"/>
          <w:sz w:val="24"/>
          <w:szCs w:val="24"/>
        </w:rPr>
        <w:t xml:space="preserve"> vahendusel</w:t>
      </w:r>
      <w:r w:rsidR="00C64FD9" w:rsidRPr="00341336">
        <w:rPr>
          <w:rFonts w:ascii="Times New Roman" w:hAnsi="Times New Roman" w:cs="Times New Roman"/>
          <w:sz w:val="24"/>
          <w:szCs w:val="24"/>
        </w:rPr>
        <w:t xml:space="preserve">. </w:t>
      </w:r>
      <w:r w:rsidR="008D6582" w:rsidRPr="00341336">
        <w:rPr>
          <w:rFonts w:ascii="Times New Roman" w:hAnsi="Times New Roman" w:cs="Times New Roman"/>
          <w:sz w:val="24"/>
          <w:szCs w:val="24"/>
        </w:rPr>
        <w:t>Muudatus</w:t>
      </w:r>
      <w:r w:rsidR="00C64FD9" w:rsidRPr="00341336">
        <w:rPr>
          <w:rFonts w:ascii="Times New Roman" w:hAnsi="Times New Roman" w:cs="Times New Roman"/>
          <w:sz w:val="24"/>
          <w:szCs w:val="24"/>
        </w:rPr>
        <w:t xml:space="preserve"> teenib investorite võrdse kohtlemise eesmärki (viivise üheaegne ülekanne vastavalt kindlaks määratud väärtuspäevale) ja võimalda</w:t>
      </w:r>
      <w:r w:rsidR="00061244" w:rsidRPr="00341336">
        <w:rPr>
          <w:rFonts w:ascii="Times New Roman" w:hAnsi="Times New Roman" w:cs="Times New Roman"/>
          <w:sz w:val="24"/>
          <w:szCs w:val="24"/>
        </w:rPr>
        <w:t>b</w:t>
      </w:r>
      <w:r w:rsidR="00C64FD9" w:rsidRPr="00341336">
        <w:rPr>
          <w:rFonts w:ascii="Times New Roman" w:hAnsi="Times New Roman" w:cs="Times New Roman"/>
          <w:sz w:val="24"/>
          <w:szCs w:val="24"/>
        </w:rPr>
        <w:t xml:space="preserve"> emitendil teha selliseid makseid soovi korral sarnaselt intressi</w:t>
      </w:r>
      <w:r w:rsidR="00EE65B9" w:rsidRPr="00341336">
        <w:rPr>
          <w:rFonts w:ascii="Times New Roman" w:hAnsi="Times New Roman" w:cs="Times New Roman"/>
          <w:sz w:val="24"/>
          <w:szCs w:val="24"/>
        </w:rPr>
        <w:t>-</w:t>
      </w:r>
      <w:r w:rsidR="00C64FD9" w:rsidRPr="00341336">
        <w:rPr>
          <w:rFonts w:ascii="Times New Roman" w:hAnsi="Times New Roman" w:cs="Times New Roman"/>
          <w:sz w:val="24"/>
          <w:szCs w:val="24"/>
        </w:rPr>
        <w:t>, dividendi</w:t>
      </w:r>
      <w:r w:rsidR="00EE65B9" w:rsidRPr="00341336">
        <w:rPr>
          <w:rFonts w:ascii="Times New Roman" w:hAnsi="Times New Roman" w:cs="Times New Roman"/>
          <w:sz w:val="24"/>
          <w:szCs w:val="24"/>
        </w:rPr>
        <w:t>-</w:t>
      </w:r>
      <w:r w:rsidR="00C64FD9" w:rsidRPr="00341336">
        <w:rPr>
          <w:rFonts w:ascii="Times New Roman" w:hAnsi="Times New Roman" w:cs="Times New Roman"/>
          <w:sz w:val="24"/>
          <w:szCs w:val="24"/>
        </w:rPr>
        <w:t xml:space="preserve"> või lunastusmaksetega läbi </w:t>
      </w:r>
      <w:proofErr w:type="spellStart"/>
      <w:r w:rsidR="00C64FD9" w:rsidRPr="00341336">
        <w:rPr>
          <w:rFonts w:ascii="Times New Roman" w:hAnsi="Times New Roman" w:cs="Times New Roman"/>
          <w:sz w:val="24"/>
          <w:szCs w:val="24"/>
        </w:rPr>
        <w:t>keskdepositooriumi</w:t>
      </w:r>
      <w:proofErr w:type="spellEnd"/>
      <w:r w:rsidR="00C64FD9" w:rsidRPr="00341336">
        <w:rPr>
          <w:rFonts w:ascii="Times New Roman" w:hAnsi="Times New Roman" w:cs="Times New Roman"/>
          <w:sz w:val="24"/>
          <w:szCs w:val="24"/>
        </w:rPr>
        <w:t xml:space="preserve">. </w:t>
      </w:r>
      <w:proofErr w:type="spellStart"/>
      <w:r w:rsidR="00C64FD9" w:rsidRPr="00341336">
        <w:rPr>
          <w:rFonts w:ascii="Times New Roman" w:hAnsi="Times New Roman" w:cs="Times New Roman"/>
          <w:sz w:val="24"/>
          <w:szCs w:val="24"/>
        </w:rPr>
        <w:t>Keskdepositooriumi</w:t>
      </w:r>
      <w:proofErr w:type="spellEnd"/>
      <w:r w:rsidR="00C64FD9" w:rsidRPr="00341336">
        <w:rPr>
          <w:rFonts w:ascii="Times New Roman" w:hAnsi="Times New Roman" w:cs="Times New Roman"/>
          <w:sz w:val="24"/>
          <w:szCs w:val="24"/>
        </w:rPr>
        <w:t xml:space="preserve"> vahendusel maksete töötlemine lubaks muuhulgas luua ka </w:t>
      </w:r>
      <w:r w:rsidR="00645BF4" w:rsidRPr="00341336">
        <w:rPr>
          <w:rFonts w:ascii="Times New Roman" w:hAnsi="Times New Roman" w:cs="Times New Roman"/>
          <w:sz w:val="24"/>
          <w:szCs w:val="24"/>
        </w:rPr>
        <w:t>viiviste</w:t>
      </w:r>
      <w:r w:rsidR="00C64FD9" w:rsidRPr="00341336">
        <w:rPr>
          <w:rFonts w:ascii="Times New Roman" w:hAnsi="Times New Roman" w:cs="Times New Roman"/>
          <w:sz w:val="24"/>
          <w:szCs w:val="24"/>
        </w:rPr>
        <w:t xml:space="preserve"> tsentraalse ja/või automatiseeritud arvestuse</w:t>
      </w:r>
      <w:r w:rsidR="00AE33D2" w:rsidRPr="00341336">
        <w:rPr>
          <w:rFonts w:ascii="Times New Roman" w:hAnsi="Times New Roman" w:cs="Times New Roman"/>
          <w:sz w:val="24"/>
          <w:szCs w:val="24"/>
        </w:rPr>
        <w:t>.</w:t>
      </w:r>
    </w:p>
    <w:p w14:paraId="0FB85E66" w14:textId="77777777" w:rsidR="003B6624" w:rsidRPr="00341336" w:rsidRDefault="003B6624" w:rsidP="000018E7">
      <w:pPr>
        <w:spacing w:after="0" w:line="240" w:lineRule="auto"/>
        <w:jc w:val="both"/>
        <w:rPr>
          <w:rFonts w:ascii="Times New Roman" w:hAnsi="Times New Roman" w:cs="Times New Roman"/>
          <w:sz w:val="24"/>
          <w:szCs w:val="24"/>
        </w:rPr>
      </w:pPr>
    </w:p>
    <w:p w14:paraId="351A7337" w14:textId="28B4867D" w:rsidR="003B6624" w:rsidRPr="00341336" w:rsidRDefault="003B662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b/>
          <w:bCs/>
          <w:sz w:val="24"/>
          <w:szCs w:val="24"/>
        </w:rPr>
        <w:t xml:space="preserve">Seaduse täiendamine §-ga </w:t>
      </w:r>
      <w:r w:rsidR="00C85725" w:rsidRPr="00341336">
        <w:rPr>
          <w:rFonts w:ascii="Times New Roman" w:hAnsi="Times New Roman" w:cs="Times New Roman"/>
          <w:b/>
          <w:bCs/>
          <w:sz w:val="24"/>
          <w:szCs w:val="24"/>
        </w:rPr>
        <w:t>54</w:t>
      </w:r>
      <w:r w:rsidR="00C85725" w:rsidRPr="00341336">
        <w:rPr>
          <w:rFonts w:ascii="Times New Roman" w:hAnsi="Times New Roman" w:cs="Times New Roman"/>
          <w:b/>
          <w:bCs/>
          <w:sz w:val="24"/>
          <w:szCs w:val="24"/>
          <w:vertAlign w:val="superscript"/>
        </w:rPr>
        <w:t>2</w:t>
      </w:r>
      <w:r w:rsidR="00C85725" w:rsidRPr="00341336">
        <w:rPr>
          <w:rFonts w:ascii="Times New Roman" w:hAnsi="Times New Roman" w:cs="Times New Roman"/>
          <w:b/>
          <w:bCs/>
          <w:sz w:val="24"/>
          <w:szCs w:val="24"/>
        </w:rPr>
        <w:t>.</w:t>
      </w:r>
      <w:r w:rsidR="00C85725" w:rsidRPr="00341336">
        <w:rPr>
          <w:rFonts w:ascii="Times New Roman" w:hAnsi="Times New Roman" w:cs="Times New Roman"/>
          <w:sz w:val="24"/>
          <w:szCs w:val="24"/>
        </w:rPr>
        <w:t xml:space="preserve"> </w:t>
      </w:r>
      <w:r w:rsidR="006173D2" w:rsidRPr="00341336">
        <w:rPr>
          <w:rFonts w:ascii="Times New Roman" w:hAnsi="Times New Roman" w:cs="Times New Roman"/>
          <w:sz w:val="24"/>
          <w:szCs w:val="24"/>
        </w:rPr>
        <w:t>Tegemist on rakendusliku sättega</w:t>
      </w:r>
      <w:r w:rsidR="00871874" w:rsidRPr="00341336">
        <w:rPr>
          <w:rFonts w:ascii="Times New Roman" w:hAnsi="Times New Roman" w:cs="Times New Roman"/>
          <w:sz w:val="24"/>
          <w:szCs w:val="24"/>
        </w:rPr>
        <w:t>, milles antakse registripidajale</w:t>
      </w:r>
      <w:r w:rsidR="00C2790E" w:rsidRPr="00341336">
        <w:rPr>
          <w:rFonts w:ascii="Times New Roman" w:hAnsi="Times New Roman" w:cs="Times New Roman"/>
          <w:sz w:val="24"/>
          <w:szCs w:val="24"/>
        </w:rPr>
        <w:t xml:space="preserve"> aega </w:t>
      </w:r>
      <w:r w:rsidR="006E7400" w:rsidRPr="00341336">
        <w:rPr>
          <w:rFonts w:ascii="Times New Roman" w:hAnsi="Times New Roman" w:cs="Times New Roman"/>
          <w:sz w:val="24"/>
          <w:szCs w:val="24"/>
        </w:rPr>
        <w:t xml:space="preserve">oma tegevuse </w:t>
      </w:r>
      <w:r w:rsidR="0090248F" w:rsidRPr="00341336">
        <w:rPr>
          <w:rFonts w:ascii="Times New Roman" w:hAnsi="Times New Roman" w:cs="Times New Roman"/>
          <w:sz w:val="24"/>
          <w:szCs w:val="24"/>
        </w:rPr>
        <w:t xml:space="preserve">kooskõlla viimiseks </w:t>
      </w:r>
      <w:r w:rsidR="00467F7A" w:rsidRPr="00341336">
        <w:rPr>
          <w:rFonts w:ascii="Times New Roman" w:hAnsi="Times New Roman" w:cs="Times New Roman"/>
          <w:sz w:val="24"/>
          <w:szCs w:val="24"/>
        </w:rPr>
        <w:t xml:space="preserve">EVKS § 5 </w:t>
      </w:r>
      <w:r w:rsidR="001019DE" w:rsidRPr="00341336">
        <w:rPr>
          <w:rFonts w:ascii="Times New Roman" w:hAnsi="Times New Roman" w:cs="Times New Roman"/>
          <w:sz w:val="24"/>
          <w:szCs w:val="24"/>
        </w:rPr>
        <w:t>ja</w:t>
      </w:r>
      <w:r w:rsidR="00467F7A" w:rsidRPr="00341336">
        <w:rPr>
          <w:rFonts w:ascii="Times New Roman" w:hAnsi="Times New Roman" w:cs="Times New Roman"/>
          <w:sz w:val="24"/>
          <w:szCs w:val="24"/>
        </w:rPr>
        <w:t xml:space="preserve"> § 15</w:t>
      </w:r>
      <w:r w:rsidR="00467F7A" w:rsidRPr="00341336">
        <w:rPr>
          <w:rFonts w:ascii="Times New Roman" w:hAnsi="Times New Roman" w:cs="Times New Roman"/>
          <w:sz w:val="24"/>
          <w:szCs w:val="24"/>
          <w:vertAlign w:val="superscript"/>
        </w:rPr>
        <w:t>1</w:t>
      </w:r>
      <w:r w:rsidR="00467F7A" w:rsidRPr="00341336">
        <w:rPr>
          <w:rFonts w:ascii="Times New Roman" w:hAnsi="Times New Roman" w:cs="Times New Roman"/>
          <w:sz w:val="24"/>
          <w:szCs w:val="24"/>
        </w:rPr>
        <w:t xml:space="preserve"> </w:t>
      </w:r>
      <w:r w:rsidR="001019DE" w:rsidRPr="00341336">
        <w:rPr>
          <w:rFonts w:ascii="Times New Roman" w:hAnsi="Times New Roman" w:cs="Times New Roman"/>
          <w:sz w:val="24"/>
          <w:szCs w:val="24"/>
        </w:rPr>
        <w:t>muudatustega</w:t>
      </w:r>
      <w:r w:rsidR="00BF0678" w:rsidRPr="00341336">
        <w:rPr>
          <w:rFonts w:ascii="Times New Roman" w:hAnsi="Times New Roman" w:cs="Times New Roman"/>
          <w:sz w:val="24"/>
          <w:szCs w:val="24"/>
        </w:rPr>
        <w:t xml:space="preserve"> (vt eespool)</w:t>
      </w:r>
      <w:r w:rsidR="001019DE" w:rsidRPr="00341336">
        <w:rPr>
          <w:rFonts w:ascii="Times New Roman" w:hAnsi="Times New Roman" w:cs="Times New Roman"/>
          <w:sz w:val="24"/>
          <w:szCs w:val="24"/>
        </w:rPr>
        <w:t>.</w:t>
      </w:r>
      <w:r w:rsidR="00043865" w:rsidRPr="00341336">
        <w:rPr>
          <w:rFonts w:ascii="Times New Roman" w:hAnsi="Times New Roman" w:cs="Times New Roman"/>
          <w:sz w:val="24"/>
          <w:szCs w:val="24"/>
        </w:rPr>
        <w:t xml:space="preserve"> Täpsemalt </w:t>
      </w:r>
      <w:r w:rsidR="00171733" w:rsidRPr="00341336">
        <w:rPr>
          <w:rFonts w:ascii="Times New Roman" w:hAnsi="Times New Roman" w:cs="Times New Roman"/>
          <w:sz w:val="24"/>
          <w:szCs w:val="24"/>
        </w:rPr>
        <w:t xml:space="preserve">on </w:t>
      </w:r>
      <w:r w:rsidR="00952E03" w:rsidRPr="00341336">
        <w:rPr>
          <w:rFonts w:ascii="Times New Roman" w:hAnsi="Times New Roman" w:cs="Times New Roman"/>
          <w:sz w:val="24"/>
          <w:szCs w:val="24"/>
        </w:rPr>
        <w:t xml:space="preserve">registripidaja </w:t>
      </w:r>
      <w:r w:rsidR="00171733" w:rsidRPr="00341336">
        <w:rPr>
          <w:rFonts w:ascii="Times New Roman" w:hAnsi="Times New Roman" w:cs="Times New Roman"/>
          <w:sz w:val="24"/>
          <w:szCs w:val="24"/>
        </w:rPr>
        <w:t xml:space="preserve">kohustatud viima oma tegevuse kooskõlla </w:t>
      </w:r>
      <w:r w:rsidR="00952E03" w:rsidRPr="00341336">
        <w:rPr>
          <w:rFonts w:ascii="Times New Roman" w:hAnsi="Times New Roman" w:cs="Times New Roman"/>
          <w:sz w:val="24"/>
          <w:szCs w:val="24"/>
        </w:rPr>
        <w:t>EVKS</w:t>
      </w:r>
      <w:r w:rsidR="00171733" w:rsidRPr="00341336">
        <w:rPr>
          <w:rFonts w:ascii="Times New Roman" w:hAnsi="Times New Roman" w:cs="Times New Roman"/>
          <w:sz w:val="24"/>
          <w:szCs w:val="24"/>
        </w:rPr>
        <w:t xml:space="preserve"> § 5 lõikes 6 ja § 15</w:t>
      </w:r>
      <w:r w:rsidR="00171733" w:rsidRPr="00341336">
        <w:rPr>
          <w:rFonts w:ascii="Times New Roman" w:hAnsi="Times New Roman" w:cs="Times New Roman"/>
          <w:sz w:val="24"/>
          <w:szCs w:val="24"/>
          <w:vertAlign w:val="superscript"/>
        </w:rPr>
        <w:t>1</w:t>
      </w:r>
      <w:r w:rsidR="00171733" w:rsidRPr="00341336">
        <w:rPr>
          <w:rFonts w:ascii="Times New Roman" w:hAnsi="Times New Roman" w:cs="Times New Roman"/>
          <w:sz w:val="24"/>
          <w:szCs w:val="24"/>
        </w:rPr>
        <w:t xml:space="preserve"> punktis 2 sätestatuga </w:t>
      </w:r>
      <w:r w:rsidR="00952E03" w:rsidRPr="00341336">
        <w:rPr>
          <w:rFonts w:ascii="Times New Roman" w:hAnsi="Times New Roman" w:cs="Times New Roman"/>
          <w:sz w:val="24"/>
          <w:szCs w:val="24"/>
        </w:rPr>
        <w:t>12</w:t>
      </w:r>
      <w:r w:rsidR="00171733" w:rsidRPr="00341336">
        <w:rPr>
          <w:rFonts w:ascii="Times New Roman" w:hAnsi="Times New Roman" w:cs="Times New Roman"/>
          <w:sz w:val="24"/>
          <w:szCs w:val="24"/>
        </w:rPr>
        <w:t xml:space="preserve"> kuu jooksul nimetatud sätete jõustumisest.</w:t>
      </w:r>
    </w:p>
    <w:p w14:paraId="44E654DF" w14:textId="77777777" w:rsidR="000018E7" w:rsidRPr="00341336" w:rsidRDefault="000018E7" w:rsidP="000018E7">
      <w:pPr>
        <w:spacing w:after="0" w:line="240" w:lineRule="auto"/>
        <w:jc w:val="both"/>
        <w:rPr>
          <w:rFonts w:ascii="Times New Roman" w:hAnsi="Times New Roman" w:cs="Times New Roman"/>
          <w:sz w:val="24"/>
          <w:szCs w:val="24"/>
        </w:rPr>
      </w:pPr>
    </w:p>
    <w:p w14:paraId="5352CBEC" w14:textId="393FA30F"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3.</w:t>
      </w:r>
      <w:r w:rsidR="00F3444A" w:rsidRPr="00341336">
        <w:rPr>
          <w:rFonts w:ascii="Times New Roman" w:hAnsi="Times New Roman" w:cs="Times New Roman"/>
          <w:b/>
          <w:bCs/>
          <w:sz w:val="24"/>
          <w:szCs w:val="24"/>
        </w:rPr>
        <w:t>1</w:t>
      </w:r>
      <w:r w:rsidR="00497E01" w:rsidRPr="00341336">
        <w:rPr>
          <w:rFonts w:ascii="Times New Roman" w:hAnsi="Times New Roman" w:cs="Times New Roman"/>
          <w:b/>
          <w:bCs/>
          <w:sz w:val="24"/>
          <w:szCs w:val="24"/>
        </w:rPr>
        <w:t>5</w:t>
      </w:r>
      <w:r w:rsidRPr="00341336">
        <w:rPr>
          <w:rFonts w:ascii="Times New Roman" w:hAnsi="Times New Roman" w:cs="Times New Roman"/>
          <w:b/>
          <w:bCs/>
          <w:sz w:val="24"/>
          <w:szCs w:val="24"/>
        </w:rPr>
        <w:t xml:space="preserve">. </w:t>
      </w:r>
      <w:r w:rsidR="00F3444A" w:rsidRPr="00341336">
        <w:rPr>
          <w:rFonts w:ascii="Times New Roman" w:hAnsi="Times New Roman" w:cs="Times New Roman"/>
          <w:b/>
          <w:bCs/>
          <w:sz w:val="24"/>
          <w:szCs w:val="24"/>
        </w:rPr>
        <w:t>S</w:t>
      </w:r>
      <w:r w:rsidRPr="00341336">
        <w:rPr>
          <w:rFonts w:ascii="Times New Roman" w:hAnsi="Times New Roman" w:cs="Times New Roman"/>
          <w:b/>
          <w:bCs/>
          <w:sz w:val="24"/>
          <w:szCs w:val="24"/>
        </w:rPr>
        <w:t>eaduse jõustumine</w:t>
      </w:r>
    </w:p>
    <w:p w14:paraId="7AAD59F4" w14:textId="73F5C2F2" w:rsidR="007F682F" w:rsidRPr="00341336" w:rsidRDefault="000018E7" w:rsidP="007F682F">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Paragrahvis </w:t>
      </w:r>
      <w:r w:rsidR="00F3444A" w:rsidRPr="00341336">
        <w:rPr>
          <w:rFonts w:ascii="Times New Roman" w:hAnsi="Times New Roman" w:cs="Times New Roman"/>
          <w:sz w:val="24"/>
          <w:szCs w:val="24"/>
        </w:rPr>
        <w:t>1</w:t>
      </w:r>
      <w:r w:rsidR="009961A9" w:rsidRPr="00341336">
        <w:rPr>
          <w:rFonts w:ascii="Times New Roman" w:hAnsi="Times New Roman" w:cs="Times New Roman"/>
          <w:sz w:val="24"/>
          <w:szCs w:val="24"/>
        </w:rPr>
        <w:t>4</w:t>
      </w:r>
      <w:r w:rsidRPr="00341336">
        <w:rPr>
          <w:rFonts w:ascii="Times New Roman" w:hAnsi="Times New Roman" w:cs="Times New Roman"/>
          <w:sz w:val="24"/>
          <w:szCs w:val="24"/>
        </w:rPr>
        <w:t xml:space="preserve"> on sätestatud seaduse sätete jõustumise ajad. </w:t>
      </w:r>
      <w:r w:rsidR="007F682F" w:rsidRPr="00341336">
        <w:rPr>
          <w:rFonts w:ascii="Times New Roman" w:hAnsi="Times New Roman" w:cs="Times New Roman"/>
          <w:sz w:val="24"/>
          <w:szCs w:val="24"/>
        </w:rPr>
        <w:t xml:space="preserve">Seaduse § </w:t>
      </w:r>
      <w:r w:rsidR="00510D8A" w:rsidRPr="00341336">
        <w:rPr>
          <w:rFonts w:ascii="Times New Roman" w:hAnsi="Times New Roman" w:cs="Times New Roman"/>
          <w:sz w:val="24"/>
          <w:szCs w:val="24"/>
        </w:rPr>
        <w:t>1</w:t>
      </w:r>
      <w:r w:rsidR="007F682F" w:rsidRPr="00341336">
        <w:rPr>
          <w:rFonts w:ascii="Times New Roman" w:hAnsi="Times New Roman" w:cs="Times New Roman"/>
          <w:sz w:val="24"/>
          <w:szCs w:val="24"/>
        </w:rPr>
        <w:t xml:space="preserve"> punktid </w:t>
      </w:r>
      <w:r w:rsidR="00B47537" w:rsidRPr="005B7FF9">
        <w:rPr>
          <w:rFonts w:ascii="Times New Roman" w:hAnsi="Times New Roman" w:cs="Times New Roman"/>
          <w:sz w:val="24"/>
          <w:szCs w:val="24"/>
        </w:rPr>
        <w:t>26–3</w:t>
      </w:r>
      <w:r w:rsidR="00B47537">
        <w:rPr>
          <w:rFonts w:ascii="Times New Roman" w:hAnsi="Times New Roman" w:cs="Times New Roman"/>
          <w:sz w:val="24"/>
          <w:szCs w:val="24"/>
        </w:rPr>
        <w:t>1</w:t>
      </w:r>
      <w:r w:rsidR="00B47537" w:rsidRPr="005B7FF9">
        <w:rPr>
          <w:rFonts w:ascii="Times New Roman" w:hAnsi="Times New Roman" w:cs="Times New Roman"/>
          <w:sz w:val="24"/>
          <w:szCs w:val="24"/>
        </w:rPr>
        <w:t>, 4</w:t>
      </w:r>
      <w:r w:rsidR="00B47537">
        <w:rPr>
          <w:rFonts w:ascii="Times New Roman" w:hAnsi="Times New Roman" w:cs="Times New Roman"/>
          <w:sz w:val="24"/>
          <w:szCs w:val="24"/>
        </w:rPr>
        <w:t>3</w:t>
      </w:r>
      <w:r w:rsidR="00B47537" w:rsidRPr="005B7FF9">
        <w:rPr>
          <w:rFonts w:ascii="Times New Roman" w:hAnsi="Times New Roman" w:cs="Times New Roman"/>
          <w:sz w:val="24"/>
          <w:szCs w:val="24"/>
        </w:rPr>
        <w:t>, 4</w:t>
      </w:r>
      <w:r w:rsidR="00B47537">
        <w:rPr>
          <w:rFonts w:ascii="Times New Roman" w:hAnsi="Times New Roman" w:cs="Times New Roman"/>
          <w:sz w:val="24"/>
          <w:szCs w:val="24"/>
        </w:rPr>
        <w:t>5</w:t>
      </w:r>
      <w:r w:rsidR="00B47537" w:rsidRPr="005B7FF9">
        <w:rPr>
          <w:rFonts w:ascii="Times New Roman" w:hAnsi="Times New Roman" w:cs="Times New Roman"/>
          <w:sz w:val="24"/>
          <w:szCs w:val="24"/>
        </w:rPr>
        <w:t>, 4</w:t>
      </w:r>
      <w:r w:rsidR="00B47537">
        <w:rPr>
          <w:rFonts w:ascii="Times New Roman" w:hAnsi="Times New Roman" w:cs="Times New Roman"/>
          <w:sz w:val="24"/>
          <w:szCs w:val="24"/>
        </w:rPr>
        <w:t>6</w:t>
      </w:r>
      <w:r w:rsidR="00B47537" w:rsidRPr="005B7FF9">
        <w:rPr>
          <w:rFonts w:ascii="Times New Roman" w:hAnsi="Times New Roman" w:cs="Times New Roman"/>
          <w:sz w:val="24"/>
          <w:szCs w:val="24"/>
        </w:rPr>
        <w:t>, 4</w:t>
      </w:r>
      <w:r w:rsidR="00B47537">
        <w:rPr>
          <w:rFonts w:ascii="Times New Roman" w:hAnsi="Times New Roman" w:cs="Times New Roman"/>
          <w:sz w:val="24"/>
          <w:szCs w:val="24"/>
        </w:rPr>
        <w:t>8</w:t>
      </w:r>
      <w:r w:rsidR="00B47537" w:rsidRPr="005B7FF9">
        <w:rPr>
          <w:rFonts w:ascii="Times New Roman" w:hAnsi="Times New Roman" w:cs="Times New Roman"/>
          <w:sz w:val="24"/>
          <w:szCs w:val="24"/>
        </w:rPr>
        <w:t>, 4</w:t>
      </w:r>
      <w:r w:rsidR="00B47537">
        <w:rPr>
          <w:rFonts w:ascii="Times New Roman" w:hAnsi="Times New Roman" w:cs="Times New Roman"/>
          <w:sz w:val="24"/>
          <w:szCs w:val="24"/>
        </w:rPr>
        <w:t>9</w:t>
      </w:r>
      <w:r w:rsidR="00B47537" w:rsidRPr="005B7FF9">
        <w:rPr>
          <w:rFonts w:ascii="Times New Roman" w:hAnsi="Times New Roman" w:cs="Times New Roman"/>
          <w:sz w:val="24"/>
          <w:szCs w:val="24"/>
        </w:rPr>
        <w:t xml:space="preserve">, </w:t>
      </w:r>
      <w:r w:rsidR="00B47537">
        <w:rPr>
          <w:rFonts w:ascii="Times New Roman" w:hAnsi="Times New Roman" w:cs="Times New Roman"/>
          <w:sz w:val="24"/>
          <w:szCs w:val="24"/>
        </w:rPr>
        <w:t xml:space="preserve">51, </w:t>
      </w:r>
      <w:r w:rsidR="00B47537" w:rsidRPr="005B7FF9">
        <w:rPr>
          <w:rFonts w:ascii="Times New Roman" w:hAnsi="Times New Roman" w:cs="Times New Roman"/>
          <w:sz w:val="24"/>
          <w:szCs w:val="24"/>
        </w:rPr>
        <w:t>5</w:t>
      </w:r>
      <w:r w:rsidR="00B47537">
        <w:rPr>
          <w:rFonts w:ascii="Times New Roman" w:hAnsi="Times New Roman" w:cs="Times New Roman"/>
          <w:sz w:val="24"/>
          <w:szCs w:val="24"/>
        </w:rPr>
        <w:t>7</w:t>
      </w:r>
      <w:r w:rsidR="00B47537" w:rsidRPr="005B7FF9">
        <w:rPr>
          <w:rFonts w:ascii="Times New Roman" w:hAnsi="Times New Roman" w:cs="Times New Roman"/>
          <w:sz w:val="24"/>
          <w:szCs w:val="24"/>
        </w:rPr>
        <w:t xml:space="preserve"> ja 6</w:t>
      </w:r>
      <w:r w:rsidR="00B47537">
        <w:rPr>
          <w:rFonts w:ascii="Times New Roman" w:hAnsi="Times New Roman" w:cs="Times New Roman"/>
          <w:sz w:val="24"/>
          <w:szCs w:val="24"/>
        </w:rPr>
        <w:t>9</w:t>
      </w:r>
      <w:r w:rsidR="00A67069" w:rsidRPr="00341336">
        <w:rPr>
          <w:rFonts w:ascii="Times New Roman" w:hAnsi="Times New Roman" w:cs="Times New Roman"/>
          <w:sz w:val="24"/>
          <w:szCs w:val="24"/>
        </w:rPr>
        <w:t xml:space="preserve"> </w:t>
      </w:r>
      <w:r w:rsidR="007F682F" w:rsidRPr="00341336">
        <w:rPr>
          <w:rFonts w:ascii="Times New Roman" w:hAnsi="Times New Roman" w:cs="Times New Roman"/>
          <w:sz w:val="24"/>
          <w:szCs w:val="24"/>
        </w:rPr>
        <w:t xml:space="preserve">(direktiivist ehk MIFID2 muudatustest tulenevad muudatused) jõustuvad 2026. aasta </w:t>
      </w:r>
      <w:r w:rsidR="000A7C3F" w:rsidRPr="00341336">
        <w:rPr>
          <w:rFonts w:ascii="Times New Roman" w:hAnsi="Times New Roman" w:cs="Times New Roman"/>
          <w:sz w:val="24"/>
          <w:szCs w:val="24"/>
        </w:rPr>
        <w:t>6</w:t>
      </w:r>
      <w:r w:rsidR="007F682F" w:rsidRPr="00341336">
        <w:rPr>
          <w:rFonts w:ascii="Times New Roman" w:hAnsi="Times New Roman" w:cs="Times New Roman"/>
          <w:sz w:val="24"/>
          <w:szCs w:val="24"/>
        </w:rPr>
        <w:t>. juunil</w:t>
      </w:r>
      <w:r w:rsidR="003B70C2" w:rsidRPr="00341336">
        <w:rPr>
          <w:rFonts w:ascii="Times New Roman" w:hAnsi="Times New Roman" w:cs="Times New Roman"/>
          <w:sz w:val="24"/>
          <w:szCs w:val="24"/>
        </w:rPr>
        <w:t xml:space="preserve">. </w:t>
      </w:r>
      <w:r w:rsidR="007F682F" w:rsidRPr="00341336">
        <w:rPr>
          <w:rFonts w:ascii="Times New Roman" w:hAnsi="Times New Roman" w:cs="Times New Roman"/>
          <w:sz w:val="24"/>
          <w:szCs w:val="24"/>
        </w:rPr>
        <w:t>Jõustumise aeg tuleneb eelnõu aluseks oleva direktiivi artikli 3 lõikest 1.</w:t>
      </w:r>
    </w:p>
    <w:p w14:paraId="0835FFCE" w14:textId="77777777" w:rsidR="00E501B2" w:rsidRPr="00341336" w:rsidRDefault="00E501B2" w:rsidP="007F682F">
      <w:pPr>
        <w:spacing w:after="0" w:line="240" w:lineRule="auto"/>
        <w:jc w:val="both"/>
        <w:rPr>
          <w:rFonts w:ascii="Times New Roman" w:hAnsi="Times New Roman" w:cs="Times New Roman"/>
          <w:sz w:val="24"/>
          <w:szCs w:val="24"/>
        </w:rPr>
      </w:pPr>
    </w:p>
    <w:p w14:paraId="66995D0B" w14:textId="532AE6D5" w:rsidR="00D3328D" w:rsidRPr="00341336" w:rsidRDefault="00E501B2" w:rsidP="007F682F">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Seaduse </w:t>
      </w:r>
      <w:r w:rsidR="0026695C" w:rsidRPr="00341336">
        <w:rPr>
          <w:rFonts w:ascii="Times New Roman" w:hAnsi="Times New Roman" w:cs="Times New Roman"/>
          <w:sz w:val="24"/>
          <w:szCs w:val="24"/>
        </w:rPr>
        <w:t xml:space="preserve">§ 1 punktid </w:t>
      </w:r>
      <w:r w:rsidR="00AC426C" w:rsidRPr="005B7FF9">
        <w:rPr>
          <w:rFonts w:ascii="Times New Roman" w:hAnsi="Times New Roman" w:cs="Times New Roman"/>
          <w:sz w:val="24"/>
          <w:szCs w:val="24"/>
        </w:rPr>
        <w:t>2, 3</w:t>
      </w:r>
      <w:r w:rsidR="00AC426C">
        <w:rPr>
          <w:rFonts w:ascii="Times New Roman" w:hAnsi="Times New Roman" w:cs="Times New Roman"/>
          <w:sz w:val="24"/>
          <w:szCs w:val="24"/>
        </w:rPr>
        <w:t>6</w:t>
      </w:r>
      <w:r w:rsidR="00AC426C" w:rsidRPr="005B7FF9">
        <w:rPr>
          <w:rFonts w:ascii="Times New Roman" w:hAnsi="Times New Roman" w:cs="Times New Roman"/>
          <w:sz w:val="24"/>
          <w:szCs w:val="24"/>
        </w:rPr>
        <w:t>, 3</w:t>
      </w:r>
      <w:r w:rsidR="00AC426C">
        <w:rPr>
          <w:rFonts w:ascii="Times New Roman" w:hAnsi="Times New Roman" w:cs="Times New Roman"/>
          <w:sz w:val="24"/>
          <w:szCs w:val="24"/>
        </w:rPr>
        <w:t>8</w:t>
      </w:r>
      <w:r w:rsidR="00AC426C" w:rsidRPr="005B7FF9">
        <w:rPr>
          <w:rFonts w:ascii="Times New Roman" w:hAnsi="Times New Roman" w:cs="Times New Roman"/>
          <w:sz w:val="24"/>
          <w:szCs w:val="24"/>
        </w:rPr>
        <w:t>–4</w:t>
      </w:r>
      <w:r w:rsidR="00AC426C">
        <w:rPr>
          <w:rFonts w:ascii="Times New Roman" w:hAnsi="Times New Roman" w:cs="Times New Roman"/>
          <w:sz w:val="24"/>
          <w:szCs w:val="24"/>
        </w:rPr>
        <w:t>1</w:t>
      </w:r>
      <w:r w:rsidR="00AC426C" w:rsidRPr="005B7FF9">
        <w:rPr>
          <w:rFonts w:ascii="Times New Roman" w:hAnsi="Times New Roman" w:cs="Times New Roman"/>
          <w:sz w:val="24"/>
          <w:szCs w:val="24"/>
        </w:rPr>
        <w:t>, 4</w:t>
      </w:r>
      <w:r w:rsidR="00AC426C">
        <w:rPr>
          <w:rFonts w:ascii="Times New Roman" w:hAnsi="Times New Roman" w:cs="Times New Roman"/>
          <w:sz w:val="24"/>
          <w:szCs w:val="24"/>
        </w:rPr>
        <w:t>4</w:t>
      </w:r>
      <w:r w:rsidR="00AC426C" w:rsidRPr="005B7FF9">
        <w:rPr>
          <w:rFonts w:ascii="Times New Roman" w:hAnsi="Times New Roman" w:cs="Times New Roman"/>
          <w:sz w:val="24"/>
          <w:szCs w:val="24"/>
        </w:rPr>
        <w:t xml:space="preserve">, </w:t>
      </w:r>
      <w:r w:rsidR="00AC426C">
        <w:rPr>
          <w:rFonts w:ascii="Times New Roman" w:hAnsi="Times New Roman" w:cs="Times New Roman"/>
          <w:sz w:val="24"/>
          <w:szCs w:val="24"/>
        </w:rPr>
        <w:t>50</w:t>
      </w:r>
      <w:r w:rsidR="00EF23D6" w:rsidRPr="00341336">
        <w:rPr>
          <w:rFonts w:ascii="Times New Roman" w:hAnsi="Times New Roman" w:cs="Times New Roman"/>
          <w:sz w:val="24"/>
          <w:szCs w:val="24"/>
        </w:rPr>
        <w:t xml:space="preserve">, </w:t>
      </w:r>
      <w:r w:rsidR="00B976C9" w:rsidRPr="00341336">
        <w:rPr>
          <w:rFonts w:ascii="Times New Roman" w:hAnsi="Times New Roman" w:cs="Times New Roman"/>
          <w:sz w:val="24"/>
          <w:szCs w:val="24"/>
        </w:rPr>
        <w:t xml:space="preserve">§-d 2, 3 ja 5, § 6 punkt 1 ning §-d 8–12 </w:t>
      </w:r>
      <w:r w:rsidR="0026695C" w:rsidRPr="00341336">
        <w:rPr>
          <w:rFonts w:ascii="Times New Roman" w:hAnsi="Times New Roman" w:cs="Times New Roman"/>
          <w:sz w:val="24"/>
          <w:szCs w:val="24"/>
        </w:rPr>
        <w:t>(</w:t>
      </w:r>
      <w:r w:rsidR="00584962" w:rsidRPr="00341336">
        <w:rPr>
          <w:rFonts w:ascii="Times New Roman" w:hAnsi="Times New Roman" w:cs="Times New Roman"/>
          <w:sz w:val="24"/>
          <w:szCs w:val="24"/>
        </w:rPr>
        <w:t>väärtpaberi</w:t>
      </w:r>
      <w:r w:rsidR="00217D94" w:rsidRPr="00341336">
        <w:rPr>
          <w:rFonts w:ascii="Times New Roman" w:hAnsi="Times New Roman" w:cs="Times New Roman"/>
          <w:sz w:val="24"/>
          <w:szCs w:val="24"/>
        </w:rPr>
        <w:t xml:space="preserve">börsi/noteerimise ja reguleeritud </w:t>
      </w:r>
      <w:r w:rsidR="00584962" w:rsidRPr="00341336">
        <w:rPr>
          <w:rFonts w:ascii="Times New Roman" w:hAnsi="Times New Roman" w:cs="Times New Roman"/>
          <w:sz w:val="24"/>
          <w:szCs w:val="24"/>
        </w:rPr>
        <w:t>väärtpaberi</w:t>
      </w:r>
      <w:r w:rsidR="00217D94" w:rsidRPr="00341336">
        <w:rPr>
          <w:rFonts w:ascii="Times New Roman" w:hAnsi="Times New Roman" w:cs="Times New Roman"/>
          <w:sz w:val="24"/>
          <w:szCs w:val="24"/>
        </w:rPr>
        <w:t>turu/kauplemisele võtmise regulatsioonide ühtlustamisega seo</w:t>
      </w:r>
      <w:r w:rsidR="00B258C8" w:rsidRPr="00341336">
        <w:rPr>
          <w:rFonts w:ascii="Times New Roman" w:hAnsi="Times New Roman" w:cs="Times New Roman"/>
          <w:sz w:val="24"/>
          <w:szCs w:val="24"/>
        </w:rPr>
        <w:t xml:space="preserve">tud </w:t>
      </w:r>
      <w:r w:rsidR="0026695C" w:rsidRPr="00341336">
        <w:rPr>
          <w:rFonts w:ascii="Times New Roman" w:hAnsi="Times New Roman" w:cs="Times New Roman"/>
          <w:sz w:val="24"/>
          <w:szCs w:val="24"/>
        </w:rPr>
        <w:t xml:space="preserve">muudatused) jõustuvad </w:t>
      </w:r>
      <w:r w:rsidR="006C63B9" w:rsidRPr="00341336">
        <w:rPr>
          <w:rFonts w:ascii="Times New Roman" w:hAnsi="Times New Roman" w:cs="Times New Roman"/>
          <w:sz w:val="24"/>
          <w:szCs w:val="24"/>
        </w:rPr>
        <w:t xml:space="preserve">2026. aasta 5. detsembril. Jõustumise aeg </w:t>
      </w:r>
      <w:r w:rsidR="00B857F1" w:rsidRPr="00341336">
        <w:rPr>
          <w:rFonts w:ascii="Times New Roman" w:hAnsi="Times New Roman" w:cs="Times New Roman"/>
          <w:sz w:val="24"/>
          <w:szCs w:val="24"/>
        </w:rPr>
        <w:t>tuleneb</w:t>
      </w:r>
      <w:r w:rsidR="001A054C" w:rsidRPr="00341336">
        <w:rPr>
          <w:rFonts w:ascii="Times New Roman" w:hAnsi="Times New Roman" w:cs="Times New Roman"/>
          <w:sz w:val="24"/>
          <w:szCs w:val="24"/>
        </w:rPr>
        <w:t xml:space="preserve"> noteerimisdirektiivi kehtetuks tunnistamise </w:t>
      </w:r>
      <w:r w:rsidR="00B857F1" w:rsidRPr="00341336">
        <w:rPr>
          <w:rFonts w:ascii="Times New Roman" w:hAnsi="Times New Roman" w:cs="Times New Roman"/>
          <w:sz w:val="24"/>
          <w:szCs w:val="24"/>
        </w:rPr>
        <w:t>ajast</w:t>
      </w:r>
      <w:r w:rsidR="001A054C" w:rsidRPr="00341336">
        <w:rPr>
          <w:rFonts w:ascii="Times New Roman" w:hAnsi="Times New Roman" w:cs="Times New Roman"/>
          <w:sz w:val="24"/>
          <w:szCs w:val="24"/>
        </w:rPr>
        <w:t xml:space="preserve"> (</w:t>
      </w:r>
      <w:r w:rsidR="00EE6E43" w:rsidRPr="00341336">
        <w:rPr>
          <w:rFonts w:ascii="Times New Roman" w:hAnsi="Times New Roman" w:cs="Times New Roman"/>
          <w:sz w:val="24"/>
          <w:szCs w:val="24"/>
        </w:rPr>
        <w:t xml:space="preserve">eelnõu aluseks oleva direktiivi </w:t>
      </w:r>
      <w:r w:rsidR="001A054C" w:rsidRPr="00341336">
        <w:rPr>
          <w:rFonts w:ascii="Times New Roman" w:hAnsi="Times New Roman" w:cs="Times New Roman"/>
          <w:sz w:val="24"/>
          <w:szCs w:val="24"/>
        </w:rPr>
        <w:t>artikkel</w:t>
      </w:r>
      <w:r w:rsidR="00EE6E43" w:rsidRPr="00341336">
        <w:rPr>
          <w:rFonts w:ascii="Times New Roman" w:hAnsi="Times New Roman" w:cs="Times New Roman"/>
          <w:sz w:val="24"/>
          <w:szCs w:val="24"/>
        </w:rPr>
        <w:t xml:space="preserve"> 2</w:t>
      </w:r>
      <w:r w:rsidR="001A054C" w:rsidRPr="00341336">
        <w:rPr>
          <w:rFonts w:ascii="Times New Roman" w:hAnsi="Times New Roman" w:cs="Times New Roman"/>
          <w:sz w:val="24"/>
          <w:szCs w:val="24"/>
        </w:rPr>
        <w:t>)</w:t>
      </w:r>
      <w:r w:rsidR="00F64BEB" w:rsidRPr="00341336">
        <w:rPr>
          <w:rFonts w:ascii="Times New Roman" w:hAnsi="Times New Roman" w:cs="Times New Roman"/>
          <w:sz w:val="24"/>
          <w:szCs w:val="24"/>
        </w:rPr>
        <w:t xml:space="preserve">, kuna </w:t>
      </w:r>
      <w:r w:rsidR="00945640" w:rsidRPr="00341336">
        <w:rPr>
          <w:rFonts w:ascii="Times New Roman" w:hAnsi="Times New Roman" w:cs="Times New Roman"/>
          <w:sz w:val="24"/>
          <w:szCs w:val="24"/>
        </w:rPr>
        <w:t>nimetatud</w:t>
      </w:r>
      <w:r w:rsidR="00D3328D" w:rsidRPr="00341336">
        <w:rPr>
          <w:rFonts w:ascii="Times New Roman" w:hAnsi="Times New Roman" w:cs="Times New Roman"/>
          <w:sz w:val="24"/>
          <w:szCs w:val="24"/>
        </w:rPr>
        <w:t xml:space="preserve"> regulatsioonide ühtlustamine on seotud noteerimisdirektiivi kehtetuks tunnistamisega</w:t>
      </w:r>
      <w:r w:rsidR="00F64BEB" w:rsidRPr="00341336">
        <w:rPr>
          <w:rFonts w:ascii="Times New Roman" w:hAnsi="Times New Roman" w:cs="Times New Roman"/>
          <w:sz w:val="24"/>
          <w:szCs w:val="24"/>
        </w:rPr>
        <w:t>.</w:t>
      </w:r>
    </w:p>
    <w:p w14:paraId="2D9BA9C0" w14:textId="77777777" w:rsidR="00BF2AA6" w:rsidRPr="00341336" w:rsidRDefault="00BF2AA6" w:rsidP="007F682F">
      <w:pPr>
        <w:spacing w:after="0" w:line="240" w:lineRule="auto"/>
        <w:jc w:val="both"/>
        <w:rPr>
          <w:rFonts w:ascii="Times New Roman" w:hAnsi="Times New Roman" w:cs="Times New Roman"/>
          <w:sz w:val="24"/>
          <w:szCs w:val="24"/>
        </w:rPr>
      </w:pPr>
    </w:p>
    <w:p w14:paraId="741BDD1A" w14:textId="2C2B9DE3" w:rsidR="00BF2AA6" w:rsidRPr="00341336" w:rsidRDefault="00EF06E6" w:rsidP="007F682F">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S</w:t>
      </w:r>
      <w:r w:rsidR="00BF2AA6" w:rsidRPr="00341336">
        <w:rPr>
          <w:rFonts w:ascii="Times New Roman" w:hAnsi="Times New Roman" w:cs="Times New Roman"/>
          <w:sz w:val="24"/>
          <w:szCs w:val="24"/>
        </w:rPr>
        <w:t xml:space="preserve">eaduse </w:t>
      </w:r>
      <w:r w:rsidRPr="00341336">
        <w:rPr>
          <w:rFonts w:ascii="Times New Roman" w:hAnsi="Times New Roman" w:cs="Times New Roman"/>
          <w:sz w:val="24"/>
          <w:szCs w:val="24"/>
        </w:rPr>
        <w:t xml:space="preserve">ülejäänud </w:t>
      </w:r>
      <w:r w:rsidR="00BF2AA6" w:rsidRPr="00341336">
        <w:rPr>
          <w:rFonts w:ascii="Times New Roman" w:hAnsi="Times New Roman" w:cs="Times New Roman"/>
          <w:sz w:val="24"/>
          <w:szCs w:val="24"/>
        </w:rPr>
        <w:t xml:space="preserve">sätted </w:t>
      </w:r>
      <w:r w:rsidR="004636BD" w:rsidRPr="00341336">
        <w:rPr>
          <w:rFonts w:ascii="Times New Roman" w:hAnsi="Times New Roman" w:cs="Times New Roman"/>
          <w:sz w:val="24"/>
          <w:szCs w:val="24"/>
        </w:rPr>
        <w:t xml:space="preserve">(sh IFD ja MIFID2 nõuetega vastavusse </w:t>
      </w:r>
      <w:r w:rsidR="00F372DC" w:rsidRPr="00341336">
        <w:rPr>
          <w:rFonts w:ascii="Times New Roman" w:hAnsi="Times New Roman" w:cs="Times New Roman"/>
          <w:sz w:val="24"/>
          <w:szCs w:val="24"/>
        </w:rPr>
        <w:t>viimine</w:t>
      </w:r>
      <w:r w:rsidR="004636BD" w:rsidRPr="00341336">
        <w:rPr>
          <w:rFonts w:ascii="Times New Roman" w:hAnsi="Times New Roman" w:cs="Times New Roman"/>
          <w:sz w:val="24"/>
          <w:szCs w:val="24"/>
        </w:rPr>
        <w:t xml:space="preserve"> ja EVKS</w:t>
      </w:r>
      <w:r w:rsidR="00F372DC" w:rsidRPr="00341336">
        <w:rPr>
          <w:rFonts w:ascii="Times New Roman" w:hAnsi="Times New Roman" w:cs="Times New Roman"/>
          <w:sz w:val="24"/>
          <w:szCs w:val="24"/>
        </w:rPr>
        <w:t xml:space="preserve"> </w:t>
      </w:r>
      <w:r w:rsidR="004636BD" w:rsidRPr="00341336">
        <w:rPr>
          <w:rFonts w:ascii="Times New Roman" w:hAnsi="Times New Roman" w:cs="Times New Roman"/>
          <w:sz w:val="24"/>
          <w:szCs w:val="24"/>
        </w:rPr>
        <w:t>muudatused) jõustuvad üldises korras</w:t>
      </w:r>
      <w:r w:rsidRPr="00341336">
        <w:rPr>
          <w:rFonts w:ascii="Times New Roman" w:hAnsi="Times New Roman" w:cs="Times New Roman"/>
          <w:sz w:val="24"/>
          <w:szCs w:val="24"/>
        </w:rPr>
        <w:t xml:space="preserve">. </w:t>
      </w:r>
      <w:r w:rsidR="00285B6B" w:rsidRPr="00341336">
        <w:rPr>
          <w:rFonts w:ascii="Times New Roman" w:hAnsi="Times New Roman" w:cs="Times New Roman"/>
          <w:sz w:val="24"/>
          <w:szCs w:val="24"/>
        </w:rPr>
        <w:t xml:space="preserve">EVKS </w:t>
      </w:r>
      <w:r w:rsidR="009B06E7" w:rsidRPr="00341336">
        <w:rPr>
          <w:rFonts w:ascii="Times New Roman" w:hAnsi="Times New Roman" w:cs="Times New Roman"/>
          <w:sz w:val="24"/>
          <w:szCs w:val="24"/>
        </w:rPr>
        <w:t>§ 5 lõike</w:t>
      </w:r>
      <w:r w:rsidR="00BC608C" w:rsidRPr="00341336">
        <w:rPr>
          <w:rFonts w:ascii="Times New Roman" w:hAnsi="Times New Roman" w:cs="Times New Roman"/>
          <w:sz w:val="24"/>
          <w:szCs w:val="24"/>
        </w:rPr>
        <w:t>ga</w:t>
      </w:r>
      <w:r w:rsidR="009B06E7" w:rsidRPr="00341336">
        <w:rPr>
          <w:rFonts w:ascii="Times New Roman" w:hAnsi="Times New Roman" w:cs="Times New Roman"/>
          <w:sz w:val="24"/>
          <w:szCs w:val="24"/>
        </w:rPr>
        <w:t xml:space="preserve"> 6</w:t>
      </w:r>
      <w:r w:rsidR="004A2051" w:rsidRPr="00341336">
        <w:rPr>
          <w:rFonts w:ascii="Times New Roman" w:hAnsi="Times New Roman" w:cs="Times New Roman"/>
          <w:sz w:val="24"/>
          <w:szCs w:val="24"/>
        </w:rPr>
        <w:t xml:space="preserve"> ja </w:t>
      </w:r>
      <w:r w:rsidR="004B77D9" w:rsidRPr="00341336">
        <w:rPr>
          <w:rFonts w:ascii="Times New Roman" w:hAnsi="Times New Roman" w:cs="Times New Roman"/>
          <w:sz w:val="24"/>
          <w:szCs w:val="24"/>
        </w:rPr>
        <w:t>§ 15</w:t>
      </w:r>
      <w:r w:rsidR="004B77D9" w:rsidRPr="00341336">
        <w:rPr>
          <w:rFonts w:ascii="Times New Roman" w:hAnsi="Times New Roman" w:cs="Times New Roman"/>
          <w:sz w:val="24"/>
          <w:szCs w:val="24"/>
          <w:vertAlign w:val="superscript"/>
        </w:rPr>
        <w:t>1</w:t>
      </w:r>
      <w:r w:rsidR="006E65F6" w:rsidRPr="00341336">
        <w:rPr>
          <w:rFonts w:ascii="Times New Roman" w:hAnsi="Times New Roman" w:cs="Times New Roman"/>
          <w:sz w:val="24"/>
          <w:szCs w:val="24"/>
        </w:rPr>
        <w:t xml:space="preserve"> punkti</w:t>
      </w:r>
      <w:r w:rsidR="00BC608C" w:rsidRPr="00341336">
        <w:rPr>
          <w:rFonts w:ascii="Times New Roman" w:hAnsi="Times New Roman" w:cs="Times New Roman"/>
          <w:sz w:val="24"/>
          <w:szCs w:val="24"/>
        </w:rPr>
        <w:t>ga</w:t>
      </w:r>
      <w:r w:rsidR="006E65F6" w:rsidRPr="00341336">
        <w:rPr>
          <w:rFonts w:ascii="Times New Roman" w:hAnsi="Times New Roman" w:cs="Times New Roman"/>
          <w:sz w:val="24"/>
          <w:szCs w:val="24"/>
        </w:rPr>
        <w:t xml:space="preserve"> 2</w:t>
      </w:r>
      <w:r w:rsidR="00BC608C" w:rsidRPr="00341336">
        <w:rPr>
          <w:rFonts w:ascii="Times New Roman" w:hAnsi="Times New Roman" w:cs="Times New Roman"/>
          <w:sz w:val="24"/>
          <w:szCs w:val="24"/>
        </w:rPr>
        <w:t xml:space="preserve"> seoses on </w:t>
      </w:r>
      <w:r w:rsidR="00333D55" w:rsidRPr="00341336">
        <w:rPr>
          <w:rFonts w:ascii="Times New Roman" w:hAnsi="Times New Roman" w:cs="Times New Roman"/>
          <w:sz w:val="24"/>
          <w:szCs w:val="24"/>
        </w:rPr>
        <w:t xml:space="preserve">eelnõus </w:t>
      </w:r>
      <w:r w:rsidR="00F14810" w:rsidRPr="00341336">
        <w:rPr>
          <w:rFonts w:ascii="Times New Roman" w:hAnsi="Times New Roman" w:cs="Times New Roman"/>
          <w:sz w:val="24"/>
          <w:szCs w:val="24"/>
        </w:rPr>
        <w:t>kavandatud</w:t>
      </w:r>
      <w:r w:rsidR="00CF01C8" w:rsidRPr="00341336">
        <w:rPr>
          <w:rFonts w:ascii="Times New Roman" w:hAnsi="Times New Roman" w:cs="Times New Roman"/>
          <w:sz w:val="24"/>
          <w:szCs w:val="24"/>
        </w:rPr>
        <w:t xml:space="preserve"> </w:t>
      </w:r>
      <w:r w:rsidR="001143E1" w:rsidRPr="00341336">
        <w:rPr>
          <w:rFonts w:ascii="Times New Roman" w:hAnsi="Times New Roman" w:cs="Times New Roman"/>
          <w:sz w:val="24"/>
          <w:szCs w:val="24"/>
        </w:rPr>
        <w:t xml:space="preserve">rakendussäte (EVKS § </w:t>
      </w:r>
      <w:r w:rsidR="00F14810" w:rsidRPr="00341336">
        <w:rPr>
          <w:rFonts w:ascii="Times New Roman" w:hAnsi="Times New Roman" w:cs="Times New Roman"/>
          <w:sz w:val="24"/>
          <w:szCs w:val="24"/>
        </w:rPr>
        <w:t>54</w:t>
      </w:r>
      <w:r w:rsidR="00F14810" w:rsidRPr="00341336">
        <w:rPr>
          <w:rFonts w:ascii="Times New Roman" w:hAnsi="Times New Roman" w:cs="Times New Roman"/>
          <w:sz w:val="24"/>
          <w:szCs w:val="24"/>
          <w:vertAlign w:val="superscript"/>
        </w:rPr>
        <w:t>2</w:t>
      </w:r>
      <w:r w:rsidR="00F14810" w:rsidRPr="00341336">
        <w:rPr>
          <w:rFonts w:ascii="Times New Roman" w:hAnsi="Times New Roman" w:cs="Times New Roman"/>
          <w:sz w:val="24"/>
          <w:szCs w:val="24"/>
        </w:rPr>
        <w:t>)</w:t>
      </w:r>
      <w:r w:rsidR="00AE6FE7" w:rsidRPr="00341336">
        <w:rPr>
          <w:rFonts w:ascii="Times New Roman" w:hAnsi="Times New Roman" w:cs="Times New Roman"/>
          <w:sz w:val="24"/>
          <w:szCs w:val="24"/>
        </w:rPr>
        <w:t xml:space="preserve">, mille kohaselt </w:t>
      </w:r>
      <w:r w:rsidR="00D1495F" w:rsidRPr="00341336">
        <w:rPr>
          <w:rFonts w:ascii="Times New Roman" w:hAnsi="Times New Roman" w:cs="Times New Roman"/>
          <w:sz w:val="24"/>
          <w:szCs w:val="24"/>
        </w:rPr>
        <w:t>peab</w:t>
      </w:r>
      <w:r w:rsidR="00AE6FE7" w:rsidRPr="00341336">
        <w:rPr>
          <w:rFonts w:ascii="Times New Roman" w:hAnsi="Times New Roman" w:cs="Times New Roman"/>
          <w:sz w:val="24"/>
          <w:szCs w:val="24"/>
        </w:rPr>
        <w:t xml:space="preserve"> registripidaja</w:t>
      </w:r>
      <w:r w:rsidR="00D1495F" w:rsidRPr="00341336">
        <w:rPr>
          <w:rFonts w:ascii="Times New Roman" w:hAnsi="Times New Roman" w:cs="Times New Roman"/>
          <w:sz w:val="24"/>
          <w:szCs w:val="24"/>
        </w:rPr>
        <w:t xml:space="preserve"> </w:t>
      </w:r>
      <w:r w:rsidR="00213895" w:rsidRPr="00341336">
        <w:rPr>
          <w:rFonts w:ascii="Times New Roman" w:hAnsi="Times New Roman" w:cs="Times New Roman"/>
          <w:sz w:val="24"/>
          <w:szCs w:val="24"/>
        </w:rPr>
        <w:t xml:space="preserve">viima oma tegevuse </w:t>
      </w:r>
      <w:r w:rsidR="007C2214" w:rsidRPr="00341336">
        <w:rPr>
          <w:rFonts w:ascii="Times New Roman" w:hAnsi="Times New Roman" w:cs="Times New Roman"/>
          <w:sz w:val="24"/>
          <w:szCs w:val="24"/>
        </w:rPr>
        <w:t>vastavusse</w:t>
      </w:r>
      <w:r w:rsidR="001A2FCC" w:rsidRPr="00341336">
        <w:rPr>
          <w:rFonts w:ascii="Times New Roman" w:hAnsi="Times New Roman" w:cs="Times New Roman"/>
          <w:sz w:val="24"/>
          <w:szCs w:val="24"/>
        </w:rPr>
        <w:t xml:space="preserve"> nimetatud sätetega</w:t>
      </w:r>
      <w:r w:rsidR="00C13D5E" w:rsidRPr="00341336">
        <w:rPr>
          <w:rFonts w:ascii="Times New Roman" w:hAnsi="Times New Roman" w:cs="Times New Roman"/>
          <w:sz w:val="24"/>
          <w:szCs w:val="24"/>
        </w:rPr>
        <w:t xml:space="preserve"> 12 kuu jooksul</w:t>
      </w:r>
      <w:r w:rsidR="0053179B" w:rsidRPr="00341336">
        <w:rPr>
          <w:rFonts w:ascii="Times New Roman" w:hAnsi="Times New Roman" w:cs="Times New Roman"/>
          <w:sz w:val="24"/>
          <w:szCs w:val="24"/>
        </w:rPr>
        <w:t xml:space="preserve"> sätete jõustumisest.</w:t>
      </w:r>
    </w:p>
    <w:p w14:paraId="59AE8BF1" w14:textId="77777777" w:rsidR="000018E7" w:rsidRPr="00341336" w:rsidRDefault="000018E7" w:rsidP="000018E7">
      <w:pPr>
        <w:spacing w:after="0" w:line="240" w:lineRule="auto"/>
        <w:jc w:val="both"/>
        <w:rPr>
          <w:rFonts w:ascii="Times New Roman" w:hAnsi="Times New Roman" w:cs="Times New Roman"/>
          <w:sz w:val="24"/>
          <w:szCs w:val="24"/>
        </w:rPr>
      </w:pPr>
    </w:p>
    <w:p w14:paraId="183B7F02"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4. Eelnõu terminoloogia</w:t>
      </w:r>
    </w:p>
    <w:p w14:paraId="5ECBE7ED" w14:textId="11B7342B" w:rsidR="007F6BE8" w:rsidRPr="00341336" w:rsidRDefault="00317594"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w:t>
      </w:r>
      <w:r w:rsidR="007E21A8" w:rsidRPr="00341336">
        <w:rPr>
          <w:rFonts w:ascii="Times New Roman" w:hAnsi="Times New Roman" w:cs="Times New Roman"/>
          <w:sz w:val="24"/>
          <w:szCs w:val="24"/>
        </w:rPr>
        <w:t>ga</w:t>
      </w:r>
      <w:r w:rsidR="000F49F0" w:rsidRPr="00341336">
        <w:rPr>
          <w:rFonts w:ascii="Times New Roman" w:hAnsi="Times New Roman" w:cs="Times New Roman"/>
          <w:sz w:val="24"/>
          <w:szCs w:val="24"/>
        </w:rPr>
        <w:t xml:space="preserve"> ei võeta kasutusele uusi ega </w:t>
      </w:r>
      <w:proofErr w:type="spellStart"/>
      <w:r w:rsidR="000F49F0" w:rsidRPr="00341336">
        <w:rPr>
          <w:rFonts w:ascii="Times New Roman" w:hAnsi="Times New Roman" w:cs="Times New Roman"/>
          <w:sz w:val="24"/>
          <w:szCs w:val="24"/>
        </w:rPr>
        <w:t>võõrsõnalisi</w:t>
      </w:r>
      <w:proofErr w:type="spellEnd"/>
      <w:r w:rsidR="000F49F0" w:rsidRPr="00341336">
        <w:rPr>
          <w:rFonts w:ascii="Times New Roman" w:hAnsi="Times New Roman" w:cs="Times New Roman"/>
          <w:sz w:val="24"/>
          <w:szCs w:val="24"/>
        </w:rPr>
        <w:t xml:space="preserve"> termineid, mida õigusaktides ei ole varem kasutatud.</w:t>
      </w:r>
    </w:p>
    <w:p w14:paraId="1529E6D2" w14:textId="77777777" w:rsidR="000018E7" w:rsidRPr="00341336" w:rsidRDefault="000018E7" w:rsidP="000018E7">
      <w:pPr>
        <w:spacing w:after="0" w:line="240" w:lineRule="auto"/>
        <w:jc w:val="both"/>
        <w:rPr>
          <w:rFonts w:ascii="Times New Roman" w:hAnsi="Times New Roman" w:cs="Times New Roman"/>
          <w:sz w:val="24"/>
          <w:szCs w:val="24"/>
        </w:rPr>
      </w:pPr>
    </w:p>
    <w:p w14:paraId="0388B2E0" w14:textId="77777777" w:rsidR="000018E7" w:rsidRPr="00341336" w:rsidRDefault="000018E7" w:rsidP="000018E7">
      <w:pPr>
        <w:spacing w:after="0" w:line="240" w:lineRule="auto"/>
        <w:jc w:val="both"/>
        <w:rPr>
          <w:rFonts w:ascii="Times New Roman" w:hAnsi="Times New Roman" w:cs="Times New Roman"/>
          <w:b/>
          <w:bCs/>
          <w:sz w:val="24"/>
          <w:szCs w:val="24"/>
        </w:rPr>
      </w:pPr>
      <w:bookmarkStart w:id="28" w:name="_Hlk187828519"/>
      <w:r w:rsidRPr="00341336">
        <w:rPr>
          <w:rFonts w:ascii="Times New Roman" w:hAnsi="Times New Roman" w:cs="Times New Roman"/>
          <w:b/>
          <w:bCs/>
          <w:sz w:val="24"/>
          <w:szCs w:val="24"/>
        </w:rPr>
        <w:t>5. Eelnõu vastavus Euroopa Liidu õigusele ja kooskõla Eesti Vabariigi põhiseadusega</w:t>
      </w:r>
    </w:p>
    <w:p w14:paraId="2E42F1C6" w14:textId="027106DA"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 on kooskõlas Eesti Vabariigi põhiseadusega</w:t>
      </w:r>
      <w:r w:rsidR="00BA6868" w:rsidRPr="00341336">
        <w:rPr>
          <w:rFonts w:ascii="Times New Roman" w:hAnsi="Times New Roman" w:cs="Times New Roman"/>
          <w:sz w:val="24"/>
          <w:szCs w:val="24"/>
        </w:rPr>
        <w:t xml:space="preserve"> (edaspidi </w:t>
      </w:r>
      <w:r w:rsidR="00BA6868" w:rsidRPr="00341336">
        <w:rPr>
          <w:rFonts w:ascii="Times New Roman" w:hAnsi="Times New Roman" w:cs="Times New Roman"/>
          <w:i/>
          <w:iCs/>
          <w:sz w:val="24"/>
          <w:szCs w:val="24"/>
        </w:rPr>
        <w:t>PS</w:t>
      </w:r>
      <w:r w:rsidR="00BA6868" w:rsidRPr="00341336">
        <w:rPr>
          <w:rFonts w:ascii="Times New Roman" w:hAnsi="Times New Roman" w:cs="Times New Roman"/>
          <w:sz w:val="24"/>
          <w:szCs w:val="24"/>
        </w:rPr>
        <w:t>)</w:t>
      </w:r>
      <w:r w:rsidRPr="00341336">
        <w:rPr>
          <w:rFonts w:ascii="Times New Roman" w:hAnsi="Times New Roman" w:cs="Times New Roman"/>
          <w:sz w:val="24"/>
          <w:szCs w:val="24"/>
        </w:rPr>
        <w:t xml:space="preserve"> ja järgmiste EL õigusaktidega:</w:t>
      </w:r>
    </w:p>
    <w:p w14:paraId="04D03FBF" w14:textId="410E7EE3" w:rsidR="00122E60" w:rsidRPr="00341336" w:rsidRDefault="00122E60" w:rsidP="000018E7">
      <w:pPr>
        <w:pStyle w:val="Loendilik"/>
        <w:numPr>
          <w:ilvl w:val="0"/>
          <w:numId w:val="2"/>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Euroopa Parlamendi ja nõukogu direktiiv (EL) 2024/2811, 23. oktoober 2024, millega muudetakse direktiivi 2014/65/EL, et muuta liidu avalikud kapitaliturud äriühingute jaoks atraktiivsemaks ning hõlbustada väikeste ja keskmise suurusega ettevõtjate juurdepääsu kapitalile, ning tunnistatakse kehtetuks direktiiv 2001/34/EÜ (ELT L, 2024/2811, 14.11.2024)</w:t>
      </w:r>
      <w:r w:rsidR="00E94C51" w:rsidRPr="00341336">
        <w:rPr>
          <w:rFonts w:ascii="Times New Roman" w:hAnsi="Times New Roman" w:cs="Times New Roman"/>
          <w:sz w:val="24"/>
          <w:szCs w:val="24"/>
        </w:rPr>
        <w:t>;</w:t>
      </w:r>
    </w:p>
    <w:p w14:paraId="240D53CC" w14:textId="2AB4E010" w:rsidR="00E94C51" w:rsidRPr="00341336" w:rsidRDefault="00E94C51" w:rsidP="000018E7">
      <w:pPr>
        <w:pStyle w:val="Loendilik"/>
        <w:numPr>
          <w:ilvl w:val="0"/>
          <w:numId w:val="2"/>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Euroopa Parlamendi ja nõukogu direktiiv 2014/65/EL, 15. mai 2014, finantsinstrumentide turgude kohta ning millega muudetakse direktiive 2002/92/EÜ ja 2011/61/EL (ELT L 173, 12.6.2014, lk 349–496)</w:t>
      </w:r>
      <w:r w:rsidR="00F767CB" w:rsidRPr="00341336">
        <w:rPr>
          <w:rFonts w:ascii="Times New Roman" w:hAnsi="Times New Roman" w:cs="Times New Roman"/>
          <w:sz w:val="24"/>
          <w:szCs w:val="24"/>
        </w:rPr>
        <w:t>;</w:t>
      </w:r>
    </w:p>
    <w:p w14:paraId="1E646DC5" w14:textId="1E450EB7" w:rsidR="000018E7" w:rsidRPr="00341336" w:rsidRDefault="00F767CB" w:rsidP="000018E7">
      <w:pPr>
        <w:pStyle w:val="Loendilik"/>
        <w:numPr>
          <w:ilvl w:val="0"/>
          <w:numId w:val="2"/>
        </w:num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Euroopa Parlamendi ja nõukogu direktiivi (EL) 2019/2034, 27. november 2019, mis käsitleb investeerimisühingute usaldatavusnõuete täitmise järelevalvet ning millega muudetakse direktiive 2002/87/EÜ, 2009/65/EÜ, 2011/61/EL, 2013/36/EL, 2014/59/EL ja 2014/65/EL (ELT L 314 05.12.2019, lk 64–114).</w:t>
      </w:r>
    </w:p>
    <w:p w14:paraId="1FB320C1" w14:textId="77777777" w:rsidR="00F767CB" w:rsidRPr="00341336" w:rsidRDefault="00F767CB" w:rsidP="00F767CB">
      <w:pPr>
        <w:spacing w:after="0" w:line="240" w:lineRule="auto"/>
        <w:jc w:val="both"/>
        <w:rPr>
          <w:rFonts w:ascii="Times New Roman" w:hAnsi="Times New Roman" w:cs="Times New Roman"/>
          <w:sz w:val="24"/>
          <w:szCs w:val="24"/>
        </w:rPr>
      </w:pPr>
    </w:p>
    <w:p w14:paraId="0DD3D412" w14:textId="529E9D20"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Täpsema ülevaate eelnõu vastavusest EL õigusele </w:t>
      </w:r>
      <w:bookmarkStart w:id="29" w:name="_Hlk187089322"/>
      <w:r w:rsidRPr="00341336">
        <w:rPr>
          <w:rFonts w:ascii="Times New Roman" w:hAnsi="Times New Roman" w:cs="Times New Roman"/>
          <w:sz w:val="24"/>
          <w:szCs w:val="24"/>
        </w:rPr>
        <w:t xml:space="preserve">annavad seletuskirja lisas esitatud </w:t>
      </w:r>
      <w:bookmarkEnd w:id="29"/>
      <w:r w:rsidRPr="00341336">
        <w:rPr>
          <w:rFonts w:ascii="Times New Roman" w:hAnsi="Times New Roman" w:cs="Times New Roman"/>
          <w:sz w:val="24"/>
          <w:szCs w:val="24"/>
        </w:rPr>
        <w:t>vastavustabelid</w:t>
      </w:r>
      <w:r w:rsidR="005E1226" w:rsidRPr="00341336">
        <w:rPr>
          <w:rFonts w:ascii="Times New Roman" w:hAnsi="Times New Roman" w:cs="Times New Roman"/>
          <w:sz w:val="24"/>
          <w:szCs w:val="24"/>
        </w:rPr>
        <w:t xml:space="preserve"> (Lisa 1)</w:t>
      </w:r>
      <w:r w:rsidRPr="00341336">
        <w:rPr>
          <w:rFonts w:ascii="Times New Roman" w:hAnsi="Times New Roman" w:cs="Times New Roman"/>
          <w:sz w:val="24"/>
          <w:szCs w:val="24"/>
        </w:rPr>
        <w:t>.</w:t>
      </w:r>
    </w:p>
    <w:p w14:paraId="1A98C6B9" w14:textId="77777777" w:rsidR="00DC28AA" w:rsidRPr="00341336" w:rsidRDefault="00DC28AA" w:rsidP="000018E7">
      <w:pPr>
        <w:spacing w:after="0" w:line="240" w:lineRule="auto"/>
        <w:jc w:val="both"/>
        <w:rPr>
          <w:rFonts w:ascii="Times New Roman" w:hAnsi="Times New Roman" w:cs="Times New Roman"/>
          <w:sz w:val="24"/>
          <w:szCs w:val="24"/>
        </w:rPr>
      </w:pPr>
    </w:p>
    <w:p w14:paraId="67C66B23" w14:textId="0746D250" w:rsidR="00D47996" w:rsidRPr="00341336" w:rsidRDefault="00BC7F83" w:rsidP="00FA0E3F">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EL õigusest tulenevad muudatused</w:t>
      </w:r>
      <w:r w:rsidR="00C81DDA" w:rsidRPr="00341336">
        <w:rPr>
          <w:rFonts w:ascii="Times New Roman" w:hAnsi="Times New Roman" w:cs="Times New Roman"/>
          <w:sz w:val="24"/>
          <w:szCs w:val="24"/>
        </w:rPr>
        <w:t xml:space="preserve"> </w:t>
      </w:r>
      <w:r w:rsidR="00D51A3A" w:rsidRPr="00341336">
        <w:rPr>
          <w:rFonts w:ascii="Times New Roman" w:hAnsi="Times New Roman" w:cs="Times New Roman"/>
          <w:sz w:val="24"/>
          <w:szCs w:val="24"/>
        </w:rPr>
        <w:t xml:space="preserve">ei riiva </w:t>
      </w:r>
      <w:r w:rsidR="00434B7A" w:rsidRPr="00341336">
        <w:rPr>
          <w:rFonts w:ascii="Times New Roman" w:hAnsi="Times New Roman" w:cs="Times New Roman"/>
          <w:sz w:val="24"/>
          <w:szCs w:val="24"/>
        </w:rPr>
        <w:t>muudatuste subjektideks</w:t>
      </w:r>
      <w:r w:rsidR="00CC1FD2" w:rsidRPr="00341336">
        <w:rPr>
          <w:rFonts w:ascii="Times New Roman" w:hAnsi="Times New Roman" w:cs="Times New Roman"/>
          <w:sz w:val="24"/>
          <w:szCs w:val="24"/>
        </w:rPr>
        <w:t xml:space="preserve"> olevate </w:t>
      </w:r>
      <w:r w:rsidR="00057325" w:rsidRPr="00341336">
        <w:rPr>
          <w:rFonts w:ascii="Times New Roman" w:hAnsi="Times New Roman" w:cs="Times New Roman"/>
          <w:sz w:val="24"/>
          <w:szCs w:val="24"/>
        </w:rPr>
        <w:t>isikute põhiõiguseid ja -vabadusi ebaproportsionaalselt.</w:t>
      </w:r>
      <w:r w:rsidR="00355BCB" w:rsidRPr="00341336">
        <w:rPr>
          <w:rFonts w:ascii="Times New Roman" w:hAnsi="Times New Roman" w:cs="Times New Roman"/>
          <w:sz w:val="24"/>
          <w:szCs w:val="24"/>
        </w:rPr>
        <w:t xml:space="preserve"> </w:t>
      </w:r>
      <w:r w:rsidR="004221EB" w:rsidRPr="00341336">
        <w:rPr>
          <w:rFonts w:ascii="Times New Roman" w:hAnsi="Times New Roman" w:cs="Times New Roman"/>
          <w:sz w:val="24"/>
          <w:szCs w:val="24"/>
        </w:rPr>
        <w:t>Direktiivist ehk MIFID2</w:t>
      </w:r>
      <w:r w:rsidR="00BC4A43" w:rsidRPr="00341336">
        <w:rPr>
          <w:rFonts w:ascii="Times New Roman" w:hAnsi="Times New Roman" w:cs="Times New Roman"/>
          <w:sz w:val="24"/>
          <w:szCs w:val="24"/>
        </w:rPr>
        <w:t xml:space="preserve"> </w:t>
      </w:r>
      <w:r w:rsidR="00355BCB" w:rsidRPr="00341336">
        <w:rPr>
          <w:rFonts w:ascii="Times New Roman" w:hAnsi="Times New Roman" w:cs="Times New Roman"/>
          <w:sz w:val="24"/>
          <w:szCs w:val="24"/>
        </w:rPr>
        <w:t xml:space="preserve">muudatustest tulenevalt lisanduvad </w:t>
      </w:r>
      <w:r w:rsidR="00173558" w:rsidRPr="00341336">
        <w:rPr>
          <w:rFonts w:ascii="Times New Roman" w:hAnsi="Times New Roman" w:cs="Times New Roman"/>
          <w:sz w:val="24"/>
          <w:szCs w:val="24"/>
        </w:rPr>
        <w:t xml:space="preserve">investeerimis- ja </w:t>
      </w:r>
      <w:proofErr w:type="spellStart"/>
      <w:r w:rsidR="00173558" w:rsidRPr="00341336">
        <w:rPr>
          <w:rFonts w:ascii="Times New Roman" w:hAnsi="Times New Roman" w:cs="Times New Roman"/>
          <w:sz w:val="24"/>
          <w:szCs w:val="24"/>
        </w:rPr>
        <w:t>kõrvalteenu</w:t>
      </w:r>
      <w:r w:rsidR="006A1B6C" w:rsidRPr="00341336">
        <w:rPr>
          <w:rFonts w:ascii="Times New Roman" w:hAnsi="Times New Roman" w:cs="Times New Roman"/>
          <w:sz w:val="24"/>
          <w:szCs w:val="24"/>
        </w:rPr>
        <w:t>se</w:t>
      </w:r>
      <w:proofErr w:type="spellEnd"/>
      <w:r w:rsidR="006A1B6C" w:rsidRPr="00341336">
        <w:rPr>
          <w:rFonts w:ascii="Times New Roman" w:hAnsi="Times New Roman" w:cs="Times New Roman"/>
          <w:sz w:val="24"/>
          <w:szCs w:val="24"/>
        </w:rPr>
        <w:t xml:space="preserve"> osutaja</w:t>
      </w:r>
      <w:r w:rsidR="0013317A" w:rsidRPr="00341336">
        <w:rPr>
          <w:rFonts w:ascii="Times New Roman" w:hAnsi="Times New Roman" w:cs="Times New Roman"/>
          <w:sz w:val="24"/>
          <w:szCs w:val="24"/>
        </w:rPr>
        <w:t>tele</w:t>
      </w:r>
      <w:r w:rsidR="00882531" w:rsidRPr="00341336">
        <w:rPr>
          <w:rFonts w:ascii="Times New Roman" w:hAnsi="Times New Roman" w:cs="Times New Roman"/>
          <w:sz w:val="24"/>
          <w:szCs w:val="24"/>
        </w:rPr>
        <w:t xml:space="preserve"> (investeerimisühing</w:t>
      </w:r>
      <w:r w:rsidR="00801D1C" w:rsidRPr="00341336">
        <w:rPr>
          <w:rFonts w:ascii="Times New Roman" w:hAnsi="Times New Roman" w:cs="Times New Roman"/>
          <w:sz w:val="24"/>
          <w:szCs w:val="24"/>
        </w:rPr>
        <w:t>ud, krediidiasutused ja fondivalitsejad)</w:t>
      </w:r>
      <w:r w:rsidR="003A4510" w:rsidRPr="00341336">
        <w:rPr>
          <w:rFonts w:ascii="Times New Roman" w:hAnsi="Times New Roman" w:cs="Times New Roman"/>
          <w:sz w:val="24"/>
          <w:szCs w:val="24"/>
        </w:rPr>
        <w:t xml:space="preserve"> </w:t>
      </w:r>
      <w:r w:rsidR="00830C3B" w:rsidRPr="00341336">
        <w:rPr>
          <w:rFonts w:ascii="Times New Roman" w:hAnsi="Times New Roman" w:cs="Times New Roman"/>
          <w:sz w:val="24"/>
          <w:szCs w:val="24"/>
        </w:rPr>
        <w:t xml:space="preserve">teatud kohustused seoses </w:t>
      </w:r>
      <w:r w:rsidR="003D7D94" w:rsidRPr="00341336">
        <w:rPr>
          <w:rFonts w:ascii="Times New Roman" w:hAnsi="Times New Roman" w:cs="Times New Roman"/>
          <w:sz w:val="24"/>
          <w:szCs w:val="24"/>
        </w:rPr>
        <w:t xml:space="preserve">maksetega kolmanda isiku </w:t>
      </w:r>
      <w:r w:rsidR="003F500F" w:rsidRPr="00341336">
        <w:rPr>
          <w:rFonts w:ascii="Times New Roman" w:hAnsi="Times New Roman" w:cs="Times New Roman"/>
          <w:sz w:val="24"/>
          <w:szCs w:val="24"/>
        </w:rPr>
        <w:t xml:space="preserve">analüüsi eest </w:t>
      </w:r>
      <w:r w:rsidR="00CB45CF" w:rsidRPr="00341336">
        <w:rPr>
          <w:rFonts w:ascii="Times New Roman" w:hAnsi="Times New Roman" w:cs="Times New Roman"/>
          <w:sz w:val="24"/>
          <w:szCs w:val="24"/>
        </w:rPr>
        <w:t xml:space="preserve">ja </w:t>
      </w:r>
      <w:r w:rsidR="00830C3B" w:rsidRPr="00341336">
        <w:rPr>
          <w:rFonts w:ascii="Times New Roman" w:hAnsi="Times New Roman" w:cs="Times New Roman"/>
          <w:sz w:val="24"/>
          <w:szCs w:val="24"/>
        </w:rPr>
        <w:t>emitendi rahastatud analüüsiga</w:t>
      </w:r>
      <w:r w:rsidR="00CF399E" w:rsidRPr="00341336">
        <w:rPr>
          <w:rFonts w:ascii="Times New Roman" w:hAnsi="Times New Roman" w:cs="Times New Roman"/>
          <w:sz w:val="24"/>
          <w:szCs w:val="24"/>
        </w:rPr>
        <w:t xml:space="preserve"> (sh </w:t>
      </w:r>
      <w:r w:rsidR="00FC597F" w:rsidRPr="00341336">
        <w:rPr>
          <w:rFonts w:ascii="Times New Roman" w:hAnsi="Times New Roman" w:cs="Times New Roman"/>
          <w:sz w:val="24"/>
          <w:szCs w:val="24"/>
        </w:rPr>
        <w:t>kohustus teha</w:t>
      </w:r>
      <w:r w:rsidR="00233E6C" w:rsidRPr="00341336">
        <w:rPr>
          <w:rFonts w:ascii="Times New Roman" w:hAnsi="Times New Roman" w:cs="Times New Roman"/>
          <w:sz w:val="24"/>
          <w:szCs w:val="24"/>
        </w:rPr>
        <w:t xml:space="preserve"> klientidele kättesaadavaks</w:t>
      </w:r>
      <w:r w:rsidR="00764448" w:rsidRPr="00341336">
        <w:rPr>
          <w:rFonts w:ascii="Times New Roman" w:hAnsi="Times New Roman" w:cs="Times New Roman"/>
          <w:sz w:val="24"/>
          <w:szCs w:val="24"/>
        </w:rPr>
        <w:t xml:space="preserve"> </w:t>
      </w:r>
      <w:r w:rsidR="00764448" w:rsidRPr="00341336">
        <w:rPr>
          <w:rFonts w:ascii="Times New Roman" w:hAnsi="Times New Roman" w:cs="Times New Roman"/>
          <w:sz w:val="24"/>
          <w:szCs w:val="24"/>
        </w:rPr>
        <w:lastRenderedPageBreak/>
        <w:t>korra</w:t>
      </w:r>
      <w:r w:rsidR="00812EA8" w:rsidRPr="00341336">
        <w:rPr>
          <w:rFonts w:ascii="Times New Roman" w:hAnsi="Times New Roman" w:cs="Times New Roman"/>
          <w:sz w:val="24"/>
          <w:szCs w:val="24"/>
        </w:rPr>
        <w:t xml:space="preserve">lduste täitmise </w:t>
      </w:r>
      <w:r w:rsidR="00444B72" w:rsidRPr="00341336">
        <w:rPr>
          <w:rFonts w:ascii="Times New Roman" w:hAnsi="Times New Roman" w:cs="Times New Roman"/>
          <w:sz w:val="24"/>
          <w:szCs w:val="24"/>
        </w:rPr>
        <w:t>teenuse ja analüüsi</w:t>
      </w:r>
      <w:r w:rsidR="00E70C29" w:rsidRPr="00341336">
        <w:rPr>
          <w:rFonts w:ascii="Times New Roman" w:hAnsi="Times New Roman" w:cs="Times New Roman"/>
          <w:sz w:val="24"/>
          <w:szCs w:val="24"/>
        </w:rPr>
        <w:t xml:space="preserve"> eest tasumise põhimõtted</w:t>
      </w:r>
      <w:r w:rsidR="00BA55B7" w:rsidRPr="00341336">
        <w:rPr>
          <w:rFonts w:ascii="Times New Roman" w:hAnsi="Times New Roman" w:cs="Times New Roman"/>
          <w:sz w:val="24"/>
          <w:szCs w:val="24"/>
        </w:rPr>
        <w:t xml:space="preserve"> ning </w:t>
      </w:r>
      <w:r w:rsidR="00B647A7" w:rsidRPr="00341336">
        <w:rPr>
          <w:rFonts w:ascii="Times New Roman" w:hAnsi="Times New Roman" w:cs="Times New Roman"/>
          <w:sz w:val="24"/>
          <w:szCs w:val="24"/>
        </w:rPr>
        <w:t xml:space="preserve">kohustus kehtestada organisatsiooniline kord, tagamaks et emitendi rahastatud analüüsid on koostatud kooskõlas emitendi rahastatud analüüsi käsitleva EL tegevusjuhendiga). </w:t>
      </w:r>
      <w:r w:rsidR="00FA0E3F" w:rsidRPr="00341336">
        <w:rPr>
          <w:rFonts w:ascii="Times New Roman" w:hAnsi="Times New Roman" w:cs="Times New Roman"/>
          <w:sz w:val="24"/>
          <w:szCs w:val="24"/>
        </w:rPr>
        <w:t>PS §-st 31 tuleneva ettevõtlusvabaduse kaitseala on riivatud juba siis, kui avalik võim mõjutab seda vabadust ebasoodsalt</w:t>
      </w:r>
      <w:r w:rsidR="00FA0E3F" w:rsidRPr="00341336">
        <w:rPr>
          <w:rFonts w:ascii="Times New Roman" w:hAnsi="Times New Roman" w:cs="Times New Roman"/>
          <w:sz w:val="24"/>
          <w:szCs w:val="24"/>
          <w:vertAlign w:val="superscript"/>
        </w:rPr>
        <w:footnoteReference w:id="59"/>
      </w:r>
      <w:r w:rsidR="00FA0E3F" w:rsidRPr="00341336">
        <w:rPr>
          <w:rFonts w:ascii="Times New Roman" w:hAnsi="Times New Roman" w:cs="Times New Roman"/>
          <w:sz w:val="24"/>
          <w:szCs w:val="24"/>
        </w:rPr>
        <w:t xml:space="preserve">, mistõttu riivatakse eelnõuga ettevõtlusvabadust. Samas ei lähe riive kaugemale, kui see on normi legitiimse eesmärgiga põhjendatav. MIFID2 muudatuste </w:t>
      </w:r>
      <w:r w:rsidR="003A5F3A" w:rsidRPr="00341336">
        <w:rPr>
          <w:rFonts w:ascii="Times New Roman" w:hAnsi="Times New Roman" w:cs="Times New Roman"/>
          <w:sz w:val="24"/>
          <w:szCs w:val="24"/>
        </w:rPr>
        <w:t xml:space="preserve">üheks </w:t>
      </w:r>
      <w:r w:rsidR="00FA0E3F" w:rsidRPr="00341336">
        <w:rPr>
          <w:rFonts w:ascii="Times New Roman" w:hAnsi="Times New Roman" w:cs="Times New Roman"/>
          <w:sz w:val="24"/>
          <w:szCs w:val="24"/>
        </w:rPr>
        <w:t>eesmärgiks on</w:t>
      </w:r>
      <w:r w:rsidR="00AC0D16" w:rsidRPr="00341336">
        <w:rPr>
          <w:rFonts w:ascii="Times New Roman" w:hAnsi="Times New Roman" w:cs="Times New Roman"/>
          <w:sz w:val="24"/>
          <w:szCs w:val="24"/>
        </w:rPr>
        <w:t xml:space="preserve"> </w:t>
      </w:r>
      <w:r w:rsidR="00FF2898" w:rsidRPr="00341336">
        <w:rPr>
          <w:rFonts w:ascii="Times New Roman" w:hAnsi="Times New Roman" w:cs="Times New Roman"/>
          <w:sz w:val="24"/>
          <w:szCs w:val="24"/>
        </w:rPr>
        <w:t>elavdada investeerimisanalüüside</w:t>
      </w:r>
      <w:r w:rsidR="0095767A" w:rsidRPr="00341336">
        <w:rPr>
          <w:rFonts w:ascii="Times New Roman" w:hAnsi="Times New Roman" w:cs="Times New Roman"/>
          <w:sz w:val="24"/>
          <w:szCs w:val="24"/>
        </w:rPr>
        <w:t xml:space="preserve"> turgu</w:t>
      </w:r>
      <w:r w:rsidR="00A922CA" w:rsidRPr="00341336">
        <w:rPr>
          <w:rFonts w:ascii="Times New Roman" w:hAnsi="Times New Roman" w:cs="Times New Roman"/>
          <w:sz w:val="24"/>
          <w:szCs w:val="24"/>
        </w:rPr>
        <w:t>.</w:t>
      </w:r>
      <w:r w:rsidR="00EE39DA" w:rsidRPr="00341336">
        <w:rPr>
          <w:rFonts w:ascii="Times New Roman" w:hAnsi="Times New Roman" w:cs="Times New Roman"/>
          <w:sz w:val="24"/>
          <w:szCs w:val="24"/>
        </w:rPr>
        <w:t xml:space="preserve"> </w:t>
      </w:r>
      <w:r w:rsidR="00A922CA" w:rsidRPr="00341336">
        <w:rPr>
          <w:rFonts w:ascii="Times New Roman" w:hAnsi="Times New Roman" w:cs="Times New Roman"/>
          <w:sz w:val="24"/>
          <w:szCs w:val="24"/>
        </w:rPr>
        <w:t>Selleks</w:t>
      </w:r>
      <w:r w:rsidR="007D25F3" w:rsidRPr="00341336">
        <w:rPr>
          <w:rFonts w:ascii="Times New Roman" w:hAnsi="Times New Roman" w:cs="Times New Roman"/>
          <w:sz w:val="24"/>
          <w:szCs w:val="24"/>
        </w:rPr>
        <w:t xml:space="preserve"> on kaotatud turukapitalisatsiooni künnis, mille ületamisel ei ole investeerimisühingul võimalik analüüside koostamise ja korralduste täitmise teenuse eest ühiselt maksta.</w:t>
      </w:r>
      <w:r w:rsidR="00EE39DA" w:rsidRPr="00341336">
        <w:rPr>
          <w:rFonts w:ascii="Times New Roman" w:hAnsi="Times New Roman" w:cs="Times New Roman"/>
          <w:sz w:val="24"/>
          <w:szCs w:val="24"/>
        </w:rPr>
        <w:t xml:space="preserve"> See</w:t>
      </w:r>
      <w:r w:rsidR="00695DD8" w:rsidRPr="00341336">
        <w:rPr>
          <w:rFonts w:ascii="Times New Roman" w:hAnsi="Times New Roman" w:cs="Times New Roman"/>
          <w:sz w:val="24"/>
          <w:szCs w:val="24"/>
        </w:rPr>
        <w:t xml:space="preserve"> eeldab läbipaistvust</w:t>
      </w:r>
      <w:r w:rsidR="00966B63" w:rsidRPr="00341336">
        <w:rPr>
          <w:rFonts w:ascii="Times New Roman" w:hAnsi="Times New Roman" w:cs="Times New Roman"/>
          <w:sz w:val="24"/>
          <w:szCs w:val="24"/>
        </w:rPr>
        <w:t xml:space="preserve"> klientide suhtes seoses</w:t>
      </w:r>
      <w:r w:rsidR="001232E2" w:rsidRPr="00341336">
        <w:rPr>
          <w:rFonts w:ascii="Times New Roman" w:hAnsi="Times New Roman" w:cs="Times New Roman"/>
          <w:sz w:val="24"/>
          <w:szCs w:val="24"/>
        </w:rPr>
        <w:t xml:space="preserve"> makseviisi valikuga</w:t>
      </w:r>
      <w:r w:rsidR="006E6C81" w:rsidRPr="00341336">
        <w:rPr>
          <w:rFonts w:ascii="Times New Roman" w:hAnsi="Times New Roman" w:cs="Times New Roman"/>
          <w:sz w:val="24"/>
          <w:szCs w:val="24"/>
        </w:rPr>
        <w:t>.</w:t>
      </w:r>
      <w:r w:rsidR="00CE4AB3" w:rsidRPr="00341336">
        <w:rPr>
          <w:rFonts w:ascii="Times New Roman" w:hAnsi="Times New Roman" w:cs="Times New Roman"/>
          <w:sz w:val="24"/>
          <w:szCs w:val="24"/>
        </w:rPr>
        <w:t xml:space="preserve"> </w:t>
      </w:r>
      <w:r w:rsidR="00BE5454" w:rsidRPr="00341336">
        <w:rPr>
          <w:rFonts w:ascii="Times New Roman" w:hAnsi="Times New Roman" w:cs="Times New Roman"/>
          <w:sz w:val="24"/>
          <w:szCs w:val="24"/>
        </w:rPr>
        <w:t>Sellise organisatsioonilise korra kehtestamine, millega tagatakse, et emitendi rahastatud analüüs on koostatud kooskõlas vastava EL tegevusjuhendiga, peaks suurendama selliste analüüside usaldusväärsust ja kasutamist</w:t>
      </w:r>
      <w:r w:rsidR="00C75EA7" w:rsidRPr="00341336">
        <w:rPr>
          <w:rFonts w:ascii="Times New Roman" w:hAnsi="Times New Roman" w:cs="Times New Roman"/>
          <w:sz w:val="24"/>
          <w:szCs w:val="24"/>
        </w:rPr>
        <w:t xml:space="preserve"> ning seeläbi samuti elavdama </w:t>
      </w:r>
      <w:r w:rsidR="00685B81" w:rsidRPr="00341336">
        <w:rPr>
          <w:rFonts w:ascii="Times New Roman" w:hAnsi="Times New Roman" w:cs="Times New Roman"/>
          <w:sz w:val="24"/>
          <w:szCs w:val="24"/>
        </w:rPr>
        <w:t>investeerimisanalüüside turgu.</w:t>
      </w:r>
    </w:p>
    <w:p w14:paraId="0CCC398A" w14:textId="051F4C53" w:rsidR="00DC28AA" w:rsidRPr="00341336" w:rsidRDefault="00DC28AA" w:rsidP="000018E7">
      <w:pPr>
        <w:spacing w:after="0" w:line="240" w:lineRule="auto"/>
        <w:jc w:val="both"/>
        <w:rPr>
          <w:rFonts w:ascii="Times New Roman" w:hAnsi="Times New Roman" w:cs="Times New Roman"/>
          <w:sz w:val="24"/>
          <w:szCs w:val="24"/>
        </w:rPr>
      </w:pPr>
    </w:p>
    <w:p w14:paraId="6952146D" w14:textId="01A3091F" w:rsidR="009F1752" w:rsidRPr="00341336" w:rsidRDefault="008B53AF"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Teisest küljest mõjutavad </w:t>
      </w:r>
      <w:r w:rsidR="000F4D6B" w:rsidRPr="00341336">
        <w:rPr>
          <w:rFonts w:ascii="Times New Roman" w:hAnsi="Times New Roman" w:cs="Times New Roman"/>
          <w:sz w:val="24"/>
          <w:szCs w:val="24"/>
        </w:rPr>
        <w:t xml:space="preserve">direktiivist tulenevad </w:t>
      </w:r>
      <w:r w:rsidRPr="00341336">
        <w:rPr>
          <w:rFonts w:ascii="Times New Roman" w:hAnsi="Times New Roman" w:cs="Times New Roman"/>
          <w:sz w:val="24"/>
          <w:szCs w:val="24"/>
        </w:rPr>
        <w:t>eelnõu meetmed ettevõtlusvabadust soodsalt, sh</w:t>
      </w:r>
      <w:r w:rsidR="000D62CB" w:rsidRPr="00341336">
        <w:rPr>
          <w:rFonts w:ascii="Times New Roman" w:hAnsi="Times New Roman" w:cs="Times New Roman"/>
          <w:sz w:val="24"/>
          <w:szCs w:val="24"/>
        </w:rPr>
        <w:t xml:space="preserve"> võimaldades turu korraldajale rohkem paindlikkust avalikkusele kuuluvate aktsiate piisavuse hindamisel</w:t>
      </w:r>
      <w:r w:rsidR="009846C3" w:rsidRPr="00341336">
        <w:rPr>
          <w:rFonts w:ascii="Times New Roman" w:hAnsi="Times New Roman" w:cs="Times New Roman"/>
          <w:sz w:val="24"/>
          <w:szCs w:val="24"/>
        </w:rPr>
        <w:t xml:space="preserve">. Börsi/noteerimise ja reguleeritud turu/kauplemisele võtmise regulatsiooni ühtlustamine võimaldab turu korraldajale samuti </w:t>
      </w:r>
      <w:r w:rsidR="004A6844" w:rsidRPr="00341336">
        <w:rPr>
          <w:rFonts w:ascii="Times New Roman" w:hAnsi="Times New Roman" w:cs="Times New Roman"/>
          <w:sz w:val="24"/>
          <w:szCs w:val="24"/>
        </w:rPr>
        <w:t xml:space="preserve">rohkem </w:t>
      </w:r>
      <w:r w:rsidR="009846C3" w:rsidRPr="00341336">
        <w:rPr>
          <w:rFonts w:ascii="Times New Roman" w:hAnsi="Times New Roman" w:cs="Times New Roman"/>
          <w:sz w:val="24"/>
          <w:szCs w:val="24"/>
        </w:rPr>
        <w:t xml:space="preserve">paindlikkust </w:t>
      </w:r>
      <w:r w:rsidR="000C0A10" w:rsidRPr="00341336">
        <w:rPr>
          <w:rFonts w:ascii="Times New Roman" w:hAnsi="Times New Roman" w:cs="Times New Roman"/>
          <w:sz w:val="24"/>
          <w:szCs w:val="24"/>
        </w:rPr>
        <w:t>turu korraldamisel</w:t>
      </w:r>
      <w:r w:rsidR="00C03109" w:rsidRPr="00341336">
        <w:rPr>
          <w:rFonts w:ascii="Times New Roman" w:hAnsi="Times New Roman" w:cs="Times New Roman"/>
          <w:sz w:val="24"/>
          <w:szCs w:val="24"/>
        </w:rPr>
        <w:t xml:space="preserve">, </w:t>
      </w:r>
      <w:r w:rsidR="0051511B" w:rsidRPr="00341336">
        <w:rPr>
          <w:rFonts w:ascii="Times New Roman" w:hAnsi="Times New Roman" w:cs="Times New Roman"/>
          <w:sz w:val="24"/>
          <w:szCs w:val="24"/>
        </w:rPr>
        <w:t xml:space="preserve">sh </w:t>
      </w:r>
      <w:r w:rsidR="00136129" w:rsidRPr="00341336">
        <w:rPr>
          <w:rFonts w:ascii="Times New Roman" w:hAnsi="Times New Roman" w:cs="Times New Roman"/>
          <w:sz w:val="24"/>
          <w:szCs w:val="24"/>
        </w:rPr>
        <w:t>turu segmentide kujundamisel</w:t>
      </w:r>
      <w:r w:rsidR="00F223E3" w:rsidRPr="00341336">
        <w:rPr>
          <w:rFonts w:ascii="Times New Roman" w:hAnsi="Times New Roman" w:cs="Times New Roman"/>
          <w:sz w:val="24"/>
          <w:szCs w:val="24"/>
        </w:rPr>
        <w:t>.</w:t>
      </w:r>
      <w:r w:rsidR="005019E6" w:rsidRPr="00341336">
        <w:rPr>
          <w:rFonts w:ascii="Times New Roman" w:hAnsi="Times New Roman" w:cs="Times New Roman"/>
          <w:sz w:val="24"/>
          <w:szCs w:val="24"/>
        </w:rPr>
        <w:t xml:space="preserve"> </w:t>
      </w:r>
      <w:r w:rsidR="0062550B" w:rsidRPr="00341336">
        <w:rPr>
          <w:rFonts w:ascii="Times New Roman" w:hAnsi="Times New Roman" w:cs="Times New Roman"/>
          <w:sz w:val="24"/>
          <w:szCs w:val="24"/>
        </w:rPr>
        <w:t>Ühtlasi</w:t>
      </w:r>
      <w:r w:rsidR="005019E6" w:rsidRPr="00341336">
        <w:rPr>
          <w:rFonts w:ascii="Times New Roman" w:hAnsi="Times New Roman" w:cs="Times New Roman"/>
          <w:sz w:val="24"/>
          <w:szCs w:val="24"/>
        </w:rPr>
        <w:t xml:space="preserve">, </w:t>
      </w:r>
      <w:r w:rsidR="0015237A" w:rsidRPr="00341336">
        <w:rPr>
          <w:rFonts w:ascii="Times New Roman" w:hAnsi="Times New Roman" w:cs="Times New Roman"/>
          <w:sz w:val="24"/>
          <w:szCs w:val="24"/>
        </w:rPr>
        <w:t xml:space="preserve">kui siiani </w:t>
      </w:r>
      <w:r w:rsidR="00DA5C01" w:rsidRPr="00341336">
        <w:rPr>
          <w:rFonts w:ascii="Times New Roman" w:hAnsi="Times New Roman" w:cs="Times New Roman"/>
          <w:sz w:val="24"/>
          <w:szCs w:val="24"/>
        </w:rPr>
        <w:t xml:space="preserve">oli võimalik kasvuturuna registreerida üksnes </w:t>
      </w:r>
      <w:r w:rsidR="009E583D" w:rsidRPr="00341336">
        <w:rPr>
          <w:rFonts w:ascii="Times New Roman" w:hAnsi="Times New Roman" w:cs="Times New Roman"/>
          <w:sz w:val="24"/>
          <w:szCs w:val="24"/>
        </w:rPr>
        <w:t>MTF-i</w:t>
      </w:r>
      <w:r w:rsidR="00DA5C01" w:rsidRPr="00341336">
        <w:rPr>
          <w:rFonts w:ascii="Times New Roman" w:hAnsi="Times New Roman" w:cs="Times New Roman"/>
          <w:sz w:val="24"/>
          <w:szCs w:val="24"/>
        </w:rPr>
        <w:t xml:space="preserve">, siis MIFID2 muudatuste kohaselt võib ka </w:t>
      </w:r>
      <w:r w:rsidR="009E583D" w:rsidRPr="00341336">
        <w:rPr>
          <w:rFonts w:ascii="Times New Roman" w:hAnsi="Times New Roman" w:cs="Times New Roman"/>
          <w:sz w:val="24"/>
          <w:szCs w:val="24"/>
        </w:rPr>
        <w:t>MTF</w:t>
      </w:r>
      <w:r w:rsidR="00DA5C01" w:rsidRPr="00341336">
        <w:rPr>
          <w:rFonts w:ascii="Times New Roman" w:hAnsi="Times New Roman" w:cs="Times New Roman"/>
          <w:sz w:val="24"/>
          <w:szCs w:val="24"/>
        </w:rPr>
        <w:t xml:space="preserve"> segment olla kasvuturuks</w:t>
      </w:r>
      <w:r w:rsidR="001D47C6" w:rsidRPr="00341336">
        <w:rPr>
          <w:rFonts w:ascii="Times New Roman" w:hAnsi="Times New Roman" w:cs="Times New Roman"/>
          <w:sz w:val="24"/>
          <w:szCs w:val="24"/>
        </w:rPr>
        <w:t xml:space="preserve">, </w:t>
      </w:r>
      <w:r w:rsidR="006C58BF" w:rsidRPr="00341336">
        <w:rPr>
          <w:rFonts w:ascii="Times New Roman" w:hAnsi="Times New Roman" w:cs="Times New Roman"/>
          <w:sz w:val="24"/>
          <w:szCs w:val="24"/>
        </w:rPr>
        <w:t>mille eesmärgiks on soodustada</w:t>
      </w:r>
      <w:r w:rsidR="00042E18" w:rsidRPr="00341336">
        <w:rPr>
          <w:rFonts w:ascii="Times New Roman" w:hAnsi="Times New Roman" w:cs="Times New Roman"/>
          <w:sz w:val="24"/>
          <w:szCs w:val="24"/>
        </w:rPr>
        <w:t xml:space="preserve"> selliste spetsialiseer</w:t>
      </w:r>
      <w:r w:rsidR="001A1B5D" w:rsidRPr="00341336">
        <w:rPr>
          <w:rFonts w:ascii="Times New Roman" w:hAnsi="Times New Roman" w:cs="Times New Roman"/>
          <w:sz w:val="24"/>
          <w:szCs w:val="24"/>
        </w:rPr>
        <w:t>unud turgude</w:t>
      </w:r>
      <w:r w:rsidR="00AF0246" w:rsidRPr="00341336">
        <w:rPr>
          <w:rFonts w:ascii="Times New Roman" w:hAnsi="Times New Roman" w:cs="Times New Roman"/>
          <w:sz w:val="24"/>
          <w:szCs w:val="24"/>
        </w:rPr>
        <w:t xml:space="preserve"> arengut</w:t>
      </w:r>
      <w:r w:rsidR="00807F8A" w:rsidRPr="00341336">
        <w:rPr>
          <w:rFonts w:ascii="Times New Roman" w:hAnsi="Times New Roman" w:cs="Times New Roman"/>
          <w:sz w:val="24"/>
          <w:szCs w:val="24"/>
        </w:rPr>
        <w:t xml:space="preserve"> ning vähendada korraldaja organisatsioonilis</w:t>
      </w:r>
      <w:r w:rsidR="00C06887" w:rsidRPr="00341336">
        <w:rPr>
          <w:rFonts w:ascii="Times New Roman" w:hAnsi="Times New Roman" w:cs="Times New Roman"/>
          <w:sz w:val="24"/>
          <w:szCs w:val="24"/>
        </w:rPr>
        <w:t>t</w:t>
      </w:r>
      <w:r w:rsidR="00807F8A" w:rsidRPr="00341336">
        <w:rPr>
          <w:rFonts w:ascii="Times New Roman" w:hAnsi="Times New Roman" w:cs="Times New Roman"/>
          <w:sz w:val="24"/>
          <w:szCs w:val="24"/>
        </w:rPr>
        <w:t xml:space="preserve"> koormus</w:t>
      </w:r>
      <w:r w:rsidR="00C06887" w:rsidRPr="00341336">
        <w:rPr>
          <w:rFonts w:ascii="Times New Roman" w:hAnsi="Times New Roman" w:cs="Times New Roman"/>
          <w:sz w:val="24"/>
          <w:szCs w:val="24"/>
        </w:rPr>
        <w:t>t.</w:t>
      </w:r>
      <w:r w:rsidR="00992F5D" w:rsidRPr="00341336">
        <w:rPr>
          <w:rFonts w:ascii="Times New Roman" w:hAnsi="Times New Roman" w:cs="Times New Roman"/>
          <w:sz w:val="24"/>
          <w:szCs w:val="24"/>
        </w:rPr>
        <w:t xml:space="preserve"> Soodsat mõju omab ka emitentidele lisandunud võimalus teha oma emitendi rahastatud analüüs </w:t>
      </w:r>
      <w:r w:rsidR="00386B5D" w:rsidRPr="00341336">
        <w:rPr>
          <w:rFonts w:ascii="Times New Roman" w:hAnsi="Times New Roman" w:cs="Times New Roman"/>
          <w:sz w:val="24"/>
          <w:szCs w:val="24"/>
        </w:rPr>
        <w:t>ESAP-i kaudu juurdepääsetavaks</w:t>
      </w:r>
      <w:r w:rsidR="00992F5D" w:rsidRPr="00341336">
        <w:rPr>
          <w:rFonts w:ascii="Times New Roman" w:hAnsi="Times New Roman" w:cs="Times New Roman"/>
          <w:sz w:val="24"/>
          <w:szCs w:val="24"/>
        </w:rPr>
        <w:t>.</w:t>
      </w:r>
    </w:p>
    <w:p w14:paraId="026B4465" w14:textId="77777777" w:rsidR="009F1752" w:rsidRPr="00341336" w:rsidRDefault="009F1752" w:rsidP="000018E7">
      <w:pPr>
        <w:spacing w:after="0" w:line="240" w:lineRule="auto"/>
        <w:jc w:val="both"/>
        <w:rPr>
          <w:rFonts w:ascii="Times New Roman" w:hAnsi="Times New Roman" w:cs="Times New Roman"/>
          <w:sz w:val="24"/>
          <w:szCs w:val="24"/>
        </w:rPr>
      </w:pPr>
    </w:p>
    <w:p w14:paraId="5C0CCB21" w14:textId="0CE68439" w:rsidR="007D09F1" w:rsidRPr="00341336" w:rsidRDefault="00901E23"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EVKS-i muudatused samuti </w:t>
      </w:r>
      <w:r w:rsidR="005155B3" w:rsidRPr="00341336">
        <w:rPr>
          <w:rFonts w:ascii="Times New Roman" w:hAnsi="Times New Roman" w:cs="Times New Roman"/>
          <w:sz w:val="24"/>
          <w:szCs w:val="24"/>
        </w:rPr>
        <w:t>mõjutavad ettevõtlusvabadust soodsalt</w:t>
      </w:r>
      <w:r w:rsidR="00182225" w:rsidRPr="00341336">
        <w:rPr>
          <w:rFonts w:ascii="Times New Roman" w:hAnsi="Times New Roman" w:cs="Times New Roman"/>
          <w:sz w:val="24"/>
          <w:szCs w:val="24"/>
        </w:rPr>
        <w:t xml:space="preserve">, </w:t>
      </w:r>
      <w:r w:rsidR="00A60EEF" w:rsidRPr="00341336">
        <w:rPr>
          <w:rFonts w:ascii="Times New Roman" w:hAnsi="Times New Roman" w:cs="Times New Roman"/>
          <w:sz w:val="24"/>
          <w:szCs w:val="24"/>
        </w:rPr>
        <w:t xml:space="preserve">luues emitentidele võimaluse </w:t>
      </w:r>
      <w:r w:rsidR="004C0C78" w:rsidRPr="00341336">
        <w:rPr>
          <w:rFonts w:ascii="Times New Roman" w:hAnsi="Times New Roman" w:cs="Times New Roman"/>
          <w:sz w:val="24"/>
          <w:szCs w:val="24"/>
        </w:rPr>
        <w:t xml:space="preserve">avaldada </w:t>
      </w:r>
      <w:r w:rsidR="007D09F1" w:rsidRPr="00341336">
        <w:rPr>
          <w:rFonts w:ascii="Times New Roman" w:hAnsi="Times New Roman" w:cs="Times New Roman"/>
          <w:sz w:val="24"/>
          <w:szCs w:val="24"/>
        </w:rPr>
        <w:t>registripidajale registrisse kandmiseks väärtpaberite omandamise hind</w:t>
      </w:r>
      <w:r w:rsidR="007F5FB5" w:rsidRPr="00341336">
        <w:rPr>
          <w:rFonts w:ascii="Times New Roman" w:hAnsi="Times New Roman" w:cs="Times New Roman"/>
          <w:sz w:val="24"/>
          <w:szCs w:val="24"/>
        </w:rPr>
        <w:t xml:space="preserve"> ning </w:t>
      </w:r>
      <w:r w:rsidR="00A02DF9" w:rsidRPr="00341336">
        <w:rPr>
          <w:rFonts w:ascii="Times New Roman" w:hAnsi="Times New Roman" w:cs="Times New Roman"/>
          <w:sz w:val="24"/>
          <w:szCs w:val="24"/>
        </w:rPr>
        <w:t>teha väärtpaberist tulenevate väljamaksetega (nagu intress, dividend või võlakirja lunastusmakse) lahutamatus seoses olevaid makseid</w:t>
      </w:r>
      <w:r w:rsidR="005E4CAF" w:rsidRPr="00341336">
        <w:rPr>
          <w:rFonts w:ascii="Times New Roman" w:hAnsi="Times New Roman" w:cs="Times New Roman"/>
          <w:sz w:val="24"/>
          <w:szCs w:val="24"/>
        </w:rPr>
        <w:t xml:space="preserve"> (sh nt viivise makseid) </w:t>
      </w:r>
      <w:r w:rsidR="00A02DF9" w:rsidRPr="00341336">
        <w:rPr>
          <w:rFonts w:ascii="Times New Roman" w:hAnsi="Times New Roman" w:cs="Times New Roman"/>
          <w:sz w:val="24"/>
          <w:szCs w:val="24"/>
        </w:rPr>
        <w:t xml:space="preserve">samuti </w:t>
      </w:r>
      <w:proofErr w:type="spellStart"/>
      <w:r w:rsidR="005E4CAF" w:rsidRPr="00341336">
        <w:rPr>
          <w:rFonts w:ascii="Times New Roman" w:hAnsi="Times New Roman" w:cs="Times New Roman"/>
          <w:sz w:val="24"/>
          <w:szCs w:val="24"/>
        </w:rPr>
        <w:t>keskdepositooriumi</w:t>
      </w:r>
      <w:proofErr w:type="spellEnd"/>
      <w:r w:rsidR="005E4CAF" w:rsidRPr="00341336">
        <w:rPr>
          <w:rFonts w:ascii="Times New Roman" w:hAnsi="Times New Roman" w:cs="Times New Roman"/>
          <w:sz w:val="24"/>
          <w:szCs w:val="24"/>
        </w:rPr>
        <w:t xml:space="preserve"> </w:t>
      </w:r>
      <w:r w:rsidR="00A02DF9" w:rsidRPr="00341336">
        <w:rPr>
          <w:rFonts w:ascii="Times New Roman" w:hAnsi="Times New Roman" w:cs="Times New Roman"/>
          <w:sz w:val="24"/>
          <w:szCs w:val="24"/>
        </w:rPr>
        <w:t>vahendusel.</w:t>
      </w:r>
    </w:p>
    <w:p w14:paraId="6BDE7F1E" w14:textId="77777777" w:rsidR="008B53AF" w:rsidRPr="00341336" w:rsidRDefault="008B53AF" w:rsidP="000018E7">
      <w:pPr>
        <w:spacing w:after="0" w:line="240" w:lineRule="auto"/>
        <w:jc w:val="both"/>
        <w:rPr>
          <w:rFonts w:ascii="Times New Roman" w:hAnsi="Times New Roman" w:cs="Times New Roman"/>
          <w:sz w:val="24"/>
          <w:szCs w:val="24"/>
        </w:rPr>
      </w:pPr>
    </w:p>
    <w:p w14:paraId="1E8DCA4B" w14:textId="01041780" w:rsidR="00BE4C77" w:rsidRPr="00341336" w:rsidRDefault="00D50289"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Siseriikliku õiguse </w:t>
      </w:r>
      <w:r w:rsidR="003A45E3" w:rsidRPr="00341336">
        <w:rPr>
          <w:rFonts w:ascii="Times New Roman" w:hAnsi="Times New Roman" w:cs="Times New Roman"/>
          <w:sz w:val="24"/>
          <w:szCs w:val="24"/>
        </w:rPr>
        <w:t>IFD ja MIFID2 nõuetega vastavusse viimisest tulenevad muudatused</w:t>
      </w:r>
      <w:r w:rsidR="00B90A23" w:rsidRPr="00341336">
        <w:rPr>
          <w:rFonts w:ascii="Times New Roman" w:hAnsi="Times New Roman" w:cs="Times New Roman"/>
          <w:sz w:val="24"/>
          <w:szCs w:val="24"/>
        </w:rPr>
        <w:t xml:space="preserve"> on eelkõige </w:t>
      </w:r>
      <w:r w:rsidR="001438CB" w:rsidRPr="00341336">
        <w:rPr>
          <w:rFonts w:ascii="Times New Roman" w:hAnsi="Times New Roman" w:cs="Times New Roman"/>
          <w:sz w:val="24"/>
          <w:szCs w:val="24"/>
        </w:rPr>
        <w:t>täiendava ja täpsustava iseloomuga</w:t>
      </w:r>
      <w:r w:rsidR="00E822A5" w:rsidRPr="00341336">
        <w:rPr>
          <w:rFonts w:ascii="Times New Roman" w:hAnsi="Times New Roman" w:cs="Times New Roman"/>
          <w:sz w:val="24"/>
          <w:szCs w:val="24"/>
        </w:rPr>
        <w:t xml:space="preserve">, </w:t>
      </w:r>
      <w:r w:rsidR="003E4965" w:rsidRPr="00341336">
        <w:rPr>
          <w:rFonts w:ascii="Times New Roman" w:hAnsi="Times New Roman" w:cs="Times New Roman"/>
          <w:sz w:val="24"/>
          <w:szCs w:val="24"/>
        </w:rPr>
        <w:t>st</w:t>
      </w:r>
      <w:r w:rsidR="00E822A5" w:rsidRPr="00341336">
        <w:rPr>
          <w:rFonts w:ascii="Times New Roman" w:hAnsi="Times New Roman" w:cs="Times New Roman"/>
          <w:sz w:val="24"/>
          <w:szCs w:val="24"/>
        </w:rPr>
        <w:t xml:space="preserve"> nendega eelkõige täiendatakse ja täpsustatakse juba olemasolevat, IFD ja MIFID2 ülevõtmisel kehtestatud regulatsiooni</w:t>
      </w:r>
      <w:r w:rsidR="0035105C" w:rsidRPr="00341336">
        <w:rPr>
          <w:rFonts w:ascii="Times New Roman" w:hAnsi="Times New Roman" w:cs="Times New Roman"/>
          <w:sz w:val="24"/>
          <w:szCs w:val="24"/>
        </w:rPr>
        <w:t>.</w:t>
      </w:r>
      <w:r w:rsidR="0031485E" w:rsidRPr="00341336">
        <w:rPr>
          <w:rFonts w:ascii="Times New Roman" w:hAnsi="Times New Roman" w:cs="Times New Roman"/>
          <w:sz w:val="24"/>
          <w:szCs w:val="24"/>
        </w:rPr>
        <w:t xml:space="preserve"> IFD</w:t>
      </w:r>
      <w:r w:rsidR="0048063D" w:rsidRPr="00341336">
        <w:rPr>
          <w:rFonts w:ascii="Times New Roman" w:hAnsi="Times New Roman" w:cs="Times New Roman"/>
          <w:sz w:val="24"/>
          <w:szCs w:val="24"/>
        </w:rPr>
        <w:t xml:space="preserve"> ja MIFID2 ülevõtmise</w:t>
      </w:r>
      <w:r w:rsidR="00A92667" w:rsidRPr="00341336">
        <w:rPr>
          <w:rFonts w:ascii="Times New Roman" w:hAnsi="Times New Roman" w:cs="Times New Roman"/>
          <w:sz w:val="24"/>
          <w:szCs w:val="24"/>
        </w:rPr>
        <w:t>l</w:t>
      </w:r>
      <w:r w:rsidR="00743829" w:rsidRPr="00341336">
        <w:rPr>
          <w:rFonts w:ascii="Times New Roman" w:hAnsi="Times New Roman" w:cs="Times New Roman"/>
          <w:sz w:val="24"/>
          <w:szCs w:val="24"/>
        </w:rPr>
        <w:t xml:space="preserve"> vastuolu </w:t>
      </w:r>
      <w:proofErr w:type="spellStart"/>
      <w:r w:rsidR="00743829" w:rsidRPr="00341336">
        <w:rPr>
          <w:rFonts w:ascii="Times New Roman" w:hAnsi="Times New Roman" w:cs="Times New Roman"/>
          <w:sz w:val="24"/>
          <w:szCs w:val="24"/>
        </w:rPr>
        <w:t>PS-iga</w:t>
      </w:r>
      <w:proofErr w:type="spellEnd"/>
      <w:r w:rsidR="00743829" w:rsidRPr="00341336">
        <w:rPr>
          <w:rFonts w:ascii="Times New Roman" w:hAnsi="Times New Roman" w:cs="Times New Roman"/>
          <w:sz w:val="24"/>
          <w:szCs w:val="24"/>
        </w:rPr>
        <w:t xml:space="preserve"> ei tuvastatud</w:t>
      </w:r>
      <w:r w:rsidR="00901E23" w:rsidRPr="00341336">
        <w:rPr>
          <w:rStyle w:val="Allmrkuseviide"/>
          <w:rFonts w:ascii="Times New Roman" w:hAnsi="Times New Roman" w:cs="Times New Roman"/>
          <w:sz w:val="24"/>
          <w:szCs w:val="24"/>
        </w:rPr>
        <w:footnoteReference w:id="60"/>
      </w:r>
      <w:r w:rsidR="007713F6" w:rsidRPr="00341336">
        <w:rPr>
          <w:rFonts w:ascii="Times New Roman" w:hAnsi="Times New Roman" w:cs="Times New Roman"/>
          <w:sz w:val="24"/>
          <w:szCs w:val="24"/>
        </w:rPr>
        <w:t xml:space="preserve"> </w:t>
      </w:r>
      <w:r w:rsidR="00290B83" w:rsidRPr="00341336">
        <w:rPr>
          <w:rFonts w:ascii="Times New Roman" w:hAnsi="Times New Roman" w:cs="Times New Roman"/>
          <w:sz w:val="24"/>
          <w:szCs w:val="24"/>
        </w:rPr>
        <w:t>n</w:t>
      </w:r>
      <w:r w:rsidR="007713F6" w:rsidRPr="00341336">
        <w:rPr>
          <w:rFonts w:ascii="Times New Roman" w:hAnsi="Times New Roman" w:cs="Times New Roman"/>
          <w:sz w:val="24"/>
          <w:szCs w:val="24"/>
        </w:rPr>
        <w:t xml:space="preserve">ing </w:t>
      </w:r>
      <w:r w:rsidR="002F0629" w:rsidRPr="00341336">
        <w:rPr>
          <w:rFonts w:ascii="Times New Roman" w:hAnsi="Times New Roman" w:cs="Times New Roman"/>
          <w:sz w:val="24"/>
          <w:szCs w:val="24"/>
        </w:rPr>
        <w:t xml:space="preserve">käesoleva eelnõuga </w:t>
      </w:r>
      <w:r w:rsidR="000E34C3" w:rsidRPr="00341336">
        <w:rPr>
          <w:rFonts w:ascii="Times New Roman" w:hAnsi="Times New Roman" w:cs="Times New Roman"/>
          <w:sz w:val="24"/>
          <w:szCs w:val="24"/>
        </w:rPr>
        <w:t>tehtavate</w:t>
      </w:r>
      <w:r w:rsidR="002F0629" w:rsidRPr="00341336">
        <w:rPr>
          <w:rFonts w:ascii="Times New Roman" w:hAnsi="Times New Roman" w:cs="Times New Roman"/>
          <w:sz w:val="24"/>
          <w:szCs w:val="24"/>
        </w:rPr>
        <w:t xml:space="preserve"> täpsustuste ja </w:t>
      </w:r>
      <w:r w:rsidR="00FB4447" w:rsidRPr="00341336">
        <w:rPr>
          <w:rFonts w:ascii="Times New Roman" w:hAnsi="Times New Roman" w:cs="Times New Roman"/>
          <w:sz w:val="24"/>
          <w:szCs w:val="24"/>
        </w:rPr>
        <w:t>täienduste</w:t>
      </w:r>
      <w:r w:rsidR="000E34C3" w:rsidRPr="00341336">
        <w:rPr>
          <w:rFonts w:ascii="Times New Roman" w:hAnsi="Times New Roman" w:cs="Times New Roman"/>
          <w:sz w:val="24"/>
          <w:szCs w:val="24"/>
        </w:rPr>
        <w:t xml:space="preserve">ga </w:t>
      </w:r>
      <w:r w:rsidR="00FB4447" w:rsidRPr="00341336">
        <w:rPr>
          <w:rFonts w:ascii="Times New Roman" w:hAnsi="Times New Roman" w:cs="Times New Roman"/>
          <w:sz w:val="24"/>
          <w:szCs w:val="24"/>
        </w:rPr>
        <w:t xml:space="preserve">samuti ei riivata </w:t>
      </w:r>
      <w:r w:rsidR="00FB4269" w:rsidRPr="00341336">
        <w:rPr>
          <w:rFonts w:ascii="Times New Roman" w:hAnsi="Times New Roman" w:cs="Times New Roman"/>
          <w:sz w:val="24"/>
          <w:szCs w:val="24"/>
        </w:rPr>
        <w:t>muudatuste subjektideks olevate isikute põhiõiguseid ja -vabadusi ebaproportsionaalselt.</w:t>
      </w:r>
    </w:p>
    <w:bookmarkEnd w:id="28"/>
    <w:p w14:paraId="127B5E2E" w14:textId="77777777" w:rsidR="000018E7" w:rsidRPr="00341336" w:rsidRDefault="000018E7" w:rsidP="000018E7">
      <w:pPr>
        <w:spacing w:after="0" w:line="240" w:lineRule="auto"/>
        <w:jc w:val="both"/>
        <w:rPr>
          <w:rFonts w:ascii="Times New Roman" w:hAnsi="Times New Roman" w:cs="Times New Roman"/>
          <w:sz w:val="24"/>
          <w:szCs w:val="24"/>
        </w:rPr>
      </w:pPr>
    </w:p>
    <w:p w14:paraId="21D8C190"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6. Seaduse mõjud</w:t>
      </w:r>
    </w:p>
    <w:p w14:paraId="1386634B" w14:textId="77777777"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 meetmed ei oma olulist mõju sotsiaalvaldkonnale, riigi julgeolekule ja välissuhetele, elu- ja looduskeskkonnale, regionaalarengule ega riigiasutuste ja kohaliku omavalitsuse korraldusele.</w:t>
      </w:r>
    </w:p>
    <w:p w14:paraId="259BEDA5" w14:textId="77777777" w:rsidR="000018E7" w:rsidRPr="00341336" w:rsidRDefault="000018E7" w:rsidP="000018E7">
      <w:pPr>
        <w:spacing w:after="0" w:line="240" w:lineRule="auto"/>
        <w:jc w:val="both"/>
        <w:rPr>
          <w:rFonts w:ascii="Times New Roman" w:hAnsi="Times New Roman" w:cs="Times New Roman"/>
          <w:sz w:val="24"/>
          <w:szCs w:val="24"/>
        </w:rPr>
      </w:pPr>
    </w:p>
    <w:p w14:paraId="69F88BA9" w14:textId="11FB86D3" w:rsidR="000018E7" w:rsidRPr="00341336" w:rsidRDefault="00896C4D"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M</w:t>
      </w:r>
      <w:r w:rsidR="000018E7" w:rsidRPr="00341336">
        <w:rPr>
          <w:rFonts w:ascii="Times New Roman" w:hAnsi="Times New Roman" w:cs="Times New Roman"/>
          <w:sz w:val="24"/>
          <w:szCs w:val="24"/>
        </w:rPr>
        <w:t>uudatused mõjutavad eelkõige investeerimisteenuste pakkujaid ehk investeerimisühinguid, krediidiasutusi ja investeerimisteenust pakkuvaid fondivalitsejaid</w:t>
      </w:r>
      <w:r w:rsidR="00B11F84" w:rsidRPr="00341336">
        <w:rPr>
          <w:rFonts w:ascii="Times New Roman" w:hAnsi="Times New Roman" w:cs="Times New Roman"/>
          <w:sz w:val="24"/>
          <w:szCs w:val="24"/>
        </w:rPr>
        <w:t xml:space="preserve"> ning </w:t>
      </w:r>
      <w:r w:rsidR="000018E7" w:rsidRPr="00341336">
        <w:rPr>
          <w:rFonts w:ascii="Times New Roman" w:hAnsi="Times New Roman" w:cs="Times New Roman"/>
          <w:sz w:val="24"/>
          <w:szCs w:val="24"/>
        </w:rPr>
        <w:t>kauplemiskoha korraldajat</w:t>
      </w:r>
      <w:r w:rsidR="002E3FBD" w:rsidRPr="00341336">
        <w:rPr>
          <w:rFonts w:ascii="Times New Roman" w:hAnsi="Times New Roman" w:cs="Times New Roman"/>
          <w:sz w:val="24"/>
          <w:szCs w:val="24"/>
        </w:rPr>
        <w:t xml:space="preserve">, </w:t>
      </w:r>
      <w:r w:rsidR="002A3A47" w:rsidRPr="00341336">
        <w:rPr>
          <w:rFonts w:ascii="Times New Roman" w:hAnsi="Times New Roman" w:cs="Times New Roman"/>
          <w:sz w:val="24"/>
          <w:szCs w:val="24"/>
        </w:rPr>
        <w:t>emitente</w:t>
      </w:r>
      <w:r w:rsidR="009E4BF9" w:rsidRPr="00341336">
        <w:rPr>
          <w:rFonts w:ascii="Times New Roman" w:hAnsi="Times New Roman" w:cs="Times New Roman"/>
          <w:sz w:val="24"/>
          <w:szCs w:val="24"/>
        </w:rPr>
        <w:t xml:space="preserve">, </w:t>
      </w:r>
      <w:r w:rsidR="00F57127" w:rsidRPr="00341336">
        <w:rPr>
          <w:rFonts w:ascii="Times New Roman" w:hAnsi="Times New Roman" w:cs="Times New Roman"/>
          <w:sz w:val="24"/>
          <w:szCs w:val="24"/>
        </w:rPr>
        <w:t xml:space="preserve">Eesti väärtpaberite </w:t>
      </w:r>
      <w:r w:rsidR="009761CD" w:rsidRPr="00341336">
        <w:rPr>
          <w:rFonts w:ascii="Times New Roman" w:hAnsi="Times New Roman" w:cs="Times New Roman"/>
          <w:sz w:val="24"/>
          <w:szCs w:val="24"/>
        </w:rPr>
        <w:t>registri</w:t>
      </w:r>
      <w:r w:rsidR="00F57127" w:rsidRPr="00341336">
        <w:rPr>
          <w:rFonts w:ascii="Times New Roman" w:hAnsi="Times New Roman" w:cs="Times New Roman"/>
          <w:sz w:val="24"/>
          <w:szCs w:val="24"/>
        </w:rPr>
        <w:t xml:space="preserve"> </w:t>
      </w:r>
      <w:r w:rsidR="009761CD" w:rsidRPr="00341336">
        <w:rPr>
          <w:rFonts w:ascii="Times New Roman" w:hAnsi="Times New Roman" w:cs="Times New Roman"/>
          <w:sz w:val="24"/>
          <w:szCs w:val="24"/>
        </w:rPr>
        <w:t xml:space="preserve">pidajat ja </w:t>
      </w:r>
      <w:r w:rsidR="004056A9" w:rsidRPr="00341336">
        <w:rPr>
          <w:rFonts w:ascii="Times New Roman" w:hAnsi="Times New Roman" w:cs="Times New Roman"/>
          <w:sz w:val="24"/>
          <w:szCs w:val="24"/>
        </w:rPr>
        <w:t>Finantsinspektsiooni</w:t>
      </w:r>
      <w:r w:rsidR="009E4BF9" w:rsidRPr="00341336">
        <w:rPr>
          <w:rFonts w:ascii="Times New Roman" w:hAnsi="Times New Roman" w:cs="Times New Roman"/>
          <w:sz w:val="24"/>
          <w:szCs w:val="24"/>
        </w:rPr>
        <w:t xml:space="preserve">. </w:t>
      </w:r>
      <w:r w:rsidR="00943E6F" w:rsidRPr="00341336">
        <w:rPr>
          <w:rFonts w:ascii="Times New Roman" w:hAnsi="Times New Roman" w:cs="Times New Roman"/>
          <w:sz w:val="24"/>
          <w:szCs w:val="24"/>
        </w:rPr>
        <w:t xml:space="preserve">Eelnõu meetmed omavad mõju ka </w:t>
      </w:r>
      <w:commentRangeStart w:id="30"/>
      <w:r w:rsidR="00943E6F" w:rsidRPr="00341336">
        <w:rPr>
          <w:rFonts w:ascii="Times New Roman" w:hAnsi="Times New Roman" w:cs="Times New Roman"/>
          <w:sz w:val="24"/>
          <w:szCs w:val="24"/>
        </w:rPr>
        <w:t>investoritele</w:t>
      </w:r>
      <w:commentRangeEnd w:id="30"/>
      <w:r w:rsidR="005362D5">
        <w:rPr>
          <w:rStyle w:val="Kommentaariviide"/>
        </w:rPr>
        <w:commentReference w:id="30"/>
      </w:r>
      <w:r w:rsidR="00943E6F" w:rsidRPr="00341336">
        <w:rPr>
          <w:rFonts w:ascii="Times New Roman" w:hAnsi="Times New Roman" w:cs="Times New Roman"/>
          <w:sz w:val="24"/>
          <w:szCs w:val="24"/>
        </w:rPr>
        <w:t>.</w:t>
      </w:r>
    </w:p>
    <w:p w14:paraId="7F12BF7D" w14:textId="77777777" w:rsidR="000018E7" w:rsidRPr="00341336" w:rsidRDefault="000018E7" w:rsidP="000018E7">
      <w:pPr>
        <w:widowControl w:val="0"/>
        <w:autoSpaceDE w:val="0"/>
        <w:autoSpaceDN w:val="0"/>
        <w:adjustRightInd w:val="0"/>
        <w:spacing w:after="0" w:line="240" w:lineRule="auto"/>
        <w:ind w:right="-6"/>
        <w:jc w:val="both"/>
        <w:rPr>
          <w:rFonts w:ascii="Times New Roman" w:eastAsia="Hiragino Sans W3" w:hAnsi="Times New Roman"/>
          <w:sz w:val="24"/>
          <w:szCs w:val="24"/>
        </w:rPr>
      </w:pPr>
    </w:p>
    <w:p w14:paraId="0D490A3C" w14:textId="0B4687C4" w:rsidR="000018E7" w:rsidRPr="00341336" w:rsidRDefault="000018E7" w:rsidP="000018E7">
      <w:pPr>
        <w:widowControl w:val="0"/>
        <w:autoSpaceDE w:val="0"/>
        <w:autoSpaceDN w:val="0"/>
        <w:adjustRightInd w:val="0"/>
        <w:spacing w:after="0" w:line="240" w:lineRule="auto"/>
        <w:ind w:right="-6"/>
        <w:jc w:val="both"/>
        <w:rPr>
          <w:rFonts w:ascii="Times New Roman" w:eastAsia="Hiragino Sans W3" w:hAnsi="Times New Roman"/>
          <w:sz w:val="24"/>
          <w:szCs w:val="24"/>
        </w:rPr>
      </w:pPr>
      <w:r w:rsidRPr="00341336">
        <w:rPr>
          <w:rFonts w:ascii="Times New Roman" w:eastAsia="Hiragino Sans W3" w:hAnsi="Times New Roman"/>
          <w:sz w:val="24"/>
          <w:szCs w:val="24"/>
        </w:rPr>
        <w:t>Finantsinspektsioonilt tegevusloa saanud investeerimisühinguid tegutseb Eestis 7.</w:t>
      </w:r>
      <w:r w:rsidRPr="00341336">
        <w:rPr>
          <w:rStyle w:val="Allmrkuseviide"/>
          <w:rFonts w:ascii="Times New Roman" w:eastAsia="Hiragino Sans W3" w:hAnsi="Times New Roman"/>
          <w:sz w:val="24"/>
          <w:szCs w:val="24"/>
        </w:rPr>
        <w:footnoteReference w:id="61"/>
      </w:r>
      <w:r w:rsidRPr="00341336">
        <w:rPr>
          <w:rFonts w:ascii="Times New Roman" w:eastAsia="Hiragino Sans W3" w:hAnsi="Times New Roman"/>
          <w:sz w:val="24"/>
          <w:szCs w:val="24"/>
        </w:rPr>
        <w:t xml:space="preserve"> </w:t>
      </w:r>
      <w:r w:rsidRPr="00341336">
        <w:rPr>
          <w:rFonts w:ascii="Times New Roman" w:eastAsia="Hiragino Sans W3" w:hAnsi="Times New Roman"/>
          <w:sz w:val="24"/>
          <w:szCs w:val="24"/>
        </w:rPr>
        <w:lastRenderedPageBreak/>
        <w:t xml:space="preserve">Finantsinspektsioonilt krediidiasutuste tegevusloa saanud krediidiasutusi on </w:t>
      </w:r>
      <w:r w:rsidR="00DD2BB4" w:rsidRPr="00341336">
        <w:rPr>
          <w:rFonts w:ascii="Times New Roman" w:eastAsia="Hiragino Sans W3" w:hAnsi="Times New Roman"/>
          <w:sz w:val="24"/>
          <w:szCs w:val="24"/>
        </w:rPr>
        <w:t>8</w:t>
      </w:r>
      <w:r w:rsidRPr="00341336">
        <w:rPr>
          <w:rFonts w:ascii="Times New Roman" w:eastAsia="Hiragino Sans W3" w:hAnsi="Times New Roman"/>
          <w:sz w:val="24"/>
          <w:szCs w:val="24"/>
        </w:rPr>
        <w:t xml:space="preserve">, kellest kolme (AS </w:t>
      </w:r>
      <w:proofErr w:type="spellStart"/>
      <w:r w:rsidRPr="00341336">
        <w:rPr>
          <w:rFonts w:ascii="Times New Roman" w:eastAsia="Hiragino Sans W3" w:hAnsi="Times New Roman"/>
          <w:sz w:val="24"/>
          <w:szCs w:val="24"/>
        </w:rPr>
        <w:t>Inbank</w:t>
      </w:r>
      <w:proofErr w:type="spellEnd"/>
      <w:r w:rsidRPr="00341336">
        <w:rPr>
          <w:rFonts w:ascii="Times New Roman" w:eastAsia="Hiragino Sans W3" w:hAnsi="Times New Roman"/>
          <w:sz w:val="24"/>
          <w:szCs w:val="24"/>
        </w:rPr>
        <w:t xml:space="preserve">, Holm Bank AS ja </w:t>
      </w:r>
      <w:proofErr w:type="spellStart"/>
      <w:r w:rsidRPr="00341336">
        <w:rPr>
          <w:rFonts w:ascii="Times New Roman" w:eastAsia="Hiragino Sans W3" w:hAnsi="Times New Roman"/>
          <w:sz w:val="24"/>
          <w:szCs w:val="24"/>
        </w:rPr>
        <w:t>Luminor</w:t>
      </w:r>
      <w:proofErr w:type="spellEnd"/>
      <w:r w:rsidRPr="00341336">
        <w:rPr>
          <w:rFonts w:ascii="Times New Roman" w:eastAsia="Hiragino Sans W3" w:hAnsi="Times New Roman"/>
          <w:sz w:val="24"/>
          <w:szCs w:val="24"/>
        </w:rPr>
        <w:t xml:space="preserve"> Bank AS) tegevusluba ei hõlma õigust osutada VPTS § 43 lõikes 1 sätestatud investeerimisteenuseid ja VPTS §-s 44 sätestatud investeerimisteenuse </w:t>
      </w:r>
      <w:proofErr w:type="spellStart"/>
      <w:r w:rsidRPr="00341336">
        <w:rPr>
          <w:rFonts w:ascii="Times New Roman" w:eastAsia="Hiragino Sans W3" w:hAnsi="Times New Roman"/>
          <w:sz w:val="24"/>
          <w:szCs w:val="24"/>
        </w:rPr>
        <w:t>kõrvalteenuseid</w:t>
      </w:r>
      <w:proofErr w:type="spellEnd"/>
      <w:r w:rsidRPr="00341336">
        <w:rPr>
          <w:rFonts w:ascii="Times New Roman" w:eastAsia="Hiragino Sans W3" w:hAnsi="Times New Roman"/>
          <w:sz w:val="24"/>
          <w:szCs w:val="24"/>
        </w:rPr>
        <w:t>.</w:t>
      </w:r>
      <w:r w:rsidRPr="00341336">
        <w:rPr>
          <w:rStyle w:val="Allmrkuseviide"/>
          <w:rFonts w:ascii="Times New Roman" w:eastAsia="Hiragino Sans W3" w:hAnsi="Times New Roman"/>
          <w:sz w:val="24"/>
          <w:szCs w:val="24"/>
        </w:rPr>
        <w:footnoteReference w:id="62"/>
      </w:r>
      <w:r w:rsidRPr="00341336">
        <w:rPr>
          <w:rFonts w:ascii="Times New Roman" w:eastAsia="Hiragino Sans W3" w:hAnsi="Times New Roman"/>
          <w:sz w:val="24"/>
          <w:szCs w:val="24"/>
        </w:rPr>
        <w:t xml:space="preserve"> Eestis on asutatud ka 5 teiste liikmesriikide krediidiasutuste filiaali. Neist kolmel on õigus osutada ka teatud liiki investeerimisteenuseid.</w:t>
      </w:r>
      <w:r w:rsidR="009916D5" w:rsidRPr="00341336">
        <w:rPr>
          <w:rStyle w:val="Allmrkuseviide"/>
          <w:rFonts w:ascii="Times New Roman" w:eastAsia="Hiragino Sans W3" w:hAnsi="Times New Roman"/>
          <w:sz w:val="24"/>
          <w:szCs w:val="24"/>
        </w:rPr>
        <w:footnoteReference w:id="63"/>
      </w:r>
    </w:p>
    <w:p w14:paraId="461A61F5" w14:textId="77777777" w:rsidR="000018E7" w:rsidRPr="00341336" w:rsidRDefault="000018E7" w:rsidP="000018E7">
      <w:pPr>
        <w:widowControl w:val="0"/>
        <w:autoSpaceDE w:val="0"/>
        <w:autoSpaceDN w:val="0"/>
        <w:adjustRightInd w:val="0"/>
        <w:spacing w:after="0" w:line="240" w:lineRule="auto"/>
        <w:ind w:right="-6"/>
        <w:jc w:val="both"/>
        <w:rPr>
          <w:rFonts w:ascii="Times New Roman" w:eastAsia="Hiragino Sans W3" w:hAnsi="Times New Roman"/>
          <w:sz w:val="24"/>
          <w:szCs w:val="24"/>
        </w:rPr>
      </w:pPr>
    </w:p>
    <w:p w14:paraId="7D2CDCC0" w14:textId="75C567CF" w:rsidR="000018E7" w:rsidRPr="00341336" w:rsidRDefault="000018E7" w:rsidP="000018E7">
      <w:pPr>
        <w:widowControl w:val="0"/>
        <w:autoSpaceDE w:val="0"/>
        <w:autoSpaceDN w:val="0"/>
        <w:adjustRightInd w:val="0"/>
        <w:spacing w:after="0" w:line="240" w:lineRule="auto"/>
        <w:ind w:right="-6"/>
        <w:jc w:val="both"/>
        <w:rPr>
          <w:rFonts w:ascii="Times New Roman" w:eastAsia="Hiragino Sans W3" w:hAnsi="Times New Roman"/>
          <w:sz w:val="24"/>
          <w:szCs w:val="24"/>
        </w:rPr>
      </w:pPr>
      <w:r w:rsidRPr="00341336">
        <w:rPr>
          <w:rFonts w:ascii="Times New Roman" w:eastAsia="Hiragino Sans W3" w:hAnsi="Times New Roman"/>
          <w:sz w:val="24"/>
          <w:szCs w:val="24"/>
        </w:rPr>
        <w:t>Finantsinspektsiooni tegevusloa saanud fondivalitsejaid tegutseb Eestis 1</w:t>
      </w:r>
      <w:r w:rsidR="00464C38" w:rsidRPr="00341336">
        <w:rPr>
          <w:rFonts w:ascii="Times New Roman" w:eastAsia="Hiragino Sans W3" w:hAnsi="Times New Roman"/>
          <w:sz w:val="24"/>
          <w:szCs w:val="24"/>
        </w:rPr>
        <w:t>3</w:t>
      </w:r>
      <w:r w:rsidRPr="00341336">
        <w:rPr>
          <w:rFonts w:ascii="Times New Roman" w:eastAsia="Hiragino Sans W3" w:hAnsi="Times New Roman"/>
          <w:sz w:val="24"/>
          <w:szCs w:val="24"/>
        </w:rPr>
        <w:t>.</w:t>
      </w:r>
      <w:r w:rsidRPr="00341336">
        <w:rPr>
          <w:rStyle w:val="Allmrkuseviide"/>
          <w:rFonts w:ascii="Times New Roman" w:eastAsia="Hiragino Sans W3" w:hAnsi="Times New Roman"/>
          <w:sz w:val="24"/>
          <w:szCs w:val="24"/>
        </w:rPr>
        <w:footnoteReference w:id="64"/>
      </w:r>
      <w:r w:rsidRPr="00341336">
        <w:rPr>
          <w:rFonts w:ascii="Times New Roman" w:eastAsia="Hiragino Sans W3" w:hAnsi="Times New Roman"/>
          <w:sz w:val="24"/>
          <w:szCs w:val="24"/>
        </w:rPr>
        <w:t xml:space="preserve"> </w:t>
      </w:r>
      <w:r w:rsidR="00247945" w:rsidRPr="00341336">
        <w:rPr>
          <w:rFonts w:ascii="Times New Roman" w:eastAsia="Hiragino Sans W3" w:hAnsi="Times New Roman"/>
          <w:sz w:val="24"/>
          <w:szCs w:val="24"/>
        </w:rPr>
        <w:t>T</w:t>
      </w:r>
      <w:r w:rsidRPr="00341336">
        <w:rPr>
          <w:rFonts w:ascii="Times New Roman" w:eastAsia="Hiragino Sans W3" w:hAnsi="Times New Roman"/>
          <w:sz w:val="24"/>
          <w:szCs w:val="24"/>
        </w:rPr>
        <w:t xml:space="preserve">egevusloa kohaselt osutab nendest fondivalitsejatest ka väärtpaberituru seaduses sätestatud väärtpaberiportfelli valitsemise ja/või investeerimisnõustamise teenust </w:t>
      </w:r>
      <w:r w:rsidR="005342C2" w:rsidRPr="00341336">
        <w:rPr>
          <w:rFonts w:ascii="Times New Roman" w:eastAsia="Hiragino Sans W3" w:hAnsi="Times New Roman"/>
          <w:sz w:val="24"/>
          <w:szCs w:val="24"/>
        </w:rPr>
        <w:t>4</w:t>
      </w:r>
      <w:r w:rsidRPr="00341336">
        <w:rPr>
          <w:rFonts w:ascii="Times New Roman" w:eastAsia="Hiragino Sans W3" w:hAnsi="Times New Roman"/>
          <w:sz w:val="24"/>
          <w:szCs w:val="24"/>
        </w:rPr>
        <w:t xml:space="preserve"> fondivalitsejat: Aktsiaselts LHV Varahaldus, AS </w:t>
      </w:r>
      <w:proofErr w:type="spellStart"/>
      <w:r w:rsidRPr="00341336">
        <w:rPr>
          <w:rFonts w:ascii="Times New Roman" w:eastAsia="Hiragino Sans W3" w:hAnsi="Times New Roman"/>
          <w:sz w:val="24"/>
          <w:szCs w:val="24"/>
        </w:rPr>
        <w:t>Avaron</w:t>
      </w:r>
      <w:proofErr w:type="spellEnd"/>
      <w:r w:rsidRPr="00341336">
        <w:rPr>
          <w:rFonts w:ascii="Times New Roman" w:eastAsia="Hiragino Sans W3" w:hAnsi="Times New Roman"/>
          <w:sz w:val="24"/>
          <w:szCs w:val="24"/>
        </w:rPr>
        <w:t xml:space="preserve"> Asset Management, </w:t>
      </w:r>
      <w:proofErr w:type="spellStart"/>
      <w:r w:rsidRPr="00341336">
        <w:rPr>
          <w:rFonts w:ascii="Times New Roman" w:eastAsia="Hiragino Sans W3" w:hAnsi="Times New Roman"/>
          <w:sz w:val="24"/>
          <w:szCs w:val="24"/>
        </w:rPr>
        <w:t>Limestone</w:t>
      </w:r>
      <w:proofErr w:type="spellEnd"/>
      <w:r w:rsidRPr="00341336">
        <w:rPr>
          <w:rFonts w:ascii="Times New Roman" w:eastAsia="Hiragino Sans W3" w:hAnsi="Times New Roman"/>
          <w:sz w:val="24"/>
          <w:szCs w:val="24"/>
        </w:rPr>
        <w:t xml:space="preserve"> </w:t>
      </w:r>
      <w:proofErr w:type="spellStart"/>
      <w:r w:rsidRPr="00341336">
        <w:rPr>
          <w:rFonts w:ascii="Times New Roman" w:eastAsia="Hiragino Sans W3" w:hAnsi="Times New Roman"/>
          <w:sz w:val="24"/>
          <w:szCs w:val="24"/>
        </w:rPr>
        <w:t>Platform</w:t>
      </w:r>
      <w:proofErr w:type="spellEnd"/>
      <w:r w:rsidRPr="00341336">
        <w:rPr>
          <w:rFonts w:ascii="Times New Roman" w:eastAsia="Hiragino Sans W3" w:hAnsi="Times New Roman"/>
          <w:sz w:val="24"/>
          <w:szCs w:val="24"/>
        </w:rPr>
        <w:t xml:space="preserve"> AS</w:t>
      </w:r>
      <w:r w:rsidR="005342C2" w:rsidRPr="00341336">
        <w:rPr>
          <w:rFonts w:ascii="Times New Roman" w:eastAsia="Hiragino Sans W3" w:hAnsi="Times New Roman"/>
          <w:sz w:val="24"/>
          <w:szCs w:val="24"/>
        </w:rPr>
        <w:t xml:space="preserve"> ja </w:t>
      </w:r>
      <w:r w:rsidRPr="00341336">
        <w:rPr>
          <w:rFonts w:ascii="Times New Roman" w:eastAsia="Hiragino Sans W3" w:hAnsi="Times New Roman"/>
          <w:sz w:val="24"/>
          <w:szCs w:val="24"/>
        </w:rPr>
        <w:t>Swedbank Investeerimisfondid AS. AS Trigon Asset Management tegevusloas on mainitud ka kliendi jaoks fondi osakute või aktsiate hoidmine.</w:t>
      </w:r>
    </w:p>
    <w:p w14:paraId="3D1DAF68" w14:textId="77777777" w:rsidR="000018E7" w:rsidRPr="00341336" w:rsidRDefault="000018E7" w:rsidP="000018E7">
      <w:pPr>
        <w:widowControl w:val="0"/>
        <w:autoSpaceDE w:val="0"/>
        <w:autoSpaceDN w:val="0"/>
        <w:adjustRightInd w:val="0"/>
        <w:spacing w:after="0" w:line="240" w:lineRule="auto"/>
        <w:ind w:right="-6"/>
        <w:jc w:val="both"/>
        <w:rPr>
          <w:rFonts w:ascii="Times New Roman" w:eastAsia="Hiragino Sans W3" w:hAnsi="Times New Roman"/>
          <w:sz w:val="24"/>
          <w:szCs w:val="24"/>
        </w:rPr>
      </w:pPr>
    </w:p>
    <w:p w14:paraId="36DEF3C9" w14:textId="1C53FDE9" w:rsidR="000018E7" w:rsidRPr="00341336" w:rsidRDefault="000018E7" w:rsidP="000018E7">
      <w:pPr>
        <w:widowControl w:val="0"/>
        <w:autoSpaceDE w:val="0"/>
        <w:autoSpaceDN w:val="0"/>
        <w:adjustRightInd w:val="0"/>
        <w:spacing w:after="0" w:line="240" w:lineRule="auto"/>
        <w:ind w:right="-6"/>
        <w:jc w:val="both"/>
        <w:rPr>
          <w:rFonts w:ascii="Times New Roman" w:hAnsi="Times New Roman" w:cs="Times New Roman"/>
          <w:sz w:val="24"/>
          <w:szCs w:val="24"/>
        </w:rPr>
      </w:pPr>
      <w:r w:rsidRPr="00341336">
        <w:rPr>
          <w:rFonts w:ascii="Times New Roman" w:eastAsia="Hiragino Sans W3" w:hAnsi="Times New Roman"/>
          <w:sz w:val="24"/>
          <w:szCs w:val="24"/>
        </w:rPr>
        <w:t xml:space="preserve">Väärtpaberituru kauplemiskohaks on Eestis </w:t>
      </w:r>
      <w:proofErr w:type="spellStart"/>
      <w:r w:rsidRPr="00341336">
        <w:rPr>
          <w:rFonts w:ascii="Times New Roman" w:eastAsia="Hiragino Sans W3" w:hAnsi="Times New Roman"/>
          <w:sz w:val="24"/>
          <w:szCs w:val="24"/>
        </w:rPr>
        <w:t>Nasdaq</w:t>
      </w:r>
      <w:proofErr w:type="spellEnd"/>
      <w:r w:rsidRPr="00341336">
        <w:rPr>
          <w:rFonts w:ascii="Times New Roman" w:eastAsia="Hiragino Sans W3" w:hAnsi="Times New Roman"/>
          <w:sz w:val="24"/>
          <w:szCs w:val="24"/>
        </w:rPr>
        <w:t xml:space="preserve"> Tallinna börs (reguleeritud turg) j</w:t>
      </w:r>
      <w:r w:rsidRPr="00341336">
        <w:rPr>
          <w:rFonts w:ascii="Times New Roman" w:hAnsi="Times New Roman" w:cs="Times New Roman"/>
          <w:sz w:val="24"/>
          <w:szCs w:val="24"/>
        </w:rPr>
        <w:t xml:space="preserve">a </w:t>
      </w:r>
      <w:proofErr w:type="spellStart"/>
      <w:r w:rsidRPr="00341336">
        <w:rPr>
          <w:rFonts w:ascii="Times New Roman" w:hAnsi="Times New Roman" w:cs="Times New Roman"/>
          <w:sz w:val="24"/>
          <w:szCs w:val="24"/>
        </w:rPr>
        <w:t>mitmepoolne</w:t>
      </w:r>
      <w:proofErr w:type="spellEnd"/>
      <w:r w:rsidRPr="00341336">
        <w:rPr>
          <w:rFonts w:ascii="Times New Roman" w:hAnsi="Times New Roman" w:cs="Times New Roman"/>
          <w:sz w:val="24"/>
          <w:szCs w:val="24"/>
        </w:rPr>
        <w:t xml:space="preserve"> kauplemissüsteem ehk nn alternatiivturg </w:t>
      </w:r>
      <w:proofErr w:type="spellStart"/>
      <w:r w:rsidRPr="00341336">
        <w:rPr>
          <w:rFonts w:ascii="Times New Roman" w:hAnsi="Times New Roman" w:cs="Times New Roman"/>
          <w:sz w:val="24"/>
          <w:szCs w:val="24"/>
        </w:rPr>
        <w:t>First</w:t>
      </w:r>
      <w:proofErr w:type="spellEnd"/>
      <w:r w:rsidRPr="00341336">
        <w:rPr>
          <w:rFonts w:ascii="Times New Roman" w:hAnsi="Times New Roman" w:cs="Times New Roman"/>
          <w:sz w:val="24"/>
          <w:szCs w:val="24"/>
        </w:rPr>
        <w:t xml:space="preserve"> North.</w:t>
      </w:r>
    </w:p>
    <w:p w14:paraId="40578A0C" w14:textId="77777777" w:rsidR="006F61D3" w:rsidRPr="00341336" w:rsidRDefault="006F61D3" w:rsidP="000018E7">
      <w:pPr>
        <w:widowControl w:val="0"/>
        <w:autoSpaceDE w:val="0"/>
        <w:autoSpaceDN w:val="0"/>
        <w:adjustRightInd w:val="0"/>
        <w:spacing w:after="0" w:line="240" w:lineRule="auto"/>
        <w:ind w:right="-6"/>
        <w:jc w:val="both"/>
        <w:rPr>
          <w:rFonts w:ascii="Times New Roman" w:hAnsi="Times New Roman" w:cs="Times New Roman"/>
          <w:sz w:val="24"/>
          <w:szCs w:val="24"/>
        </w:rPr>
      </w:pPr>
    </w:p>
    <w:p w14:paraId="7F5E5EFA" w14:textId="21F64E48" w:rsidR="00541FF1" w:rsidRPr="00341336" w:rsidRDefault="00541FF1" w:rsidP="00541FF1">
      <w:pPr>
        <w:widowControl w:val="0"/>
        <w:autoSpaceDE w:val="0"/>
        <w:autoSpaceDN w:val="0"/>
        <w:adjustRightInd w:val="0"/>
        <w:spacing w:after="0" w:line="240" w:lineRule="auto"/>
        <w:ind w:right="-6"/>
        <w:jc w:val="both"/>
        <w:rPr>
          <w:rFonts w:ascii="Times New Roman" w:hAnsi="Times New Roman" w:cs="Times New Roman"/>
          <w:sz w:val="24"/>
          <w:szCs w:val="24"/>
        </w:rPr>
      </w:pP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Balti põhinimekirjas on 1</w:t>
      </w:r>
      <w:r w:rsidR="004353D8" w:rsidRPr="00341336">
        <w:rPr>
          <w:rFonts w:ascii="Times New Roman" w:hAnsi="Times New Roman" w:cs="Times New Roman"/>
          <w:sz w:val="24"/>
          <w:szCs w:val="24"/>
        </w:rPr>
        <w:t>6</w:t>
      </w:r>
      <w:r w:rsidRPr="00341336">
        <w:rPr>
          <w:rFonts w:ascii="Times New Roman" w:hAnsi="Times New Roman" w:cs="Times New Roman"/>
          <w:sz w:val="24"/>
          <w:szCs w:val="24"/>
        </w:rPr>
        <w:t xml:space="preserve"> ja lisanimekirjas </w:t>
      </w:r>
      <w:r w:rsidR="004353D8" w:rsidRPr="00341336">
        <w:rPr>
          <w:rFonts w:ascii="Times New Roman" w:hAnsi="Times New Roman" w:cs="Times New Roman"/>
          <w:sz w:val="24"/>
          <w:szCs w:val="24"/>
        </w:rPr>
        <w:t>3</w:t>
      </w:r>
      <w:r w:rsidRPr="00341336">
        <w:rPr>
          <w:rFonts w:ascii="Times New Roman" w:hAnsi="Times New Roman" w:cs="Times New Roman"/>
          <w:sz w:val="24"/>
          <w:szCs w:val="24"/>
        </w:rPr>
        <w:t xml:space="preserve"> Eesti emitenti. Balti võlakirjade nimekirjas on 1</w:t>
      </w:r>
      <w:r w:rsidR="00DD485F" w:rsidRPr="00341336">
        <w:rPr>
          <w:rFonts w:ascii="Times New Roman" w:hAnsi="Times New Roman" w:cs="Times New Roman"/>
          <w:sz w:val="24"/>
          <w:szCs w:val="24"/>
        </w:rPr>
        <w:t>5</w:t>
      </w:r>
      <w:r w:rsidRPr="00341336">
        <w:rPr>
          <w:rFonts w:ascii="Times New Roman" w:hAnsi="Times New Roman" w:cs="Times New Roman"/>
          <w:sz w:val="24"/>
          <w:szCs w:val="24"/>
        </w:rPr>
        <w:t xml:space="preserve"> Eesti </w:t>
      </w:r>
      <w:r w:rsidR="00DD485F" w:rsidRPr="00341336">
        <w:rPr>
          <w:rFonts w:ascii="Times New Roman" w:hAnsi="Times New Roman" w:cs="Times New Roman"/>
          <w:sz w:val="24"/>
          <w:szCs w:val="24"/>
        </w:rPr>
        <w:t>emitendi</w:t>
      </w:r>
      <w:r w:rsidRPr="00341336">
        <w:rPr>
          <w:rFonts w:ascii="Times New Roman" w:hAnsi="Times New Roman" w:cs="Times New Roman"/>
          <w:sz w:val="24"/>
          <w:szCs w:val="24"/>
        </w:rPr>
        <w:t xml:space="preserve"> võlakirjad. </w:t>
      </w:r>
      <w:proofErr w:type="spellStart"/>
      <w:r w:rsidRPr="00341336">
        <w:rPr>
          <w:rFonts w:ascii="Times New Roman" w:hAnsi="Times New Roman" w:cs="Times New Roman"/>
          <w:sz w:val="24"/>
          <w:szCs w:val="24"/>
        </w:rPr>
        <w:t>First</w:t>
      </w:r>
      <w:proofErr w:type="spellEnd"/>
      <w:r w:rsidRPr="00341336">
        <w:rPr>
          <w:rFonts w:ascii="Times New Roman" w:hAnsi="Times New Roman" w:cs="Times New Roman"/>
          <w:sz w:val="24"/>
          <w:szCs w:val="24"/>
        </w:rPr>
        <w:t xml:space="preserve"> North aktsianimekirjas on 1</w:t>
      </w:r>
      <w:r w:rsidR="003B6CC0" w:rsidRPr="00341336">
        <w:rPr>
          <w:rFonts w:ascii="Times New Roman" w:hAnsi="Times New Roman" w:cs="Times New Roman"/>
          <w:sz w:val="24"/>
          <w:szCs w:val="24"/>
        </w:rPr>
        <w:t>2</w:t>
      </w:r>
      <w:r w:rsidRPr="00341336">
        <w:rPr>
          <w:rFonts w:ascii="Times New Roman" w:hAnsi="Times New Roman" w:cs="Times New Roman"/>
          <w:sz w:val="24"/>
          <w:szCs w:val="24"/>
        </w:rPr>
        <w:t xml:space="preserve"> ja võlanimekirjas </w:t>
      </w:r>
      <w:r w:rsidR="00F970DF" w:rsidRPr="00341336">
        <w:rPr>
          <w:rFonts w:ascii="Times New Roman" w:hAnsi="Times New Roman" w:cs="Times New Roman"/>
          <w:sz w:val="24"/>
          <w:szCs w:val="24"/>
        </w:rPr>
        <w:t>7</w:t>
      </w:r>
      <w:r w:rsidRPr="00341336">
        <w:rPr>
          <w:rFonts w:ascii="Times New Roman" w:hAnsi="Times New Roman" w:cs="Times New Roman"/>
          <w:sz w:val="24"/>
          <w:szCs w:val="24"/>
        </w:rPr>
        <w:t xml:space="preserve"> Eesti emitenti. Balti kaubeldavaid fonde on 2.</w:t>
      </w:r>
      <w:r w:rsidR="004353D8" w:rsidRPr="00341336">
        <w:rPr>
          <w:rStyle w:val="Allmrkuseviide"/>
          <w:rFonts w:ascii="Times New Roman" w:hAnsi="Times New Roman" w:cs="Times New Roman"/>
          <w:sz w:val="24"/>
          <w:szCs w:val="24"/>
        </w:rPr>
        <w:footnoteReference w:id="65"/>
      </w:r>
    </w:p>
    <w:p w14:paraId="0EC5F124" w14:textId="77777777" w:rsidR="00133045" w:rsidRPr="00341336" w:rsidRDefault="00133045" w:rsidP="00541FF1">
      <w:pPr>
        <w:widowControl w:val="0"/>
        <w:autoSpaceDE w:val="0"/>
        <w:autoSpaceDN w:val="0"/>
        <w:adjustRightInd w:val="0"/>
        <w:spacing w:after="0" w:line="240" w:lineRule="auto"/>
        <w:ind w:right="-6"/>
        <w:jc w:val="both"/>
        <w:rPr>
          <w:rFonts w:ascii="Times New Roman" w:hAnsi="Times New Roman" w:cs="Times New Roman"/>
          <w:sz w:val="24"/>
          <w:szCs w:val="24"/>
        </w:rPr>
      </w:pPr>
    </w:p>
    <w:p w14:paraId="29ECDDA9" w14:textId="46272CEC" w:rsidR="00133045" w:rsidRPr="00341336" w:rsidRDefault="00133045" w:rsidP="00541FF1">
      <w:pPr>
        <w:widowControl w:val="0"/>
        <w:autoSpaceDE w:val="0"/>
        <w:autoSpaceDN w:val="0"/>
        <w:adjustRightInd w:val="0"/>
        <w:spacing w:after="0" w:line="240" w:lineRule="auto"/>
        <w:ind w:right="-6"/>
        <w:jc w:val="both"/>
        <w:rPr>
          <w:rFonts w:ascii="Times New Roman" w:hAnsi="Times New Roman" w:cs="Times New Roman"/>
          <w:sz w:val="24"/>
          <w:szCs w:val="24"/>
        </w:rPr>
      </w:pPr>
      <w:r w:rsidRPr="00341336">
        <w:rPr>
          <w:rFonts w:ascii="Times New Roman" w:hAnsi="Times New Roman" w:cs="Times New Roman"/>
          <w:sz w:val="24"/>
          <w:szCs w:val="24"/>
        </w:rPr>
        <w:t>Eesti väärtpaberite registri</w:t>
      </w:r>
      <w:r w:rsidR="002B2623" w:rsidRPr="00341336">
        <w:rPr>
          <w:rFonts w:ascii="Times New Roman" w:hAnsi="Times New Roman" w:cs="Times New Roman"/>
          <w:sz w:val="24"/>
          <w:szCs w:val="24"/>
        </w:rPr>
        <w:t xml:space="preserve"> pidajaks on </w:t>
      </w:r>
      <w:proofErr w:type="spellStart"/>
      <w:r w:rsidR="00636A72" w:rsidRPr="00341336">
        <w:rPr>
          <w:rFonts w:ascii="Times New Roman" w:hAnsi="Times New Roman" w:cs="Times New Roman"/>
          <w:sz w:val="24"/>
          <w:szCs w:val="24"/>
        </w:rPr>
        <w:t>Nasdaq</w:t>
      </w:r>
      <w:proofErr w:type="spellEnd"/>
      <w:r w:rsidR="00636A72" w:rsidRPr="00341336">
        <w:rPr>
          <w:rFonts w:ascii="Times New Roman" w:hAnsi="Times New Roman" w:cs="Times New Roman"/>
          <w:sz w:val="24"/>
          <w:szCs w:val="24"/>
        </w:rPr>
        <w:t xml:space="preserve"> CSD SE Eesti filiaal.</w:t>
      </w:r>
    </w:p>
    <w:p w14:paraId="3BD7F15B" w14:textId="77777777" w:rsidR="00541FF1" w:rsidRPr="00341336" w:rsidRDefault="00541FF1" w:rsidP="000018E7">
      <w:pPr>
        <w:widowControl w:val="0"/>
        <w:autoSpaceDE w:val="0"/>
        <w:autoSpaceDN w:val="0"/>
        <w:adjustRightInd w:val="0"/>
        <w:spacing w:after="0" w:line="240" w:lineRule="auto"/>
        <w:ind w:right="-6"/>
        <w:jc w:val="both"/>
        <w:rPr>
          <w:rFonts w:ascii="Times New Roman" w:hAnsi="Times New Roman" w:cs="Times New Roman"/>
          <w:sz w:val="24"/>
          <w:szCs w:val="24"/>
        </w:rPr>
      </w:pPr>
    </w:p>
    <w:p w14:paraId="1AB9961B" w14:textId="77777777" w:rsidR="00850A27" w:rsidRPr="00341336" w:rsidRDefault="00850A27" w:rsidP="00850A27">
      <w:pPr>
        <w:widowControl w:val="0"/>
        <w:autoSpaceDE w:val="0"/>
        <w:autoSpaceDN w:val="0"/>
        <w:adjustRightInd w:val="0"/>
        <w:spacing w:after="0" w:line="240" w:lineRule="auto"/>
        <w:ind w:right="-6"/>
        <w:jc w:val="both"/>
        <w:rPr>
          <w:rFonts w:ascii="Times New Roman" w:hAnsi="Times New Roman" w:cs="Times New Roman"/>
          <w:sz w:val="24"/>
          <w:szCs w:val="24"/>
        </w:rPr>
      </w:pPr>
      <w:r w:rsidRPr="00341336">
        <w:rPr>
          <w:rFonts w:ascii="Times New Roman" w:hAnsi="Times New Roman" w:cs="Times New Roman"/>
          <w:sz w:val="24"/>
          <w:szCs w:val="24"/>
        </w:rPr>
        <w:t>Finantsinspektsioonis töötas 2024. aasta lõpu seisuga 137 töötajat.</w:t>
      </w:r>
      <w:r w:rsidRPr="00341336">
        <w:rPr>
          <w:rFonts w:ascii="Times New Roman" w:hAnsi="Times New Roman" w:cs="Times New Roman"/>
          <w:sz w:val="24"/>
          <w:szCs w:val="24"/>
          <w:vertAlign w:val="superscript"/>
        </w:rPr>
        <w:footnoteReference w:id="66"/>
      </w:r>
    </w:p>
    <w:p w14:paraId="4DB78AEB" w14:textId="77777777" w:rsidR="00107144" w:rsidRPr="00341336" w:rsidRDefault="00107144" w:rsidP="00850A27">
      <w:pPr>
        <w:widowControl w:val="0"/>
        <w:autoSpaceDE w:val="0"/>
        <w:autoSpaceDN w:val="0"/>
        <w:adjustRightInd w:val="0"/>
        <w:spacing w:after="0" w:line="240" w:lineRule="auto"/>
        <w:ind w:right="-6"/>
        <w:jc w:val="both"/>
        <w:rPr>
          <w:rFonts w:ascii="Times New Roman" w:hAnsi="Times New Roman" w:cs="Times New Roman"/>
          <w:sz w:val="24"/>
          <w:szCs w:val="24"/>
        </w:rPr>
      </w:pPr>
    </w:p>
    <w:p w14:paraId="1CF705CD" w14:textId="019D5C8C" w:rsidR="00107144" w:rsidRPr="00341336" w:rsidRDefault="00107144" w:rsidP="00850A27">
      <w:pPr>
        <w:widowControl w:val="0"/>
        <w:autoSpaceDE w:val="0"/>
        <w:autoSpaceDN w:val="0"/>
        <w:adjustRightInd w:val="0"/>
        <w:spacing w:after="0" w:line="240" w:lineRule="auto"/>
        <w:ind w:right="-6"/>
        <w:jc w:val="both"/>
        <w:rPr>
          <w:rFonts w:ascii="Times New Roman" w:hAnsi="Times New Roman" w:cs="Times New Roman"/>
          <w:sz w:val="24"/>
          <w:szCs w:val="24"/>
        </w:rPr>
      </w:pPr>
      <w:proofErr w:type="spellStart"/>
      <w:r w:rsidRPr="00341336">
        <w:rPr>
          <w:rFonts w:ascii="Times New Roman" w:hAnsi="Times New Roman" w:cs="Times New Roman"/>
          <w:sz w:val="24"/>
          <w:szCs w:val="24"/>
        </w:rPr>
        <w:t>Jaeinvestorite</w:t>
      </w:r>
      <w:proofErr w:type="spellEnd"/>
      <w:r w:rsidRPr="00341336">
        <w:rPr>
          <w:rFonts w:ascii="Times New Roman" w:hAnsi="Times New Roman" w:cs="Times New Roman"/>
          <w:sz w:val="24"/>
          <w:szCs w:val="24"/>
        </w:rPr>
        <w:t xml:space="preserve"> investeeringute mahud on viimaste aastate jooksul kasvanud. 2024. aasta lõpus ulatus </w:t>
      </w:r>
      <w:proofErr w:type="spellStart"/>
      <w:r w:rsidRPr="00341336">
        <w:rPr>
          <w:rFonts w:ascii="Times New Roman" w:hAnsi="Times New Roman" w:cs="Times New Roman"/>
          <w:sz w:val="24"/>
          <w:szCs w:val="24"/>
        </w:rPr>
        <w:t>jaeinvestorite</w:t>
      </w:r>
      <w:proofErr w:type="spellEnd"/>
      <w:r w:rsidRPr="00341336">
        <w:rPr>
          <w:rFonts w:ascii="Times New Roman" w:hAnsi="Times New Roman" w:cs="Times New Roman"/>
          <w:sz w:val="24"/>
          <w:szCs w:val="24"/>
        </w:rPr>
        <w:t xml:space="preserve"> varade väärtus pensionifondides 6,9 miljardi  euroni (2023. aastal 5,6 miljardit eurot). Neile järgnesid alternatiivfondid, mille varade maht oli 3,1 miljardit eurot (2023. aastal 2,7 miljardit eurot). </w:t>
      </w:r>
      <w:proofErr w:type="spellStart"/>
      <w:r w:rsidRPr="00341336">
        <w:rPr>
          <w:rFonts w:ascii="Times New Roman" w:hAnsi="Times New Roman" w:cs="Times New Roman"/>
          <w:sz w:val="24"/>
          <w:szCs w:val="24"/>
        </w:rPr>
        <w:t>Jaeinvestorite</w:t>
      </w:r>
      <w:proofErr w:type="spellEnd"/>
      <w:r w:rsidRPr="00341336">
        <w:rPr>
          <w:rFonts w:ascii="Times New Roman" w:hAnsi="Times New Roman" w:cs="Times New Roman"/>
          <w:sz w:val="24"/>
          <w:szCs w:val="24"/>
        </w:rPr>
        <w:t xml:space="preserve"> väärtpaberite väärtus Eesti pankades (väärtpaberite hoidmise teenus) ulatus 2,3 miljardi euroni (2023. aastal 1,8 miljardit eurot); sama teenuse maht investeerimisühingutes oli 1,4 miljardit eurot (2023. aastal 0,6 miljardit eurot). Varade väärtus teistes avalikes fondides oli 485 miljonit eurot ja portfellivalitsemise teenust kasutades 416 miljonit eurot (2023. aastal vastavalt 480 ja 403 miljonit eurot).</w:t>
      </w:r>
      <w:r w:rsidRPr="00341336">
        <w:rPr>
          <w:rFonts w:ascii="Times New Roman" w:hAnsi="Times New Roman" w:cs="Times New Roman"/>
          <w:sz w:val="24"/>
          <w:szCs w:val="24"/>
          <w:vertAlign w:val="superscript"/>
        </w:rPr>
        <w:footnoteReference w:id="67"/>
      </w:r>
    </w:p>
    <w:p w14:paraId="223B390B" w14:textId="77777777" w:rsidR="000018E7" w:rsidRPr="00341336" w:rsidRDefault="000018E7" w:rsidP="000018E7">
      <w:pPr>
        <w:spacing w:after="0" w:line="240" w:lineRule="auto"/>
        <w:jc w:val="both"/>
        <w:rPr>
          <w:rFonts w:ascii="Times New Roman" w:hAnsi="Times New Roman" w:cs="Times New Roman"/>
          <w:sz w:val="24"/>
          <w:szCs w:val="24"/>
        </w:rPr>
      </w:pPr>
    </w:p>
    <w:p w14:paraId="5508185D" w14:textId="5C3A4870"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Järgnevalt on lähemalt analüüsitud eelnõu </w:t>
      </w:r>
      <w:r w:rsidR="001D536D" w:rsidRPr="00341336">
        <w:rPr>
          <w:rFonts w:ascii="Times New Roman" w:hAnsi="Times New Roman" w:cs="Times New Roman"/>
          <w:sz w:val="24"/>
          <w:szCs w:val="24"/>
        </w:rPr>
        <w:t xml:space="preserve">peamiste </w:t>
      </w:r>
      <w:r w:rsidRPr="00341336">
        <w:rPr>
          <w:rFonts w:ascii="Times New Roman" w:hAnsi="Times New Roman" w:cs="Times New Roman"/>
          <w:sz w:val="24"/>
          <w:szCs w:val="24"/>
        </w:rPr>
        <w:t xml:space="preserve">meetmete </w:t>
      </w:r>
      <w:r w:rsidR="00A126C2" w:rsidRPr="00341336">
        <w:rPr>
          <w:rFonts w:ascii="Times New Roman" w:hAnsi="Times New Roman" w:cs="Times New Roman"/>
          <w:sz w:val="24"/>
          <w:szCs w:val="24"/>
        </w:rPr>
        <w:t xml:space="preserve">(sh MIFID2 muudatuste, </w:t>
      </w:r>
      <w:r w:rsidR="006729C6" w:rsidRPr="00341336">
        <w:rPr>
          <w:rFonts w:ascii="Times New Roman" w:hAnsi="Times New Roman" w:cs="Times New Roman"/>
          <w:sz w:val="24"/>
          <w:szCs w:val="24"/>
        </w:rPr>
        <w:t xml:space="preserve">börsi/noteerimise ja </w:t>
      </w:r>
      <w:r w:rsidR="003B63B8" w:rsidRPr="00341336">
        <w:rPr>
          <w:rFonts w:ascii="Times New Roman" w:hAnsi="Times New Roman" w:cs="Times New Roman"/>
          <w:sz w:val="24"/>
          <w:szCs w:val="24"/>
        </w:rPr>
        <w:t>reguleeritud turu/kauplemisele võtmise regulatsioonide ühtlustamise</w:t>
      </w:r>
      <w:r w:rsidR="00372E16" w:rsidRPr="00341336">
        <w:rPr>
          <w:rFonts w:ascii="Times New Roman" w:hAnsi="Times New Roman" w:cs="Times New Roman"/>
          <w:sz w:val="24"/>
          <w:szCs w:val="24"/>
        </w:rPr>
        <w:t xml:space="preserve"> ja EVKS muudatuste) </w:t>
      </w:r>
      <w:r w:rsidRPr="00341336">
        <w:rPr>
          <w:rFonts w:ascii="Times New Roman" w:hAnsi="Times New Roman" w:cs="Times New Roman"/>
          <w:sz w:val="24"/>
          <w:szCs w:val="24"/>
        </w:rPr>
        <w:t>mõju majandusele ja muid otseseid või kaudseid mõjusid.</w:t>
      </w:r>
      <w:r w:rsidR="00BF475D" w:rsidRPr="00341336">
        <w:rPr>
          <w:rFonts w:ascii="Times New Roman" w:hAnsi="Times New Roman" w:cs="Times New Roman"/>
          <w:sz w:val="24"/>
          <w:szCs w:val="24"/>
        </w:rPr>
        <w:t xml:space="preserve"> </w:t>
      </w:r>
      <w:r w:rsidR="006A3CB1" w:rsidRPr="00341336">
        <w:rPr>
          <w:rFonts w:ascii="Times New Roman" w:hAnsi="Times New Roman" w:cs="Times New Roman"/>
          <w:sz w:val="24"/>
          <w:szCs w:val="24"/>
        </w:rPr>
        <w:t xml:space="preserve">Nagu eelnevalt </w:t>
      </w:r>
      <w:r w:rsidR="00ED7183" w:rsidRPr="00341336">
        <w:rPr>
          <w:rFonts w:ascii="Times New Roman" w:hAnsi="Times New Roman" w:cs="Times New Roman"/>
          <w:sz w:val="24"/>
          <w:szCs w:val="24"/>
        </w:rPr>
        <w:t>selgitatud</w:t>
      </w:r>
      <w:r w:rsidR="006A3CB1" w:rsidRPr="00341336">
        <w:rPr>
          <w:rFonts w:ascii="Times New Roman" w:hAnsi="Times New Roman" w:cs="Times New Roman"/>
          <w:sz w:val="24"/>
          <w:szCs w:val="24"/>
        </w:rPr>
        <w:t>, siis siseriikliku õiguse IFD ja MIFID2 nõuetega vastavusse viimisest tulenevad muudatused on eelkõige täiendava ja täpsustava iseloomuga, st nendega eelkõige täiendatakse ja täpsustatakse juba olemasolevat, IFD ja MIFID2 ülevõtmisel kehtestatud regulatsiooni</w:t>
      </w:r>
      <w:r w:rsidR="00ED7183" w:rsidRPr="00341336">
        <w:rPr>
          <w:rFonts w:ascii="Times New Roman" w:hAnsi="Times New Roman" w:cs="Times New Roman"/>
          <w:sz w:val="24"/>
          <w:szCs w:val="24"/>
        </w:rPr>
        <w:t xml:space="preserve"> </w:t>
      </w:r>
      <w:r w:rsidR="00432A44" w:rsidRPr="00341336">
        <w:rPr>
          <w:rFonts w:ascii="Times New Roman" w:hAnsi="Times New Roman" w:cs="Times New Roman"/>
          <w:sz w:val="24"/>
          <w:szCs w:val="24"/>
        </w:rPr>
        <w:t>(</w:t>
      </w:r>
      <w:r w:rsidR="00ED7183" w:rsidRPr="00341336">
        <w:rPr>
          <w:rFonts w:ascii="Times New Roman" w:hAnsi="Times New Roman" w:cs="Times New Roman"/>
          <w:sz w:val="24"/>
          <w:szCs w:val="24"/>
        </w:rPr>
        <w:t>tulenevalt Euroopa Komisjoni tähelepanekutest</w:t>
      </w:r>
      <w:r w:rsidR="00432A44" w:rsidRPr="00341336">
        <w:rPr>
          <w:rFonts w:ascii="Times New Roman" w:hAnsi="Times New Roman" w:cs="Times New Roman"/>
          <w:sz w:val="24"/>
          <w:szCs w:val="24"/>
        </w:rPr>
        <w:t>)</w:t>
      </w:r>
      <w:r w:rsidR="008D7104" w:rsidRPr="00341336">
        <w:rPr>
          <w:rFonts w:ascii="Times New Roman" w:hAnsi="Times New Roman" w:cs="Times New Roman"/>
          <w:sz w:val="24"/>
          <w:szCs w:val="24"/>
        </w:rPr>
        <w:t>. IFD ja MIFID2</w:t>
      </w:r>
      <w:r w:rsidR="00606574" w:rsidRPr="00341336">
        <w:rPr>
          <w:rFonts w:ascii="Times New Roman" w:hAnsi="Times New Roman" w:cs="Times New Roman"/>
          <w:sz w:val="24"/>
          <w:szCs w:val="24"/>
        </w:rPr>
        <w:t xml:space="preserve"> ülevõtmisel on ülevõetud regulatsiooni mõjusid hinnatud </w:t>
      </w:r>
      <w:r w:rsidR="005603D1" w:rsidRPr="00341336">
        <w:rPr>
          <w:rFonts w:ascii="Times New Roman" w:hAnsi="Times New Roman" w:cs="Times New Roman"/>
          <w:sz w:val="24"/>
          <w:szCs w:val="24"/>
        </w:rPr>
        <w:t>vastavate eelnõude seletuskirjades.</w:t>
      </w:r>
      <w:r w:rsidR="00C33324" w:rsidRPr="00341336">
        <w:rPr>
          <w:rStyle w:val="Allmrkuseviide"/>
          <w:rFonts w:ascii="Times New Roman" w:hAnsi="Times New Roman" w:cs="Times New Roman"/>
          <w:sz w:val="24"/>
          <w:szCs w:val="24"/>
        </w:rPr>
        <w:footnoteReference w:id="68"/>
      </w:r>
    </w:p>
    <w:p w14:paraId="329B788F" w14:textId="77777777" w:rsidR="000018E7" w:rsidRPr="00341336" w:rsidRDefault="000018E7" w:rsidP="000018E7">
      <w:pPr>
        <w:spacing w:after="0" w:line="240" w:lineRule="auto"/>
        <w:jc w:val="both"/>
        <w:rPr>
          <w:rFonts w:ascii="Times New Roman" w:hAnsi="Times New Roman" w:cs="Times New Roman"/>
          <w:b/>
          <w:bCs/>
          <w:sz w:val="24"/>
          <w:szCs w:val="24"/>
        </w:rPr>
      </w:pPr>
    </w:p>
    <w:p w14:paraId="7C739EF7" w14:textId="7A2AF760"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 xml:space="preserve">6.1. </w:t>
      </w:r>
      <w:r w:rsidR="004C77BB" w:rsidRPr="00341336">
        <w:rPr>
          <w:rFonts w:ascii="Times New Roman" w:hAnsi="Times New Roman" w:cs="Times New Roman"/>
          <w:b/>
          <w:bCs/>
          <w:sz w:val="24"/>
          <w:szCs w:val="24"/>
        </w:rPr>
        <w:t>MIFID2</w:t>
      </w:r>
      <w:r w:rsidRPr="00341336">
        <w:rPr>
          <w:rFonts w:ascii="Times New Roman" w:hAnsi="Times New Roman" w:cs="Times New Roman"/>
          <w:b/>
          <w:bCs/>
          <w:sz w:val="24"/>
          <w:szCs w:val="24"/>
        </w:rPr>
        <w:t xml:space="preserve"> muudatused</w:t>
      </w:r>
    </w:p>
    <w:tbl>
      <w:tblPr>
        <w:tblStyle w:val="Kontuurtabel"/>
        <w:tblW w:w="0" w:type="auto"/>
        <w:tblLook w:val="04A0" w:firstRow="1" w:lastRow="0" w:firstColumn="1" w:lastColumn="0" w:noHBand="0" w:noVBand="1"/>
      </w:tblPr>
      <w:tblGrid>
        <w:gridCol w:w="2510"/>
        <w:gridCol w:w="6551"/>
      </w:tblGrid>
      <w:tr w:rsidR="00341336" w:rsidRPr="00341336" w14:paraId="7C72BA60" w14:textId="77777777" w:rsidTr="00DB7722">
        <w:tc>
          <w:tcPr>
            <w:tcW w:w="9061" w:type="dxa"/>
            <w:gridSpan w:val="2"/>
            <w:shd w:val="clear" w:color="auto" w:fill="D9D9D9" w:themeFill="background1" w:themeFillShade="D9"/>
          </w:tcPr>
          <w:p w14:paraId="7AA653FA" w14:textId="5D612352"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Meede I</w:t>
            </w:r>
          </w:p>
          <w:p w14:paraId="59F08D8A" w14:textId="7318A86D" w:rsidR="000018E7" w:rsidRPr="00341336" w:rsidRDefault="00B7595F"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A</w:t>
            </w:r>
            <w:r w:rsidR="00665FC1" w:rsidRPr="00341336">
              <w:rPr>
                <w:rFonts w:ascii="Times New Roman" w:hAnsi="Times New Roman" w:cs="Times New Roman"/>
                <w:b/>
                <w:bCs/>
                <w:sz w:val="24"/>
                <w:szCs w:val="24"/>
              </w:rPr>
              <w:t>valikkusele kuuluvad aktsiad</w:t>
            </w:r>
          </w:p>
        </w:tc>
      </w:tr>
      <w:tr w:rsidR="00341336" w:rsidRPr="00341336" w14:paraId="32F87F26" w14:textId="77777777" w:rsidTr="00DB7722">
        <w:tc>
          <w:tcPr>
            <w:tcW w:w="9061" w:type="dxa"/>
            <w:gridSpan w:val="2"/>
          </w:tcPr>
          <w:p w14:paraId="5B0FDCAB" w14:textId="539CE02A" w:rsidR="006B30AC" w:rsidRPr="00341336" w:rsidRDefault="00701C91" w:rsidP="006B30AC">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Noteerimisdirektiivil põhineva k</w:t>
            </w:r>
            <w:r w:rsidR="0055580D" w:rsidRPr="00341336">
              <w:rPr>
                <w:rFonts w:ascii="Times New Roman" w:hAnsi="Times New Roman" w:cs="Times New Roman"/>
                <w:sz w:val="24"/>
                <w:szCs w:val="24"/>
              </w:rPr>
              <w:t>ehtiva õiguse kohaselt</w:t>
            </w:r>
            <w:r w:rsidRPr="00341336">
              <w:rPr>
                <w:rFonts w:ascii="Times New Roman" w:hAnsi="Times New Roman" w:cs="Times New Roman"/>
                <w:sz w:val="24"/>
                <w:szCs w:val="24"/>
              </w:rPr>
              <w:t xml:space="preserve"> </w:t>
            </w:r>
            <w:r w:rsidR="00711422" w:rsidRPr="00341336">
              <w:rPr>
                <w:rFonts w:ascii="Times New Roman" w:hAnsi="Times New Roman" w:cs="Times New Roman"/>
                <w:sz w:val="24"/>
                <w:szCs w:val="24"/>
              </w:rPr>
              <w:t>peab</w:t>
            </w:r>
            <w:r w:rsidR="00A34362" w:rsidRPr="00341336">
              <w:rPr>
                <w:rFonts w:ascii="Times New Roman" w:hAnsi="Times New Roman" w:cs="Times New Roman"/>
                <w:sz w:val="24"/>
                <w:szCs w:val="24"/>
              </w:rPr>
              <w:t xml:space="preserve"> aktsiate </w:t>
            </w:r>
            <w:r w:rsidR="00711422" w:rsidRPr="00341336">
              <w:rPr>
                <w:rFonts w:ascii="Times New Roman" w:hAnsi="Times New Roman" w:cs="Times New Roman"/>
                <w:sz w:val="24"/>
                <w:szCs w:val="24"/>
              </w:rPr>
              <w:t>börsil</w:t>
            </w:r>
            <w:r w:rsidR="00BF6177" w:rsidRPr="00341336">
              <w:rPr>
                <w:rFonts w:ascii="Times New Roman" w:hAnsi="Times New Roman" w:cs="Times New Roman"/>
                <w:sz w:val="24"/>
                <w:szCs w:val="24"/>
              </w:rPr>
              <w:t>e</w:t>
            </w:r>
            <w:r w:rsidR="00711422" w:rsidRPr="00341336">
              <w:rPr>
                <w:rFonts w:ascii="Times New Roman" w:hAnsi="Times New Roman" w:cs="Times New Roman"/>
                <w:sz w:val="24"/>
                <w:szCs w:val="24"/>
              </w:rPr>
              <w:t xml:space="preserve"> </w:t>
            </w:r>
            <w:r w:rsidR="00A34362" w:rsidRPr="00341336">
              <w:rPr>
                <w:rFonts w:ascii="Times New Roman" w:hAnsi="Times New Roman" w:cs="Times New Roman"/>
                <w:sz w:val="24"/>
                <w:szCs w:val="24"/>
              </w:rPr>
              <w:t>kauplemisele võtmiseks olema täidetud vähemalt üks järgmistest tingimustest: 1) avalikkusele kuulub vähemalt 25% aktsiatest</w:t>
            </w:r>
            <w:r w:rsidR="00BB728A" w:rsidRPr="00341336">
              <w:rPr>
                <w:rFonts w:ascii="Times New Roman" w:hAnsi="Times New Roman" w:cs="Times New Roman"/>
                <w:sz w:val="24"/>
                <w:szCs w:val="24"/>
              </w:rPr>
              <w:t xml:space="preserve">; </w:t>
            </w:r>
            <w:r w:rsidR="00A34362" w:rsidRPr="00341336">
              <w:rPr>
                <w:rFonts w:ascii="Times New Roman" w:hAnsi="Times New Roman" w:cs="Times New Roman"/>
                <w:sz w:val="24"/>
                <w:szCs w:val="24"/>
              </w:rPr>
              <w:t>2) arvestades aktsiate suurt arvu ja jaotust avalikkuse hulka kuuluvate investorite seas, toimiks turg ka väiksema protsendimäära korral</w:t>
            </w:r>
            <w:r w:rsidR="00BB728A" w:rsidRPr="00341336">
              <w:rPr>
                <w:rFonts w:ascii="Times New Roman" w:hAnsi="Times New Roman" w:cs="Times New Roman"/>
                <w:sz w:val="24"/>
                <w:szCs w:val="24"/>
              </w:rPr>
              <w:t xml:space="preserve">; </w:t>
            </w:r>
            <w:r w:rsidR="00A34362" w:rsidRPr="00341336">
              <w:rPr>
                <w:rFonts w:ascii="Times New Roman" w:hAnsi="Times New Roman" w:cs="Times New Roman"/>
                <w:sz w:val="24"/>
                <w:szCs w:val="24"/>
              </w:rPr>
              <w:t>3) eelnimetatud jaotuse saavutamist võib eeldada lühikese ajaperioodi jooksul pärast aktsiate kauplemisele võtmist.</w:t>
            </w:r>
            <w:r w:rsidR="006B30AC" w:rsidRPr="00341336">
              <w:rPr>
                <w:rFonts w:ascii="Times New Roman" w:hAnsi="Times New Roman" w:cs="Times New Roman"/>
                <w:sz w:val="24"/>
                <w:szCs w:val="24"/>
              </w:rPr>
              <w:t xml:space="preserve"> </w:t>
            </w:r>
            <w:r w:rsidR="0053400A" w:rsidRPr="00341336">
              <w:rPr>
                <w:rFonts w:ascii="Times New Roman" w:hAnsi="Times New Roman" w:cs="Times New Roman"/>
                <w:sz w:val="24"/>
                <w:szCs w:val="24"/>
              </w:rPr>
              <w:t>Turu korraldaja</w:t>
            </w:r>
            <w:r w:rsidR="006B30AC" w:rsidRPr="00341336">
              <w:rPr>
                <w:rFonts w:ascii="Times New Roman" w:hAnsi="Times New Roman" w:cs="Times New Roman"/>
                <w:sz w:val="24"/>
                <w:szCs w:val="24"/>
              </w:rPr>
              <w:t xml:space="preserve"> on vastava nõude kehtestanud üldiselt ka aktsiate reguleeritud turule kauplemisele võtmise suhtes, jättes samas alles ka võimaluse võtta reguleeritud turule kauplemisele aktsiaid, mille puhul see nõue täidetud ei ole.</w:t>
            </w:r>
            <w:r w:rsidR="006B30AC" w:rsidRPr="00341336">
              <w:rPr>
                <w:rStyle w:val="Allmrkuseviide"/>
                <w:rFonts w:ascii="Times New Roman" w:hAnsi="Times New Roman" w:cs="Times New Roman"/>
                <w:sz w:val="24"/>
                <w:szCs w:val="24"/>
              </w:rPr>
              <w:footnoteReference w:id="69"/>
            </w:r>
          </w:p>
          <w:p w14:paraId="7842F187" w14:textId="7566F478" w:rsidR="0070755C" w:rsidRPr="00341336" w:rsidRDefault="0070755C" w:rsidP="0070755C">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Eelnõuga kehtestatakse, et reguleeritud turule</w:t>
            </w:r>
            <w:r w:rsidR="006B319A" w:rsidRPr="00341336">
              <w:rPr>
                <w:rFonts w:ascii="Times New Roman" w:hAnsi="Times New Roman" w:cs="Times New Roman"/>
                <w:sz w:val="24"/>
                <w:szCs w:val="24"/>
              </w:rPr>
              <w:t xml:space="preserve"> </w:t>
            </w:r>
            <w:r w:rsidRPr="00341336">
              <w:rPr>
                <w:rFonts w:ascii="Times New Roman" w:hAnsi="Times New Roman" w:cs="Times New Roman"/>
                <w:sz w:val="24"/>
                <w:szCs w:val="24"/>
              </w:rPr>
              <w:t>võib kauplemisele võtta üksnes aktsiaid, mille puhul on kauplemisele võtmise ajal täidetud vähemalt üks järgmistest tingimustest:</w:t>
            </w:r>
          </w:p>
          <w:p w14:paraId="3B38C420" w14:textId="77777777" w:rsidR="0070755C" w:rsidRPr="00341336" w:rsidRDefault="0070755C" w:rsidP="0070755C">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1) piisav arv aktsiaid on avalikkuse hulka kuuluvate investorite käes (st kuulub avalikkusele);</w:t>
            </w:r>
          </w:p>
          <w:p w14:paraId="0BC8D1AD" w14:textId="77777777" w:rsidR="0070755C" w:rsidRPr="00341336" w:rsidRDefault="0070755C" w:rsidP="0070755C">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2) aktsiad kuuluvad piisavale arvule aktsionäridele;</w:t>
            </w:r>
          </w:p>
          <w:p w14:paraId="2A6932F1" w14:textId="77777777" w:rsidR="0070755C" w:rsidRPr="00341336" w:rsidRDefault="0070755C" w:rsidP="004A36BE">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3) avalikkusele kuuluvate aktsiate turuväärtus vastab piisaval määral kõigi seda liiki aktsiate turuväärtusele. </w:t>
            </w:r>
          </w:p>
          <w:p w14:paraId="5864ED82" w14:textId="29D958A7" w:rsidR="00D55809" w:rsidRPr="00341336" w:rsidRDefault="00D55809" w:rsidP="004A36BE">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Vastavalt direktiivi artiklile 3(1) jõustub MIFID2-st tulenev avalikkusele kuuluvate aktsiate nõue aktsiate reguleeritud turul kauplemisele võtmise suhtes 6. juunil 2026.</w:t>
            </w:r>
            <w:r w:rsidR="00066B94" w:rsidRPr="00341336">
              <w:rPr>
                <w:rFonts w:ascii="Times New Roman" w:hAnsi="Times New Roman" w:cs="Times New Roman"/>
                <w:sz w:val="24"/>
                <w:szCs w:val="24"/>
              </w:rPr>
              <w:t xml:space="preserve"> a. </w:t>
            </w:r>
            <w:r w:rsidRPr="00341336">
              <w:rPr>
                <w:rFonts w:ascii="Times New Roman" w:hAnsi="Times New Roman" w:cs="Times New Roman"/>
                <w:sz w:val="24"/>
                <w:szCs w:val="24"/>
              </w:rPr>
              <w:t>Aktsiate börsil kauplemisele võtmise suhtes kehtib kuni noteerimisdirektiivi kehtetuks tunnistamiseni (5. detsember 2026. a) noteerimisdirektiivist tulenev avalikkusele kuuluvate aktsiate nõue, misjärel  ühtlustatakse börsi/noteerimise regulatsioon reguleeritud turu/kauplemisele võtmise regulatsiooniga (vt VPTS 18. peatüki kehtetuks tunnistamise selgitusi).</w:t>
            </w:r>
          </w:p>
        </w:tc>
      </w:tr>
      <w:tr w:rsidR="00341336" w:rsidRPr="00341336" w14:paraId="5EFF182A" w14:textId="77777777" w:rsidTr="00DB7722">
        <w:tc>
          <w:tcPr>
            <w:tcW w:w="2510" w:type="dxa"/>
            <w:shd w:val="clear" w:color="auto" w:fill="D9D9D9" w:themeFill="background1" w:themeFillShade="D9"/>
          </w:tcPr>
          <w:p w14:paraId="0232B65E"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Sihtrühm</w:t>
            </w:r>
          </w:p>
        </w:tc>
        <w:tc>
          <w:tcPr>
            <w:tcW w:w="6551" w:type="dxa"/>
          </w:tcPr>
          <w:p w14:paraId="6E8AD44A" w14:textId="0C6E5FA8" w:rsidR="000018E7" w:rsidRPr="00341336" w:rsidRDefault="00865A99" w:rsidP="001273F9">
            <w:pPr>
              <w:jc w:val="both"/>
              <w:rPr>
                <w:rFonts w:ascii="Times New Roman" w:hAnsi="Times New Roman" w:cs="Times New Roman"/>
                <w:sz w:val="24"/>
                <w:szCs w:val="24"/>
              </w:rPr>
            </w:pPr>
            <w:r w:rsidRPr="00341336">
              <w:rPr>
                <w:rFonts w:ascii="Times New Roman" w:hAnsi="Times New Roman" w:cs="Times New Roman"/>
                <w:sz w:val="24"/>
                <w:szCs w:val="24"/>
              </w:rPr>
              <w:t>Emitendid</w:t>
            </w:r>
            <w:r w:rsidR="00000F97" w:rsidRPr="00341336">
              <w:rPr>
                <w:rFonts w:ascii="Times New Roman" w:hAnsi="Times New Roman" w:cs="Times New Roman"/>
                <w:sz w:val="24"/>
                <w:szCs w:val="24"/>
              </w:rPr>
              <w:t xml:space="preserve">, kes soovivad </w:t>
            </w:r>
            <w:r w:rsidR="006A0C9C" w:rsidRPr="00341336">
              <w:rPr>
                <w:rFonts w:ascii="Times New Roman" w:hAnsi="Times New Roman" w:cs="Times New Roman"/>
                <w:sz w:val="24"/>
                <w:szCs w:val="24"/>
              </w:rPr>
              <w:t xml:space="preserve">kaasata kapitali </w:t>
            </w:r>
            <w:r w:rsidR="006753F9" w:rsidRPr="00341336">
              <w:rPr>
                <w:rFonts w:ascii="Times New Roman" w:hAnsi="Times New Roman" w:cs="Times New Roman"/>
                <w:sz w:val="24"/>
                <w:szCs w:val="24"/>
              </w:rPr>
              <w:t xml:space="preserve">läbi </w:t>
            </w:r>
            <w:r w:rsidR="00000F97" w:rsidRPr="00341336">
              <w:rPr>
                <w:rFonts w:ascii="Times New Roman" w:hAnsi="Times New Roman" w:cs="Times New Roman"/>
                <w:sz w:val="24"/>
                <w:szCs w:val="24"/>
              </w:rPr>
              <w:t>aktsiate kauplemisele võtmis</w:t>
            </w:r>
            <w:r w:rsidR="006753F9" w:rsidRPr="00341336">
              <w:rPr>
                <w:rFonts w:ascii="Times New Roman" w:hAnsi="Times New Roman" w:cs="Times New Roman"/>
                <w:sz w:val="24"/>
                <w:szCs w:val="24"/>
              </w:rPr>
              <w:t>e</w:t>
            </w:r>
            <w:r w:rsidR="00000F97" w:rsidRPr="00341336">
              <w:rPr>
                <w:rFonts w:ascii="Times New Roman" w:hAnsi="Times New Roman" w:cs="Times New Roman"/>
                <w:sz w:val="24"/>
                <w:szCs w:val="24"/>
              </w:rPr>
              <w:t xml:space="preserve"> reguleeritud turul</w:t>
            </w:r>
            <w:r w:rsidR="00542CCF" w:rsidRPr="00341336">
              <w:rPr>
                <w:rFonts w:ascii="Times New Roman" w:hAnsi="Times New Roman" w:cs="Times New Roman"/>
                <w:sz w:val="24"/>
                <w:szCs w:val="24"/>
              </w:rPr>
              <w:t xml:space="preserve">, reguleeritud turu korraldaja ja </w:t>
            </w:r>
            <w:r w:rsidR="00127EDD" w:rsidRPr="00341336">
              <w:rPr>
                <w:rFonts w:ascii="Times New Roman" w:hAnsi="Times New Roman" w:cs="Times New Roman"/>
                <w:sz w:val="24"/>
                <w:szCs w:val="24"/>
              </w:rPr>
              <w:t>investorid</w:t>
            </w:r>
          </w:p>
        </w:tc>
      </w:tr>
      <w:tr w:rsidR="00341336" w:rsidRPr="00341336" w14:paraId="4594B476" w14:textId="77777777" w:rsidTr="00DB7722">
        <w:tc>
          <w:tcPr>
            <w:tcW w:w="2510" w:type="dxa"/>
            <w:shd w:val="clear" w:color="auto" w:fill="D9D9D9" w:themeFill="background1" w:themeFillShade="D9"/>
          </w:tcPr>
          <w:p w14:paraId="7B4EE8C8"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ulatus</w:t>
            </w:r>
          </w:p>
          <w:p w14:paraId="1D454595" w14:textId="77777777" w:rsidR="000018E7" w:rsidRPr="00341336" w:rsidRDefault="000018E7" w:rsidP="001273F9">
            <w:pPr>
              <w:jc w:val="both"/>
              <w:rPr>
                <w:rFonts w:ascii="Times New Roman" w:hAnsi="Times New Roman" w:cs="Times New Roman"/>
                <w:sz w:val="24"/>
                <w:szCs w:val="24"/>
              </w:rPr>
            </w:pPr>
          </w:p>
        </w:tc>
        <w:tc>
          <w:tcPr>
            <w:tcW w:w="6551" w:type="dxa"/>
          </w:tcPr>
          <w:p w14:paraId="058B219A" w14:textId="7E9D271D" w:rsidR="00824C2A" w:rsidRPr="00341336" w:rsidRDefault="009B0F18" w:rsidP="000B07A9">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Tervikuna väike </w:t>
            </w:r>
            <w:r w:rsidR="00FE5930" w:rsidRPr="00341336">
              <w:rPr>
                <w:rFonts w:ascii="Times New Roman" w:hAnsi="Times New Roman" w:cs="Times New Roman"/>
                <w:sz w:val="24"/>
                <w:szCs w:val="24"/>
              </w:rPr>
              <w:t xml:space="preserve">(konkreetselt Eesti </w:t>
            </w:r>
            <w:r w:rsidR="008618FC" w:rsidRPr="00341336">
              <w:rPr>
                <w:rFonts w:ascii="Times New Roman" w:hAnsi="Times New Roman" w:cs="Times New Roman"/>
                <w:sz w:val="24"/>
                <w:szCs w:val="24"/>
              </w:rPr>
              <w:t>kapitalituru</w:t>
            </w:r>
            <w:r w:rsidR="00523B53" w:rsidRPr="00341336">
              <w:rPr>
                <w:rFonts w:ascii="Times New Roman" w:hAnsi="Times New Roman" w:cs="Times New Roman"/>
                <w:sz w:val="24"/>
                <w:szCs w:val="24"/>
              </w:rPr>
              <w:t xml:space="preserve"> tähenduses keskmine)</w:t>
            </w:r>
            <w:r w:rsidR="002205D7" w:rsidRPr="00341336">
              <w:rPr>
                <w:rFonts w:ascii="Times New Roman" w:hAnsi="Times New Roman" w:cs="Times New Roman"/>
                <w:sz w:val="24"/>
                <w:szCs w:val="24"/>
              </w:rPr>
              <w:t xml:space="preserve">. Kui </w:t>
            </w:r>
            <w:r w:rsidR="0002515C" w:rsidRPr="00341336">
              <w:rPr>
                <w:rFonts w:ascii="Times New Roman" w:hAnsi="Times New Roman" w:cs="Times New Roman"/>
                <w:sz w:val="24"/>
                <w:szCs w:val="24"/>
              </w:rPr>
              <w:t xml:space="preserve">kehtiva </w:t>
            </w:r>
            <w:r w:rsidR="00995DA7" w:rsidRPr="00341336">
              <w:rPr>
                <w:rFonts w:ascii="Times New Roman" w:hAnsi="Times New Roman" w:cs="Times New Roman"/>
                <w:sz w:val="24"/>
                <w:szCs w:val="24"/>
              </w:rPr>
              <w:t>regulatsiooni</w:t>
            </w:r>
            <w:r w:rsidR="0002515C" w:rsidRPr="00341336">
              <w:rPr>
                <w:rFonts w:ascii="Times New Roman" w:hAnsi="Times New Roman" w:cs="Times New Roman"/>
                <w:sz w:val="24"/>
                <w:szCs w:val="24"/>
              </w:rPr>
              <w:t xml:space="preserve"> kohaselt </w:t>
            </w:r>
            <w:r w:rsidR="008E0304" w:rsidRPr="00341336">
              <w:rPr>
                <w:rFonts w:ascii="Times New Roman" w:hAnsi="Times New Roman" w:cs="Times New Roman"/>
                <w:sz w:val="24"/>
                <w:szCs w:val="24"/>
              </w:rPr>
              <w:t xml:space="preserve">peab aktsiate </w:t>
            </w:r>
            <w:r w:rsidR="004025F2" w:rsidRPr="00341336">
              <w:rPr>
                <w:rFonts w:ascii="Times New Roman" w:hAnsi="Times New Roman" w:cs="Times New Roman"/>
                <w:sz w:val="24"/>
                <w:szCs w:val="24"/>
              </w:rPr>
              <w:t xml:space="preserve">turul </w:t>
            </w:r>
            <w:r w:rsidR="008E0304" w:rsidRPr="00341336">
              <w:rPr>
                <w:rFonts w:ascii="Times New Roman" w:hAnsi="Times New Roman" w:cs="Times New Roman"/>
                <w:sz w:val="24"/>
                <w:szCs w:val="24"/>
              </w:rPr>
              <w:t xml:space="preserve">kauplemisele võtmiseks </w:t>
            </w:r>
            <w:r w:rsidR="00D57952" w:rsidRPr="00341336">
              <w:rPr>
                <w:rFonts w:ascii="Times New Roman" w:hAnsi="Times New Roman" w:cs="Times New Roman"/>
                <w:sz w:val="24"/>
                <w:szCs w:val="24"/>
              </w:rPr>
              <w:t xml:space="preserve">vabalt kaubeldavate aktsiate osakaal </w:t>
            </w:r>
            <w:r w:rsidR="008226B1" w:rsidRPr="00341336">
              <w:rPr>
                <w:rFonts w:ascii="Times New Roman" w:hAnsi="Times New Roman" w:cs="Times New Roman"/>
                <w:sz w:val="24"/>
                <w:szCs w:val="24"/>
              </w:rPr>
              <w:t xml:space="preserve">olema </w:t>
            </w:r>
            <w:r w:rsidR="00D57952" w:rsidRPr="00341336">
              <w:rPr>
                <w:rFonts w:ascii="Times New Roman" w:hAnsi="Times New Roman" w:cs="Times New Roman"/>
                <w:sz w:val="24"/>
                <w:szCs w:val="24"/>
              </w:rPr>
              <w:t>vähemalt 25%</w:t>
            </w:r>
            <w:r w:rsidR="00DA5A39" w:rsidRPr="00341336">
              <w:rPr>
                <w:rFonts w:ascii="Times New Roman" w:hAnsi="Times New Roman" w:cs="Times New Roman"/>
                <w:sz w:val="24"/>
                <w:szCs w:val="24"/>
              </w:rPr>
              <w:t xml:space="preserve"> </w:t>
            </w:r>
            <w:r w:rsidR="000549FD" w:rsidRPr="00341336">
              <w:rPr>
                <w:rFonts w:ascii="Times New Roman" w:hAnsi="Times New Roman" w:cs="Times New Roman"/>
                <w:sz w:val="24"/>
                <w:szCs w:val="24"/>
              </w:rPr>
              <w:t>(</w:t>
            </w:r>
            <w:r w:rsidR="00DA5A39" w:rsidRPr="00341336">
              <w:rPr>
                <w:rFonts w:ascii="Times New Roman" w:hAnsi="Times New Roman" w:cs="Times New Roman"/>
                <w:sz w:val="24"/>
                <w:szCs w:val="24"/>
              </w:rPr>
              <w:t xml:space="preserve">või vähem, kui see on </w:t>
            </w:r>
            <w:r w:rsidR="00575B1C" w:rsidRPr="00341336">
              <w:rPr>
                <w:rFonts w:ascii="Times New Roman" w:hAnsi="Times New Roman" w:cs="Times New Roman"/>
                <w:sz w:val="24"/>
                <w:szCs w:val="24"/>
              </w:rPr>
              <w:t xml:space="preserve">aktsiate arvu ja jaotust arvestades </w:t>
            </w:r>
            <w:r w:rsidR="00DA5A39" w:rsidRPr="00341336">
              <w:rPr>
                <w:rFonts w:ascii="Times New Roman" w:hAnsi="Times New Roman" w:cs="Times New Roman"/>
                <w:sz w:val="24"/>
                <w:szCs w:val="24"/>
              </w:rPr>
              <w:t>turu toimimiseks piisav</w:t>
            </w:r>
            <w:r w:rsidR="000549FD" w:rsidRPr="00341336">
              <w:rPr>
                <w:rFonts w:ascii="Times New Roman" w:hAnsi="Times New Roman" w:cs="Times New Roman"/>
                <w:sz w:val="24"/>
                <w:szCs w:val="24"/>
              </w:rPr>
              <w:t>)</w:t>
            </w:r>
            <w:r w:rsidR="00796541" w:rsidRPr="00341336">
              <w:rPr>
                <w:rFonts w:ascii="Times New Roman" w:hAnsi="Times New Roman" w:cs="Times New Roman"/>
                <w:sz w:val="24"/>
                <w:szCs w:val="24"/>
              </w:rPr>
              <w:t>, siis edas</w:t>
            </w:r>
            <w:r w:rsidR="00C46313" w:rsidRPr="00341336">
              <w:rPr>
                <w:rFonts w:ascii="Times New Roman" w:hAnsi="Times New Roman" w:cs="Times New Roman"/>
                <w:sz w:val="24"/>
                <w:szCs w:val="24"/>
              </w:rPr>
              <w:t>pidi</w:t>
            </w:r>
            <w:r w:rsidR="00CE7378" w:rsidRPr="00341336">
              <w:rPr>
                <w:rFonts w:ascii="Times New Roman" w:hAnsi="Times New Roman" w:cs="Times New Roman"/>
                <w:sz w:val="24"/>
                <w:szCs w:val="24"/>
              </w:rPr>
              <w:t xml:space="preserve"> </w:t>
            </w:r>
            <w:r w:rsidR="004F6514" w:rsidRPr="00341336">
              <w:rPr>
                <w:rFonts w:ascii="Times New Roman" w:hAnsi="Times New Roman" w:cs="Times New Roman"/>
                <w:sz w:val="24"/>
                <w:szCs w:val="24"/>
              </w:rPr>
              <w:t>ei ole aktsiate kauplemisele võtmiseks konkreetset miinimumnõuet ette nähtud</w:t>
            </w:r>
            <w:r w:rsidR="00334F9A" w:rsidRPr="00341336">
              <w:rPr>
                <w:rFonts w:ascii="Times New Roman" w:hAnsi="Times New Roman" w:cs="Times New Roman"/>
                <w:sz w:val="24"/>
                <w:szCs w:val="24"/>
              </w:rPr>
              <w:t>. S</w:t>
            </w:r>
            <w:r w:rsidR="00DF1BD4" w:rsidRPr="00341336">
              <w:rPr>
                <w:rFonts w:ascii="Times New Roman" w:hAnsi="Times New Roman" w:cs="Times New Roman"/>
                <w:sz w:val="24"/>
                <w:szCs w:val="24"/>
              </w:rPr>
              <w:t xml:space="preserve">elle asemel </w:t>
            </w:r>
            <w:r w:rsidR="003C6A3E" w:rsidRPr="00341336">
              <w:rPr>
                <w:rFonts w:ascii="Times New Roman" w:hAnsi="Times New Roman" w:cs="Times New Roman"/>
                <w:sz w:val="24"/>
                <w:szCs w:val="24"/>
              </w:rPr>
              <w:t xml:space="preserve">on </w:t>
            </w:r>
            <w:r w:rsidR="00DF1BD4" w:rsidRPr="00341336">
              <w:rPr>
                <w:rFonts w:ascii="Times New Roman" w:hAnsi="Times New Roman" w:cs="Times New Roman"/>
                <w:sz w:val="24"/>
                <w:szCs w:val="24"/>
              </w:rPr>
              <w:t xml:space="preserve">turu korraldajal </w:t>
            </w:r>
            <w:r w:rsidR="003D2529" w:rsidRPr="00341336">
              <w:rPr>
                <w:rFonts w:ascii="Times New Roman" w:hAnsi="Times New Roman" w:cs="Times New Roman"/>
                <w:sz w:val="24"/>
                <w:szCs w:val="24"/>
              </w:rPr>
              <w:t>võimalik</w:t>
            </w:r>
            <w:r w:rsidR="00102B67" w:rsidRPr="00341336">
              <w:rPr>
                <w:rFonts w:ascii="Times New Roman" w:hAnsi="Times New Roman" w:cs="Times New Roman"/>
                <w:sz w:val="24"/>
                <w:szCs w:val="24"/>
              </w:rPr>
              <w:t xml:space="preserve"> avalikkusele kuuluvate aktsiate piisavust hinnata lähtuvalt </w:t>
            </w:r>
            <w:r w:rsidR="00E52AE8" w:rsidRPr="00341336">
              <w:rPr>
                <w:rFonts w:ascii="Times New Roman" w:hAnsi="Times New Roman" w:cs="Times New Roman"/>
                <w:sz w:val="24"/>
                <w:szCs w:val="24"/>
              </w:rPr>
              <w:t>avalikkusele kuuluvate aktsiate arvust</w:t>
            </w:r>
            <w:r w:rsidR="00C570E6" w:rsidRPr="00341336">
              <w:rPr>
                <w:rFonts w:ascii="Times New Roman" w:hAnsi="Times New Roman" w:cs="Times New Roman"/>
                <w:sz w:val="24"/>
                <w:szCs w:val="24"/>
              </w:rPr>
              <w:t xml:space="preserve">, </w:t>
            </w:r>
            <w:r w:rsidR="00581AB1" w:rsidRPr="00341336">
              <w:rPr>
                <w:rFonts w:ascii="Times New Roman" w:hAnsi="Times New Roman" w:cs="Times New Roman"/>
                <w:sz w:val="24"/>
                <w:szCs w:val="24"/>
              </w:rPr>
              <w:t>aktsionäride arvust</w:t>
            </w:r>
            <w:r w:rsidR="000877E6" w:rsidRPr="00341336">
              <w:rPr>
                <w:rFonts w:ascii="Times New Roman" w:hAnsi="Times New Roman" w:cs="Times New Roman"/>
                <w:sz w:val="24"/>
                <w:szCs w:val="24"/>
              </w:rPr>
              <w:t xml:space="preserve"> ja/või</w:t>
            </w:r>
            <w:r w:rsidR="00F43F81" w:rsidRPr="00341336">
              <w:rPr>
                <w:rFonts w:ascii="Times New Roman" w:hAnsi="Times New Roman" w:cs="Times New Roman"/>
                <w:sz w:val="24"/>
                <w:szCs w:val="24"/>
              </w:rPr>
              <w:t xml:space="preserve"> avalikkusele kuuluvate aktsiate</w:t>
            </w:r>
            <w:r w:rsidR="00367215" w:rsidRPr="00341336">
              <w:rPr>
                <w:rFonts w:ascii="Times New Roman" w:hAnsi="Times New Roman" w:cs="Times New Roman"/>
                <w:sz w:val="24"/>
                <w:szCs w:val="24"/>
              </w:rPr>
              <w:t xml:space="preserve"> turuväärtusest</w:t>
            </w:r>
            <w:r w:rsidR="00C8799A" w:rsidRPr="00341336">
              <w:rPr>
                <w:rFonts w:ascii="Times New Roman" w:hAnsi="Times New Roman" w:cs="Times New Roman"/>
                <w:sz w:val="24"/>
                <w:szCs w:val="24"/>
              </w:rPr>
              <w:t>.</w:t>
            </w:r>
            <w:r w:rsidR="004F4878" w:rsidRPr="00341336">
              <w:rPr>
                <w:rFonts w:ascii="Times New Roman" w:hAnsi="Times New Roman" w:cs="Times New Roman"/>
                <w:sz w:val="24"/>
                <w:szCs w:val="24"/>
              </w:rPr>
              <w:t xml:space="preserve"> </w:t>
            </w:r>
            <w:r w:rsidR="00D830E1" w:rsidRPr="00341336">
              <w:rPr>
                <w:rFonts w:ascii="Times New Roman" w:hAnsi="Times New Roman" w:cs="Times New Roman"/>
                <w:sz w:val="24"/>
                <w:szCs w:val="24"/>
              </w:rPr>
              <w:t xml:space="preserve">See võimaldab turu korraldajale rohkem paindlikkust, et </w:t>
            </w:r>
            <w:r w:rsidR="00333641">
              <w:rPr>
                <w:rFonts w:ascii="Times New Roman" w:hAnsi="Times New Roman" w:cs="Times New Roman"/>
                <w:sz w:val="24"/>
                <w:szCs w:val="24"/>
              </w:rPr>
              <w:t xml:space="preserve">erinevate </w:t>
            </w:r>
            <w:r w:rsidR="00D830E1" w:rsidRPr="00341336">
              <w:rPr>
                <w:rFonts w:ascii="Times New Roman" w:hAnsi="Times New Roman" w:cs="Times New Roman"/>
                <w:sz w:val="24"/>
                <w:szCs w:val="24"/>
              </w:rPr>
              <w:t>emissioonide eripära arvestades tagada turul piisav likviidsustase.</w:t>
            </w:r>
            <w:r w:rsidR="00BB0044" w:rsidRPr="00341336">
              <w:rPr>
                <w:rFonts w:ascii="Times New Roman" w:hAnsi="Times New Roman" w:cs="Times New Roman"/>
                <w:sz w:val="24"/>
                <w:szCs w:val="24"/>
              </w:rPr>
              <w:t xml:space="preserve"> </w:t>
            </w:r>
            <w:r w:rsidR="003C0EE9" w:rsidRPr="00341336">
              <w:rPr>
                <w:rFonts w:ascii="Times New Roman" w:hAnsi="Times New Roman" w:cs="Times New Roman"/>
                <w:sz w:val="24"/>
                <w:szCs w:val="24"/>
              </w:rPr>
              <w:t>Kuna t</w:t>
            </w:r>
            <w:r w:rsidR="00BB0044" w:rsidRPr="00341336">
              <w:rPr>
                <w:rFonts w:ascii="Times New Roman" w:hAnsi="Times New Roman" w:cs="Times New Roman"/>
                <w:sz w:val="24"/>
                <w:szCs w:val="24"/>
              </w:rPr>
              <w:t xml:space="preserve">uru korraldajal </w:t>
            </w:r>
            <w:r w:rsidR="003C0EE9" w:rsidRPr="00341336">
              <w:rPr>
                <w:rFonts w:ascii="Times New Roman" w:hAnsi="Times New Roman" w:cs="Times New Roman"/>
                <w:sz w:val="24"/>
                <w:szCs w:val="24"/>
              </w:rPr>
              <w:t>on rohkem</w:t>
            </w:r>
            <w:r w:rsidR="008E5D72" w:rsidRPr="00341336">
              <w:rPr>
                <w:rFonts w:ascii="Times New Roman" w:hAnsi="Times New Roman" w:cs="Times New Roman"/>
                <w:sz w:val="24"/>
                <w:szCs w:val="24"/>
              </w:rPr>
              <w:t xml:space="preserve"> </w:t>
            </w:r>
            <w:r w:rsidR="00BB0044" w:rsidRPr="00341336">
              <w:rPr>
                <w:rFonts w:ascii="Times New Roman" w:hAnsi="Times New Roman" w:cs="Times New Roman"/>
                <w:sz w:val="24"/>
                <w:szCs w:val="24"/>
              </w:rPr>
              <w:t>paindlikkus</w:t>
            </w:r>
            <w:r w:rsidR="003C0EE9" w:rsidRPr="00341336">
              <w:rPr>
                <w:rFonts w:ascii="Times New Roman" w:hAnsi="Times New Roman" w:cs="Times New Roman"/>
                <w:sz w:val="24"/>
                <w:szCs w:val="24"/>
              </w:rPr>
              <w:t>t</w:t>
            </w:r>
            <w:r w:rsidR="00BB0044" w:rsidRPr="00341336">
              <w:rPr>
                <w:rFonts w:ascii="Times New Roman" w:hAnsi="Times New Roman" w:cs="Times New Roman"/>
                <w:sz w:val="24"/>
                <w:szCs w:val="24"/>
              </w:rPr>
              <w:t xml:space="preserve"> avalikkusele kuuluvate aktsiate piisavuse hindamisel</w:t>
            </w:r>
            <w:r w:rsidR="003C0EE9" w:rsidRPr="00341336">
              <w:rPr>
                <w:rFonts w:ascii="Times New Roman" w:hAnsi="Times New Roman" w:cs="Times New Roman"/>
                <w:sz w:val="24"/>
                <w:szCs w:val="24"/>
              </w:rPr>
              <w:t xml:space="preserve">, </w:t>
            </w:r>
            <w:r w:rsidR="008E5D72" w:rsidRPr="00341336">
              <w:rPr>
                <w:rFonts w:ascii="Times New Roman" w:hAnsi="Times New Roman" w:cs="Times New Roman"/>
                <w:sz w:val="24"/>
                <w:szCs w:val="24"/>
              </w:rPr>
              <w:t xml:space="preserve">loob </w:t>
            </w:r>
            <w:r w:rsidR="003C0EE9" w:rsidRPr="00341336">
              <w:rPr>
                <w:rFonts w:ascii="Times New Roman" w:hAnsi="Times New Roman" w:cs="Times New Roman"/>
                <w:sz w:val="24"/>
                <w:szCs w:val="24"/>
              </w:rPr>
              <w:t xml:space="preserve">see </w:t>
            </w:r>
            <w:r w:rsidR="008E5D72" w:rsidRPr="00341336">
              <w:rPr>
                <w:rFonts w:ascii="Times New Roman" w:hAnsi="Times New Roman" w:cs="Times New Roman"/>
                <w:sz w:val="24"/>
                <w:szCs w:val="24"/>
              </w:rPr>
              <w:t>omakorda võimaluse</w:t>
            </w:r>
            <w:r w:rsidR="00546544">
              <w:rPr>
                <w:rFonts w:ascii="Times New Roman" w:hAnsi="Times New Roman" w:cs="Times New Roman"/>
                <w:sz w:val="24"/>
                <w:szCs w:val="24"/>
              </w:rPr>
              <w:t xml:space="preserve"> avardada </w:t>
            </w:r>
            <w:r w:rsidR="00546544" w:rsidRPr="00341336">
              <w:rPr>
                <w:rFonts w:ascii="Times New Roman" w:hAnsi="Times New Roman" w:cs="Times New Roman"/>
                <w:sz w:val="24"/>
                <w:szCs w:val="24"/>
              </w:rPr>
              <w:t>ettevõtete</w:t>
            </w:r>
            <w:r w:rsidR="00546544">
              <w:rPr>
                <w:rFonts w:ascii="Times New Roman" w:hAnsi="Times New Roman" w:cs="Times New Roman"/>
                <w:sz w:val="24"/>
                <w:szCs w:val="24"/>
              </w:rPr>
              <w:t xml:space="preserve"> võimalusi </w:t>
            </w:r>
            <w:r w:rsidR="00546544" w:rsidRPr="00341336">
              <w:rPr>
                <w:rFonts w:ascii="Times New Roman" w:hAnsi="Times New Roman" w:cs="Times New Roman"/>
                <w:sz w:val="24"/>
                <w:szCs w:val="24"/>
              </w:rPr>
              <w:t>oma aktsiate kauplemisele võtmiseks</w:t>
            </w:r>
            <w:r w:rsidR="003C0EE9" w:rsidRPr="00341336">
              <w:rPr>
                <w:rFonts w:ascii="Times New Roman" w:hAnsi="Times New Roman" w:cs="Times New Roman"/>
                <w:sz w:val="24"/>
                <w:szCs w:val="24"/>
              </w:rPr>
              <w:t xml:space="preserve"> (</w:t>
            </w:r>
            <w:r w:rsidR="00BD52C0" w:rsidRPr="00341336">
              <w:rPr>
                <w:rFonts w:ascii="Times New Roman" w:hAnsi="Times New Roman" w:cs="Times New Roman"/>
                <w:sz w:val="24"/>
                <w:szCs w:val="24"/>
              </w:rPr>
              <w:t>kes senistele nõuetele ei vasta, kuid kelle aktsiate kauplemisele võtmise korral toimiks turg siiski nõuetekohaselt).</w:t>
            </w:r>
            <w:r w:rsidR="00323663">
              <w:rPr>
                <w:rFonts w:ascii="Times New Roman" w:hAnsi="Times New Roman" w:cs="Times New Roman"/>
                <w:sz w:val="24"/>
                <w:szCs w:val="24"/>
              </w:rPr>
              <w:t xml:space="preserve"> </w:t>
            </w:r>
            <w:r w:rsidR="00783B8E">
              <w:rPr>
                <w:rFonts w:ascii="Times New Roman" w:hAnsi="Times New Roman" w:cs="Times New Roman"/>
                <w:sz w:val="24"/>
                <w:szCs w:val="24"/>
              </w:rPr>
              <w:t xml:space="preserve">Kuna paindlikkuse rakendamise täpne metoodika ja sisemiste protsesside kujundamine jääb turu korraldaja otsustada, ei ole muudatuse täpset mõju halduskoormusele võimalik hinnata. </w:t>
            </w:r>
            <w:r w:rsidR="00C630D8">
              <w:rPr>
                <w:rFonts w:ascii="Times New Roman" w:hAnsi="Times New Roman" w:cs="Times New Roman"/>
                <w:sz w:val="24"/>
                <w:szCs w:val="24"/>
              </w:rPr>
              <w:t xml:space="preserve">Eeldusel, et </w:t>
            </w:r>
            <w:r w:rsidR="00F21D19">
              <w:rPr>
                <w:rFonts w:ascii="Times New Roman" w:hAnsi="Times New Roman" w:cs="Times New Roman"/>
                <w:sz w:val="24"/>
                <w:szCs w:val="24"/>
              </w:rPr>
              <w:t xml:space="preserve">suurem </w:t>
            </w:r>
            <w:r w:rsidR="00C630D8">
              <w:rPr>
                <w:rFonts w:ascii="Times New Roman" w:hAnsi="Times New Roman" w:cs="Times New Roman"/>
                <w:sz w:val="24"/>
                <w:szCs w:val="24"/>
              </w:rPr>
              <w:t>paindlikkus võimaldab</w:t>
            </w:r>
            <w:r w:rsidR="00713052">
              <w:rPr>
                <w:rFonts w:ascii="Times New Roman" w:hAnsi="Times New Roman" w:cs="Times New Roman"/>
                <w:sz w:val="24"/>
                <w:szCs w:val="24"/>
              </w:rPr>
              <w:t xml:space="preserve"> </w:t>
            </w:r>
            <w:r w:rsidR="00F21D19">
              <w:rPr>
                <w:rFonts w:ascii="Times New Roman" w:hAnsi="Times New Roman" w:cs="Times New Roman"/>
                <w:sz w:val="24"/>
                <w:szCs w:val="24"/>
              </w:rPr>
              <w:t>turu korraldaja</w:t>
            </w:r>
            <w:r w:rsidR="00071D04">
              <w:rPr>
                <w:rFonts w:ascii="Times New Roman" w:hAnsi="Times New Roman" w:cs="Times New Roman"/>
                <w:sz w:val="24"/>
                <w:szCs w:val="24"/>
              </w:rPr>
              <w:t>l</w:t>
            </w:r>
            <w:r w:rsidR="00F21D19">
              <w:rPr>
                <w:rFonts w:ascii="Times New Roman" w:hAnsi="Times New Roman" w:cs="Times New Roman"/>
                <w:sz w:val="24"/>
                <w:szCs w:val="24"/>
              </w:rPr>
              <w:t xml:space="preserve"> </w:t>
            </w:r>
            <w:r w:rsidR="00975E92">
              <w:rPr>
                <w:rFonts w:ascii="Times New Roman" w:hAnsi="Times New Roman" w:cs="Times New Roman"/>
                <w:sz w:val="24"/>
                <w:szCs w:val="24"/>
              </w:rPr>
              <w:t>oma</w:t>
            </w:r>
            <w:r w:rsidR="00713052">
              <w:rPr>
                <w:rFonts w:ascii="Times New Roman" w:hAnsi="Times New Roman" w:cs="Times New Roman"/>
                <w:sz w:val="24"/>
                <w:szCs w:val="24"/>
              </w:rPr>
              <w:t xml:space="preserve"> </w:t>
            </w:r>
            <w:r w:rsidR="00FB2F8A">
              <w:rPr>
                <w:rFonts w:ascii="Times New Roman" w:hAnsi="Times New Roman" w:cs="Times New Roman"/>
                <w:sz w:val="24"/>
                <w:szCs w:val="24"/>
              </w:rPr>
              <w:t xml:space="preserve">sisemisi </w:t>
            </w:r>
            <w:r w:rsidR="00713052">
              <w:rPr>
                <w:rFonts w:ascii="Times New Roman" w:hAnsi="Times New Roman" w:cs="Times New Roman"/>
                <w:sz w:val="24"/>
                <w:szCs w:val="24"/>
              </w:rPr>
              <w:t xml:space="preserve">protsesse </w:t>
            </w:r>
            <w:r w:rsidR="003F0AE0">
              <w:rPr>
                <w:rFonts w:ascii="Times New Roman" w:hAnsi="Times New Roman" w:cs="Times New Roman"/>
                <w:sz w:val="24"/>
                <w:szCs w:val="24"/>
              </w:rPr>
              <w:t>lihtsustada</w:t>
            </w:r>
            <w:r w:rsidR="00713052">
              <w:rPr>
                <w:rFonts w:ascii="Times New Roman" w:hAnsi="Times New Roman" w:cs="Times New Roman"/>
                <w:sz w:val="24"/>
                <w:szCs w:val="24"/>
              </w:rPr>
              <w:t xml:space="preserve">, </w:t>
            </w:r>
            <w:r w:rsidR="002473D4">
              <w:rPr>
                <w:rFonts w:ascii="Times New Roman" w:hAnsi="Times New Roman" w:cs="Times New Roman"/>
                <w:sz w:val="24"/>
                <w:szCs w:val="24"/>
              </w:rPr>
              <w:t xml:space="preserve">võib muudatus </w:t>
            </w:r>
            <w:r w:rsidR="00A90DFF">
              <w:rPr>
                <w:rFonts w:ascii="Times New Roman" w:hAnsi="Times New Roman" w:cs="Times New Roman"/>
                <w:sz w:val="24"/>
                <w:szCs w:val="24"/>
              </w:rPr>
              <w:t>aidata vähendada turu korraldaja halduskoormust.</w:t>
            </w:r>
          </w:p>
        </w:tc>
      </w:tr>
      <w:tr w:rsidR="00341336" w:rsidRPr="00341336" w14:paraId="220EB686" w14:textId="77777777" w:rsidTr="00DB7722">
        <w:tc>
          <w:tcPr>
            <w:tcW w:w="2510" w:type="dxa"/>
            <w:shd w:val="clear" w:color="auto" w:fill="D9D9D9" w:themeFill="background1" w:themeFillShade="D9"/>
          </w:tcPr>
          <w:p w14:paraId="74DBF073"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Mõju avaldumise sagedus</w:t>
            </w:r>
          </w:p>
        </w:tc>
        <w:tc>
          <w:tcPr>
            <w:tcW w:w="6551" w:type="dxa"/>
          </w:tcPr>
          <w:p w14:paraId="34A466F6" w14:textId="4995B7EB" w:rsidR="00191533" w:rsidRPr="00341336" w:rsidRDefault="00201D3F" w:rsidP="001273F9">
            <w:pPr>
              <w:jc w:val="both"/>
              <w:rPr>
                <w:rFonts w:ascii="Times New Roman" w:hAnsi="Times New Roman" w:cs="Times New Roman"/>
                <w:sz w:val="24"/>
                <w:szCs w:val="24"/>
              </w:rPr>
            </w:pPr>
            <w:r w:rsidRPr="00341336">
              <w:rPr>
                <w:rFonts w:ascii="Times New Roman" w:hAnsi="Times New Roman" w:cs="Times New Roman"/>
                <w:sz w:val="24"/>
                <w:szCs w:val="24"/>
              </w:rPr>
              <w:t xml:space="preserve">Direktiivist tulenevalt </w:t>
            </w:r>
            <w:r w:rsidR="009B1231" w:rsidRPr="00341336">
              <w:rPr>
                <w:rFonts w:ascii="Times New Roman" w:hAnsi="Times New Roman" w:cs="Times New Roman"/>
                <w:sz w:val="24"/>
                <w:szCs w:val="24"/>
              </w:rPr>
              <w:t xml:space="preserve">tuleb avalikkusele kuuluvate aktsiate </w:t>
            </w:r>
            <w:r w:rsidR="00D26A36" w:rsidRPr="00341336">
              <w:rPr>
                <w:rFonts w:ascii="Times New Roman" w:hAnsi="Times New Roman" w:cs="Times New Roman"/>
                <w:sz w:val="24"/>
                <w:szCs w:val="24"/>
              </w:rPr>
              <w:t xml:space="preserve">piisavuse </w:t>
            </w:r>
            <w:r w:rsidR="00294B4E" w:rsidRPr="00341336">
              <w:rPr>
                <w:rFonts w:ascii="Times New Roman" w:hAnsi="Times New Roman" w:cs="Times New Roman"/>
                <w:sz w:val="24"/>
                <w:szCs w:val="24"/>
              </w:rPr>
              <w:t>nõu</w:t>
            </w:r>
            <w:r w:rsidR="0047539D" w:rsidRPr="00341336">
              <w:rPr>
                <w:rFonts w:ascii="Times New Roman" w:hAnsi="Times New Roman" w:cs="Times New Roman"/>
                <w:sz w:val="24"/>
                <w:szCs w:val="24"/>
              </w:rPr>
              <w:t>de järgimist</w:t>
            </w:r>
            <w:r w:rsidR="006F6821" w:rsidRPr="00341336">
              <w:rPr>
                <w:rFonts w:ascii="Times New Roman" w:hAnsi="Times New Roman" w:cs="Times New Roman"/>
                <w:sz w:val="24"/>
                <w:szCs w:val="24"/>
              </w:rPr>
              <w:t xml:space="preserve"> hinnata</w:t>
            </w:r>
            <w:r w:rsidR="00DB1C9E" w:rsidRPr="00341336">
              <w:rPr>
                <w:rFonts w:ascii="Times New Roman" w:hAnsi="Times New Roman" w:cs="Times New Roman"/>
                <w:sz w:val="24"/>
                <w:szCs w:val="24"/>
              </w:rPr>
              <w:t xml:space="preserve"> kauplemisele võtmise ajal</w:t>
            </w:r>
            <w:r w:rsidR="00C0059D" w:rsidRPr="00341336">
              <w:rPr>
                <w:rFonts w:ascii="Times New Roman" w:hAnsi="Times New Roman" w:cs="Times New Roman"/>
                <w:sz w:val="24"/>
                <w:szCs w:val="24"/>
              </w:rPr>
              <w:t>.</w:t>
            </w:r>
            <w:r w:rsidR="00C0059D" w:rsidRPr="00341336">
              <w:rPr>
                <w:rStyle w:val="Allmrkuseviide"/>
                <w:rFonts w:ascii="Times New Roman" w:hAnsi="Times New Roman" w:cs="Times New Roman"/>
                <w:sz w:val="24"/>
                <w:szCs w:val="24"/>
              </w:rPr>
              <w:footnoteReference w:id="70"/>
            </w:r>
            <w:r w:rsidR="00476AD7" w:rsidRPr="00341336">
              <w:rPr>
                <w:rFonts w:ascii="Times New Roman" w:hAnsi="Times New Roman" w:cs="Times New Roman"/>
                <w:sz w:val="24"/>
                <w:szCs w:val="24"/>
              </w:rPr>
              <w:t xml:space="preserve"> Samas</w:t>
            </w:r>
            <w:r w:rsidR="004B136E" w:rsidRPr="00341336">
              <w:rPr>
                <w:rFonts w:ascii="Times New Roman" w:hAnsi="Times New Roman" w:cs="Times New Roman"/>
                <w:sz w:val="24"/>
                <w:szCs w:val="24"/>
              </w:rPr>
              <w:t xml:space="preserve">, </w:t>
            </w:r>
            <w:r w:rsidR="002203B9">
              <w:rPr>
                <w:rFonts w:ascii="Times New Roman" w:hAnsi="Times New Roman" w:cs="Times New Roman"/>
                <w:sz w:val="24"/>
                <w:szCs w:val="24"/>
              </w:rPr>
              <w:t xml:space="preserve">kehtiva </w:t>
            </w:r>
            <w:r w:rsidR="004B136E" w:rsidRPr="00341336">
              <w:rPr>
                <w:rFonts w:ascii="Times New Roman" w:hAnsi="Times New Roman" w:cs="Times New Roman"/>
                <w:sz w:val="24"/>
                <w:szCs w:val="24"/>
              </w:rPr>
              <w:t>VPTS § 132</w:t>
            </w:r>
            <w:r w:rsidR="004B136E" w:rsidRPr="00341336">
              <w:rPr>
                <w:rFonts w:ascii="Times New Roman" w:hAnsi="Times New Roman" w:cs="Times New Roman"/>
                <w:sz w:val="24"/>
                <w:szCs w:val="24"/>
                <w:vertAlign w:val="superscript"/>
              </w:rPr>
              <w:t>5</w:t>
            </w:r>
            <w:r w:rsidR="004B136E" w:rsidRPr="00341336">
              <w:rPr>
                <w:rFonts w:ascii="Times New Roman" w:hAnsi="Times New Roman" w:cs="Times New Roman"/>
                <w:sz w:val="24"/>
                <w:szCs w:val="24"/>
              </w:rPr>
              <w:t xml:space="preserve"> lõike 4 kohaselt</w:t>
            </w:r>
            <w:r w:rsidR="002E60AE" w:rsidRPr="00341336">
              <w:rPr>
                <w:rFonts w:ascii="Times New Roman" w:hAnsi="Times New Roman" w:cs="Times New Roman"/>
                <w:sz w:val="24"/>
                <w:szCs w:val="24"/>
              </w:rPr>
              <w:t xml:space="preserve"> on turu korraldajal kohustus</w:t>
            </w:r>
            <w:r w:rsidR="000D6217" w:rsidRPr="00341336">
              <w:rPr>
                <w:rFonts w:ascii="Times New Roman" w:hAnsi="Times New Roman" w:cs="Times New Roman"/>
                <w:sz w:val="24"/>
                <w:szCs w:val="24"/>
              </w:rPr>
              <w:t xml:space="preserve"> tagada</w:t>
            </w:r>
            <w:r w:rsidR="00ED7510" w:rsidRPr="00341336">
              <w:rPr>
                <w:rFonts w:ascii="Times New Roman" w:hAnsi="Times New Roman" w:cs="Times New Roman"/>
                <w:sz w:val="24"/>
                <w:szCs w:val="24"/>
              </w:rPr>
              <w:t xml:space="preserve"> kauplemisele võetud väärtpaberi vastavuse </w:t>
            </w:r>
            <w:r w:rsidR="00F27EA6" w:rsidRPr="00341336">
              <w:rPr>
                <w:rFonts w:ascii="Times New Roman" w:hAnsi="Times New Roman" w:cs="Times New Roman"/>
                <w:sz w:val="24"/>
                <w:szCs w:val="24"/>
              </w:rPr>
              <w:t xml:space="preserve">korraldaja kehtestatud kauplemisele võtmise tingimustele </w:t>
            </w:r>
            <w:r w:rsidR="00ED7510" w:rsidRPr="00341336">
              <w:rPr>
                <w:rFonts w:ascii="Times New Roman" w:hAnsi="Times New Roman" w:cs="Times New Roman"/>
                <w:sz w:val="24"/>
                <w:szCs w:val="24"/>
              </w:rPr>
              <w:t>regulaarne kontrollimine.</w:t>
            </w:r>
            <w:r w:rsidR="003E556D" w:rsidRPr="00341336">
              <w:rPr>
                <w:rFonts w:ascii="Times New Roman" w:hAnsi="Times New Roman" w:cs="Times New Roman"/>
                <w:sz w:val="24"/>
                <w:szCs w:val="24"/>
              </w:rPr>
              <w:t xml:space="preserve"> </w:t>
            </w:r>
            <w:r w:rsidR="00C653C6" w:rsidRPr="00341336">
              <w:rPr>
                <w:rFonts w:ascii="Times New Roman" w:hAnsi="Times New Roman" w:cs="Times New Roman"/>
                <w:sz w:val="24"/>
                <w:szCs w:val="24"/>
              </w:rPr>
              <w:t>Seega</w:t>
            </w:r>
            <w:r w:rsidR="003E556D" w:rsidRPr="00341336">
              <w:rPr>
                <w:rFonts w:ascii="Times New Roman" w:hAnsi="Times New Roman" w:cs="Times New Roman"/>
                <w:sz w:val="24"/>
                <w:szCs w:val="24"/>
              </w:rPr>
              <w:t xml:space="preserve"> on </w:t>
            </w:r>
            <w:r w:rsidR="00C653C6" w:rsidRPr="00341336">
              <w:rPr>
                <w:rFonts w:ascii="Times New Roman" w:hAnsi="Times New Roman" w:cs="Times New Roman"/>
                <w:sz w:val="24"/>
                <w:szCs w:val="24"/>
              </w:rPr>
              <w:t xml:space="preserve">eelnõuga kehtestatava </w:t>
            </w:r>
            <w:r w:rsidR="00606244" w:rsidRPr="00341336">
              <w:rPr>
                <w:rFonts w:ascii="Times New Roman" w:hAnsi="Times New Roman" w:cs="Times New Roman"/>
                <w:sz w:val="24"/>
                <w:szCs w:val="24"/>
              </w:rPr>
              <w:t xml:space="preserve">muudatuse </w:t>
            </w:r>
            <w:r w:rsidR="003E556D" w:rsidRPr="00341336">
              <w:rPr>
                <w:rFonts w:ascii="Times New Roman" w:hAnsi="Times New Roman" w:cs="Times New Roman"/>
                <w:sz w:val="24"/>
                <w:szCs w:val="24"/>
              </w:rPr>
              <w:t xml:space="preserve">mõju avaldumise sagedus </w:t>
            </w:r>
            <w:r w:rsidR="0000199F" w:rsidRPr="00341336">
              <w:rPr>
                <w:rFonts w:ascii="Times New Roman" w:hAnsi="Times New Roman" w:cs="Times New Roman"/>
                <w:sz w:val="24"/>
                <w:szCs w:val="24"/>
              </w:rPr>
              <w:t>pidev.</w:t>
            </w:r>
            <w:r w:rsidR="00631397" w:rsidRPr="00341336">
              <w:rPr>
                <w:rFonts w:ascii="Times New Roman" w:hAnsi="Times New Roman" w:cs="Times New Roman"/>
                <w:sz w:val="24"/>
                <w:szCs w:val="24"/>
              </w:rPr>
              <w:t xml:space="preserve"> </w:t>
            </w:r>
          </w:p>
        </w:tc>
      </w:tr>
      <w:tr w:rsidR="00341336" w:rsidRPr="00341336" w14:paraId="0ACA15E6" w14:textId="77777777" w:rsidTr="00DB7722">
        <w:tc>
          <w:tcPr>
            <w:tcW w:w="2510" w:type="dxa"/>
            <w:shd w:val="clear" w:color="auto" w:fill="D9D9D9" w:themeFill="background1" w:themeFillShade="D9"/>
          </w:tcPr>
          <w:p w14:paraId="297CED46" w14:textId="77777777" w:rsidR="000018E7" w:rsidRPr="00341336" w:rsidRDefault="000018E7" w:rsidP="001273F9">
            <w:pPr>
              <w:jc w:val="both"/>
              <w:rPr>
                <w:rFonts w:ascii="Times New Roman" w:hAnsi="Times New Roman" w:cs="Times New Roman"/>
                <w:sz w:val="24"/>
                <w:szCs w:val="24"/>
              </w:rPr>
            </w:pPr>
            <w:r w:rsidRPr="00341336">
              <w:rPr>
                <w:rFonts w:ascii="Times New Roman" w:hAnsi="Times New Roman" w:cs="Times New Roman"/>
                <w:b/>
                <w:bCs/>
                <w:sz w:val="24"/>
                <w:szCs w:val="24"/>
              </w:rPr>
              <w:t>Mõju investoritele ja ebasoovitavate mõjude kaasnemise risk</w:t>
            </w:r>
          </w:p>
        </w:tc>
        <w:tc>
          <w:tcPr>
            <w:tcW w:w="6551" w:type="dxa"/>
          </w:tcPr>
          <w:p w14:paraId="73FF0F6C" w14:textId="71F83E75" w:rsidR="00497B14" w:rsidRPr="00341336" w:rsidRDefault="00CA5F0F" w:rsidP="001273F9">
            <w:pPr>
              <w:jc w:val="both"/>
              <w:rPr>
                <w:rFonts w:ascii="Times New Roman" w:hAnsi="Times New Roman" w:cs="Times New Roman"/>
                <w:sz w:val="24"/>
                <w:szCs w:val="24"/>
              </w:rPr>
            </w:pPr>
            <w:r w:rsidRPr="00341336">
              <w:rPr>
                <w:rFonts w:ascii="Times New Roman" w:hAnsi="Times New Roman" w:cs="Times New Roman"/>
                <w:sz w:val="24"/>
                <w:szCs w:val="24"/>
              </w:rPr>
              <w:t>Väike.</w:t>
            </w:r>
            <w:r w:rsidR="00442041" w:rsidRPr="00341336">
              <w:rPr>
                <w:rFonts w:ascii="Times New Roman" w:hAnsi="Times New Roman" w:cs="Times New Roman"/>
                <w:sz w:val="24"/>
                <w:szCs w:val="24"/>
              </w:rPr>
              <w:t xml:space="preserve"> </w:t>
            </w:r>
            <w:r w:rsidR="0048250C" w:rsidRPr="00341336">
              <w:rPr>
                <w:rFonts w:ascii="Times New Roman" w:hAnsi="Times New Roman" w:cs="Times New Roman"/>
                <w:sz w:val="24"/>
                <w:szCs w:val="24"/>
              </w:rPr>
              <w:t>Kuigi a</w:t>
            </w:r>
            <w:r w:rsidR="00771B57" w:rsidRPr="00341336">
              <w:rPr>
                <w:rFonts w:ascii="Times New Roman" w:hAnsi="Times New Roman" w:cs="Times New Roman"/>
                <w:sz w:val="24"/>
                <w:szCs w:val="24"/>
              </w:rPr>
              <w:t>valikkusele kuuluvate aktsiate piisavuse nõu</w:t>
            </w:r>
            <w:r w:rsidR="00495E10" w:rsidRPr="00341336">
              <w:rPr>
                <w:rFonts w:ascii="Times New Roman" w:hAnsi="Times New Roman" w:cs="Times New Roman"/>
                <w:sz w:val="24"/>
                <w:szCs w:val="24"/>
              </w:rPr>
              <w:t>d</w:t>
            </w:r>
            <w:r w:rsidR="00771B57" w:rsidRPr="00341336">
              <w:rPr>
                <w:rFonts w:ascii="Times New Roman" w:hAnsi="Times New Roman" w:cs="Times New Roman"/>
                <w:sz w:val="24"/>
                <w:szCs w:val="24"/>
              </w:rPr>
              <w:t xml:space="preserve">e </w:t>
            </w:r>
            <w:r w:rsidR="00495E10" w:rsidRPr="00341336">
              <w:rPr>
                <w:rFonts w:ascii="Times New Roman" w:hAnsi="Times New Roman" w:cs="Times New Roman"/>
                <w:sz w:val="24"/>
                <w:szCs w:val="24"/>
              </w:rPr>
              <w:t>hindamine</w:t>
            </w:r>
            <w:r w:rsidR="00BB7522" w:rsidRPr="00341336">
              <w:rPr>
                <w:rFonts w:ascii="Times New Roman" w:hAnsi="Times New Roman" w:cs="Times New Roman"/>
                <w:sz w:val="24"/>
                <w:szCs w:val="24"/>
              </w:rPr>
              <w:t xml:space="preserve"> </w:t>
            </w:r>
            <w:r w:rsidR="00771B57" w:rsidRPr="00341336">
              <w:rPr>
                <w:rFonts w:ascii="Times New Roman" w:hAnsi="Times New Roman" w:cs="Times New Roman"/>
                <w:sz w:val="24"/>
                <w:szCs w:val="24"/>
              </w:rPr>
              <w:t>muutub</w:t>
            </w:r>
            <w:r w:rsidR="00DD6070" w:rsidRPr="00341336">
              <w:rPr>
                <w:rFonts w:ascii="Times New Roman" w:hAnsi="Times New Roman" w:cs="Times New Roman"/>
                <w:sz w:val="24"/>
                <w:szCs w:val="24"/>
              </w:rPr>
              <w:t xml:space="preserve"> paindlikumaks</w:t>
            </w:r>
            <w:r w:rsidR="00771B57" w:rsidRPr="00341336">
              <w:rPr>
                <w:rFonts w:ascii="Times New Roman" w:hAnsi="Times New Roman" w:cs="Times New Roman"/>
                <w:sz w:val="24"/>
                <w:szCs w:val="24"/>
              </w:rPr>
              <w:t xml:space="preserve">, </w:t>
            </w:r>
            <w:r w:rsidR="00C305AC" w:rsidRPr="00341336">
              <w:rPr>
                <w:rFonts w:ascii="Times New Roman" w:hAnsi="Times New Roman" w:cs="Times New Roman"/>
                <w:sz w:val="24"/>
                <w:szCs w:val="24"/>
              </w:rPr>
              <w:t xml:space="preserve">mis </w:t>
            </w:r>
            <w:r w:rsidR="004F5577" w:rsidRPr="00341336">
              <w:rPr>
                <w:rFonts w:ascii="Times New Roman" w:hAnsi="Times New Roman" w:cs="Times New Roman"/>
                <w:sz w:val="24"/>
                <w:szCs w:val="24"/>
              </w:rPr>
              <w:t>tähenda</w:t>
            </w:r>
            <w:r w:rsidR="00AD5493" w:rsidRPr="00341336">
              <w:rPr>
                <w:rFonts w:ascii="Times New Roman" w:hAnsi="Times New Roman" w:cs="Times New Roman"/>
                <w:sz w:val="24"/>
                <w:szCs w:val="24"/>
              </w:rPr>
              <w:t>b</w:t>
            </w:r>
            <w:r w:rsidR="00C305AC" w:rsidRPr="00341336">
              <w:rPr>
                <w:rFonts w:ascii="Times New Roman" w:hAnsi="Times New Roman" w:cs="Times New Roman"/>
                <w:sz w:val="24"/>
                <w:szCs w:val="24"/>
              </w:rPr>
              <w:t xml:space="preserve">, et turu korraldaja </w:t>
            </w:r>
            <w:r w:rsidR="00AD5493" w:rsidRPr="00341336">
              <w:rPr>
                <w:rFonts w:ascii="Times New Roman" w:hAnsi="Times New Roman" w:cs="Times New Roman"/>
                <w:sz w:val="24"/>
                <w:szCs w:val="24"/>
              </w:rPr>
              <w:t>võib lugeda</w:t>
            </w:r>
            <w:r w:rsidR="00C305AC" w:rsidRPr="00341336">
              <w:rPr>
                <w:rFonts w:ascii="Times New Roman" w:hAnsi="Times New Roman" w:cs="Times New Roman"/>
                <w:sz w:val="24"/>
                <w:szCs w:val="24"/>
              </w:rPr>
              <w:t xml:space="preserve"> </w:t>
            </w:r>
            <w:r w:rsidR="00AD5493" w:rsidRPr="00341336">
              <w:rPr>
                <w:rFonts w:ascii="Times New Roman" w:hAnsi="Times New Roman" w:cs="Times New Roman"/>
                <w:sz w:val="24"/>
                <w:szCs w:val="24"/>
              </w:rPr>
              <w:t>selle</w:t>
            </w:r>
            <w:r w:rsidR="00C305AC" w:rsidRPr="00341336">
              <w:rPr>
                <w:rFonts w:ascii="Times New Roman" w:hAnsi="Times New Roman" w:cs="Times New Roman"/>
                <w:sz w:val="24"/>
                <w:szCs w:val="24"/>
              </w:rPr>
              <w:t xml:space="preserve"> nõu</w:t>
            </w:r>
            <w:r w:rsidR="00AD5493" w:rsidRPr="00341336">
              <w:rPr>
                <w:rFonts w:ascii="Times New Roman" w:hAnsi="Times New Roman" w:cs="Times New Roman"/>
                <w:sz w:val="24"/>
                <w:szCs w:val="24"/>
              </w:rPr>
              <w:t>d</w:t>
            </w:r>
            <w:r w:rsidR="00C305AC" w:rsidRPr="00341336">
              <w:rPr>
                <w:rFonts w:ascii="Times New Roman" w:hAnsi="Times New Roman" w:cs="Times New Roman"/>
                <w:sz w:val="24"/>
                <w:szCs w:val="24"/>
              </w:rPr>
              <w:t xml:space="preserve">e täidetuks ka juhul, kui </w:t>
            </w:r>
            <w:r w:rsidR="000053C4" w:rsidRPr="00341336">
              <w:rPr>
                <w:rFonts w:ascii="Times New Roman" w:hAnsi="Times New Roman" w:cs="Times New Roman"/>
                <w:sz w:val="24"/>
                <w:szCs w:val="24"/>
              </w:rPr>
              <w:t>avalikkusele kuuluvate</w:t>
            </w:r>
            <w:r w:rsidR="00EF0D6F" w:rsidRPr="00341336">
              <w:rPr>
                <w:rFonts w:ascii="Times New Roman" w:hAnsi="Times New Roman" w:cs="Times New Roman"/>
                <w:sz w:val="24"/>
                <w:szCs w:val="24"/>
              </w:rPr>
              <w:t xml:space="preserve"> aktsiate osakaal on senisega võrreldes väiksem</w:t>
            </w:r>
            <w:r w:rsidR="004F5577" w:rsidRPr="00341336">
              <w:rPr>
                <w:rFonts w:ascii="Times New Roman" w:hAnsi="Times New Roman" w:cs="Times New Roman"/>
                <w:sz w:val="24"/>
                <w:szCs w:val="24"/>
              </w:rPr>
              <w:t xml:space="preserve">, siis </w:t>
            </w:r>
            <w:r w:rsidR="00E97A80" w:rsidRPr="00341336">
              <w:rPr>
                <w:rFonts w:ascii="Times New Roman" w:hAnsi="Times New Roman" w:cs="Times New Roman"/>
                <w:sz w:val="24"/>
                <w:szCs w:val="24"/>
              </w:rPr>
              <w:t>eesmärk</w:t>
            </w:r>
            <w:r w:rsidR="0058039D" w:rsidRPr="00341336">
              <w:rPr>
                <w:rFonts w:ascii="Times New Roman" w:hAnsi="Times New Roman" w:cs="Times New Roman"/>
                <w:sz w:val="24"/>
                <w:szCs w:val="24"/>
              </w:rPr>
              <w:t xml:space="preserve"> </w:t>
            </w:r>
            <w:r w:rsidR="00495E10" w:rsidRPr="00341336">
              <w:rPr>
                <w:rFonts w:ascii="Times New Roman" w:hAnsi="Times New Roman" w:cs="Times New Roman"/>
                <w:sz w:val="24"/>
                <w:szCs w:val="24"/>
              </w:rPr>
              <w:t>–</w:t>
            </w:r>
            <w:r w:rsidR="0058039D" w:rsidRPr="00341336">
              <w:rPr>
                <w:rFonts w:ascii="Times New Roman" w:hAnsi="Times New Roman" w:cs="Times New Roman"/>
                <w:sz w:val="24"/>
                <w:szCs w:val="24"/>
              </w:rPr>
              <w:t xml:space="preserve"> </w:t>
            </w:r>
            <w:r w:rsidR="00495E10" w:rsidRPr="00341336">
              <w:rPr>
                <w:rFonts w:ascii="Times New Roman" w:hAnsi="Times New Roman" w:cs="Times New Roman"/>
                <w:sz w:val="24"/>
                <w:szCs w:val="24"/>
              </w:rPr>
              <w:t xml:space="preserve">tagada </w:t>
            </w:r>
            <w:r w:rsidR="0048250C" w:rsidRPr="00341336">
              <w:rPr>
                <w:rFonts w:ascii="Times New Roman" w:hAnsi="Times New Roman" w:cs="Times New Roman"/>
                <w:sz w:val="24"/>
                <w:szCs w:val="24"/>
              </w:rPr>
              <w:t>turu toimimiseks vajalik likviidsus –</w:t>
            </w:r>
            <w:r w:rsidR="00495E10" w:rsidRPr="00341336">
              <w:rPr>
                <w:rFonts w:ascii="Times New Roman" w:hAnsi="Times New Roman" w:cs="Times New Roman"/>
                <w:sz w:val="24"/>
                <w:szCs w:val="24"/>
              </w:rPr>
              <w:t xml:space="preserve"> </w:t>
            </w:r>
            <w:r w:rsidR="0058039D" w:rsidRPr="00341336">
              <w:rPr>
                <w:rFonts w:ascii="Times New Roman" w:hAnsi="Times New Roman" w:cs="Times New Roman"/>
                <w:sz w:val="24"/>
                <w:szCs w:val="24"/>
              </w:rPr>
              <w:t>jääb</w:t>
            </w:r>
            <w:r w:rsidR="00187097" w:rsidRPr="00341336">
              <w:rPr>
                <w:rFonts w:ascii="Times New Roman" w:hAnsi="Times New Roman" w:cs="Times New Roman"/>
                <w:sz w:val="24"/>
                <w:szCs w:val="24"/>
              </w:rPr>
              <w:t>.</w:t>
            </w:r>
            <w:r w:rsidR="0084109C" w:rsidRPr="00341336">
              <w:rPr>
                <w:rFonts w:ascii="Times New Roman" w:hAnsi="Times New Roman" w:cs="Times New Roman"/>
                <w:sz w:val="24"/>
                <w:szCs w:val="24"/>
              </w:rPr>
              <w:t xml:space="preserve"> </w:t>
            </w:r>
            <w:r w:rsidR="00052F58" w:rsidRPr="00341336">
              <w:rPr>
                <w:rFonts w:ascii="Times New Roman" w:hAnsi="Times New Roman" w:cs="Times New Roman"/>
                <w:sz w:val="24"/>
                <w:szCs w:val="24"/>
              </w:rPr>
              <w:t>Muudatus</w:t>
            </w:r>
            <w:r w:rsidR="00431BF6" w:rsidRPr="00341336">
              <w:rPr>
                <w:rFonts w:ascii="Times New Roman" w:hAnsi="Times New Roman" w:cs="Times New Roman"/>
                <w:sz w:val="24"/>
                <w:szCs w:val="24"/>
              </w:rPr>
              <w:t xml:space="preserve"> </w:t>
            </w:r>
            <w:r w:rsidR="00292584" w:rsidRPr="00341336">
              <w:rPr>
                <w:rFonts w:ascii="Times New Roman" w:hAnsi="Times New Roman" w:cs="Times New Roman"/>
                <w:sz w:val="24"/>
                <w:szCs w:val="24"/>
              </w:rPr>
              <w:t>võimaldab turul piisava likviidsustaseme tagamiseks hinnata nii avalikkusele kuuluvate aktsiate arvu, aktsionäride arvu kui ka avalikkusele kuuluvate aktsiate turuväärtust</w:t>
            </w:r>
            <w:r w:rsidR="001203A5" w:rsidRPr="00341336">
              <w:rPr>
                <w:rFonts w:ascii="Times New Roman" w:hAnsi="Times New Roman" w:cs="Times New Roman"/>
                <w:sz w:val="24"/>
                <w:szCs w:val="24"/>
              </w:rPr>
              <w:t>, mis kokkuvõttes</w:t>
            </w:r>
            <w:r w:rsidR="00844F7C" w:rsidRPr="00341336">
              <w:rPr>
                <w:rFonts w:ascii="Times New Roman" w:hAnsi="Times New Roman" w:cs="Times New Roman"/>
                <w:sz w:val="24"/>
                <w:szCs w:val="24"/>
              </w:rPr>
              <w:t xml:space="preserve"> võib </w:t>
            </w:r>
            <w:r w:rsidR="000C4E97" w:rsidRPr="00341336">
              <w:rPr>
                <w:rFonts w:ascii="Times New Roman" w:hAnsi="Times New Roman" w:cs="Times New Roman"/>
                <w:sz w:val="24"/>
                <w:szCs w:val="24"/>
              </w:rPr>
              <w:t xml:space="preserve">likviidsuse tagamiseks </w:t>
            </w:r>
            <w:r w:rsidR="00A74165" w:rsidRPr="00341336">
              <w:rPr>
                <w:rFonts w:ascii="Times New Roman" w:hAnsi="Times New Roman" w:cs="Times New Roman"/>
                <w:sz w:val="24"/>
                <w:szCs w:val="24"/>
              </w:rPr>
              <w:t>isegi tulemuslikum olla.</w:t>
            </w:r>
            <w:r w:rsidR="005A7C96" w:rsidRPr="00341336">
              <w:rPr>
                <w:rFonts w:ascii="Times New Roman" w:hAnsi="Times New Roman" w:cs="Times New Roman"/>
                <w:sz w:val="24"/>
                <w:szCs w:val="24"/>
              </w:rPr>
              <w:t xml:space="preserve"> </w:t>
            </w:r>
            <w:r w:rsidR="00BC4D22" w:rsidRPr="00341336">
              <w:rPr>
                <w:rFonts w:ascii="Times New Roman" w:hAnsi="Times New Roman" w:cs="Times New Roman"/>
                <w:sz w:val="24"/>
                <w:szCs w:val="24"/>
              </w:rPr>
              <w:t>Seega ei tohiks muudatus</w:t>
            </w:r>
            <w:r w:rsidR="009B6471" w:rsidRPr="00341336">
              <w:rPr>
                <w:rFonts w:ascii="Times New Roman" w:hAnsi="Times New Roman" w:cs="Times New Roman"/>
                <w:sz w:val="24"/>
                <w:szCs w:val="24"/>
              </w:rPr>
              <w:t xml:space="preserve"> </w:t>
            </w:r>
            <w:r w:rsidR="00076D8E" w:rsidRPr="00341336">
              <w:rPr>
                <w:rFonts w:ascii="Times New Roman" w:hAnsi="Times New Roman" w:cs="Times New Roman"/>
                <w:sz w:val="24"/>
                <w:szCs w:val="24"/>
              </w:rPr>
              <w:t>investoritele kaasa tuua ülemääraseid riske.</w:t>
            </w:r>
            <w:r w:rsidR="009B6471" w:rsidRPr="00341336">
              <w:rPr>
                <w:rFonts w:ascii="Times New Roman" w:hAnsi="Times New Roman" w:cs="Times New Roman"/>
                <w:sz w:val="24"/>
                <w:szCs w:val="24"/>
              </w:rPr>
              <w:t xml:space="preserve"> </w:t>
            </w:r>
            <w:r w:rsidR="00A25F03" w:rsidRPr="00341336">
              <w:rPr>
                <w:rFonts w:ascii="Times New Roman" w:hAnsi="Times New Roman" w:cs="Times New Roman"/>
                <w:sz w:val="24"/>
                <w:szCs w:val="24"/>
              </w:rPr>
              <w:t xml:space="preserve">Ka </w:t>
            </w:r>
            <w:r w:rsidR="00D0368B" w:rsidRPr="00341336">
              <w:rPr>
                <w:rFonts w:ascii="Times New Roman" w:hAnsi="Times New Roman" w:cs="Times New Roman"/>
                <w:sz w:val="24"/>
                <w:szCs w:val="24"/>
              </w:rPr>
              <w:t>kehtivast regulatsioonist</w:t>
            </w:r>
            <w:r w:rsidR="00A25F03" w:rsidRPr="00341336">
              <w:rPr>
                <w:rFonts w:ascii="Times New Roman" w:hAnsi="Times New Roman" w:cs="Times New Roman"/>
                <w:sz w:val="24"/>
                <w:szCs w:val="24"/>
              </w:rPr>
              <w:t xml:space="preserve"> tulenevalt </w:t>
            </w:r>
            <w:r w:rsidR="00D0368B" w:rsidRPr="00341336">
              <w:rPr>
                <w:rFonts w:ascii="Times New Roman" w:hAnsi="Times New Roman" w:cs="Times New Roman"/>
                <w:sz w:val="24"/>
                <w:szCs w:val="24"/>
              </w:rPr>
              <w:t>on</w:t>
            </w:r>
            <w:r w:rsidR="00396F44" w:rsidRPr="00341336">
              <w:rPr>
                <w:rFonts w:ascii="Times New Roman" w:hAnsi="Times New Roman" w:cs="Times New Roman"/>
                <w:sz w:val="24"/>
                <w:szCs w:val="24"/>
              </w:rPr>
              <w:t xml:space="preserve"> turul teatav paindlikkus avalikkusele kuuluvate aktsiate piisavuse hindamisel, kuna avalikkusele kuuluvate aktsiate piisavuse nõue </w:t>
            </w:r>
            <w:r w:rsidR="00D0368B" w:rsidRPr="00341336">
              <w:rPr>
                <w:rFonts w:ascii="Times New Roman" w:hAnsi="Times New Roman" w:cs="Times New Roman"/>
                <w:sz w:val="24"/>
                <w:szCs w:val="24"/>
              </w:rPr>
              <w:t>loetakse</w:t>
            </w:r>
            <w:r w:rsidR="00396F44" w:rsidRPr="00341336">
              <w:rPr>
                <w:rFonts w:ascii="Times New Roman" w:hAnsi="Times New Roman" w:cs="Times New Roman"/>
                <w:sz w:val="24"/>
                <w:szCs w:val="24"/>
              </w:rPr>
              <w:t xml:space="preserve"> täidetuks ka juhul, kui aktsiate suurt arvu ja jaotust avalikkuse hulka kuuluvate investorite seas arvestades toimiks turg ka </w:t>
            </w:r>
            <w:r w:rsidR="00431419" w:rsidRPr="00341336">
              <w:rPr>
                <w:rFonts w:ascii="Times New Roman" w:hAnsi="Times New Roman" w:cs="Times New Roman"/>
                <w:sz w:val="24"/>
                <w:szCs w:val="24"/>
              </w:rPr>
              <w:t xml:space="preserve">25%-st </w:t>
            </w:r>
            <w:r w:rsidR="00396F44" w:rsidRPr="00341336">
              <w:rPr>
                <w:rFonts w:ascii="Times New Roman" w:hAnsi="Times New Roman" w:cs="Times New Roman"/>
                <w:sz w:val="24"/>
                <w:szCs w:val="24"/>
              </w:rPr>
              <w:t>väiksema koguse avalikkusele kuuluvate aktsiatega.</w:t>
            </w:r>
          </w:p>
          <w:p w14:paraId="38A771EB" w14:textId="588F70EB" w:rsidR="000018E7" w:rsidRPr="00341336" w:rsidRDefault="00262886" w:rsidP="001273F9">
            <w:pPr>
              <w:jc w:val="both"/>
              <w:rPr>
                <w:rFonts w:ascii="Times New Roman" w:hAnsi="Times New Roman" w:cs="Times New Roman"/>
                <w:sz w:val="24"/>
                <w:szCs w:val="24"/>
              </w:rPr>
            </w:pPr>
            <w:r w:rsidRPr="00341336">
              <w:rPr>
                <w:rFonts w:ascii="Times New Roman" w:hAnsi="Times New Roman" w:cs="Times New Roman"/>
                <w:sz w:val="24"/>
                <w:szCs w:val="24"/>
              </w:rPr>
              <w:t>Teisest küljest tähendab turu korraldaja paindlikkus avalikkusele kuuluvate aktsiate piisavuse hindamisel, et aktsiate kauplemisele võtmine sõltub turu korraldaja diskretsioonist, millega omakorda kaasneb emitentide jaoks teatav ebakindlus.</w:t>
            </w:r>
            <w:r w:rsidR="00D554F7" w:rsidRPr="00341336">
              <w:rPr>
                <w:rFonts w:ascii="Times New Roman" w:hAnsi="Times New Roman" w:cs="Times New Roman"/>
                <w:sz w:val="24"/>
                <w:szCs w:val="24"/>
              </w:rPr>
              <w:t xml:space="preserve"> </w:t>
            </w:r>
            <w:r w:rsidR="00432EA0" w:rsidRPr="00341336">
              <w:rPr>
                <w:rFonts w:ascii="Times New Roman" w:hAnsi="Times New Roman" w:cs="Times New Roman"/>
                <w:sz w:val="24"/>
                <w:szCs w:val="24"/>
              </w:rPr>
              <w:t>Samas, nagu ee</w:t>
            </w:r>
            <w:r w:rsidR="00C30767" w:rsidRPr="00341336">
              <w:rPr>
                <w:rFonts w:ascii="Times New Roman" w:hAnsi="Times New Roman" w:cs="Times New Roman"/>
                <w:sz w:val="24"/>
                <w:szCs w:val="24"/>
              </w:rPr>
              <w:t xml:space="preserve">spool märgitud, </w:t>
            </w:r>
            <w:r w:rsidR="00CD3ABE" w:rsidRPr="00341336">
              <w:rPr>
                <w:rFonts w:ascii="Times New Roman" w:hAnsi="Times New Roman" w:cs="Times New Roman"/>
                <w:sz w:val="24"/>
                <w:szCs w:val="24"/>
              </w:rPr>
              <w:t>on turul ka praegu teatav paindlikkus avalikkusele kuuluvate aktsiate piisavuse hindamisel</w:t>
            </w:r>
            <w:r w:rsidR="00C25F4F" w:rsidRPr="00341336">
              <w:rPr>
                <w:rFonts w:ascii="Times New Roman" w:hAnsi="Times New Roman" w:cs="Times New Roman"/>
                <w:sz w:val="24"/>
                <w:szCs w:val="24"/>
              </w:rPr>
              <w:t xml:space="preserve">. Seega ei tohiks muudatus võrreldes seniste reeglitega emitentide ebakindlust </w:t>
            </w:r>
            <w:r w:rsidR="00121C9C" w:rsidRPr="00341336">
              <w:rPr>
                <w:rFonts w:ascii="Times New Roman" w:hAnsi="Times New Roman" w:cs="Times New Roman"/>
                <w:sz w:val="24"/>
                <w:szCs w:val="24"/>
              </w:rPr>
              <w:t>liigselt suurendada.</w:t>
            </w:r>
          </w:p>
        </w:tc>
      </w:tr>
      <w:tr w:rsidR="00341336" w:rsidRPr="00341336" w14:paraId="1DB8CE94" w14:textId="77777777" w:rsidTr="00DB7722">
        <w:tc>
          <w:tcPr>
            <w:tcW w:w="2510" w:type="dxa"/>
            <w:shd w:val="clear" w:color="auto" w:fill="D9D9D9" w:themeFill="background1" w:themeFillShade="D9"/>
          </w:tcPr>
          <w:p w14:paraId="2F2F4369" w14:textId="62A9B64D" w:rsidR="006204E2" w:rsidRPr="00341336" w:rsidRDefault="006204E2"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Finantsinspektsioonile</w:t>
            </w:r>
          </w:p>
        </w:tc>
        <w:tc>
          <w:tcPr>
            <w:tcW w:w="6551" w:type="dxa"/>
          </w:tcPr>
          <w:p w14:paraId="4339DBFA" w14:textId="3A88F1BA" w:rsidR="006204E2" w:rsidRPr="00341336" w:rsidRDefault="006F0FC7" w:rsidP="001273F9">
            <w:pPr>
              <w:jc w:val="both"/>
              <w:rPr>
                <w:rFonts w:ascii="Times New Roman" w:hAnsi="Times New Roman" w:cs="Times New Roman"/>
                <w:sz w:val="24"/>
                <w:szCs w:val="24"/>
              </w:rPr>
            </w:pPr>
            <w:r w:rsidRPr="00341336">
              <w:rPr>
                <w:rFonts w:ascii="Times New Roman" w:hAnsi="Times New Roman" w:cs="Times New Roman"/>
                <w:sz w:val="24"/>
                <w:szCs w:val="24"/>
              </w:rPr>
              <w:t xml:space="preserve">Muudatus </w:t>
            </w:r>
            <w:r w:rsidR="0095016D" w:rsidRPr="00341336">
              <w:rPr>
                <w:rFonts w:ascii="Times New Roman" w:hAnsi="Times New Roman" w:cs="Times New Roman"/>
                <w:sz w:val="24"/>
                <w:szCs w:val="24"/>
              </w:rPr>
              <w:t>eelduslikul</w:t>
            </w:r>
            <w:r w:rsidR="00E5275F" w:rsidRPr="00341336">
              <w:rPr>
                <w:rFonts w:ascii="Times New Roman" w:hAnsi="Times New Roman" w:cs="Times New Roman"/>
                <w:sz w:val="24"/>
                <w:szCs w:val="24"/>
              </w:rPr>
              <w:t>t</w:t>
            </w:r>
            <w:r w:rsidR="0095016D" w:rsidRPr="00341336">
              <w:rPr>
                <w:rFonts w:ascii="Times New Roman" w:hAnsi="Times New Roman" w:cs="Times New Roman"/>
                <w:sz w:val="24"/>
                <w:szCs w:val="24"/>
              </w:rPr>
              <w:t xml:space="preserve"> ei oma </w:t>
            </w:r>
            <w:r w:rsidR="006204E2" w:rsidRPr="00341336">
              <w:rPr>
                <w:rFonts w:ascii="Times New Roman" w:hAnsi="Times New Roman" w:cs="Times New Roman"/>
                <w:sz w:val="24"/>
                <w:szCs w:val="24"/>
              </w:rPr>
              <w:t>Finantsinspektsioon</w:t>
            </w:r>
            <w:r w:rsidR="00DC3B58" w:rsidRPr="00341336">
              <w:rPr>
                <w:rFonts w:ascii="Times New Roman" w:hAnsi="Times New Roman" w:cs="Times New Roman"/>
                <w:sz w:val="24"/>
                <w:szCs w:val="24"/>
              </w:rPr>
              <w:t>i koormusele ne</w:t>
            </w:r>
            <w:r w:rsidR="00E5275F" w:rsidRPr="00341336">
              <w:rPr>
                <w:rFonts w:ascii="Times New Roman" w:hAnsi="Times New Roman" w:cs="Times New Roman"/>
                <w:sz w:val="24"/>
                <w:szCs w:val="24"/>
              </w:rPr>
              <w:t>gatiivset mõju</w:t>
            </w:r>
            <w:r w:rsidR="0076252C" w:rsidRPr="00341336">
              <w:rPr>
                <w:rFonts w:ascii="Times New Roman" w:hAnsi="Times New Roman" w:cs="Times New Roman"/>
                <w:sz w:val="24"/>
                <w:szCs w:val="24"/>
              </w:rPr>
              <w:t xml:space="preserve"> seoses </w:t>
            </w:r>
            <w:r w:rsidR="00AD6B93" w:rsidRPr="00341336">
              <w:rPr>
                <w:rFonts w:ascii="Times New Roman" w:hAnsi="Times New Roman" w:cs="Times New Roman"/>
                <w:sz w:val="24"/>
                <w:szCs w:val="24"/>
              </w:rPr>
              <w:t>järelevalve</w:t>
            </w:r>
            <w:r w:rsidR="0076252C" w:rsidRPr="00341336">
              <w:rPr>
                <w:rFonts w:ascii="Times New Roman" w:hAnsi="Times New Roman" w:cs="Times New Roman"/>
                <w:sz w:val="24"/>
                <w:szCs w:val="24"/>
              </w:rPr>
              <w:t xml:space="preserve"> teostamisega</w:t>
            </w:r>
            <w:r w:rsidR="003A5ABF" w:rsidRPr="00341336">
              <w:rPr>
                <w:rFonts w:ascii="Times New Roman" w:hAnsi="Times New Roman" w:cs="Times New Roman"/>
                <w:sz w:val="24"/>
                <w:szCs w:val="24"/>
              </w:rPr>
              <w:t xml:space="preserve"> </w:t>
            </w:r>
            <w:r w:rsidR="00200C16" w:rsidRPr="00341336">
              <w:rPr>
                <w:rFonts w:ascii="Times New Roman" w:hAnsi="Times New Roman" w:cs="Times New Roman"/>
                <w:sz w:val="24"/>
                <w:szCs w:val="24"/>
              </w:rPr>
              <w:t>turu korraldaja</w:t>
            </w:r>
            <w:r w:rsidR="00EB3AA0" w:rsidRPr="00341336">
              <w:rPr>
                <w:rFonts w:ascii="Times New Roman" w:hAnsi="Times New Roman" w:cs="Times New Roman"/>
                <w:sz w:val="24"/>
                <w:szCs w:val="24"/>
              </w:rPr>
              <w:t xml:space="preserve"> </w:t>
            </w:r>
            <w:r w:rsidR="001878B4" w:rsidRPr="00341336">
              <w:rPr>
                <w:rFonts w:ascii="Times New Roman" w:hAnsi="Times New Roman" w:cs="Times New Roman"/>
                <w:sz w:val="24"/>
                <w:szCs w:val="24"/>
              </w:rPr>
              <w:t xml:space="preserve">tegevuse </w:t>
            </w:r>
            <w:r w:rsidR="00200C16" w:rsidRPr="00341336">
              <w:rPr>
                <w:rFonts w:ascii="Times New Roman" w:hAnsi="Times New Roman" w:cs="Times New Roman"/>
                <w:sz w:val="24"/>
                <w:szCs w:val="24"/>
              </w:rPr>
              <w:t>üle</w:t>
            </w:r>
            <w:r w:rsidR="003C440B" w:rsidRPr="00341336">
              <w:rPr>
                <w:rFonts w:ascii="Times New Roman" w:hAnsi="Times New Roman" w:cs="Times New Roman"/>
                <w:sz w:val="24"/>
                <w:szCs w:val="24"/>
              </w:rPr>
              <w:t xml:space="preserve"> (sh </w:t>
            </w:r>
            <w:r w:rsidR="00AD3D1E" w:rsidRPr="00341336">
              <w:rPr>
                <w:rFonts w:ascii="Times New Roman" w:hAnsi="Times New Roman" w:cs="Times New Roman"/>
                <w:sz w:val="24"/>
                <w:szCs w:val="24"/>
              </w:rPr>
              <w:t>võttes arvesse</w:t>
            </w:r>
            <w:r w:rsidR="003C440B" w:rsidRPr="00341336">
              <w:rPr>
                <w:rFonts w:ascii="Times New Roman" w:hAnsi="Times New Roman" w:cs="Times New Roman"/>
                <w:sz w:val="24"/>
                <w:szCs w:val="24"/>
              </w:rPr>
              <w:t xml:space="preserve">, et ka </w:t>
            </w:r>
            <w:r w:rsidR="00552700" w:rsidRPr="00341336">
              <w:rPr>
                <w:rFonts w:ascii="Times New Roman" w:hAnsi="Times New Roman" w:cs="Times New Roman"/>
                <w:sz w:val="24"/>
                <w:szCs w:val="24"/>
              </w:rPr>
              <w:t>kehtiva regulatsiooni kohaselt</w:t>
            </w:r>
            <w:r w:rsidR="003C440B" w:rsidRPr="00341336">
              <w:rPr>
                <w:rFonts w:ascii="Times New Roman" w:hAnsi="Times New Roman" w:cs="Times New Roman"/>
                <w:sz w:val="24"/>
                <w:szCs w:val="24"/>
              </w:rPr>
              <w:t xml:space="preserve"> </w:t>
            </w:r>
            <w:r w:rsidR="00552700" w:rsidRPr="00341336">
              <w:rPr>
                <w:rFonts w:ascii="Times New Roman" w:hAnsi="Times New Roman" w:cs="Times New Roman"/>
                <w:sz w:val="24"/>
                <w:szCs w:val="24"/>
              </w:rPr>
              <w:t>on</w:t>
            </w:r>
            <w:r w:rsidR="003C440B" w:rsidRPr="00341336">
              <w:rPr>
                <w:rFonts w:ascii="Times New Roman" w:hAnsi="Times New Roman" w:cs="Times New Roman"/>
                <w:sz w:val="24"/>
                <w:szCs w:val="24"/>
              </w:rPr>
              <w:t xml:space="preserve"> turul teatav diskretsioon avalikkusele kuuluvate aktsiate piisavuse hindamisel).</w:t>
            </w:r>
          </w:p>
        </w:tc>
      </w:tr>
      <w:tr w:rsidR="000018E7" w:rsidRPr="00341336" w14:paraId="4E2A8A60" w14:textId="77777777" w:rsidTr="00DB7722">
        <w:tc>
          <w:tcPr>
            <w:tcW w:w="2510" w:type="dxa"/>
            <w:shd w:val="clear" w:color="auto" w:fill="D9D9D9" w:themeFill="background1" w:themeFillShade="D9"/>
          </w:tcPr>
          <w:p w14:paraId="538150D3"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olulisus</w:t>
            </w:r>
          </w:p>
        </w:tc>
        <w:tc>
          <w:tcPr>
            <w:tcW w:w="6551" w:type="dxa"/>
          </w:tcPr>
          <w:p w14:paraId="23069262" w14:textId="5D28627D" w:rsidR="000018E7" w:rsidRPr="00341336" w:rsidRDefault="00D75337" w:rsidP="001273F9">
            <w:pPr>
              <w:jc w:val="both"/>
              <w:rPr>
                <w:rFonts w:ascii="Times New Roman" w:hAnsi="Times New Roman" w:cs="Times New Roman"/>
                <w:sz w:val="24"/>
                <w:szCs w:val="24"/>
              </w:rPr>
            </w:pPr>
            <w:r w:rsidRPr="00341336">
              <w:rPr>
                <w:rFonts w:ascii="Times New Roman" w:hAnsi="Times New Roman" w:cs="Times New Roman"/>
                <w:sz w:val="24"/>
                <w:szCs w:val="24"/>
              </w:rPr>
              <w:t>Muudatus soodustab Eesti kapitalituru arengut</w:t>
            </w:r>
            <w:r w:rsidR="00EC1EF3" w:rsidRPr="00341336">
              <w:rPr>
                <w:rFonts w:ascii="Times New Roman" w:hAnsi="Times New Roman" w:cs="Times New Roman"/>
                <w:sz w:val="24"/>
                <w:szCs w:val="24"/>
              </w:rPr>
              <w:t xml:space="preserve">, </w:t>
            </w:r>
            <w:r w:rsidR="007872CF" w:rsidRPr="00341336">
              <w:rPr>
                <w:rFonts w:ascii="Times New Roman" w:hAnsi="Times New Roman" w:cs="Times New Roman"/>
                <w:sz w:val="24"/>
                <w:szCs w:val="24"/>
              </w:rPr>
              <w:t>andes</w:t>
            </w:r>
            <w:r w:rsidR="00EC1EF3" w:rsidRPr="00341336">
              <w:rPr>
                <w:rFonts w:ascii="Times New Roman" w:hAnsi="Times New Roman" w:cs="Times New Roman"/>
                <w:sz w:val="24"/>
                <w:szCs w:val="24"/>
              </w:rPr>
              <w:t xml:space="preserve"> turu korraldajal</w:t>
            </w:r>
            <w:r w:rsidR="007872CF" w:rsidRPr="00341336">
              <w:rPr>
                <w:rFonts w:ascii="Times New Roman" w:hAnsi="Times New Roman" w:cs="Times New Roman"/>
                <w:sz w:val="24"/>
                <w:szCs w:val="24"/>
              </w:rPr>
              <w:t>e</w:t>
            </w:r>
            <w:r w:rsidR="00EC1EF3" w:rsidRPr="00341336">
              <w:rPr>
                <w:rFonts w:ascii="Times New Roman" w:hAnsi="Times New Roman" w:cs="Times New Roman"/>
                <w:sz w:val="24"/>
                <w:szCs w:val="24"/>
              </w:rPr>
              <w:t xml:space="preserve"> </w:t>
            </w:r>
            <w:r w:rsidR="0083417F" w:rsidRPr="00341336">
              <w:rPr>
                <w:rFonts w:ascii="Times New Roman" w:hAnsi="Times New Roman" w:cs="Times New Roman"/>
                <w:sz w:val="24"/>
                <w:szCs w:val="24"/>
              </w:rPr>
              <w:t>turul likviidsustaseme</w:t>
            </w:r>
            <w:r w:rsidR="00891EC8" w:rsidRPr="00341336">
              <w:rPr>
                <w:rFonts w:ascii="Times New Roman" w:hAnsi="Times New Roman" w:cs="Times New Roman"/>
                <w:sz w:val="24"/>
                <w:szCs w:val="24"/>
              </w:rPr>
              <w:t xml:space="preserve"> tagamiseks rohkem </w:t>
            </w:r>
            <w:r w:rsidR="00EC1EF3" w:rsidRPr="00341336">
              <w:rPr>
                <w:rFonts w:ascii="Times New Roman" w:hAnsi="Times New Roman" w:cs="Times New Roman"/>
                <w:sz w:val="24"/>
                <w:szCs w:val="24"/>
              </w:rPr>
              <w:t>paindlikkust</w:t>
            </w:r>
            <w:r w:rsidR="004E20CD">
              <w:rPr>
                <w:rFonts w:ascii="Times New Roman" w:hAnsi="Times New Roman" w:cs="Times New Roman"/>
                <w:sz w:val="24"/>
                <w:szCs w:val="24"/>
              </w:rPr>
              <w:t xml:space="preserve">, </w:t>
            </w:r>
            <w:r w:rsidR="00C80ADA" w:rsidRPr="00341336">
              <w:rPr>
                <w:rFonts w:ascii="Times New Roman" w:hAnsi="Times New Roman" w:cs="Times New Roman"/>
                <w:sz w:val="24"/>
                <w:szCs w:val="24"/>
              </w:rPr>
              <w:t>luues</w:t>
            </w:r>
            <w:r w:rsidR="00EC1EF3" w:rsidRPr="00341336">
              <w:rPr>
                <w:rFonts w:ascii="Times New Roman" w:hAnsi="Times New Roman" w:cs="Times New Roman"/>
                <w:sz w:val="24"/>
                <w:szCs w:val="24"/>
              </w:rPr>
              <w:t xml:space="preserve"> </w:t>
            </w:r>
            <w:r w:rsidR="00C80ADA" w:rsidRPr="00341336">
              <w:rPr>
                <w:rFonts w:ascii="Times New Roman" w:hAnsi="Times New Roman" w:cs="Times New Roman"/>
                <w:sz w:val="24"/>
                <w:szCs w:val="24"/>
              </w:rPr>
              <w:t>ühtlasi</w:t>
            </w:r>
            <w:r w:rsidR="00EC1EF3" w:rsidRPr="00341336">
              <w:rPr>
                <w:rFonts w:ascii="Times New Roman" w:hAnsi="Times New Roman" w:cs="Times New Roman"/>
                <w:sz w:val="24"/>
                <w:szCs w:val="24"/>
              </w:rPr>
              <w:t xml:space="preserve"> võimaluse</w:t>
            </w:r>
            <w:r w:rsidR="004E20CD">
              <w:rPr>
                <w:rFonts w:ascii="Times New Roman" w:hAnsi="Times New Roman" w:cs="Times New Roman"/>
                <w:sz w:val="24"/>
                <w:szCs w:val="24"/>
              </w:rPr>
              <w:t xml:space="preserve"> avardada </w:t>
            </w:r>
            <w:r w:rsidR="004E20CD" w:rsidRPr="00341336">
              <w:rPr>
                <w:rFonts w:ascii="Times New Roman" w:hAnsi="Times New Roman" w:cs="Times New Roman"/>
                <w:sz w:val="24"/>
                <w:szCs w:val="24"/>
              </w:rPr>
              <w:t>ettevõtete</w:t>
            </w:r>
            <w:r w:rsidR="004E20CD">
              <w:rPr>
                <w:rFonts w:ascii="Times New Roman" w:hAnsi="Times New Roman" w:cs="Times New Roman"/>
                <w:sz w:val="24"/>
                <w:szCs w:val="24"/>
              </w:rPr>
              <w:t xml:space="preserve"> võimalusi </w:t>
            </w:r>
            <w:r w:rsidR="004E20CD" w:rsidRPr="00341336">
              <w:rPr>
                <w:rFonts w:ascii="Times New Roman" w:hAnsi="Times New Roman" w:cs="Times New Roman"/>
                <w:sz w:val="24"/>
                <w:szCs w:val="24"/>
              </w:rPr>
              <w:t>oma aktsiate kauplemisele võtmiseks</w:t>
            </w:r>
            <w:r w:rsidR="002027D6">
              <w:rPr>
                <w:rFonts w:ascii="Times New Roman" w:hAnsi="Times New Roman" w:cs="Times New Roman"/>
                <w:sz w:val="24"/>
                <w:szCs w:val="24"/>
              </w:rPr>
              <w:t xml:space="preserve">. </w:t>
            </w:r>
            <w:r w:rsidR="00153BBF" w:rsidRPr="00341336">
              <w:rPr>
                <w:rFonts w:ascii="Times New Roman" w:hAnsi="Times New Roman" w:cs="Times New Roman"/>
                <w:sz w:val="24"/>
                <w:szCs w:val="24"/>
              </w:rPr>
              <w:t>Uute emitentide</w:t>
            </w:r>
            <w:r w:rsidR="00117212" w:rsidRPr="00341336">
              <w:rPr>
                <w:rFonts w:ascii="Times New Roman" w:hAnsi="Times New Roman" w:cs="Times New Roman"/>
                <w:sz w:val="24"/>
                <w:szCs w:val="24"/>
              </w:rPr>
              <w:t xml:space="preserve"> lisandumisega</w:t>
            </w:r>
            <w:r w:rsidR="00041B84" w:rsidRPr="00341336">
              <w:rPr>
                <w:rFonts w:ascii="Times New Roman" w:hAnsi="Times New Roman" w:cs="Times New Roman"/>
                <w:sz w:val="24"/>
                <w:szCs w:val="24"/>
              </w:rPr>
              <w:t xml:space="preserve"> suureneksid ka investorite</w:t>
            </w:r>
            <w:r w:rsidR="000E1F92" w:rsidRPr="00341336">
              <w:rPr>
                <w:rFonts w:ascii="Times New Roman" w:hAnsi="Times New Roman" w:cs="Times New Roman"/>
                <w:sz w:val="24"/>
                <w:szCs w:val="24"/>
              </w:rPr>
              <w:t xml:space="preserve"> valikuvõimalused investeerimiseks.</w:t>
            </w:r>
            <w:r w:rsidR="00C50578" w:rsidRPr="00341336">
              <w:rPr>
                <w:rFonts w:ascii="Times New Roman" w:hAnsi="Times New Roman" w:cs="Times New Roman"/>
                <w:sz w:val="24"/>
                <w:szCs w:val="24"/>
              </w:rPr>
              <w:t xml:space="preserve"> Samas, arvestades Eesti</w:t>
            </w:r>
            <w:r w:rsidR="002B50B4" w:rsidRPr="00341336">
              <w:rPr>
                <w:rFonts w:ascii="Times New Roman" w:hAnsi="Times New Roman" w:cs="Times New Roman"/>
                <w:sz w:val="24"/>
                <w:szCs w:val="24"/>
              </w:rPr>
              <w:t xml:space="preserve"> kapitalituru suhtelist väiksust, on muudatuse mõju majandusele tervikuna eelduslikult väheoluline.</w:t>
            </w:r>
          </w:p>
        </w:tc>
      </w:tr>
    </w:tbl>
    <w:p w14:paraId="510B575F" w14:textId="77777777" w:rsidR="000018E7" w:rsidRPr="00341336" w:rsidRDefault="000018E7" w:rsidP="000018E7">
      <w:pPr>
        <w:spacing w:after="0" w:line="240" w:lineRule="auto"/>
        <w:jc w:val="both"/>
        <w:rPr>
          <w:rFonts w:ascii="Times New Roman" w:hAnsi="Times New Roman" w:cs="Times New Roman"/>
          <w:sz w:val="24"/>
          <w:szCs w:val="24"/>
        </w:rPr>
      </w:pPr>
      <w:bookmarkStart w:id="31" w:name="_Hlk188271234"/>
    </w:p>
    <w:tbl>
      <w:tblPr>
        <w:tblStyle w:val="Kontuurtabel"/>
        <w:tblW w:w="0" w:type="auto"/>
        <w:tblLook w:val="04A0" w:firstRow="1" w:lastRow="0" w:firstColumn="1" w:lastColumn="0" w:noHBand="0" w:noVBand="1"/>
      </w:tblPr>
      <w:tblGrid>
        <w:gridCol w:w="2510"/>
        <w:gridCol w:w="6551"/>
      </w:tblGrid>
      <w:tr w:rsidR="00341336" w:rsidRPr="00341336" w14:paraId="04EB296D" w14:textId="77777777" w:rsidTr="00F35B3F">
        <w:tc>
          <w:tcPr>
            <w:tcW w:w="9062" w:type="dxa"/>
            <w:gridSpan w:val="2"/>
            <w:shd w:val="clear" w:color="auto" w:fill="D9D9D9" w:themeFill="background1" w:themeFillShade="D9"/>
          </w:tcPr>
          <w:p w14:paraId="34F23E86" w14:textId="7294EDF5"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Meede I</w:t>
            </w:r>
            <w:r w:rsidR="00AA72F4" w:rsidRPr="00341336">
              <w:rPr>
                <w:rFonts w:ascii="Times New Roman" w:hAnsi="Times New Roman" w:cs="Times New Roman"/>
                <w:b/>
                <w:bCs/>
                <w:sz w:val="24"/>
                <w:szCs w:val="24"/>
              </w:rPr>
              <w:t>I</w:t>
            </w:r>
          </w:p>
          <w:p w14:paraId="4C55715F"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t>Analüüsiga seotud muudatused - maksed kolmanda isiku analüüsi eest ja emitendi rahastatud analüüs</w:t>
            </w:r>
          </w:p>
        </w:tc>
      </w:tr>
      <w:tr w:rsidR="00341336" w:rsidRPr="00341336" w14:paraId="60A98610" w14:textId="77777777" w:rsidTr="00F35B3F">
        <w:tc>
          <w:tcPr>
            <w:tcW w:w="9062" w:type="dxa"/>
            <w:gridSpan w:val="2"/>
          </w:tcPr>
          <w:p w14:paraId="4CA0DAE4" w14:textId="33567910" w:rsidR="00161D87" w:rsidRPr="00341336" w:rsidRDefault="00161D87" w:rsidP="00F35B3F">
            <w:pPr>
              <w:jc w:val="both"/>
              <w:rPr>
                <w:rFonts w:ascii="Times New Roman" w:hAnsi="Times New Roman" w:cs="Times New Roman"/>
                <w:sz w:val="24"/>
                <w:szCs w:val="24"/>
              </w:rPr>
            </w:pPr>
            <w:r w:rsidRPr="00341336">
              <w:rPr>
                <w:rFonts w:ascii="Times New Roman" w:hAnsi="Times New Roman" w:cs="Times New Roman"/>
                <w:sz w:val="24"/>
                <w:szCs w:val="24"/>
              </w:rPr>
              <w:t xml:space="preserve">Kehtiva õiguse kohaselt on </w:t>
            </w:r>
            <w:r w:rsidR="00F0715A" w:rsidRPr="00341336">
              <w:rPr>
                <w:rFonts w:ascii="Times New Roman" w:hAnsi="Times New Roman" w:cs="Times New Roman"/>
                <w:sz w:val="24"/>
                <w:szCs w:val="24"/>
              </w:rPr>
              <w:t>investeerimis</w:t>
            </w:r>
            <w:r w:rsidR="0095359E" w:rsidRPr="00341336">
              <w:rPr>
                <w:rFonts w:ascii="Times New Roman" w:hAnsi="Times New Roman" w:cs="Times New Roman"/>
                <w:sz w:val="24"/>
                <w:szCs w:val="24"/>
              </w:rPr>
              <w:t xml:space="preserve">- või </w:t>
            </w:r>
            <w:proofErr w:type="spellStart"/>
            <w:r w:rsidR="0095359E" w:rsidRPr="00341336">
              <w:rPr>
                <w:rFonts w:ascii="Times New Roman" w:hAnsi="Times New Roman" w:cs="Times New Roman"/>
                <w:sz w:val="24"/>
                <w:szCs w:val="24"/>
              </w:rPr>
              <w:t>kõrval</w:t>
            </w:r>
            <w:r w:rsidR="00ED22C6" w:rsidRPr="00341336">
              <w:rPr>
                <w:rFonts w:ascii="Times New Roman" w:hAnsi="Times New Roman" w:cs="Times New Roman"/>
                <w:sz w:val="24"/>
                <w:szCs w:val="24"/>
              </w:rPr>
              <w:t>teenuse</w:t>
            </w:r>
            <w:proofErr w:type="spellEnd"/>
            <w:r w:rsidR="00ED22C6" w:rsidRPr="00341336">
              <w:rPr>
                <w:rFonts w:ascii="Times New Roman" w:hAnsi="Times New Roman" w:cs="Times New Roman"/>
                <w:sz w:val="24"/>
                <w:szCs w:val="24"/>
              </w:rPr>
              <w:t xml:space="preserve"> osutajal</w:t>
            </w:r>
            <w:r w:rsidRPr="00341336">
              <w:rPr>
                <w:rFonts w:ascii="Times New Roman" w:hAnsi="Times New Roman" w:cs="Times New Roman"/>
                <w:sz w:val="24"/>
                <w:szCs w:val="24"/>
              </w:rPr>
              <w:t xml:space="preserve"> võimalik maksta korralduste täitmise teenuse ja analüüsi koostamise eest </w:t>
            </w:r>
            <w:proofErr w:type="spellStart"/>
            <w:r w:rsidRPr="00341336">
              <w:rPr>
                <w:rFonts w:ascii="Times New Roman" w:hAnsi="Times New Roman" w:cs="Times New Roman"/>
                <w:sz w:val="24"/>
                <w:szCs w:val="24"/>
              </w:rPr>
              <w:t>ühismaksega</w:t>
            </w:r>
            <w:proofErr w:type="spellEnd"/>
            <w:r w:rsidRPr="00341336">
              <w:rPr>
                <w:rFonts w:ascii="Times New Roman" w:hAnsi="Times New Roman" w:cs="Times New Roman"/>
                <w:sz w:val="24"/>
                <w:szCs w:val="24"/>
              </w:rPr>
              <w:t xml:space="preserve"> üksnes juhul, kui analüüse koostatakse emitentide kohta, kelle turukapitalisatsioon analüüsi koostamisele eelnenud 36 kuu jooksul ei ületa 1 miljardit eurot. Eelnõuga kaotatakse nimetatud turukapitalisatsiooni künnis, mille ületamisel ei ole </w:t>
            </w:r>
            <w:r w:rsidR="00512401" w:rsidRPr="00341336">
              <w:rPr>
                <w:rFonts w:ascii="Times New Roman" w:hAnsi="Times New Roman" w:cs="Times New Roman"/>
                <w:sz w:val="24"/>
                <w:szCs w:val="24"/>
              </w:rPr>
              <w:t xml:space="preserve">investeerimis- või </w:t>
            </w:r>
            <w:proofErr w:type="spellStart"/>
            <w:r w:rsidR="00512401" w:rsidRPr="00341336">
              <w:rPr>
                <w:rFonts w:ascii="Times New Roman" w:hAnsi="Times New Roman" w:cs="Times New Roman"/>
                <w:sz w:val="24"/>
                <w:szCs w:val="24"/>
              </w:rPr>
              <w:t>kõrvalteenuse</w:t>
            </w:r>
            <w:proofErr w:type="spellEnd"/>
            <w:r w:rsidR="00512401" w:rsidRPr="00341336">
              <w:rPr>
                <w:rFonts w:ascii="Times New Roman" w:hAnsi="Times New Roman" w:cs="Times New Roman"/>
                <w:sz w:val="24"/>
                <w:szCs w:val="24"/>
              </w:rPr>
              <w:t xml:space="preserve"> osutajal </w:t>
            </w:r>
            <w:r w:rsidRPr="00341336">
              <w:rPr>
                <w:rFonts w:ascii="Times New Roman" w:hAnsi="Times New Roman" w:cs="Times New Roman"/>
                <w:sz w:val="24"/>
                <w:szCs w:val="24"/>
              </w:rPr>
              <w:t>võimalik analüüside koostamise ja korralduste täitmise teenuse eest ühiselt maksta.</w:t>
            </w:r>
          </w:p>
          <w:p w14:paraId="08B69CC9" w14:textId="27E23C89" w:rsidR="00161D87" w:rsidRPr="00341336" w:rsidRDefault="00161D87" w:rsidP="00F35B3F">
            <w:pPr>
              <w:jc w:val="both"/>
              <w:rPr>
                <w:rFonts w:ascii="Times New Roman" w:hAnsi="Times New Roman" w:cs="Times New Roman"/>
                <w:sz w:val="24"/>
                <w:szCs w:val="24"/>
              </w:rPr>
            </w:pPr>
            <w:r w:rsidRPr="00341336">
              <w:rPr>
                <w:rFonts w:ascii="Times New Roman" w:hAnsi="Times New Roman" w:cs="Times New Roman"/>
                <w:sz w:val="24"/>
                <w:szCs w:val="24"/>
              </w:rPr>
              <w:t xml:space="preserve">Ühtlasi kehtestatakse eelnõuga meetmed seoses emitendi rahastatud analüüsiga. Vastavaid analüüse koostaval või levitaval </w:t>
            </w:r>
            <w:r w:rsidR="00D5092D" w:rsidRPr="00341336">
              <w:rPr>
                <w:rFonts w:ascii="Times New Roman" w:hAnsi="Times New Roman" w:cs="Times New Roman"/>
                <w:sz w:val="24"/>
                <w:szCs w:val="24"/>
              </w:rPr>
              <w:t xml:space="preserve">investeerimis- või </w:t>
            </w:r>
            <w:proofErr w:type="spellStart"/>
            <w:r w:rsidR="00D5092D" w:rsidRPr="00341336">
              <w:rPr>
                <w:rFonts w:ascii="Times New Roman" w:hAnsi="Times New Roman" w:cs="Times New Roman"/>
                <w:sz w:val="24"/>
                <w:szCs w:val="24"/>
              </w:rPr>
              <w:t>kõrvalteenuse</w:t>
            </w:r>
            <w:proofErr w:type="spellEnd"/>
            <w:r w:rsidR="00D5092D" w:rsidRPr="00341336">
              <w:rPr>
                <w:rFonts w:ascii="Times New Roman" w:hAnsi="Times New Roman" w:cs="Times New Roman"/>
                <w:sz w:val="24"/>
                <w:szCs w:val="24"/>
              </w:rPr>
              <w:t xml:space="preserve"> osutajal </w:t>
            </w:r>
            <w:r w:rsidRPr="00341336">
              <w:rPr>
                <w:rFonts w:ascii="Times New Roman" w:hAnsi="Times New Roman" w:cs="Times New Roman"/>
                <w:sz w:val="24"/>
                <w:szCs w:val="24"/>
              </w:rPr>
              <w:t>peab olema organisatsiooniline kord, tagamaks et sellised analüüsid on koostatud (ning et neid nimetatakse emitendi rahastatud analüüsideks üksnes siis, kui need on koostatud) kooskõlas emitendi rahastatud analüüsi käsitleva EL tegevusjuhendiga. Lisaks on emitendil võimalik alates 10. jaanuarist 2030. a esitada oma emitendi rahastatud analüüsi Finantsinspektsioonile, et teha see ESAP-i kaudu kättesaadavaks.</w:t>
            </w:r>
          </w:p>
        </w:tc>
      </w:tr>
      <w:tr w:rsidR="00341336" w:rsidRPr="00341336" w14:paraId="28189090" w14:textId="77777777" w:rsidTr="00F35B3F">
        <w:tc>
          <w:tcPr>
            <w:tcW w:w="1980" w:type="dxa"/>
            <w:shd w:val="clear" w:color="auto" w:fill="D9D9D9" w:themeFill="background1" w:themeFillShade="D9"/>
          </w:tcPr>
          <w:p w14:paraId="6288F2BF"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t>Sihtrühm</w:t>
            </w:r>
          </w:p>
        </w:tc>
        <w:tc>
          <w:tcPr>
            <w:tcW w:w="7082" w:type="dxa"/>
          </w:tcPr>
          <w:p w14:paraId="3AD5688C" w14:textId="407E9610" w:rsidR="00161D87" w:rsidRPr="00341336" w:rsidRDefault="00161D87" w:rsidP="00F35B3F">
            <w:pPr>
              <w:jc w:val="both"/>
              <w:rPr>
                <w:rFonts w:ascii="Times New Roman" w:hAnsi="Times New Roman" w:cs="Times New Roman"/>
                <w:sz w:val="24"/>
                <w:szCs w:val="24"/>
              </w:rPr>
            </w:pPr>
            <w:r w:rsidRPr="00341336">
              <w:rPr>
                <w:rFonts w:ascii="Times New Roman" w:hAnsi="Times New Roman" w:cs="Times New Roman"/>
                <w:sz w:val="24"/>
                <w:szCs w:val="24"/>
              </w:rPr>
              <w:t>Investeerimis</w:t>
            </w:r>
            <w:r w:rsidR="00526C1B" w:rsidRPr="00341336">
              <w:rPr>
                <w:rFonts w:ascii="Times New Roman" w:hAnsi="Times New Roman" w:cs="Times New Roman"/>
                <w:sz w:val="24"/>
                <w:szCs w:val="24"/>
              </w:rPr>
              <w:t xml:space="preserve">- või </w:t>
            </w:r>
            <w:proofErr w:type="spellStart"/>
            <w:r w:rsidR="00526C1B" w:rsidRPr="00341336">
              <w:rPr>
                <w:rFonts w:ascii="Times New Roman" w:hAnsi="Times New Roman" w:cs="Times New Roman"/>
                <w:sz w:val="24"/>
                <w:szCs w:val="24"/>
              </w:rPr>
              <w:t>kõrval</w:t>
            </w:r>
            <w:r w:rsidR="00AB2AF2" w:rsidRPr="00341336">
              <w:rPr>
                <w:rFonts w:ascii="Times New Roman" w:hAnsi="Times New Roman" w:cs="Times New Roman"/>
                <w:sz w:val="24"/>
                <w:szCs w:val="24"/>
              </w:rPr>
              <w:t>teenuse</w:t>
            </w:r>
            <w:proofErr w:type="spellEnd"/>
            <w:r w:rsidR="00284D15" w:rsidRPr="00341336">
              <w:rPr>
                <w:rFonts w:ascii="Times New Roman" w:hAnsi="Times New Roman" w:cs="Times New Roman"/>
                <w:sz w:val="24"/>
                <w:szCs w:val="24"/>
              </w:rPr>
              <w:t xml:space="preserve"> osutajad (</w:t>
            </w:r>
            <w:r w:rsidR="00680F3C" w:rsidRPr="00341336">
              <w:rPr>
                <w:rFonts w:ascii="Times New Roman" w:hAnsi="Times New Roman" w:cs="Times New Roman"/>
                <w:sz w:val="24"/>
                <w:szCs w:val="24"/>
              </w:rPr>
              <w:t>investeerimisühingud, krediidiasutused ja fondivalitsejad)</w:t>
            </w:r>
            <w:r w:rsidRPr="00341336">
              <w:rPr>
                <w:rFonts w:ascii="Times New Roman" w:hAnsi="Times New Roman" w:cs="Times New Roman"/>
                <w:sz w:val="24"/>
                <w:szCs w:val="24"/>
              </w:rPr>
              <w:t xml:space="preserve"> ja emitendid, kes soovivad teha oma emitendi rahastatud analüüsi ESAP-i kaudu kättesaadavaks</w:t>
            </w:r>
          </w:p>
        </w:tc>
      </w:tr>
      <w:tr w:rsidR="00341336" w:rsidRPr="00341336" w14:paraId="498FF80F" w14:textId="77777777" w:rsidTr="00F35B3F">
        <w:tc>
          <w:tcPr>
            <w:tcW w:w="1980" w:type="dxa"/>
            <w:shd w:val="clear" w:color="auto" w:fill="D9D9D9" w:themeFill="background1" w:themeFillShade="D9"/>
          </w:tcPr>
          <w:p w14:paraId="516EA5A6"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t>Mõju ulatus</w:t>
            </w:r>
          </w:p>
          <w:p w14:paraId="1CD5BA22" w14:textId="77777777" w:rsidR="00161D87" w:rsidRPr="00341336" w:rsidRDefault="00161D87" w:rsidP="00F35B3F">
            <w:pPr>
              <w:jc w:val="both"/>
              <w:rPr>
                <w:rFonts w:ascii="Times New Roman" w:hAnsi="Times New Roman" w:cs="Times New Roman"/>
                <w:sz w:val="24"/>
                <w:szCs w:val="24"/>
              </w:rPr>
            </w:pPr>
          </w:p>
        </w:tc>
        <w:tc>
          <w:tcPr>
            <w:tcW w:w="7082" w:type="dxa"/>
          </w:tcPr>
          <w:p w14:paraId="7DD67737" w14:textId="77777777" w:rsidR="00BF72D6" w:rsidRDefault="00161D87" w:rsidP="004E7AE7">
            <w:pPr>
              <w:jc w:val="both"/>
              <w:rPr>
                <w:rFonts w:ascii="Times New Roman" w:hAnsi="Times New Roman" w:cs="Times New Roman"/>
                <w:sz w:val="24"/>
                <w:szCs w:val="24"/>
              </w:rPr>
            </w:pPr>
            <w:r w:rsidRPr="00341336">
              <w:rPr>
                <w:rFonts w:ascii="Times New Roman" w:hAnsi="Times New Roman" w:cs="Times New Roman"/>
                <w:sz w:val="24"/>
                <w:szCs w:val="24"/>
              </w:rPr>
              <w:t xml:space="preserve">Väike. Kui kehtiva õiguse kohaselt on </w:t>
            </w:r>
            <w:r w:rsidR="00426849" w:rsidRPr="00341336">
              <w:rPr>
                <w:rFonts w:ascii="Times New Roman" w:hAnsi="Times New Roman" w:cs="Times New Roman"/>
                <w:sz w:val="24"/>
                <w:szCs w:val="24"/>
              </w:rPr>
              <w:t xml:space="preserve">investeerimis- või </w:t>
            </w:r>
            <w:proofErr w:type="spellStart"/>
            <w:r w:rsidR="00426849" w:rsidRPr="00341336">
              <w:rPr>
                <w:rFonts w:ascii="Times New Roman" w:hAnsi="Times New Roman" w:cs="Times New Roman"/>
                <w:sz w:val="24"/>
                <w:szCs w:val="24"/>
              </w:rPr>
              <w:t>kõrvalteenuse</w:t>
            </w:r>
            <w:proofErr w:type="spellEnd"/>
            <w:r w:rsidR="00426849" w:rsidRPr="00341336">
              <w:rPr>
                <w:rFonts w:ascii="Times New Roman" w:hAnsi="Times New Roman" w:cs="Times New Roman"/>
                <w:sz w:val="24"/>
                <w:szCs w:val="24"/>
              </w:rPr>
              <w:t xml:space="preserve"> osutajal </w:t>
            </w:r>
            <w:r w:rsidRPr="00341336">
              <w:rPr>
                <w:rFonts w:ascii="Times New Roman" w:hAnsi="Times New Roman" w:cs="Times New Roman"/>
                <w:sz w:val="24"/>
                <w:szCs w:val="24"/>
              </w:rPr>
              <w:t xml:space="preserve">võimalik maksta korralduste täitmise teenuse ja analüüsi eest </w:t>
            </w:r>
            <w:proofErr w:type="spellStart"/>
            <w:r w:rsidRPr="00341336">
              <w:rPr>
                <w:rFonts w:ascii="Times New Roman" w:hAnsi="Times New Roman" w:cs="Times New Roman"/>
                <w:sz w:val="24"/>
                <w:szCs w:val="24"/>
              </w:rPr>
              <w:t>ühismaksega</w:t>
            </w:r>
            <w:proofErr w:type="spellEnd"/>
            <w:r w:rsidRPr="00341336">
              <w:rPr>
                <w:rFonts w:ascii="Times New Roman" w:hAnsi="Times New Roman" w:cs="Times New Roman"/>
                <w:sz w:val="24"/>
                <w:szCs w:val="24"/>
              </w:rPr>
              <w:t xml:space="preserve"> üksnes juhul, kui analüüse koostatakse emitentide kohta, kelle turukapitalisatsioon analüüsi koostamisele eelnenud 36 kuu jooksul ei ületa 1 miljardit eurot, siis edaspidi pakub selle tingimuse kaotamine </w:t>
            </w:r>
            <w:r w:rsidR="00426849" w:rsidRPr="00341336">
              <w:rPr>
                <w:rFonts w:ascii="Times New Roman" w:hAnsi="Times New Roman" w:cs="Times New Roman"/>
                <w:sz w:val="24"/>
                <w:szCs w:val="24"/>
              </w:rPr>
              <w:t xml:space="preserve">investeerimis- või </w:t>
            </w:r>
            <w:proofErr w:type="spellStart"/>
            <w:r w:rsidR="00426849" w:rsidRPr="00341336">
              <w:rPr>
                <w:rFonts w:ascii="Times New Roman" w:hAnsi="Times New Roman" w:cs="Times New Roman"/>
                <w:sz w:val="24"/>
                <w:szCs w:val="24"/>
              </w:rPr>
              <w:t>kõrvalteenuse</w:t>
            </w:r>
            <w:proofErr w:type="spellEnd"/>
            <w:r w:rsidR="00426849" w:rsidRPr="00341336">
              <w:rPr>
                <w:rFonts w:ascii="Times New Roman" w:hAnsi="Times New Roman" w:cs="Times New Roman"/>
                <w:sz w:val="24"/>
                <w:szCs w:val="24"/>
              </w:rPr>
              <w:t xml:space="preserve"> osutajatele </w:t>
            </w:r>
            <w:r w:rsidRPr="00341336">
              <w:rPr>
                <w:rFonts w:ascii="Times New Roman" w:hAnsi="Times New Roman" w:cs="Times New Roman"/>
                <w:sz w:val="24"/>
                <w:szCs w:val="24"/>
              </w:rPr>
              <w:t>suuremat paindlikkust korralduste täitmise teenuse ja analüüsi eest maksmise korraldamisel, vähendades seeläbi</w:t>
            </w:r>
            <w:r w:rsidR="00A11623" w:rsidRPr="00341336">
              <w:rPr>
                <w:rFonts w:ascii="Times New Roman" w:hAnsi="Times New Roman" w:cs="Times New Roman"/>
                <w:sz w:val="24"/>
                <w:szCs w:val="24"/>
              </w:rPr>
              <w:t xml:space="preserve"> nende</w:t>
            </w:r>
            <w:r w:rsidRPr="00341336">
              <w:rPr>
                <w:rFonts w:ascii="Times New Roman" w:hAnsi="Times New Roman" w:cs="Times New Roman"/>
                <w:sz w:val="24"/>
                <w:szCs w:val="24"/>
              </w:rPr>
              <w:t xml:space="preserve"> halduskoormust. Samas, arvestades, et Eesti emitentide turukapitalisatsioon jääb valdavalt alla 1 miljardi euro</w:t>
            </w:r>
            <w:r w:rsidRPr="00341336">
              <w:rPr>
                <w:rStyle w:val="Allmrkuseviide"/>
                <w:rFonts w:ascii="Times New Roman" w:hAnsi="Times New Roman" w:cs="Times New Roman"/>
                <w:sz w:val="24"/>
                <w:szCs w:val="24"/>
              </w:rPr>
              <w:footnoteReference w:id="71"/>
            </w:r>
            <w:r w:rsidRPr="00341336">
              <w:rPr>
                <w:rFonts w:ascii="Times New Roman" w:hAnsi="Times New Roman" w:cs="Times New Roman"/>
                <w:sz w:val="24"/>
                <w:szCs w:val="24"/>
              </w:rPr>
              <w:t>, ei ole kõnealuse muudatuse mõju suur.</w:t>
            </w:r>
          </w:p>
          <w:p w14:paraId="5649500F" w14:textId="6E36629E" w:rsidR="0062203F" w:rsidRDefault="00B10A64" w:rsidP="004E7AE7">
            <w:pPr>
              <w:jc w:val="both"/>
              <w:rPr>
                <w:rFonts w:ascii="Times New Roman" w:hAnsi="Times New Roman" w:cs="Times New Roman"/>
                <w:sz w:val="24"/>
                <w:szCs w:val="24"/>
              </w:rPr>
            </w:pPr>
            <w:r>
              <w:rPr>
                <w:rFonts w:ascii="Times New Roman" w:hAnsi="Times New Roman" w:cs="Times New Roman"/>
                <w:sz w:val="24"/>
                <w:szCs w:val="24"/>
              </w:rPr>
              <w:t xml:space="preserve">Teisest küljest </w:t>
            </w:r>
            <w:r w:rsidR="006C652D">
              <w:rPr>
                <w:rFonts w:ascii="Times New Roman" w:hAnsi="Times New Roman" w:cs="Times New Roman"/>
                <w:sz w:val="24"/>
                <w:szCs w:val="24"/>
              </w:rPr>
              <w:t xml:space="preserve">lisanduvad </w:t>
            </w:r>
            <w:r w:rsidR="00BA30E6" w:rsidRPr="00BA30E6">
              <w:rPr>
                <w:rFonts w:ascii="Times New Roman" w:hAnsi="Times New Roman" w:cs="Times New Roman"/>
                <w:sz w:val="24"/>
                <w:szCs w:val="24"/>
              </w:rPr>
              <w:t xml:space="preserve">investeerimis- </w:t>
            </w:r>
            <w:r w:rsidR="00BA30E6">
              <w:rPr>
                <w:rFonts w:ascii="Times New Roman" w:hAnsi="Times New Roman" w:cs="Times New Roman"/>
                <w:sz w:val="24"/>
                <w:szCs w:val="24"/>
              </w:rPr>
              <w:t>või</w:t>
            </w:r>
            <w:r w:rsidR="00BA30E6" w:rsidRPr="00BA30E6">
              <w:rPr>
                <w:rFonts w:ascii="Times New Roman" w:hAnsi="Times New Roman" w:cs="Times New Roman"/>
                <w:sz w:val="24"/>
                <w:szCs w:val="24"/>
              </w:rPr>
              <w:t xml:space="preserve"> </w:t>
            </w:r>
            <w:proofErr w:type="spellStart"/>
            <w:r w:rsidR="00BA30E6" w:rsidRPr="00BA30E6">
              <w:rPr>
                <w:rFonts w:ascii="Times New Roman" w:hAnsi="Times New Roman" w:cs="Times New Roman"/>
                <w:sz w:val="24"/>
                <w:szCs w:val="24"/>
              </w:rPr>
              <w:t>kõrvalteenuse</w:t>
            </w:r>
            <w:proofErr w:type="spellEnd"/>
            <w:r w:rsidR="00BA30E6" w:rsidRPr="00BA30E6">
              <w:rPr>
                <w:rFonts w:ascii="Times New Roman" w:hAnsi="Times New Roman" w:cs="Times New Roman"/>
                <w:sz w:val="24"/>
                <w:szCs w:val="24"/>
              </w:rPr>
              <w:t xml:space="preserve"> osutajatele</w:t>
            </w:r>
            <w:r w:rsidR="00496E67">
              <w:rPr>
                <w:rFonts w:ascii="Times New Roman" w:hAnsi="Times New Roman" w:cs="Times New Roman"/>
                <w:sz w:val="24"/>
                <w:szCs w:val="24"/>
              </w:rPr>
              <w:t xml:space="preserve"> teatud kohustused</w:t>
            </w:r>
            <w:r w:rsidR="008B54B5">
              <w:rPr>
                <w:rFonts w:ascii="Times New Roman" w:hAnsi="Times New Roman" w:cs="Times New Roman"/>
                <w:sz w:val="24"/>
                <w:szCs w:val="24"/>
              </w:rPr>
              <w:t xml:space="preserve"> seoses maksetega</w:t>
            </w:r>
            <w:r w:rsidR="00103484">
              <w:rPr>
                <w:rFonts w:ascii="Times New Roman" w:hAnsi="Times New Roman" w:cs="Times New Roman"/>
                <w:sz w:val="24"/>
                <w:szCs w:val="24"/>
              </w:rPr>
              <w:t xml:space="preserve"> </w:t>
            </w:r>
            <w:r w:rsidR="00103484" w:rsidRPr="00103484">
              <w:rPr>
                <w:rFonts w:ascii="Times New Roman" w:hAnsi="Times New Roman" w:cs="Times New Roman"/>
                <w:sz w:val="24"/>
                <w:szCs w:val="24"/>
              </w:rPr>
              <w:t>kolmanda isiku analüüsi eest ja emitendi rahastatud analüüsiga (sh kohustus teha klientidele kättesaadavaks korralduste täitmise teenuse ja analüüsi eest tasumise põhimõtted ning kohustus kehtestada organisatsiooniline kord, tagamaks et emitendi rahastatud analüüsid on koostatud kooskõlas emitendi rahastatud analüüsi käsitleva EL tegevusjuhendiga)</w:t>
            </w:r>
            <w:r w:rsidR="00292579">
              <w:rPr>
                <w:rFonts w:ascii="Times New Roman" w:hAnsi="Times New Roman" w:cs="Times New Roman"/>
                <w:sz w:val="24"/>
                <w:szCs w:val="24"/>
              </w:rPr>
              <w:t xml:space="preserve">, millega kaasneb </w:t>
            </w:r>
            <w:r w:rsidR="004C1A37">
              <w:rPr>
                <w:rFonts w:ascii="Times New Roman" w:hAnsi="Times New Roman" w:cs="Times New Roman"/>
                <w:sz w:val="24"/>
                <w:szCs w:val="24"/>
              </w:rPr>
              <w:t>neile teatav halduskoormus</w:t>
            </w:r>
            <w:r w:rsidR="00505B5C">
              <w:rPr>
                <w:rFonts w:ascii="Times New Roman" w:hAnsi="Times New Roman" w:cs="Times New Roman"/>
                <w:sz w:val="24"/>
                <w:szCs w:val="24"/>
              </w:rPr>
              <w:t>.</w:t>
            </w:r>
            <w:r w:rsidR="007E11B6">
              <w:rPr>
                <w:rFonts w:ascii="Times New Roman" w:hAnsi="Times New Roman" w:cs="Times New Roman"/>
                <w:sz w:val="24"/>
                <w:szCs w:val="24"/>
              </w:rPr>
              <w:t xml:space="preserve"> Nende kohustuste eesmärgiks on </w:t>
            </w:r>
            <w:r w:rsidR="000B760B">
              <w:rPr>
                <w:rFonts w:ascii="Times New Roman" w:hAnsi="Times New Roman" w:cs="Times New Roman"/>
                <w:sz w:val="24"/>
                <w:szCs w:val="24"/>
              </w:rPr>
              <w:t>tagada klien</w:t>
            </w:r>
            <w:r w:rsidR="009D368A">
              <w:rPr>
                <w:rFonts w:ascii="Times New Roman" w:hAnsi="Times New Roman" w:cs="Times New Roman"/>
                <w:sz w:val="24"/>
                <w:szCs w:val="24"/>
              </w:rPr>
              <w:t xml:space="preserve">tide </w:t>
            </w:r>
            <w:r w:rsidR="000B760B">
              <w:rPr>
                <w:rFonts w:ascii="Times New Roman" w:hAnsi="Times New Roman" w:cs="Times New Roman"/>
                <w:sz w:val="24"/>
                <w:szCs w:val="24"/>
              </w:rPr>
              <w:t>suhtes läbipaistvus</w:t>
            </w:r>
            <w:r w:rsidR="004A31D0">
              <w:rPr>
                <w:rFonts w:ascii="Times New Roman" w:hAnsi="Times New Roman" w:cs="Times New Roman"/>
                <w:sz w:val="24"/>
                <w:szCs w:val="24"/>
              </w:rPr>
              <w:t xml:space="preserve"> </w:t>
            </w:r>
            <w:r w:rsidR="00867DD5">
              <w:rPr>
                <w:rFonts w:ascii="Times New Roman" w:hAnsi="Times New Roman" w:cs="Times New Roman"/>
                <w:sz w:val="24"/>
                <w:szCs w:val="24"/>
              </w:rPr>
              <w:t>(</w:t>
            </w:r>
            <w:r w:rsidR="004D10A2">
              <w:rPr>
                <w:rFonts w:ascii="Times New Roman" w:hAnsi="Times New Roman" w:cs="Times New Roman"/>
                <w:sz w:val="24"/>
                <w:szCs w:val="24"/>
              </w:rPr>
              <w:t xml:space="preserve">mida eeldab </w:t>
            </w:r>
            <w:proofErr w:type="spellStart"/>
            <w:r w:rsidR="00D14E7F">
              <w:rPr>
                <w:rFonts w:ascii="Times New Roman" w:hAnsi="Times New Roman" w:cs="Times New Roman"/>
                <w:sz w:val="24"/>
                <w:szCs w:val="24"/>
              </w:rPr>
              <w:t>ühismaksega</w:t>
            </w:r>
            <w:proofErr w:type="spellEnd"/>
            <w:r w:rsidR="004A31D0">
              <w:rPr>
                <w:rFonts w:ascii="Times New Roman" w:hAnsi="Times New Roman" w:cs="Times New Roman"/>
                <w:sz w:val="24"/>
                <w:szCs w:val="24"/>
              </w:rPr>
              <w:t xml:space="preserve"> seotud muudatus</w:t>
            </w:r>
            <w:r w:rsidR="00867DD5">
              <w:rPr>
                <w:rFonts w:ascii="Times New Roman" w:hAnsi="Times New Roman" w:cs="Times New Roman"/>
                <w:sz w:val="24"/>
                <w:szCs w:val="24"/>
              </w:rPr>
              <w:t>)</w:t>
            </w:r>
            <w:r w:rsidR="00367C10">
              <w:rPr>
                <w:rFonts w:ascii="Times New Roman" w:hAnsi="Times New Roman" w:cs="Times New Roman"/>
                <w:sz w:val="24"/>
                <w:szCs w:val="24"/>
              </w:rPr>
              <w:t xml:space="preserve"> ning </w:t>
            </w:r>
            <w:r w:rsidR="00B55F26">
              <w:rPr>
                <w:rFonts w:ascii="Times New Roman" w:hAnsi="Times New Roman" w:cs="Times New Roman"/>
                <w:sz w:val="24"/>
                <w:szCs w:val="24"/>
              </w:rPr>
              <w:t>emitendi rahastatud analüüside usaldusväärsus</w:t>
            </w:r>
            <w:r w:rsidR="004925B1">
              <w:rPr>
                <w:rFonts w:ascii="Times New Roman" w:hAnsi="Times New Roman" w:cs="Times New Roman"/>
                <w:sz w:val="24"/>
                <w:szCs w:val="24"/>
              </w:rPr>
              <w:t>.</w:t>
            </w:r>
          </w:p>
          <w:p w14:paraId="4E52623F" w14:textId="52E48494" w:rsidR="00EE3E29" w:rsidRPr="00341336" w:rsidRDefault="0062203F" w:rsidP="004E7AE7">
            <w:pPr>
              <w:jc w:val="both"/>
              <w:rPr>
                <w:rFonts w:ascii="Times New Roman" w:hAnsi="Times New Roman" w:cs="Times New Roman"/>
                <w:sz w:val="24"/>
                <w:szCs w:val="24"/>
              </w:rPr>
            </w:pPr>
            <w:r>
              <w:rPr>
                <w:rFonts w:ascii="Times New Roman" w:hAnsi="Times New Roman" w:cs="Times New Roman"/>
                <w:sz w:val="24"/>
                <w:szCs w:val="24"/>
              </w:rPr>
              <w:t>E</w:t>
            </w:r>
            <w:r w:rsidR="006A3379" w:rsidRPr="00341336">
              <w:rPr>
                <w:rFonts w:ascii="Times New Roman" w:hAnsi="Times New Roman" w:cs="Times New Roman"/>
                <w:sz w:val="24"/>
                <w:szCs w:val="24"/>
              </w:rPr>
              <w:t>miten</w:t>
            </w:r>
            <w:r w:rsidR="00D13A50" w:rsidRPr="00341336">
              <w:rPr>
                <w:rFonts w:ascii="Times New Roman" w:hAnsi="Times New Roman" w:cs="Times New Roman"/>
                <w:sz w:val="24"/>
                <w:szCs w:val="24"/>
              </w:rPr>
              <w:t>tidele lisandunud võimalus</w:t>
            </w:r>
            <w:r w:rsidR="003D3FF4" w:rsidRPr="00341336">
              <w:rPr>
                <w:rFonts w:ascii="Times New Roman" w:hAnsi="Times New Roman" w:cs="Times New Roman"/>
                <w:sz w:val="24"/>
                <w:szCs w:val="24"/>
              </w:rPr>
              <w:t xml:space="preserve"> teha oma emitendi rahastatud analüüs</w:t>
            </w:r>
            <w:r w:rsidR="009F142F" w:rsidRPr="00341336">
              <w:rPr>
                <w:rFonts w:ascii="Times New Roman" w:hAnsi="Times New Roman" w:cs="Times New Roman"/>
                <w:sz w:val="24"/>
                <w:szCs w:val="24"/>
              </w:rPr>
              <w:t xml:space="preserve"> üldsusele nähtavamaks</w:t>
            </w:r>
            <w:r w:rsidR="00DB7EBD">
              <w:rPr>
                <w:rFonts w:ascii="Times New Roman" w:hAnsi="Times New Roman" w:cs="Times New Roman"/>
                <w:sz w:val="24"/>
                <w:szCs w:val="24"/>
              </w:rPr>
              <w:t xml:space="preserve"> (</w:t>
            </w:r>
            <w:r w:rsidR="00553312" w:rsidRPr="00341336">
              <w:rPr>
                <w:rFonts w:ascii="Times New Roman" w:hAnsi="Times New Roman" w:cs="Times New Roman"/>
                <w:sz w:val="24"/>
                <w:szCs w:val="24"/>
              </w:rPr>
              <w:t xml:space="preserve">võimaldades </w:t>
            </w:r>
            <w:r w:rsidR="00D33C3A" w:rsidRPr="00341336">
              <w:rPr>
                <w:rFonts w:ascii="Times New Roman" w:hAnsi="Times New Roman" w:cs="Times New Roman"/>
                <w:sz w:val="24"/>
                <w:szCs w:val="24"/>
              </w:rPr>
              <w:t xml:space="preserve">esitada sellise </w:t>
            </w:r>
            <w:r w:rsidR="00D33C3A" w:rsidRPr="00341336">
              <w:rPr>
                <w:rFonts w:ascii="Times New Roman" w:hAnsi="Times New Roman" w:cs="Times New Roman"/>
                <w:sz w:val="24"/>
                <w:szCs w:val="24"/>
              </w:rPr>
              <w:lastRenderedPageBreak/>
              <w:t>analüüsi</w:t>
            </w:r>
            <w:r w:rsidR="00F60B3D" w:rsidRPr="00341336">
              <w:rPr>
                <w:rFonts w:ascii="Times New Roman" w:hAnsi="Times New Roman" w:cs="Times New Roman"/>
                <w:sz w:val="24"/>
                <w:szCs w:val="24"/>
              </w:rPr>
              <w:t xml:space="preserve"> Finantsinspektsioonile ESAP-i kaudu</w:t>
            </w:r>
            <w:r w:rsidR="00CD4FBA" w:rsidRPr="00341336">
              <w:rPr>
                <w:rFonts w:ascii="Times New Roman" w:hAnsi="Times New Roman" w:cs="Times New Roman"/>
                <w:sz w:val="24"/>
                <w:szCs w:val="24"/>
              </w:rPr>
              <w:t xml:space="preserve"> kättesaadavaks tegemiseks</w:t>
            </w:r>
            <w:r w:rsidR="00DB7EBD">
              <w:rPr>
                <w:rFonts w:ascii="Times New Roman" w:hAnsi="Times New Roman" w:cs="Times New Roman"/>
                <w:sz w:val="24"/>
                <w:szCs w:val="24"/>
              </w:rPr>
              <w:t>)</w:t>
            </w:r>
            <w:r>
              <w:rPr>
                <w:rFonts w:ascii="Times New Roman" w:hAnsi="Times New Roman" w:cs="Times New Roman"/>
                <w:sz w:val="24"/>
                <w:szCs w:val="24"/>
              </w:rPr>
              <w:t xml:space="preserve"> omab emitentidele positiivset mõju.</w:t>
            </w:r>
          </w:p>
        </w:tc>
      </w:tr>
      <w:tr w:rsidR="00341336" w:rsidRPr="00341336" w14:paraId="40E4D78C" w14:textId="77777777" w:rsidTr="00F35B3F">
        <w:tc>
          <w:tcPr>
            <w:tcW w:w="1980" w:type="dxa"/>
            <w:shd w:val="clear" w:color="auto" w:fill="D9D9D9" w:themeFill="background1" w:themeFillShade="D9"/>
          </w:tcPr>
          <w:p w14:paraId="332C23E1"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Mõju avaldumise sagedus</w:t>
            </w:r>
          </w:p>
        </w:tc>
        <w:tc>
          <w:tcPr>
            <w:tcW w:w="7082" w:type="dxa"/>
          </w:tcPr>
          <w:p w14:paraId="3F692CB4" w14:textId="5C1F86E2" w:rsidR="00DC24BD" w:rsidRPr="00341336" w:rsidRDefault="0095314D" w:rsidP="00F35B3F">
            <w:pPr>
              <w:jc w:val="both"/>
              <w:rPr>
                <w:rFonts w:ascii="Times New Roman" w:hAnsi="Times New Roman" w:cs="Times New Roman"/>
                <w:sz w:val="24"/>
                <w:szCs w:val="24"/>
              </w:rPr>
            </w:pPr>
            <w:r w:rsidRPr="00341336">
              <w:rPr>
                <w:rFonts w:ascii="Times New Roman" w:hAnsi="Times New Roman" w:cs="Times New Roman"/>
                <w:sz w:val="24"/>
                <w:szCs w:val="24"/>
              </w:rPr>
              <w:t>Harv</w:t>
            </w:r>
            <w:r w:rsidR="00BF079C" w:rsidRPr="00341336">
              <w:rPr>
                <w:rFonts w:ascii="Times New Roman" w:hAnsi="Times New Roman" w:cs="Times New Roman"/>
                <w:sz w:val="24"/>
                <w:szCs w:val="24"/>
              </w:rPr>
              <w:t xml:space="preserve"> (vastavalt vajadusele).</w:t>
            </w:r>
            <w:r w:rsidR="008D5864" w:rsidRPr="00341336">
              <w:rPr>
                <w:rFonts w:ascii="Times New Roman" w:hAnsi="Times New Roman" w:cs="Times New Roman"/>
                <w:sz w:val="24"/>
                <w:szCs w:val="24"/>
              </w:rPr>
              <w:t xml:space="preserve"> </w:t>
            </w:r>
            <w:proofErr w:type="spellStart"/>
            <w:r w:rsidR="00DC24BD" w:rsidRPr="00341336">
              <w:rPr>
                <w:rFonts w:ascii="Times New Roman" w:hAnsi="Times New Roman" w:cs="Times New Roman"/>
                <w:sz w:val="24"/>
                <w:szCs w:val="24"/>
              </w:rPr>
              <w:t>Ühismakse</w:t>
            </w:r>
            <w:r w:rsidR="009F73E2" w:rsidRPr="00341336">
              <w:rPr>
                <w:rFonts w:ascii="Times New Roman" w:hAnsi="Times New Roman" w:cs="Times New Roman"/>
                <w:sz w:val="24"/>
                <w:szCs w:val="24"/>
              </w:rPr>
              <w:t>ga</w:t>
            </w:r>
            <w:proofErr w:type="spellEnd"/>
            <w:r w:rsidR="00DC24BD" w:rsidRPr="00341336">
              <w:rPr>
                <w:rFonts w:ascii="Times New Roman" w:hAnsi="Times New Roman" w:cs="Times New Roman"/>
                <w:sz w:val="24"/>
                <w:szCs w:val="24"/>
              </w:rPr>
              <w:t xml:space="preserve"> seotud muudatuse m</w:t>
            </w:r>
            <w:r w:rsidR="008D5864" w:rsidRPr="00341336">
              <w:rPr>
                <w:rFonts w:ascii="Times New Roman" w:hAnsi="Times New Roman" w:cs="Times New Roman"/>
                <w:sz w:val="24"/>
                <w:szCs w:val="24"/>
              </w:rPr>
              <w:t xml:space="preserve">õju avaldub </w:t>
            </w:r>
            <w:r w:rsidR="00DC24BD" w:rsidRPr="00341336">
              <w:rPr>
                <w:rFonts w:ascii="Times New Roman" w:hAnsi="Times New Roman" w:cs="Times New Roman"/>
                <w:sz w:val="24"/>
                <w:szCs w:val="24"/>
              </w:rPr>
              <w:t>üle 1 miljardi</w:t>
            </w:r>
            <w:r w:rsidR="003D29E1" w:rsidRPr="00341336">
              <w:rPr>
                <w:rFonts w:ascii="Times New Roman" w:hAnsi="Times New Roman" w:cs="Times New Roman"/>
                <w:sz w:val="24"/>
                <w:szCs w:val="24"/>
              </w:rPr>
              <w:t xml:space="preserve"> </w:t>
            </w:r>
            <w:proofErr w:type="spellStart"/>
            <w:r w:rsidR="003D29E1" w:rsidRPr="00341336">
              <w:rPr>
                <w:rFonts w:ascii="Times New Roman" w:hAnsi="Times New Roman" w:cs="Times New Roman"/>
                <w:sz w:val="24"/>
                <w:szCs w:val="24"/>
              </w:rPr>
              <w:t>eurose</w:t>
            </w:r>
            <w:proofErr w:type="spellEnd"/>
            <w:r w:rsidR="003D29E1" w:rsidRPr="00341336">
              <w:rPr>
                <w:rFonts w:ascii="Times New Roman" w:hAnsi="Times New Roman" w:cs="Times New Roman"/>
                <w:sz w:val="24"/>
                <w:szCs w:val="24"/>
              </w:rPr>
              <w:t xml:space="preserve"> turukapitalisatsiooniga emitendi kohta </w:t>
            </w:r>
            <w:r w:rsidR="00DB7619" w:rsidRPr="00341336">
              <w:rPr>
                <w:rFonts w:ascii="Times New Roman" w:hAnsi="Times New Roman" w:cs="Times New Roman"/>
                <w:sz w:val="24"/>
                <w:szCs w:val="24"/>
              </w:rPr>
              <w:t>koostatava</w:t>
            </w:r>
            <w:r w:rsidR="003D29E1" w:rsidRPr="00341336">
              <w:rPr>
                <w:rFonts w:ascii="Times New Roman" w:hAnsi="Times New Roman" w:cs="Times New Roman"/>
                <w:sz w:val="24"/>
                <w:szCs w:val="24"/>
              </w:rPr>
              <w:t xml:space="preserve"> analüüsi </w:t>
            </w:r>
            <w:r w:rsidR="00D97777" w:rsidRPr="00341336">
              <w:rPr>
                <w:rFonts w:ascii="Times New Roman" w:hAnsi="Times New Roman" w:cs="Times New Roman"/>
                <w:sz w:val="24"/>
                <w:szCs w:val="24"/>
              </w:rPr>
              <w:t>korral</w:t>
            </w:r>
            <w:r w:rsidR="0005134F" w:rsidRPr="00341336">
              <w:rPr>
                <w:rFonts w:ascii="Times New Roman" w:hAnsi="Times New Roman" w:cs="Times New Roman"/>
                <w:sz w:val="24"/>
                <w:szCs w:val="24"/>
              </w:rPr>
              <w:t>, kuid nagu mõju ulatuse all märgitud, siis Eesti emitentide turukapitalisatsioon jääb valdavalt alla 1 miljardi euro</w:t>
            </w:r>
            <w:r w:rsidR="00DB3CB9" w:rsidRPr="00341336">
              <w:rPr>
                <w:rFonts w:ascii="Times New Roman" w:hAnsi="Times New Roman" w:cs="Times New Roman"/>
                <w:sz w:val="24"/>
                <w:szCs w:val="24"/>
              </w:rPr>
              <w:t>.</w:t>
            </w:r>
            <w:r w:rsidR="005F6280" w:rsidRPr="00341336">
              <w:rPr>
                <w:rFonts w:ascii="Times New Roman" w:hAnsi="Times New Roman" w:cs="Times New Roman"/>
                <w:sz w:val="24"/>
                <w:szCs w:val="24"/>
              </w:rPr>
              <w:t xml:space="preserve"> </w:t>
            </w:r>
            <w:r w:rsidR="00C70586" w:rsidRPr="00341336">
              <w:rPr>
                <w:rFonts w:ascii="Times New Roman" w:hAnsi="Times New Roman" w:cs="Times New Roman"/>
                <w:sz w:val="24"/>
                <w:szCs w:val="24"/>
              </w:rPr>
              <w:t>Ka emitendi võimalus teha oma emitendi rahastatud analüüs ESAP-i kaudu juurdepääsetavaks</w:t>
            </w:r>
            <w:r w:rsidR="00F75D97" w:rsidRPr="00341336">
              <w:rPr>
                <w:rFonts w:ascii="Times New Roman" w:hAnsi="Times New Roman" w:cs="Times New Roman"/>
                <w:sz w:val="24"/>
                <w:szCs w:val="24"/>
              </w:rPr>
              <w:t xml:space="preserve"> omab mõju pigem harva (vastavalt vajadusele)</w:t>
            </w:r>
            <w:r w:rsidR="006E7206" w:rsidRPr="00341336">
              <w:rPr>
                <w:rFonts w:ascii="Times New Roman" w:hAnsi="Times New Roman" w:cs="Times New Roman"/>
                <w:sz w:val="24"/>
                <w:szCs w:val="24"/>
              </w:rPr>
              <w:t xml:space="preserve"> ning ühtlasi alles alates 10. jaanuarist 2030. a.</w:t>
            </w:r>
            <w:r w:rsidR="0025318F" w:rsidRPr="00341336">
              <w:rPr>
                <w:rFonts w:ascii="Times New Roman" w:hAnsi="Times New Roman" w:cs="Times New Roman"/>
                <w:sz w:val="24"/>
                <w:szCs w:val="24"/>
              </w:rPr>
              <w:t xml:space="preserve"> Organisatsioonilise korra kehtestamisega seotud mõju on eelkõige ühekordne.</w:t>
            </w:r>
          </w:p>
        </w:tc>
      </w:tr>
      <w:tr w:rsidR="00341336" w:rsidRPr="00341336" w14:paraId="5C432642" w14:textId="77777777" w:rsidTr="00F35B3F">
        <w:tc>
          <w:tcPr>
            <w:tcW w:w="1980" w:type="dxa"/>
            <w:shd w:val="clear" w:color="auto" w:fill="D9D9D9" w:themeFill="background1" w:themeFillShade="D9"/>
          </w:tcPr>
          <w:p w14:paraId="262DEDC1" w14:textId="77777777" w:rsidR="00161D87" w:rsidRPr="00341336" w:rsidRDefault="00161D87" w:rsidP="00F35B3F">
            <w:pPr>
              <w:jc w:val="both"/>
              <w:rPr>
                <w:rFonts w:ascii="Times New Roman" w:hAnsi="Times New Roman" w:cs="Times New Roman"/>
                <w:sz w:val="24"/>
                <w:szCs w:val="24"/>
              </w:rPr>
            </w:pPr>
            <w:r w:rsidRPr="00341336">
              <w:rPr>
                <w:rFonts w:ascii="Times New Roman" w:hAnsi="Times New Roman" w:cs="Times New Roman"/>
                <w:b/>
                <w:bCs/>
                <w:sz w:val="24"/>
                <w:szCs w:val="24"/>
              </w:rPr>
              <w:t>Mõju investoritele ja ebasoovitavate mõjude kaasnemise risk</w:t>
            </w:r>
          </w:p>
        </w:tc>
        <w:tc>
          <w:tcPr>
            <w:tcW w:w="7082" w:type="dxa"/>
          </w:tcPr>
          <w:p w14:paraId="618014C1" w14:textId="46FCC203" w:rsidR="00161D87" w:rsidRPr="00341336" w:rsidRDefault="00AA1345" w:rsidP="00F35B3F">
            <w:pPr>
              <w:jc w:val="both"/>
              <w:rPr>
                <w:rFonts w:ascii="Times New Roman" w:hAnsi="Times New Roman" w:cs="Times New Roman"/>
                <w:sz w:val="24"/>
                <w:szCs w:val="24"/>
              </w:rPr>
            </w:pPr>
            <w:r w:rsidRPr="00341336">
              <w:rPr>
                <w:rFonts w:ascii="Times New Roman" w:hAnsi="Times New Roman" w:cs="Times New Roman"/>
                <w:sz w:val="24"/>
                <w:szCs w:val="24"/>
              </w:rPr>
              <w:t xml:space="preserve">Väike. </w:t>
            </w:r>
            <w:proofErr w:type="spellStart"/>
            <w:r w:rsidR="00C952DE" w:rsidRPr="00341336">
              <w:rPr>
                <w:rFonts w:ascii="Times New Roman" w:hAnsi="Times New Roman" w:cs="Times New Roman"/>
                <w:sz w:val="24"/>
                <w:szCs w:val="24"/>
              </w:rPr>
              <w:t>Ühismakse</w:t>
            </w:r>
            <w:r w:rsidR="00821259" w:rsidRPr="00341336">
              <w:rPr>
                <w:rFonts w:ascii="Times New Roman" w:hAnsi="Times New Roman" w:cs="Times New Roman"/>
                <w:sz w:val="24"/>
                <w:szCs w:val="24"/>
              </w:rPr>
              <w:t>ga</w:t>
            </w:r>
            <w:proofErr w:type="spellEnd"/>
            <w:r w:rsidR="00821259" w:rsidRPr="00341336">
              <w:rPr>
                <w:rFonts w:ascii="Times New Roman" w:hAnsi="Times New Roman" w:cs="Times New Roman"/>
                <w:sz w:val="24"/>
                <w:szCs w:val="24"/>
              </w:rPr>
              <w:t xml:space="preserve"> seotud muudatu</w:t>
            </w:r>
            <w:r w:rsidR="00664B40" w:rsidRPr="00341336">
              <w:rPr>
                <w:rFonts w:ascii="Times New Roman" w:hAnsi="Times New Roman" w:cs="Times New Roman"/>
                <w:sz w:val="24"/>
                <w:szCs w:val="24"/>
              </w:rPr>
              <w:t>s</w:t>
            </w:r>
            <w:r w:rsidR="00821259" w:rsidRPr="00341336">
              <w:rPr>
                <w:rFonts w:ascii="Times New Roman" w:hAnsi="Times New Roman" w:cs="Times New Roman"/>
                <w:sz w:val="24"/>
                <w:szCs w:val="24"/>
              </w:rPr>
              <w:t xml:space="preserve"> </w:t>
            </w:r>
            <w:r w:rsidR="00664B40" w:rsidRPr="00341336">
              <w:rPr>
                <w:rFonts w:ascii="Times New Roman" w:hAnsi="Times New Roman" w:cs="Times New Roman"/>
                <w:sz w:val="24"/>
                <w:szCs w:val="24"/>
              </w:rPr>
              <w:t xml:space="preserve">eeldab läbipaistvust klientide suhtes seoses makseviisi valikuga, mistõttu peaksid </w:t>
            </w:r>
            <w:r w:rsidR="00BA38D2" w:rsidRPr="00341336">
              <w:rPr>
                <w:rFonts w:ascii="Times New Roman" w:hAnsi="Times New Roman" w:cs="Times New Roman"/>
                <w:sz w:val="24"/>
                <w:szCs w:val="24"/>
              </w:rPr>
              <w:t xml:space="preserve">investeerimis- või </w:t>
            </w:r>
            <w:proofErr w:type="spellStart"/>
            <w:r w:rsidR="00BA38D2" w:rsidRPr="00341336">
              <w:rPr>
                <w:rFonts w:ascii="Times New Roman" w:hAnsi="Times New Roman" w:cs="Times New Roman"/>
                <w:sz w:val="24"/>
                <w:szCs w:val="24"/>
              </w:rPr>
              <w:t>kõrvalteenuse</w:t>
            </w:r>
            <w:proofErr w:type="spellEnd"/>
            <w:r w:rsidR="00BA38D2" w:rsidRPr="00341336">
              <w:rPr>
                <w:rFonts w:ascii="Times New Roman" w:hAnsi="Times New Roman" w:cs="Times New Roman"/>
                <w:sz w:val="24"/>
                <w:szCs w:val="24"/>
              </w:rPr>
              <w:t xml:space="preserve"> osutajad </w:t>
            </w:r>
            <w:r w:rsidR="00664B40" w:rsidRPr="00341336">
              <w:rPr>
                <w:rFonts w:ascii="Times New Roman" w:hAnsi="Times New Roman" w:cs="Times New Roman"/>
                <w:sz w:val="24"/>
                <w:szCs w:val="24"/>
              </w:rPr>
              <w:t xml:space="preserve">oma kliente teavitama, kas nad kasutavad korralduste täitmise teenuse ja kolmanda isiku analüüsi puhul eraldi makseid või </w:t>
            </w:r>
            <w:proofErr w:type="spellStart"/>
            <w:r w:rsidR="00664B40" w:rsidRPr="00341336">
              <w:rPr>
                <w:rFonts w:ascii="Times New Roman" w:hAnsi="Times New Roman" w:cs="Times New Roman"/>
                <w:sz w:val="24"/>
                <w:szCs w:val="24"/>
              </w:rPr>
              <w:t>ühismakset</w:t>
            </w:r>
            <w:proofErr w:type="spellEnd"/>
            <w:r w:rsidR="00664B40" w:rsidRPr="00341336">
              <w:rPr>
                <w:rFonts w:ascii="Times New Roman" w:hAnsi="Times New Roman" w:cs="Times New Roman"/>
                <w:sz w:val="24"/>
                <w:szCs w:val="24"/>
              </w:rPr>
              <w:t xml:space="preserve">. Valiku korralduste täitmise teenuse ja analüüsi puhul kas eraldi maksete või </w:t>
            </w:r>
            <w:proofErr w:type="spellStart"/>
            <w:r w:rsidR="00664B40" w:rsidRPr="00341336">
              <w:rPr>
                <w:rFonts w:ascii="Times New Roman" w:hAnsi="Times New Roman" w:cs="Times New Roman"/>
                <w:sz w:val="24"/>
                <w:szCs w:val="24"/>
              </w:rPr>
              <w:t>ühismakse</w:t>
            </w:r>
            <w:proofErr w:type="spellEnd"/>
            <w:r w:rsidR="00664B40" w:rsidRPr="00341336">
              <w:rPr>
                <w:rFonts w:ascii="Times New Roman" w:hAnsi="Times New Roman" w:cs="Times New Roman"/>
                <w:sz w:val="24"/>
                <w:szCs w:val="24"/>
              </w:rPr>
              <w:t xml:space="preserve"> tegemise kasuks peaks </w:t>
            </w:r>
            <w:r w:rsidR="00EA49CC" w:rsidRPr="00341336">
              <w:rPr>
                <w:rFonts w:ascii="Times New Roman" w:hAnsi="Times New Roman" w:cs="Times New Roman"/>
                <w:sz w:val="24"/>
                <w:szCs w:val="24"/>
              </w:rPr>
              <w:t xml:space="preserve">investeerimis- või </w:t>
            </w:r>
            <w:proofErr w:type="spellStart"/>
            <w:r w:rsidR="00EA49CC" w:rsidRPr="00341336">
              <w:rPr>
                <w:rFonts w:ascii="Times New Roman" w:hAnsi="Times New Roman" w:cs="Times New Roman"/>
                <w:sz w:val="24"/>
                <w:szCs w:val="24"/>
              </w:rPr>
              <w:t>kõrvalteenuse</w:t>
            </w:r>
            <w:proofErr w:type="spellEnd"/>
            <w:r w:rsidR="00EA49CC" w:rsidRPr="00341336">
              <w:rPr>
                <w:rFonts w:ascii="Times New Roman" w:hAnsi="Times New Roman" w:cs="Times New Roman"/>
                <w:sz w:val="24"/>
                <w:szCs w:val="24"/>
              </w:rPr>
              <w:t xml:space="preserve"> osutaja</w:t>
            </w:r>
            <w:r w:rsidR="00E42A66" w:rsidRPr="00341336">
              <w:rPr>
                <w:rFonts w:ascii="Times New Roman" w:hAnsi="Times New Roman" w:cs="Times New Roman"/>
                <w:sz w:val="24"/>
                <w:szCs w:val="24"/>
              </w:rPr>
              <w:t xml:space="preserve"> </w:t>
            </w:r>
            <w:r w:rsidR="00664B40" w:rsidRPr="00341336">
              <w:rPr>
                <w:rFonts w:ascii="Times New Roman" w:hAnsi="Times New Roman" w:cs="Times New Roman"/>
                <w:sz w:val="24"/>
                <w:szCs w:val="24"/>
              </w:rPr>
              <w:t xml:space="preserve">tegema kooskõlas oma põhimõtetega. Need põhimõtted tuleks samuti klientidele esitada ning need peaksid olenevalt </w:t>
            </w:r>
            <w:r w:rsidR="00E42A66" w:rsidRPr="00341336">
              <w:rPr>
                <w:rFonts w:ascii="Times New Roman" w:hAnsi="Times New Roman" w:cs="Times New Roman"/>
                <w:sz w:val="24"/>
                <w:szCs w:val="24"/>
              </w:rPr>
              <w:t xml:space="preserve">investeerimis- või </w:t>
            </w:r>
            <w:proofErr w:type="spellStart"/>
            <w:r w:rsidR="00E42A66" w:rsidRPr="00341336">
              <w:rPr>
                <w:rFonts w:ascii="Times New Roman" w:hAnsi="Times New Roman" w:cs="Times New Roman"/>
                <w:sz w:val="24"/>
                <w:szCs w:val="24"/>
              </w:rPr>
              <w:t>kõrvalteenuse</w:t>
            </w:r>
            <w:proofErr w:type="spellEnd"/>
            <w:r w:rsidR="00E42A66" w:rsidRPr="00341336">
              <w:rPr>
                <w:rFonts w:ascii="Times New Roman" w:hAnsi="Times New Roman" w:cs="Times New Roman"/>
                <w:sz w:val="24"/>
                <w:szCs w:val="24"/>
              </w:rPr>
              <w:t xml:space="preserve"> osutaja </w:t>
            </w:r>
            <w:r w:rsidR="00664B40" w:rsidRPr="00341336">
              <w:rPr>
                <w:rFonts w:ascii="Times New Roman" w:hAnsi="Times New Roman" w:cs="Times New Roman"/>
                <w:sz w:val="24"/>
                <w:szCs w:val="24"/>
              </w:rPr>
              <w:t xml:space="preserve">valitud makseviisist näitama ära kolmanda isiku analüüsile omistatavate kulude kohta käiva teabe liigi. Korralduste täitmise teenuse ja analüüsi eest </w:t>
            </w:r>
            <w:proofErr w:type="spellStart"/>
            <w:r w:rsidR="00664B40" w:rsidRPr="00341336">
              <w:rPr>
                <w:rFonts w:ascii="Times New Roman" w:hAnsi="Times New Roman" w:cs="Times New Roman"/>
                <w:sz w:val="24"/>
                <w:szCs w:val="24"/>
              </w:rPr>
              <w:t>ühismaksete</w:t>
            </w:r>
            <w:proofErr w:type="spellEnd"/>
            <w:r w:rsidR="00664B40" w:rsidRPr="00341336">
              <w:rPr>
                <w:rFonts w:ascii="Times New Roman" w:hAnsi="Times New Roman" w:cs="Times New Roman"/>
                <w:sz w:val="24"/>
                <w:szCs w:val="24"/>
              </w:rPr>
              <w:t xml:space="preserve"> tegemise korral on klientidel ühtlasi õigus saada taotluse korral igal aastal teavet </w:t>
            </w:r>
            <w:r w:rsidR="002E0476" w:rsidRPr="00341336">
              <w:rPr>
                <w:rFonts w:ascii="Times New Roman" w:hAnsi="Times New Roman" w:cs="Times New Roman"/>
                <w:sz w:val="24"/>
                <w:szCs w:val="24"/>
              </w:rPr>
              <w:t xml:space="preserve">investeerimis- või </w:t>
            </w:r>
            <w:proofErr w:type="spellStart"/>
            <w:r w:rsidR="002E0476" w:rsidRPr="00341336">
              <w:rPr>
                <w:rFonts w:ascii="Times New Roman" w:hAnsi="Times New Roman" w:cs="Times New Roman"/>
                <w:sz w:val="24"/>
                <w:szCs w:val="24"/>
              </w:rPr>
              <w:t>kõrvalteenuse</w:t>
            </w:r>
            <w:proofErr w:type="spellEnd"/>
            <w:r w:rsidR="002E0476" w:rsidRPr="00341336">
              <w:rPr>
                <w:rFonts w:ascii="Times New Roman" w:hAnsi="Times New Roman" w:cs="Times New Roman"/>
                <w:sz w:val="24"/>
                <w:szCs w:val="24"/>
              </w:rPr>
              <w:t xml:space="preserve"> osutajale </w:t>
            </w:r>
            <w:r w:rsidR="00664B40" w:rsidRPr="00341336">
              <w:rPr>
                <w:rFonts w:ascii="Times New Roman" w:hAnsi="Times New Roman" w:cs="Times New Roman"/>
                <w:sz w:val="24"/>
                <w:szCs w:val="24"/>
              </w:rPr>
              <w:t xml:space="preserve">koostatud kolmanda isiku analüüsidele omistatavate kogukulude kohta, kui need on </w:t>
            </w:r>
            <w:r w:rsidR="002E0476" w:rsidRPr="00341336">
              <w:rPr>
                <w:rFonts w:ascii="Times New Roman" w:hAnsi="Times New Roman" w:cs="Times New Roman"/>
                <w:sz w:val="24"/>
                <w:szCs w:val="24"/>
              </w:rPr>
              <w:t xml:space="preserve">investeerimis- või </w:t>
            </w:r>
            <w:proofErr w:type="spellStart"/>
            <w:r w:rsidR="002E0476" w:rsidRPr="00341336">
              <w:rPr>
                <w:rFonts w:ascii="Times New Roman" w:hAnsi="Times New Roman" w:cs="Times New Roman"/>
                <w:sz w:val="24"/>
                <w:szCs w:val="24"/>
              </w:rPr>
              <w:t>kõrvalteenuse</w:t>
            </w:r>
            <w:proofErr w:type="spellEnd"/>
            <w:r w:rsidR="002E0476" w:rsidRPr="00341336">
              <w:rPr>
                <w:rFonts w:ascii="Times New Roman" w:hAnsi="Times New Roman" w:cs="Times New Roman"/>
                <w:sz w:val="24"/>
                <w:szCs w:val="24"/>
              </w:rPr>
              <w:t xml:space="preserve"> osutajale </w:t>
            </w:r>
            <w:r w:rsidR="00664B40" w:rsidRPr="00341336">
              <w:rPr>
                <w:rFonts w:ascii="Times New Roman" w:hAnsi="Times New Roman" w:cs="Times New Roman"/>
                <w:sz w:val="24"/>
                <w:szCs w:val="24"/>
              </w:rPr>
              <w:t>teada</w:t>
            </w:r>
            <w:r w:rsidR="00402421" w:rsidRPr="00341336">
              <w:rPr>
                <w:rFonts w:ascii="Times New Roman" w:hAnsi="Times New Roman" w:cs="Times New Roman"/>
                <w:sz w:val="24"/>
                <w:szCs w:val="24"/>
              </w:rPr>
              <w:t>.</w:t>
            </w:r>
          </w:p>
          <w:p w14:paraId="4B06BB10" w14:textId="3E2FF802" w:rsidR="00FC72E8" w:rsidRPr="00341336" w:rsidRDefault="00ED7C76" w:rsidP="00F35B3F">
            <w:pPr>
              <w:jc w:val="both"/>
              <w:rPr>
                <w:rFonts w:ascii="Times New Roman" w:hAnsi="Times New Roman" w:cs="Times New Roman"/>
                <w:sz w:val="24"/>
                <w:szCs w:val="24"/>
              </w:rPr>
            </w:pPr>
            <w:r w:rsidRPr="00341336">
              <w:rPr>
                <w:rFonts w:ascii="Times New Roman" w:hAnsi="Times New Roman" w:cs="Times New Roman"/>
                <w:sz w:val="24"/>
                <w:szCs w:val="24"/>
              </w:rPr>
              <w:t>Emitendi rahastatud analüüsiga seotud muudatused</w:t>
            </w:r>
            <w:r w:rsidR="00A84703" w:rsidRPr="00341336">
              <w:rPr>
                <w:rFonts w:ascii="Times New Roman" w:hAnsi="Times New Roman" w:cs="Times New Roman"/>
                <w:sz w:val="24"/>
                <w:szCs w:val="24"/>
              </w:rPr>
              <w:t xml:space="preserve"> </w:t>
            </w:r>
            <w:r w:rsidRPr="00341336">
              <w:rPr>
                <w:rFonts w:ascii="Times New Roman" w:hAnsi="Times New Roman" w:cs="Times New Roman"/>
                <w:sz w:val="24"/>
                <w:szCs w:val="24"/>
              </w:rPr>
              <w:t>omavad</w:t>
            </w:r>
            <w:r w:rsidR="00947246" w:rsidRPr="00341336">
              <w:rPr>
                <w:rFonts w:ascii="Times New Roman" w:hAnsi="Times New Roman" w:cs="Times New Roman"/>
                <w:sz w:val="24"/>
                <w:szCs w:val="24"/>
              </w:rPr>
              <w:t xml:space="preserve"> investoritele </w:t>
            </w:r>
            <w:r w:rsidR="00A84703" w:rsidRPr="00341336">
              <w:rPr>
                <w:rFonts w:ascii="Times New Roman" w:hAnsi="Times New Roman" w:cs="Times New Roman"/>
                <w:sz w:val="24"/>
                <w:szCs w:val="24"/>
              </w:rPr>
              <w:t>positiivset mõju</w:t>
            </w:r>
            <w:r w:rsidR="0000406E" w:rsidRPr="00341336">
              <w:rPr>
                <w:rFonts w:ascii="Times New Roman" w:hAnsi="Times New Roman" w:cs="Times New Roman"/>
                <w:sz w:val="24"/>
                <w:szCs w:val="24"/>
              </w:rPr>
              <w:t>. Organisatsioonilise korra kehtestamine</w:t>
            </w:r>
            <w:r w:rsidR="006919E9" w:rsidRPr="00341336">
              <w:rPr>
                <w:rFonts w:ascii="Times New Roman" w:hAnsi="Times New Roman" w:cs="Times New Roman"/>
                <w:sz w:val="24"/>
                <w:szCs w:val="24"/>
              </w:rPr>
              <w:t xml:space="preserve">, millega tagatakse, et emitendi rahastatud analüüs on koostatud kooskõlas </w:t>
            </w:r>
            <w:r w:rsidR="001D5F05" w:rsidRPr="00341336">
              <w:rPr>
                <w:rFonts w:ascii="Times New Roman" w:hAnsi="Times New Roman" w:cs="Times New Roman"/>
                <w:sz w:val="24"/>
                <w:szCs w:val="24"/>
              </w:rPr>
              <w:t>EL</w:t>
            </w:r>
            <w:r w:rsidR="006919E9" w:rsidRPr="00341336">
              <w:rPr>
                <w:rFonts w:ascii="Times New Roman" w:hAnsi="Times New Roman" w:cs="Times New Roman"/>
                <w:sz w:val="24"/>
                <w:szCs w:val="24"/>
              </w:rPr>
              <w:t xml:space="preserve"> tegevusjuhendiga, peaks suurendama selliste analüüside usaldusväärsust ja kasutamist</w:t>
            </w:r>
            <w:r w:rsidR="00E17CDC" w:rsidRPr="00341336">
              <w:rPr>
                <w:rFonts w:ascii="Times New Roman" w:hAnsi="Times New Roman" w:cs="Times New Roman"/>
                <w:sz w:val="24"/>
                <w:szCs w:val="24"/>
              </w:rPr>
              <w:t>.</w:t>
            </w:r>
            <w:r w:rsidR="00B60A4E" w:rsidRPr="00341336">
              <w:rPr>
                <w:rFonts w:ascii="Times New Roman" w:hAnsi="Times New Roman" w:cs="Times New Roman"/>
                <w:sz w:val="24"/>
                <w:szCs w:val="24"/>
              </w:rPr>
              <w:t xml:space="preserve"> </w:t>
            </w:r>
            <w:r w:rsidR="00722ECC" w:rsidRPr="00341336">
              <w:rPr>
                <w:rFonts w:ascii="Times New Roman" w:hAnsi="Times New Roman" w:cs="Times New Roman"/>
                <w:sz w:val="24"/>
                <w:szCs w:val="24"/>
              </w:rPr>
              <w:t>EL t</w:t>
            </w:r>
            <w:r w:rsidR="00B60A4E" w:rsidRPr="00341336">
              <w:rPr>
                <w:rFonts w:ascii="Times New Roman" w:hAnsi="Times New Roman" w:cs="Times New Roman"/>
                <w:sz w:val="24"/>
                <w:szCs w:val="24"/>
              </w:rPr>
              <w:t>egevusjuhendis kehtestatakse sõltumatuse ja objektiivsuse standardid ning täpsustatakse protseduure ja meetmeid huvide konfliktide tõhusaks tuvastamiseks, ennetamiseks ja avalikustamiseks.</w:t>
            </w:r>
            <w:r w:rsidR="00DA6B13" w:rsidRPr="00341336">
              <w:rPr>
                <w:rFonts w:ascii="Times New Roman" w:hAnsi="Times New Roman" w:cs="Times New Roman"/>
                <w:sz w:val="24"/>
                <w:szCs w:val="24"/>
              </w:rPr>
              <w:t xml:space="preserve"> </w:t>
            </w:r>
            <w:r w:rsidR="000E606E" w:rsidRPr="00341336">
              <w:rPr>
                <w:rFonts w:ascii="Times New Roman" w:hAnsi="Times New Roman" w:cs="Times New Roman"/>
                <w:sz w:val="24"/>
                <w:szCs w:val="24"/>
              </w:rPr>
              <w:t>Ühtlasi, k</w:t>
            </w:r>
            <w:r w:rsidR="00BE6598" w:rsidRPr="00341336">
              <w:rPr>
                <w:rFonts w:ascii="Times New Roman" w:hAnsi="Times New Roman" w:cs="Times New Roman"/>
                <w:sz w:val="24"/>
                <w:szCs w:val="24"/>
              </w:rPr>
              <w:t>una emitendi rahastatud analüü</w:t>
            </w:r>
            <w:r w:rsidR="00164FFA" w:rsidRPr="00341336">
              <w:rPr>
                <w:rFonts w:ascii="Times New Roman" w:hAnsi="Times New Roman" w:cs="Times New Roman"/>
                <w:sz w:val="24"/>
                <w:szCs w:val="24"/>
              </w:rPr>
              <w:t xml:space="preserve">sideks </w:t>
            </w:r>
            <w:r w:rsidR="008C5D22" w:rsidRPr="00341336">
              <w:rPr>
                <w:rFonts w:ascii="Times New Roman" w:hAnsi="Times New Roman" w:cs="Times New Roman"/>
                <w:sz w:val="24"/>
                <w:szCs w:val="24"/>
              </w:rPr>
              <w:t>on lubatud nimetada üksnes neid analüüse</w:t>
            </w:r>
            <w:r w:rsidR="001D5F05" w:rsidRPr="00341336">
              <w:rPr>
                <w:rFonts w:ascii="Times New Roman" w:hAnsi="Times New Roman" w:cs="Times New Roman"/>
                <w:sz w:val="24"/>
                <w:szCs w:val="24"/>
              </w:rPr>
              <w:t>, mis on koostatud kooskõlas EL tegevusjuhendiga</w:t>
            </w:r>
            <w:r w:rsidR="00CF1680" w:rsidRPr="00341336">
              <w:rPr>
                <w:rFonts w:ascii="Times New Roman" w:hAnsi="Times New Roman" w:cs="Times New Roman"/>
                <w:sz w:val="24"/>
                <w:szCs w:val="24"/>
              </w:rPr>
              <w:t xml:space="preserve">, </w:t>
            </w:r>
            <w:r w:rsidR="00FB0C1E" w:rsidRPr="00341336">
              <w:rPr>
                <w:rFonts w:ascii="Times New Roman" w:hAnsi="Times New Roman" w:cs="Times New Roman"/>
                <w:sz w:val="24"/>
                <w:szCs w:val="24"/>
              </w:rPr>
              <w:t>peaks see parandama</w:t>
            </w:r>
            <w:r w:rsidR="00CF1680" w:rsidRPr="00341336">
              <w:rPr>
                <w:rFonts w:ascii="Times New Roman" w:hAnsi="Times New Roman" w:cs="Times New Roman"/>
                <w:sz w:val="24"/>
                <w:szCs w:val="24"/>
              </w:rPr>
              <w:t xml:space="preserve"> selliste analüüside tunnustamist</w:t>
            </w:r>
            <w:r w:rsidR="009A16C3" w:rsidRPr="00341336">
              <w:rPr>
                <w:rFonts w:ascii="Times New Roman" w:hAnsi="Times New Roman" w:cs="Times New Roman"/>
                <w:sz w:val="24"/>
                <w:szCs w:val="24"/>
              </w:rPr>
              <w:t xml:space="preserve"> ja </w:t>
            </w:r>
            <w:r w:rsidR="00FE7124" w:rsidRPr="00341336">
              <w:rPr>
                <w:rFonts w:ascii="Times New Roman" w:hAnsi="Times New Roman" w:cs="Times New Roman"/>
                <w:sz w:val="24"/>
                <w:szCs w:val="24"/>
              </w:rPr>
              <w:t>vältima</w:t>
            </w:r>
            <w:r w:rsidR="009A16C3" w:rsidRPr="00341336">
              <w:rPr>
                <w:rFonts w:ascii="Times New Roman" w:hAnsi="Times New Roman" w:cs="Times New Roman"/>
                <w:sz w:val="24"/>
                <w:szCs w:val="24"/>
              </w:rPr>
              <w:t xml:space="preserve"> nende </w:t>
            </w:r>
            <w:r w:rsidR="00DA0B64" w:rsidRPr="00341336">
              <w:rPr>
                <w:rFonts w:ascii="Times New Roman" w:hAnsi="Times New Roman" w:cs="Times New Roman"/>
                <w:sz w:val="24"/>
                <w:szCs w:val="24"/>
              </w:rPr>
              <w:t>segiajamist muude</w:t>
            </w:r>
            <w:r w:rsidR="00472006" w:rsidRPr="00341336">
              <w:rPr>
                <w:rFonts w:ascii="Times New Roman" w:hAnsi="Times New Roman" w:cs="Times New Roman"/>
                <w:sz w:val="24"/>
                <w:szCs w:val="24"/>
              </w:rPr>
              <w:t xml:space="preserve"> soovitustega, mis </w:t>
            </w:r>
            <w:r w:rsidR="008430B6" w:rsidRPr="00341336">
              <w:rPr>
                <w:rFonts w:ascii="Times New Roman" w:hAnsi="Times New Roman" w:cs="Times New Roman"/>
                <w:sz w:val="24"/>
                <w:szCs w:val="24"/>
              </w:rPr>
              <w:t>ei vasta EL tegevusjuhendile.</w:t>
            </w:r>
            <w:r w:rsidR="00515CC1">
              <w:rPr>
                <w:rFonts w:ascii="Times New Roman" w:hAnsi="Times New Roman" w:cs="Times New Roman"/>
                <w:sz w:val="24"/>
                <w:szCs w:val="24"/>
              </w:rPr>
              <w:t xml:space="preserve"> </w:t>
            </w:r>
            <w:r w:rsidR="00A80A87" w:rsidRPr="00341336">
              <w:rPr>
                <w:rFonts w:ascii="Times New Roman" w:hAnsi="Times New Roman" w:cs="Times New Roman"/>
                <w:sz w:val="24"/>
                <w:szCs w:val="24"/>
              </w:rPr>
              <w:t xml:space="preserve">Emitendi võimalus teha oma emitendi rahastatud analüüs ESAP-i kaudu </w:t>
            </w:r>
            <w:r w:rsidR="00F4358E" w:rsidRPr="00341336">
              <w:rPr>
                <w:rFonts w:ascii="Times New Roman" w:hAnsi="Times New Roman" w:cs="Times New Roman"/>
                <w:sz w:val="24"/>
                <w:szCs w:val="24"/>
              </w:rPr>
              <w:t xml:space="preserve">kättesaadavaks </w:t>
            </w:r>
            <w:r w:rsidR="00B94250" w:rsidRPr="00341336">
              <w:rPr>
                <w:rFonts w:ascii="Times New Roman" w:hAnsi="Times New Roman" w:cs="Times New Roman"/>
                <w:sz w:val="24"/>
                <w:szCs w:val="24"/>
              </w:rPr>
              <w:t>parandab</w:t>
            </w:r>
            <w:r w:rsidR="00872C8F" w:rsidRPr="00341336">
              <w:rPr>
                <w:rFonts w:ascii="Times New Roman" w:hAnsi="Times New Roman" w:cs="Times New Roman"/>
                <w:sz w:val="24"/>
                <w:szCs w:val="24"/>
              </w:rPr>
              <w:t xml:space="preserve"> </w:t>
            </w:r>
            <w:r w:rsidR="000812BC" w:rsidRPr="00341336">
              <w:rPr>
                <w:rFonts w:ascii="Times New Roman" w:hAnsi="Times New Roman" w:cs="Times New Roman"/>
                <w:sz w:val="24"/>
                <w:szCs w:val="24"/>
              </w:rPr>
              <w:t xml:space="preserve">investorite juurdepääsu </w:t>
            </w:r>
            <w:r w:rsidR="00A32033" w:rsidRPr="00341336">
              <w:rPr>
                <w:rFonts w:ascii="Times New Roman" w:hAnsi="Times New Roman" w:cs="Times New Roman"/>
                <w:sz w:val="24"/>
                <w:szCs w:val="24"/>
              </w:rPr>
              <w:t>emiten</w:t>
            </w:r>
            <w:r w:rsidR="000812BC" w:rsidRPr="00341336">
              <w:rPr>
                <w:rFonts w:ascii="Times New Roman" w:hAnsi="Times New Roman" w:cs="Times New Roman"/>
                <w:sz w:val="24"/>
                <w:szCs w:val="24"/>
              </w:rPr>
              <w:t>ti puudutavale</w:t>
            </w:r>
            <w:r w:rsidR="00A32033" w:rsidRPr="00341336">
              <w:rPr>
                <w:rFonts w:ascii="Times New Roman" w:hAnsi="Times New Roman" w:cs="Times New Roman"/>
                <w:sz w:val="24"/>
                <w:szCs w:val="24"/>
              </w:rPr>
              <w:t xml:space="preserve"> teabele</w:t>
            </w:r>
            <w:r w:rsidR="002D61BD" w:rsidRPr="00341336">
              <w:rPr>
                <w:rFonts w:ascii="Times New Roman" w:hAnsi="Times New Roman" w:cs="Times New Roman"/>
                <w:sz w:val="24"/>
                <w:szCs w:val="24"/>
              </w:rPr>
              <w:t>.</w:t>
            </w:r>
            <w:r w:rsidR="00A80A87" w:rsidRPr="00341336">
              <w:rPr>
                <w:rFonts w:ascii="Times New Roman" w:hAnsi="Times New Roman" w:cs="Times New Roman"/>
                <w:sz w:val="24"/>
                <w:szCs w:val="24"/>
              </w:rPr>
              <w:t xml:space="preserve"> </w:t>
            </w:r>
          </w:p>
        </w:tc>
      </w:tr>
      <w:tr w:rsidR="00341336" w:rsidRPr="00341336" w14:paraId="76318626" w14:textId="77777777" w:rsidTr="00F35B3F">
        <w:tc>
          <w:tcPr>
            <w:tcW w:w="1980" w:type="dxa"/>
            <w:shd w:val="clear" w:color="auto" w:fill="D9D9D9" w:themeFill="background1" w:themeFillShade="D9"/>
          </w:tcPr>
          <w:p w14:paraId="171F9CD4"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t>Mõju Finantsinspektsioonile</w:t>
            </w:r>
          </w:p>
        </w:tc>
        <w:tc>
          <w:tcPr>
            <w:tcW w:w="7082" w:type="dxa"/>
          </w:tcPr>
          <w:p w14:paraId="32D0253E" w14:textId="671A79F8" w:rsidR="00161D87" w:rsidRPr="00341336" w:rsidRDefault="00C84994" w:rsidP="00F35B3F">
            <w:pPr>
              <w:jc w:val="both"/>
              <w:rPr>
                <w:rFonts w:ascii="Times New Roman" w:hAnsi="Times New Roman" w:cs="Times New Roman"/>
                <w:sz w:val="24"/>
                <w:szCs w:val="24"/>
              </w:rPr>
            </w:pPr>
            <w:r w:rsidRPr="00341336">
              <w:rPr>
                <w:rFonts w:ascii="Times New Roman" w:hAnsi="Times New Roman" w:cs="Times New Roman"/>
                <w:sz w:val="24"/>
                <w:szCs w:val="24"/>
              </w:rPr>
              <w:t>Finantsinspektsioonile olulist mõju</w:t>
            </w:r>
            <w:r w:rsidR="00251CA6" w:rsidRPr="00341336">
              <w:rPr>
                <w:rFonts w:ascii="Times New Roman" w:hAnsi="Times New Roman" w:cs="Times New Roman"/>
                <w:sz w:val="24"/>
                <w:szCs w:val="24"/>
              </w:rPr>
              <w:t xml:space="preserve"> ei kaasne.</w:t>
            </w:r>
            <w:r w:rsidR="00B3314A" w:rsidRPr="00341336">
              <w:rPr>
                <w:rFonts w:ascii="Times New Roman" w:hAnsi="Times New Roman" w:cs="Times New Roman"/>
                <w:sz w:val="24"/>
                <w:szCs w:val="24"/>
              </w:rPr>
              <w:t xml:space="preserve"> Investeerimis- või </w:t>
            </w:r>
            <w:proofErr w:type="spellStart"/>
            <w:r w:rsidR="00B3314A" w:rsidRPr="00341336">
              <w:rPr>
                <w:rFonts w:ascii="Times New Roman" w:hAnsi="Times New Roman" w:cs="Times New Roman"/>
                <w:sz w:val="24"/>
                <w:szCs w:val="24"/>
              </w:rPr>
              <w:t>kõrvalteenuse</w:t>
            </w:r>
            <w:proofErr w:type="spellEnd"/>
            <w:r w:rsidR="00B3314A" w:rsidRPr="00341336">
              <w:rPr>
                <w:rFonts w:ascii="Times New Roman" w:hAnsi="Times New Roman" w:cs="Times New Roman"/>
                <w:sz w:val="24"/>
                <w:szCs w:val="24"/>
              </w:rPr>
              <w:t xml:space="preserve"> osutajate</w:t>
            </w:r>
            <w:r w:rsidR="00484440" w:rsidRPr="00341336">
              <w:rPr>
                <w:rFonts w:ascii="Times New Roman" w:hAnsi="Times New Roman" w:cs="Times New Roman"/>
                <w:sz w:val="24"/>
                <w:szCs w:val="24"/>
              </w:rPr>
              <w:t>le</w:t>
            </w:r>
            <w:r w:rsidR="00FD58EA" w:rsidRPr="00341336">
              <w:rPr>
                <w:rFonts w:ascii="Times New Roman" w:hAnsi="Times New Roman" w:cs="Times New Roman"/>
                <w:sz w:val="24"/>
                <w:szCs w:val="24"/>
              </w:rPr>
              <w:t xml:space="preserve"> </w:t>
            </w:r>
            <w:r w:rsidR="00C375EB" w:rsidRPr="00341336">
              <w:rPr>
                <w:rFonts w:ascii="Times New Roman" w:hAnsi="Times New Roman" w:cs="Times New Roman"/>
                <w:sz w:val="24"/>
                <w:szCs w:val="24"/>
              </w:rPr>
              <w:t>kehtestatavate</w:t>
            </w:r>
            <w:r w:rsidR="00FD58EA" w:rsidRPr="00341336">
              <w:rPr>
                <w:rFonts w:ascii="Times New Roman" w:hAnsi="Times New Roman" w:cs="Times New Roman"/>
                <w:sz w:val="24"/>
                <w:szCs w:val="24"/>
              </w:rPr>
              <w:t xml:space="preserve"> kohustus</w:t>
            </w:r>
            <w:r w:rsidR="00C375EB" w:rsidRPr="00341336">
              <w:rPr>
                <w:rFonts w:ascii="Times New Roman" w:hAnsi="Times New Roman" w:cs="Times New Roman"/>
                <w:sz w:val="24"/>
                <w:szCs w:val="24"/>
              </w:rPr>
              <w:t>t</w:t>
            </w:r>
            <w:r w:rsidR="00FD58EA" w:rsidRPr="00341336">
              <w:rPr>
                <w:rFonts w:ascii="Times New Roman" w:hAnsi="Times New Roman" w:cs="Times New Roman"/>
                <w:sz w:val="24"/>
                <w:szCs w:val="24"/>
              </w:rPr>
              <w:t>e</w:t>
            </w:r>
            <w:r w:rsidR="00552965" w:rsidRPr="00341336">
              <w:rPr>
                <w:rFonts w:ascii="Times New Roman" w:hAnsi="Times New Roman" w:cs="Times New Roman"/>
                <w:sz w:val="24"/>
                <w:szCs w:val="24"/>
              </w:rPr>
              <w:t>ga seoses</w:t>
            </w:r>
            <w:r w:rsidR="00442DC9" w:rsidRPr="00341336">
              <w:rPr>
                <w:rFonts w:ascii="Times New Roman" w:hAnsi="Times New Roman" w:cs="Times New Roman"/>
                <w:sz w:val="24"/>
                <w:szCs w:val="24"/>
              </w:rPr>
              <w:t xml:space="preserve"> võib Finantsinspektsioonile </w:t>
            </w:r>
            <w:r w:rsidR="00655EC1" w:rsidRPr="00341336">
              <w:rPr>
                <w:rFonts w:ascii="Times New Roman" w:hAnsi="Times New Roman" w:cs="Times New Roman"/>
                <w:sz w:val="24"/>
                <w:szCs w:val="24"/>
              </w:rPr>
              <w:t xml:space="preserve">kaasneda vähene töökoormuse suurenemine tulenevalt sellest, et Finantsinspektsioon peab </w:t>
            </w:r>
            <w:r w:rsidR="00655EC1" w:rsidRPr="00341336">
              <w:rPr>
                <w:rFonts w:ascii="Times New Roman" w:hAnsi="Times New Roman" w:cs="Times New Roman"/>
                <w:sz w:val="24"/>
                <w:szCs w:val="24"/>
              </w:rPr>
              <w:lastRenderedPageBreak/>
              <w:t xml:space="preserve">tavapärase järelevalve raames jälgima, et </w:t>
            </w:r>
            <w:r w:rsidR="00D87202" w:rsidRPr="00341336">
              <w:rPr>
                <w:rFonts w:ascii="Times New Roman" w:hAnsi="Times New Roman" w:cs="Times New Roman"/>
                <w:sz w:val="24"/>
                <w:szCs w:val="24"/>
              </w:rPr>
              <w:t>neid</w:t>
            </w:r>
            <w:r w:rsidR="00655EC1" w:rsidRPr="00341336">
              <w:rPr>
                <w:rFonts w:ascii="Times New Roman" w:hAnsi="Times New Roman" w:cs="Times New Roman"/>
                <w:sz w:val="24"/>
                <w:szCs w:val="24"/>
              </w:rPr>
              <w:t xml:space="preserve"> täidetaks.</w:t>
            </w:r>
            <w:r w:rsidR="000E4EAA" w:rsidRPr="00341336">
              <w:rPr>
                <w:rFonts w:ascii="Times New Roman" w:hAnsi="Times New Roman" w:cs="Times New Roman"/>
                <w:sz w:val="24"/>
                <w:szCs w:val="24"/>
              </w:rPr>
              <w:t xml:space="preserve"> Ühtlasi </w:t>
            </w:r>
            <w:r w:rsidR="00B17F38" w:rsidRPr="00341336">
              <w:rPr>
                <w:rFonts w:ascii="Times New Roman" w:hAnsi="Times New Roman" w:cs="Times New Roman"/>
                <w:sz w:val="24"/>
                <w:szCs w:val="24"/>
              </w:rPr>
              <w:t xml:space="preserve">võib Finantsinspektsioonile alates 10. jaanuarist 2030. a kaasneda vähene töökoormuse suurenemine </w:t>
            </w:r>
            <w:r w:rsidR="0085191A" w:rsidRPr="00341336">
              <w:rPr>
                <w:rFonts w:ascii="Times New Roman" w:hAnsi="Times New Roman" w:cs="Times New Roman"/>
                <w:sz w:val="24"/>
                <w:szCs w:val="24"/>
              </w:rPr>
              <w:t xml:space="preserve">seoses emitentidele lisandunud võimalusega </w:t>
            </w:r>
            <w:r w:rsidR="000548AD" w:rsidRPr="00341336">
              <w:rPr>
                <w:rFonts w:ascii="Times New Roman" w:hAnsi="Times New Roman" w:cs="Times New Roman"/>
                <w:sz w:val="24"/>
                <w:szCs w:val="24"/>
              </w:rPr>
              <w:t>esitada</w:t>
            </w:r>
            <w:r w:rsidR="0085191A" w:rsidRPr="00341336">
              <w:rPr>
                <w:rFonts w:ascii="Times New Roman" w:hAnsi="Times New Roman" w:cs="Times New Roman"/>
                <w:sz w:val="24"/>
                <w:szCs w:val="24"/>
              </w:rPr>
              <w:t xml:space="preserve"> oma emitendi rahastatud analüüs Finantsinspektsioonile ESAP-i kaudu kättesaadavaks tegemiseks</w:t>
            </w:r>
            <w:r w:rsidR="001006EE" w:rsidRPr="00341336">
              <w:rPr>
                <w:rFonts w:ascii="Times New Roman" w:hAnsi="Times New Roman" w:cs="Times New Roman"/>
                <w:sz w:val="24"/>
                <w:szCs w:val="24"/>
              </w:rPr>
              <w:t>.</w:t>
            </w:r>
          </w:p>
        </w:tc>
      </w:tr>
      <w:tr w:rsidR="00161D87" w:rsidRPr="00341336" w14:paraId="3BFC1520" w14:textId="77777777" w:rsidTr="00F35B3F">
        <w:tc>
          <w:tcPr>
            <w:tcW w:w="1980" w:type="dxa"/>
            <w:shd w:val="clear" w:color="auto" w:fill="D9D9D9" w:themeFill="background1" w:themeFillShade="D9"/>
          </w:tcPr>
          <w:p w14:paraId="64F45CB5" w14:textId="77777777" w:rsidR="00161D87" w:rsidRPr="00341336" w:rsidRDefault="00161D87" w:rsidP="00F35B3F">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Mõju olulisus</w:t>
            </w:r>
          </w:p>
        </w:tc>
        <w:tc>
          <w:tcPr>
            <w:tcW w:w="7082" w:type="dxa"/>
          </w:tcPr>
          <w:p w14:paraId="0D95842B" w14:textId="4F04B031" w:rsidR="003F1E40" w:rsidRPr="00341336" w:rsidRDefault="00183733" w:rsidP="00F35B3F">
            <w:pPr>
              <w:jc w:val="both"/>
              <w:rPr>
                <w:rFonts w:ascii="Times New Roman" w:hAnsi="Times New Roman" w:cs="Times New Roman"/>
                <w:sz w:val="24"/>
                <w:szCs w:val="24"/>
              </w:rPr>
            </w:pPr>
            <w:r w:rsidRPr="00341336">
              <w:rPr>
                <w:rFonts w:ascii="Times New Roman" w:hAnsi="Times New Roman" w:cs="Times New Roman"/>
                <w:sz w:val="24"/>
                <w:szCs w:val="24"/>
              </w:rPr>
              <w:t>Muudatus</w:t>
            </w:r>
            <w:r w:rsidR="00980C7C" w:rsidRPr="00341336">
              <w:rPr>
                <w:rFonts w:ascii="Times New Roman" w:hAnsi="Times New Roman" w:cs="Times New Roman"/>
                <w:sz w:val="24"/>
                <w:szCs w:val="24"/>
              </w:rPr>
              <w:t>ed</w:t>
            </w:r>
            <w:r w:rsidRPr="00341336">
              <w:rPr>
                <w:rFonts w:ascii="Times New Roman" w:hAnsi="Times New Roman" w:cs="Times New Roman"/>
                <w:sz w:val="24"/>
                <w:szCs w:val="24"/>
              </w:rPr>
              <w:t xml:space="preserve"> </w:t>
            </w:r>
            <w:r w:rsidR="00576B91" w:rsidRPr="00341336">
              <w:rPr>
                <w:rFonts w:ascii="Times New Roman" w:hAnsi="Times New Roman" w:cs="Times New Roman"/>
                <w:sz w:val="24"/>
                <w:szCs w:val="24"/>
              </w:rPr>
              <w:t>soodustavad</w:t>
            </w:r>
            <w:r w:rsidR="0061606F" w:rsidRPr="00341336">
              <w:rPr>
                <w:rFonts w:ascii="Times New Roman" w:hAnsi="Times New Roman" w:cs="Times New Roman"/>
                <w:sz w:val="24"/>
                <w:szCs w:val="24"/>
              </w:rPr>
              <w:t xml:space="preserve"> </w:t>
            </w:r>
            <w:r w:rsidR="005C53B0" w:rsidRPr="00341336">
              <w:rPr>
                <w:rFonts w:ascii="Times New Roman" w:hAnsi="Times New Roman" w:cs="Times New Roman"/>
                <w:sz w:val="24"/>
                <w:szCs w:val="24"/>
              </w:rPr>
              <w:t>investeerimisanalüüsi</w:t>
            </w:r>
            <w:r w:rsidR="00917FC5" w:rsidRPr="00341336">
              <w:rPr>
                <w:rFonts w:ascii="Times New Roman" w:hAnsi="Times New Roman" w:cs="Times New Roman"/>
                <w:sz w:val="24"/>
                <w:szCs w:val="24"/>
              </w:rPr>
              <w:t xml:space="preserve"> tegemist</w:t>
            </w:r>
            <w:r w:rsidR="000011D1" w:rsidRPr="00341336">
              <w:rPr>
                <w:rFonts w:ascii="Times New Roman" w:hAnsi="Times New Roman" w:cs="Times New Roman"/>
                <w:sz w:val="24"/>
                <w:szCs w:val="24"/>
              </w:rPr>
              <w:t xml:space="preserve"> </w:t>
            </w:r>
            <w:r w:rsidR="000776C7" w:rsidRPr="00341336">
              <w:rPr>
                <w:rFonts w:ascii="Times New Roman" w:hAnsi="Times New Roman" w:cs="Times New Roman"/>
                <w:sz w:val="24"/>
                <w:szCs w:val="24"/>
              </w:rPr>
              <w:t>emitentide</w:t>
            </w:r>
            <w:r w:rsidR="000011D1" w:rsidRPr="00341336">
              <w:rPr>
                <w:rFonts w:ascii="Times New Roman" w:hAnsi="Times New Roman" w:cs="Times New Roman"/>
                <w:sz w:val="24"/>
                <w:szCs w:val="24"/>
              </w:rPr>
              <w:t xml:space="preserve"> kohta</w:t>
            </w:r>
            <w:r w:rsidR="00616D5E" w:rsidRPr="00341336">
              <w:rPr>
                <w:rFonts w:ascii="Times New Roman" w:hAnsi="Times New Roman" w:cs="Times New Roman"/>
                <w:sz w:val="24"/>
                <w:szCs w:val="24"/>
              </w:rPr>
              <w:t xml:space="preserve"> ning </w:t>
            </w:r>
            <w:r w:rsidR="008A7DE2" w:rsidRPr="00341336">
              <w:rPr>
                <w:rFonts w:ascii="Times New Roman" w:hAnsi="Times New Roman" w:cs="Times New Roman"/>
                <w:sz w:val="24"/>
                <w:szCs w:val="24"/>
              </w:rPr>
              <w:t>suurendavad</w:t>
            </w:r>
            <w:r w:rsidR="00A4198A" w:rsidRPr="00341336">
              <w:rPr>
                <w:rFonts w:ascii="Times New Roman" w:hAnsi="Times New Roman" w:cs="Times New Roman"/>
                <w:sz w:val="24"/>
                <w:szCs w:val="24"/>
              </w:rPr>
              <w:t xml:space="preserve"> nende </w:t>
            </w:r>
            <w:r w:rsidR="00077387" w:rsidRPr="00341336">
              <w:rPr>
                <w:rFonts w:ascii="Times New Roman" w:hAnsi="Times New Roman" w:cs="Times New Roman"/>
                <w:sz w:val="24"/>
                <w:szCs w:val="24"/>
              </w:rPr>
              <w:t>nähtavust</w:t>
            </w:r>
            <w:r w:rsidR="00FF1345">
              <w:rPr>
                <w:rFonts w:ascii="Times New Roman" w:hAnsi="Times New Roman" w:cs="Times New Roman"/>
                <w:sz w:val="24"/>
                <w:szCs w:val="24"/>
              </w:rPr>
              <w:t xml:space="preserve"> investorite seas</w:t>
            </w:r>
            <w:r w:rsidR="00F267DB" w:rsidRPr="00341336">
              <w:rPr>
                <w:rFonts w:ascii="Times New Roman" w:hAnsi="Times New Roman" w:cs="Times New Roman"/>
                <w:sz w:val="24"/>
                <w:szCs w:val="24"/>
              </w:rPr>
              <w:t xml:space="preserve"> ja väljavaateid </w:t>
            </w:r>
            <w:r w:rsidR="00512122">
              <w:rPr>
                <w:rFonts w:ascii="Times New Roman" w:hAnsi="Times New Roman" w:cs="Times New Roman"/>
                <w:sz w:val="24"/>
                <w:szCs w:val="24"/>
              </w:rPr>
              <w:t>kapitali kaasamiseks</w:t>
            </w:r>
            <w:r w:rsidR="00D07871" w:rsidRPr="00341336">
              <w:rPr>
                <w:rFonts w:ascii="Times New Roman" w:hAnsi="Times New Roman" w:cs="Times New Roman"/>
                <w:sz w:val="24"/>
                <w:szCs w:val="24"/>
              </w:rPr>
              <w:t>. Samas, arvestades Eesti kapitalituru suhtelist väiksust, on muudatuse mõju majandusele tervikuna eelduslikult väheoluline.</w:t>
            </w:r>
          </w:p>
        </w:tc>
      </w:tr>
    </w:tbl>
    <w:p w14:paraId="3F3D7D07" w14:textId="77777777" w:rsidR="00161D87" w:rsidRPr="00341336" w:rsidRDefault="00161D87" w:rsidP="000018E7">
      <w:pPr>
        <w:spacing w:after="0" w:line="240" w:lineRule="auto"/>
        <w:jc w:val="both"/>
        <w:rPr>
          <w:rFonts w:ascii="Times New Roman" w:hAnsi="Times New Roman" w:cs="Times New Roman"/>
          <w:sz w:val="24"/>
          <w:szCs w:val="24"/>
        </w:rPr>
      </w:pPr>
    </w:p>
    <w:p w14:paraId="3B23B0D4" w14:textId="596CF254"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6.2. </w:t>
      </w:r>
      <w:r w:rsidR="009772A6" w:rsidRPr="00341336">
        <w:rPr>
          <w:rFonts w:ascii="Times New Roman" w:hAnsi="Times New Roman" w:cs="Times New Roman"/>
          <w:b/>
          <w:bCs/>
          <w:sz w:val="24"/>
          <w:szCs w:val="24"/>
        </w:rPr>
        <w:t>Börsi</w:t>
      </w:r>
      <w:r w:rsidR="00846664" w:rsidRPr="00341336">
        <w:rPr>
          <w:rFonts w:ascii="Times New Roman" w:hAnsi="Times New Roman" w:cs="Times New Roman"/>
          <w:b/>
          <w:bCs/>
          <w:sz w:val="24"/>
          <w:szCs w:val="24"/>
        </w:rPr>
        <w:t>/</w:t>
      </w:r>
      <w:r w:rsidR="009772A6" w:rsidRPr="00341336">
        <w:rPr>
          <w:rFonts w:ascii="Times New Roman" w:hAnsi="Times New Roman" w:cs="Times New Roman"/>
          <w:b/>
          <w:bCs/>
          <w:sz w:val="24"/>
          <w:szCs w:val="24"/>
        </w:rPr>
        <w:t xml:space="preserve">noteerimise </w:t>
      </w:r>
      <w:r w:rsidR="00B23A2E" w:rsidRPr="00341336">
        <w:rPr>
          <w:rFonts w:ascii="Times New Roman" w:hAnsi="Times New Roman" w:cs="Times New Roman"/>
          <w:b/>
          <w:bCs/>
          <w:sz w:val="24"/>
          <w:szCs w:val="24"/>
        </w:rPr>
        <w:t xml:space="preserve">ja </w:t>
      </w:r>
      <w:r w:rsidR="00846664" w:rsidRPr="00341336">
        <w:rPr>
          <w:rFonts w:ascii="Times New Roman" w:hAnsi="Times New Roman" w:cs="Times New Roman"/>
          <w:b/>
          <w:bCs/>
          <w:sz w:val="24"/>
          <w:szCs w:val="24"/>
        </w:rPr>
        <w:t xml:space="preserve">reguleeritud turu/kauplemisele </w:t>
      </w:r>
      <w:r w:rsidR="000343B7">
        <w:rPr>
          <w:rFonts w:ascii="Times New Roman" w:hAnsi="Times New Roman" w:cs="Times New Roman"/>
          <w:b/>
          <w:bCs/>
          <w:sz w:val="24"/>
          <w:szCs w:val="24"/>
        </w:rPr>
        <w:t xml:space="preserve">võtmise </w:t>
      </w:r>
      <w:r w:rsidR="00B23A2E" w:rsidRPr="00341336">
        <w:rPr>
          <w:rFonts w:ascii="Times New Roman" w:hAnsi="Times New Roman" w:cs="Times New Roman"/>
          <w:b/>
          <w:bCs/>
          <w:sz w:val="24"/>
          <w:szCs w:val="24"/>
        </w:rPr>
        <w:t>regulatsioonide ühtlustamine</w:t>
      </w:r>
    </w:p>
    <w:p w14:paraId="1AE21654" w14:textId="63932A2C" w:rsidR="00A4750A" w:rsidRPr="00341336" w:rsidRDefault="00DD1166" w:rsidP="00DD1166">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6.2.1. </w:t>
      </w:r>
      <w:r w:rsidR="000F0586" w:rsidRPr="00341336">
        <w:rPr>
          <w:rFonts w:ascii="Times New Roman" w:hAnsi="Times New Roman" w:cs="Times New Roman"/>
          <w:b/>
          <w:bCs/>
          <w:sz w:val="24"/>
          <w:szCs w:val="24"/>
        </w:rPr>
        <w:t>T</w:t>
      </w:r>
      <w:r w:rsidRPr="00341336">
        <w:rPr>
          <w:rFonts w:ascii="Times New Roman" w:hAnsi="Times New Roman" w:cs="Times New Roman"/>
          <w:b/>
          <w:bCs/>
          <w:sz w:val="24"/>
          <w:szCs w:val="24"/>
        </w:rPr>
        <w:t>uruülevaade</w:t>
      </w:r>
    </w:p>
    <w:p w14:paraId="7EDE13D4" w14:textId="1CBEFB45" w:rsidR="00A4750A" w:rsidRPr="00341336" w:rsidRDefault="0030736B" w:rsidP="00DD1166">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Üldine taust</w:t>
      </w:r>
      <w:r w:rsidR="00280B7F" w:rsidRPr="00341336">
        <w:rPr>
          <w:rFonts w:ascii="Times New Roman" w:hAnsi="Times New Roman" w:cs="Times New Roman"/>
          <w:b/>
          <w:bCs/>
          <w:sz w:val="24"/>
          <w:szCs w:val="24"/>
        </w:rPr>
        <w:t xml:space="preserve"> ja EL liikmesriikide tagasiside</w:t>
      </w:r>
    </w:p>
    <w:p w14:paraId="14D96D83" w14:textId="3AC192A3" w:rsidR="00A15ACD" w:rsidRPr="00341336" w:rsidRDefault="0009231C" w:rsidP="00A15ACD">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V</w:t>
      </w:r>
      <w:r w:rsidR="00B819E5" w:rsidRPr="00341336">
        <w:rPr>
          <w:rFonts w:ascii="Times New Roman" w:hAnsi="Times New Roman" w:cs="Times New Roman"/>
          <w:sz w:val="24"/>
          <w:szCs w:val="24"/>
        </w:rPr>
        <w:t>äärtpaberite väärtpaberibörsil ametliku noteerimise kontseptsioon ei ole turusuundumuste tõttu enam valdav, kuna MIFID2-s on juba sätestatud finantsinstrumentide reguleeritud turul kauplemisele võtmise kontseptsioon.</w:t>
      </w:r>
      <w:r w:rsidRPr="00341336">
        <w:rPr>
          <w:rFonts w:ascii="Times New Roman" w:hAnsi="Times New Roman" w:cs="Times New Roman"/>
          <w:sz w:val="24"/>
          <w:szCs w:val="24"/>
        </w:rPr>
        <w:t xml:space="preserve"> Kuigi mõisteid „ametlik noteerimine” ja „reguleeritud turul kauplemisele </w:t>
      </w:r>
      <w:r w:rsidR="0085651C" w:rsidRPr="00341336">
        <w:rPr>
          <w:rFonts w:ascii="Times New Roman" w:hAnsi="Times New Roman" w:cs="Times New Roman"/>
          <w:sz w:val="24"/>
          <w:szCs w:val="24"/>
        </w:rPr>
        <w:t>võtmine</w:t>
      </w:r>
      <w:r w:rsidRPr="00341336">
        <w:rPr>
          <w:rFonts w:ascii="Times New Roman" w:hAnsi="Times New Roman" w:cs="Times New Roman"/>
          <w:sz w:val="24"/>
          <w:szCs w:val="24"/>
        </w:rPr>
        <w:t xml:space="preserve">” </w:t>
      </w:r>
      <w:r w:rsidR="00373AE5" w:rsidRPr="00341336">
        <w:rPr>
          <w:rFonts w:ascii="Times New Roman" w:hAnsi="Times New Roman" w:cs="Times New Roman"/>
          <w:sz w:val="24"/>
          <w:szCs w:val="24"/>
        </w:rPr>
        <w:t xml:space="preserve">kasutatakse mõnes liikmesriigis </w:t>
      </w:r>
      <w:r w:rsidR="0047482E" w:rsidRPr="00341336">
        <w:rPr>
          <w:rFonts w:ascii="Times New Roman" w:hAnsi="Times New Roman" w:cs="Times New Roman"/>
          <w:sz w:val="24"/>
          <w:szCs w:val="24"/>
        </w:rPr>
        <w:t>samas tähenduses</w:t>
      </w:r>
      <w:r w:rsidRPr="00341336">
        <w:rPr>
          <w:rFonts w:ascii="Times New Roman" w:hAnsi="Times New Roman" w:cs="Times New Roman"/>
          <w:sz w:val="24"/>
          <w:szCs w:val="24"/>
        </w:rPr>
        <w:t xml:space="preserve">, </w:t>
      </w:r>
      <w:r w:rsidR="000A45E6" w:rsidRPr="00341336">
        <w:rPr>
          <w:rFonts w:ascii="Times New Roman" w:hAnsi="Times New Roman" w:cs="Times New Roman"/>
          <w:sz w:val="24"/>
          <w:szCs w:val="24"/>
        </w:rPr>
        <w:t>on</w:t>
      </w:r>
      <w:r w:rsidRPr="00341336">
        <w:rPr>
          <w:rFonts w:ascii="Times New Roman" w:hAnsi="Times New Roman" w:cs="Times New Roman"/>
          <w:sz w:val="24"/>
          <w:szCs w:val="24"/>
        </w:rPr>
        <w:t xml:space="preserve"> teistes liikmesriikides ametliku noteerimise mõiste jätkuvalt </w:t>
      </w:r>
      <w:r w:rsidR="00C44307" w:rsidRPr="00341336">
        <w:rPr>
          <w:rFonts w:ascii="Times New Roman" w:hAnsi="Times New Roman" w:cs="Times New Roman"/>
          <w:sz w:val="24"/>
          <w:szCs w:val="24"/>
        </w:rPr>
        <w:t>olulisel kohal</w:t>
      </w:r>
      <w:r w:rsidRPr="00341336">
        <w:rPr>
          <w:rFonts w:ascii="Times New Roman" w:hAnsi="Times New Roman" w:cs="Times New Roman"/>
          <w:sz w:val="24"/>
          <w:szCs w:val="24"/>
        </w:rPr>
        <w:t xml:space="preserve"> reguleeritud turul kauplemisele </w:t>
      </w:r>
      <w:r w:rsidR="002204BA" w:rsidRPr="00341336">
        <w:rPr>
          <w:rFonts w:ascii="Times New Roman" w:hAnsi="Times New Roman" w:cs="Times New Roman"/>
          <w:sz w:val="24"/>
          <w:szCs w:val="24"/>
        </w:rPr>
        <w:t>võtmise</w:t>
      </w:r>
      <w:r w:rsidRPr="00341336">
        <w:rPr>
          <w:rFonts w:ascii="Times New Roman" w:hAnsi="Times New Roman" w:cs="Times New Roman"/>
          <w:sz w:val="24"/>
          <w:szCs w:val="24"/>
        </w:rPr>
        <w:t xml:space="preserve"> mõiste</w:t>
      </w:r>
      <w:r w:rsidR="002204BA" w:rsidRPr="00341336">
        <w:rPr>
          <w:rFonts w:ascii="Times New Roman" w:hAnsi="Times New Roman" w:cs="Times New Roman"/>
          <w:sz w:val="24"/>
          <w:szCs w:val="24"/>
        </w:rPr>
        <w:t xml:space="preserve"> kõrval,</w:t>
      </w:r>
      <w:r w:rsidRPr="00341336">
        <w:rPr>
          <w:rFonts w:ascii="Times New Roman" w:hAnsi="Times New Roman" w:cs="Times New Roman"/>
          <w:sz w:val="24"/>
          <w:szCs w:val="24"/>
        </w:rPr>
        <w:t xml:space="preserve"> </w:t>
      </w:r>
      <w:r w:rsidR="005E6937" w:rsidRPr="00341336">
        <w:rPr>
          <w:rFonts w:ascii="Times New Roman" w:hAnsi="Times New Roman" w:cs="Times New Roman"/>
          <w:sz w:val="24"/>
          <w:szCs w:val="24"/>
        </w:rPr>
        <w:t xml:space="preserve">eelkõige </w:t>
      </w:r>
      <w:r w:rsidRPr="00341336">
        <w:rPr>
          <w:rFonts w:ascii="Times New Roman" w:hAnsi="Times New Roman" w:cs="Times New Roman"/>
          <w:sz w:val="24"/>
          <w:szCs w:val="24"/>
        </w:rPr>
        <w:t>pakkudes alternatiiv</w:t>
      </w:r>
      <w:r w:rsidR="003870F0" w:rsidRPr="00341336">
        <w:rPr>
          <w:rFonts w:ascii="Times New Roman" w:hAnsi="Times New Roman" w:cs="Times New Roman"/>
          <w:sz w:val="24"/>
          <w:szCs w:val="24"/>
        </w:rPr>
        <w:t>i</w:t>
      </w:r>
      <w:r w:rsidRPr="00341336">
        <w:rPr>
          <w:rFonts w:ascii="Times New Roman" w:hAnsi="Times New Roman" w:cs="Times New Roman"/>
          <w:sz w:val="24"/>
          <w:szCs w:val="24"/>
        </w:rPr>
        <w:t xml:space="preserve"> väärtpaberite, </w:t>
      </w:r>
      <w:r w:rsidR="00974FCD" w:rsidRPr="00341336">
        <w:rPr>
          <w:rFonts w:ascii="Times New Roman" w:hAnsi="Times New Roman" w:cs="Times New Roman"/>
          <w:sz w:val="24"/>
          <w:szCs w:val="24"/>
        </w:rPr>
        <w:t>eriti</w:t>
      </w:r>
      <w:r w:rsidRPr="00341336">
        <w:rPr>
          <w:rFonts w:ascii="Times New Roman" w:hAnsi="Times New Roman" w:cs="Times New Roman"/>
          <w:sz w:val="24"/>
          <w:szCs w:val="24"/>
        </w:rPr>
        <w:t xml:space="preserve"> võlaväärtpaberite emitentidele, kes soovivad suuremat nähtavust, kuid kelle jaoks kauplemisele </w:t>
      </w:r>
      <w:r w:rsidR="006E5394" w:rsidRPr="00341336">
        <w:rPr>
          <w:rFonts w:ascii="Times New Roman" w:hAnsi="Times New Roman" w:cs="Times New Roman"/>
          <w:sz w:val="24"/>
          <w:szCs w:val="24"/>
        </w:rPr>
        <w:t>võtmine</w:t>
      </w:r>
      <w:r w:rsidRPr="00341336">
        <w:rPr>
          <w:rFonts w:ascii="Times New Roman" w:hAnsi="Times New Roman" w:cs="Times New Roman"/>
          <w:sz w:val="24"/>
          <w:szCs w:val="24"/>
        </w:rPr>
        <w:t xml:space="preserve"> ei ole asjakohane </w:t>
      </w:r>
      <w:r w:rsidR="006D20B9" w:rsidRPr="00341336">
        <w:rPr>
          <w:rFonts w:ascii="Times New Roman" w:hAnsi="Times New Roman" w:cs="Times New Roman"/>
          <w:sz w:val="24"/>
          <w:szCs w:val="24"/>
        </w:rPr>
        <w:t>või</w:t>
      </w:r>
      <w:r w:rsidRPr="00341336">
        <w:rPr>
          <w:rFonts w:ascii="Times New Roman" w:hAnsi="Times New Roman" w:cs="Times New Roman"/>
          <w:sz w:val="24"/>
          <w:szCs w:val="24"/>
        </w:rPr>
        <w:t xml:space="preserve"> </w:t>
      </w:r>
      <w:r w:rsidR="003B1DB4" w:rsidRPr="00341336">
        <w:rPr>
          <w:rFonts w:ascii="Times New Roman" w:hAnsi="Times New Roman" w:cs="Times New Roman"/>
          <w:sz w:val="24"/>
          <w:szCs w:val="24"/>
        </w:rPr>
        <w:t>mõistlik</w:t>
      </w:r>
      <w:r w:rsidRPr="00341336">
        <w:rPr>
          <w:rFonts w:ascii="Times New Roman" w:hAnsi="Times New Roman" w:cs="Times New Roman"/>
          <w:sz w:val="24"/>
          <w:szCs w:val="24"/>
        </w:rPr>
        <w:t xml:space="preserve"> variant.</w:t>
      </w:r>
      <w:r w:rsidR="00A15ACD" w:rsidRPr="00341336">
        <w:rPr>
          <w:rFonts w:ascii="Times New Roman" w:hAnsi="Times New Roman" w:cs="Times New Roman"/>
          <w:sz w:val="24"/>
          <w:szCs w:val="24"/>
        </w:rPr>
        <w:t xml:space="preserve"> Noteerimisdirektiivi kehtetuks tunnistamine ei piira väärtpaberibörsil ametliku noteerimise korra kehtivust ja jätkuvust nendes liikmesriikides, kes soovivad selle korra kohaldamist jätkata. Seega säilib liikmesriikidel võimalus selliseid kordi siseriiklike õigusaktidega ette näha ja reguleerida.</w:t>
      </w:r>
      <w:r w:rsidR="001A722C" w:rsidRPr="00341336">
        <w:rPr>
          <w:rStyle w:val="Allmrkuseviide"/>
          <w:rFonts w:ascii="Times New Roman" w:hAnsi="Times New Roman" w:cs="Times New Roman"/>
          <w:sz w:val="24"/>
          <w:szCs w:val="24"/>
        </w:rPr>
        <w:footnoteReference w:id="72"/>
      </w:r>
    </w:p>
    <w:p w14:paraId="6554F8EB" w14:textId="77777777" w:rsidR="00B819E5" w:rsidRPr="00341336" w:rsidRDefault="00B819E5" w:rsidP="00B819E5">
      <w:pPr>
        <w:spacing w:after="0" w:line="240" w:lineRule="auto"/>
        <w:jc w:val="both"/>
        <w:rPr>
          <w:rFonts w:ascii="Times New Roman" w:hAnsi="Times New Roman" w:cs="Times New Roman"/>
          <w:sz w:val="24"/>
          <w:szCs w:val="24"/>
        </w:rPr>
      </w:pPr>
    </w:p>
    <w:p w14:paraId="72592790" w14:textId="47C2DE01" w:rsidR="005D130A" w:rsidRPr="00341336" w:rsidRDefault="00B819E5" w:rsidP="002B2756">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Eestis kehtib hetkel MIFID2-st tuleneva reguleeritud turu ja kauplemisele võtmise regulatsiooni kõrval ka väärtpaberibörsi ja noteerimise regulatsioon.</w:t>
      </w:r>
      <w:r w:rsidR="004C02E5" w:rsidRPr="00341336">
        <w:rPr>
          <w:rFonts w:ascii="Times New Roman" w:hAnsi="Times New Roman" w:cs="Times New Roman"/>
          <w:sz w:val="24"/>
          <w:szCs w:val="24"/>
        </w:rPr>
        <w:t xml:space="preserve"> Samas, nagu seletuskirja punktides </w:t>
      </w:r>
      <w:r w:rsidR="007C4369" w:rsidRPr="00341336">
        <w:rPr>
          <w:rFonts w:ascii="Times New Roman" w:hAnsi="Times New Roman" w:cs="Times New Roman"/>
          <w:sz w:val="24"/>
          <w:szCs w:val="24"/>
        </w:rPr>
        <w:t xml:space="preserve">2.2 ja 3.1 (VPTS 18. peatüki kehtetuks tunnistamise selgitused) </w:t>
      </w:r>
      <w:r w:rsidR="00F33424" w:rsidRPr="00341336">
        <w:rPr>
          <w:rFonts w:ascii="Times New Roman" w:hAnsi="Times New Roman" w:cs="Times New Roman"/>
          <w:sz w:val="24"/>
          <w:szCs w:val="24"/>
        </w:rPr>
        <w:t>põhjendatud</w:t>
      </w:r>
      <w:r w:rsidR="007C4369" w:rsidRPr="00341336">
        <w:rPr>
          <w:rFonts w:ascii="Times New Roman" w:hAnsi="Times New Roman" w:cs="Times New Roman"/>
          <w:sz w:val="24"/>
          <w:szCs w:val="24"/>
        </w:rPr>
        <w:t>,</w:t>
      </w:r>
      <w:r w:rsidR="006D510F" w:rsidRPr="00341336">
        <w:rPr>
          <w:rFonts w:ascii="Times New Roman" w:hAnsi="Times New Roman" w:cs="Times New Roman"/>
          <w:sz w:val="24"/>
          <w:szCs w:val="24"/>
        </w:rPr>
        <w:t xml:space="preserve"> </w:t>
      </w:r>
      <w:r w:rsidR="00A7098A" w:rsidRPr="00341336">
        <w:rPr>
          <w:rFonts w:ascii="Times New Roman" w:hAnsi="Times New Roman" w:cs="Times New Roman"/>
          <w:sz w:val="24"/>
          <w:szCs w:val="24"/>
        </w:rPr>
        <w:t xml:space="preserve">siis </w:t>
      </w:r>
      <w:r w:rsidR="007C4369" w:rsidRPr="00341336">
        <w:rPr>
          <w:rFonts w:ascii="Times New Roman" w:hAnsi="Times New Roman" w:cs="Times New Roman"/>
          <w:sz w:val="24"/>
          <w:szCs w:val="24"/>
        </w:rPr>
        <w:t xml:space="preserve">reguleeritud turule kauplemisele võtmise kõrval täiendavalt börsil noteerimise korra säilitamine ei anna turule, emitentidele ja investoritele olulist lisaväärtust, </w:t>
      </w:r>
      <w:r w:rsidR="00806684" w:rsidRPr="00341336">
        <w:rPr>
          <w:rFonts w:ascii="Times New Roman" w:hAnsi="Times New Roman" w:cs="Times New Roman"/>
          <w:sz w:val="24"/>
          <w:szCs w:val="24"/>
        </w:rPr>
        <w:t xml:space="preserve">mistõttu </w:t>
      </w:r>
      <w:r w:rsidR="007C4369" w:rsidRPr="00341336">
        <w:rPr>
          <w:rFonts w:ascii="Times New Roman" w:hAnsi="Times New Roman" w:cs="Times New Roman"/>
          <w:sz w:val="24"/>
          <w:szCs w:val="24"/>
        </w:rPr>
        <w:t>ei ole kavas seda siseriiklikul tasandil</w:t>
      </w:r>
      <w:r w:rsidR="00806684" w:rsidRPr="00341336">
        <w:rPr>
          <w:rFonts w:ascii="Times New Roman" w:hAnsi="Times New Roman" w:cs="Times New Roman"/>
          <w:sz w:val="24"/>
          <w:szCs w:val="24"/>
        </w:rPr>
        <w:t xml:space="preserve"> säilitada</w:t>
      </w:r>
      <w:r w:rsidR="007C4369" w:rsidRPr="00341336">
        <w:rPr>
          <w:rFonts w:ascii="Times New Roman" w:hAnsi="Times New Roman" w:cs="Times New Roman"/>
          <w:sz w:val="24"/>
          <w:szCs w:val="24"/>
        </w:rPr>
        <w:t>.</w:t>
      </w:r>
    </w:p>
    <w:p w14:paraId="4825E2B9" w14:textId="77777777" w:rsidR="005D130A" w:rsidRPr="00341336" w:rsidRDefault="005D130A" w:rsidP="002B2756">
      <w:pPr>
        <w:spacing w:after="0" w:line="240" w:lineRule="auto"/>
        <w:jc w:val="both"/>
        <w:rPr>
          <w:rFonts w:ascii="Times New Roman" w:hAnsi="Times New Roman" w:cs="Times New Roman"/>
          <w:sz w:val="24"/>
          <w:szCs w:val="24"/>
        </w:rPr>
      </w:pPr>
    </w:p>
    <w:p w14:paraId="394AF4CE" w14:textId="137E6B75" w:rsidR="00023439" w:rsidRPr="00341336" w:rsidRDefault="002B2756" w:rsidP="00DA7E35">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Eelnõu ettevalmistamisel on uuritud </w:t>
      </w:r>
      <w:r w:rsidR="00DD2827" w:rsidRPr="00341336">
        <w:rPr>
          <w:rFonts w:ascii="Times New Roman" w:hAnsi="Times New Roman" w:cs="Times New Roman"/>
          <w:sz w:val="24"/>
          <w:szCs w:val="24"/>
        </w:rPr>
        <w:t xml:space="preserve">ka </w:t>
      </w:r>
      <w:r w:rsidRPr="00341336">
        <w:rPr>
          <w:rFonts w:ascii="Times New Roman" w:hAnsi="Times New Roman" w:cs="Times New Roman"/>
          <w:sz w:val="24"/>
          <w:szCs w:val="24"/>
        </w:rPr>
        <w:t xml:space="preserve">teiste liikmesriikide </w:t>
      </w:r>
      <w:r w:rsidR="00624EA6" w:rsidRPr="00341336">
        <w:rPr>
          <w:rFonts w:ascii="Times New Roman" w:hAnsi="Times New Roman" w:cs="Times New Roman"/>
          <w:sz w:val="24"/>
          <w:szCs w:val="24"/>
        </w:rPr>
        <w:t>õigusraamistikke</w:t>
      </w:r>
      <w:r w:rsidR="00633FDE" w:rsidRPr="00341336">
        <w:rPr>
          <w:rFonts w:ascii="Times New Roman" w:hAnsi="Times New Roman" w:cs="Times New Roman"/>
          <w:sz w:val="24"/>
          <w:szCs w:val="24"/>
        </w:rPr>
        <w:t xml:space="preserve"> </w:t>
      </w:r>
      <w:r w:rsidR="00BB65A2" w:rsidRPr="00341336">
        <w:rPr>
          <w:rFonts w:ascii="Times New Roman" w:hAnsi="Times New Roman" w:cs="Times New Roman"/>
          <w:sz w:val="24"/>
          <w:szCs w:val="24"/>
        </w:rPr>
        <w:t>ning</w:t>
      </w:r>
      <w:r w:rsidR="00633FDE" w:rsidRPr="00341336">
        <w:rPr>
          <w:rFonts w:ascii="Times New Roman" w:hAnsi="Times New Roman" w:cs="Times New Roman"/>
          <w:sz w:val="24"/>
          <w:szCs w:val="24"/>
        </w:rPr>
        <w:t xml:space="preserve"> </w:t>
      </w:r>
      <w:r w:rsidRPr="00341336">
        <w:rPr>
          <w:rFonts w:ascii="Times New Roman" w:hAnsi="Times New Roman" w:cs="Times New Roman"/>
          <w:sz w:val="24"/>
          <w:szCs w:val="24"/>
        </w:rPr>
        <w:t>plaane seoses noteerimisdirektiivi kehtetuks tunnistamisega.</w:t>
      </w:r>
      <w:r w:rsidR="00FE6A10" w:rsidRPr="00341336">
        <w:rPr>
          <w:rFonts w:ascii="Times New Roman" w:hAnsi="Times New Roman" w:cs="Times New Roman"/>
          <w:sz w:val="24"/>
          <w:szCs w:val="24"/>
        </w:rPr>
        <w:t xml:space="preserve"> </w:t>
      </w:r>
      <w:r w:rsidR="00B92A3F" w:rsidRPr="00341336">
        <w:rPr>
          <w:rFonts w:ascii="Times New Roman" w:hAnsi="Times New Roman" w:cs="Times New Roman"/>
          <w:sz w:val="24"/>
          <w:szCs w:val="24"/>
        </w:rPr>
        <w:t xml:space="preserve">Täpsemalt </w:t>
      </w:r>
      <w:r w:rsidR="00CB1508" w:rsidRPr="00341336">
        <w:rPr>
          <w:rFonts w:ascii="Times New Roman" w:hAnsi="Times New Roman" w:cs="Times New Roman"/>
          <w:sz w:val="24"/>
          <w:szCs w:val="24"/>
        </w:rPr>
        <w:t xml:space="preserve">uuriti, kas </w:t>
      </w:r>
      <w:r w:rsidR="00D92C71" w:rsidRPr="00341336">
        <w:rPr>
          <w:rFonts w:ascii="Times New Roman" w:hAnsi="Times New Roman" w:cs="Times New Roman"/>
          <w:sz w:val="24"/>
          <w:szCs w:val="24"/>
        </w:rPr>
        <w:t>liikmesriikide</w:t>
      </w:r>
      <w:r w:rsidR="00723F48" w:rsidRPr="00341336">
        <w:rPr>
          <w:rFonts w:ascii="Times New Roman" w:hAnsi="Times New Roman" w:cs="Times New Roman"/>
          <w:sz w:val="24"/>
          <w:szCs w:val="24"/>
        </w:rPr>
        <w:t xml:space="preserve"> siseriiklik õigus näeb</w:t>
      </w:r>
      <w:r w:rsidR="00041F1B" w:rsidRPr="00341336">
        <w:rPr>
          <w:rFonts w:ascii="Times New Roman" w:hAnsi="Times New Roman" w:cs="Times New Roman"/>
          <w:sz w:val="24"/>
          <w:szCs w:val="24"/>
        </w:rPr>
        <w:t xml:space="preserve"> ette eraldi</w:t>
      </w:r>
      <w:r w:rsidR="00B16190" w:rsidRPr="00341336">
        <w:rPr>
          <w:rFonts w:ascii="Times New Roman" w:hAnsi="Times New Roman" w:cs="Times New Roman"/>
          <w:sz w:val="24"/>
          <w:szCs w:val="24"/>
        </w:rPr>
        <w:t xml:space="preserve"> õigusraamistiku või nõuded, mis kehtivad konkreetselt </w:t>
      </w:r>
      <w:r w:rsidR="0026725A" w:rsidRPr="00341336">
        <w:rPr>
          <w:rFonts w:ascii="Times New Roman" w:hAnsi="Times New Roman" w:cs="Times New Roman"/>
          <w:sz w:val="24"/>
          <w:szCs w:val="24"/>
        </w:rPr>
        <w:t>väärtpaberi</w:t>
      </w:r>
      <w:r w:rsidR="00B16190" w:rsidRPr="00341336">
        <w:rPr>
          <w:rFonts w:ascii="Times New Roman" w:hAnsi="Times New Roman" w:cs="Times New Roman"/>
          <w:sz w:val="24"/>
          <w:szCs w:val="24"/>
        </w:rPr>
        <w:t xml:space="preserve">börsile ja väärtpaberite </w:t>
      </w:r>
      <w:r w:rsidR="00BA10AA" w:rsidRPr="00341336">
        <w:rPr>
          <w:rFonts w:ascii="Times New Roman" w:hAnsi="Times New Roman" w:cs="Times New Roman"/>
          <w:sz w:val="24"/>
          <w:szCs w:val="24"/>
        </w:rPr>
        <w:t xml:space="preserve">ametlikule </w:t>
      </w:r>
      <w:r w:rsidR="00B16190" w:rsidRPr="00341336">
        <w:rPr>
          <w:rFonts w:ascii="Times New Roman" w:hAnsi="Times New Roman" w:cs="Times New Roman"/>
          <w:sz w:val="24"/>
          <w:szCs w:val="24"/>
        </w:rPr>
        <w:t>noteerimisele</w:t>
      </w:r>
      <w:r w:rsidR="007D1D94" w:rsidRPr="00341336">
        <w:rPr>
          <w:rFonts w:ascii="Times New Roman" w:hAnsi="Times New Roman" w:cs="Times New Roman"/>
          <w:sz w:val="24"/>
          <w:szCs w:val="24"/>
        </w:rPr>
        <w:t xml:space="preserve">, eristatuna </w:t>
      </w:r>
      <w:r w:rsidR="0001648C" w:rsidRPr="00341336">
        <w:rPr>
          <w:rFonts w:ascii="Times New Roman" w:hAnsi="Times New Roman" w:cs="Times New Roman"/>
          <w:sz w:val="24"/>
          <w:szCs w:val="24"/>
        </w:rPr>
        <w:t xml:space="preserve">reguleeritud turu ja </w:t>
      </w:r>
      <w:r w:rsidR="007D1D94" w:rsidRPr="00341336">
        <w:rPr>
          <w:rFonts w:ascii="Times New Roman" w:hAnsi="Times New Roman" w:cs="Times New Roman"/>
          <w:sz w:val="24"/>
          <w:szCs w:val="24"/>
        </w:rPr>
        <w:t xml:space="preserve">väärtpaberite </w:t>
      </w:r>
      <w:r w:rsidR="0001648C" w:rsidRPr="00341336">
        <w:rPr>
          <w:rFonts w:ascii="Times New Roman" w:hAnsi="Times New Roman" w:cs="Times New Roman"/>
          <w:sz w:val="24"/>
          <w:szCs w:val="24"/>
        </w:rPr>
        <w:t>kauplemisele võtmise üldisest raamistikust</w:t>
      </w:r>
      <w:r w:rsidR="000D3720" w:rsidRPr="00341336">
        <w:rPr>
          <w:rFonts w:ascii="Times New Roman" w:hAnsi="Times New Roman" w:cs="Times New Roman"/>
          <w:sz w:val="24"/>
          <w:szCs w:val="24"/>
        </w:rPr>
        <w:t xml:space="preserve">, ning kas </w:t>
      </w:r>
      <w:r w:rsidR="00EF3700" w:rsidRPr="00341336">
        <w:rPr>
          <w:rFonts w:ascii="Times New Roman" w:hAnsi="Times New Roman" w:cs="Times New Roman"/>
          <w:sz w:val="24"/>
          <w:szCs w:val="24"/>
        </w:rPr>
        <w:t xml:space="preserve">eeldatakse, et </w:t>
      </w:r>
      <w:r w:rsidR="006B2AF4" w:rsidRPr="00341336">
        <w:rPr>
          <w:rFonts w:ascii="Times New Roman" w:hAnsi="Times New Roman" w:cs="Times New Roman"/>
          <w:sz w:val="24"/>
          <w:szCs w:val="24"/>
        </w:rPr>
        <w:t>see jääb kehtima ka pärast noteerimisdirektiivi kehtetuks tunnistamist.</w:t>
      </w:r>
      <w:r w:rsidR="00DA7E35" w:rsidRPr="00341336">
        <w:rPr>
          <w:rFonts w:ascii="Times New Roman" w:hAnsi="Times New Roman" w:cs="Times New Roman"/>
          <w:sz w:val="24"/>
          <w:szCs w:val="24"/>
        </w:rPr>
        <w:t xml:space="preserve"> Tagasiside laekus 11 liikmesriigi</w:t>
      </w:r>
      <w:r w:rsidR="005604AF" w:rsidRPr="00341336">
        <w:rPr>
          <w:rFonts w:ascii="Times New Roman" w:hAnsi="Times New Roman" w:cs="Times New Roman"/>
          <w:sz w:val="24"/>
          <w:szCs w:val="24"/>
        </w:rPr>
        <w:t>st</w:t>
      </w:r>
      <w:r w:rsidR="00D0052F" w:rsidRPr="00341336">
        <w:rPr>
          <w:rFonts w:ascii="Times New Roman" w:hAnsi="Times New Roman" w:cs="Times New Roman"/>
          <w:sz w:val="24"/>
          <w:szCs w:val="24"/>
        </w:rPr>
        <w:t>.</w:t>
      </w:r>
      <w:r w:rsidR="003B4150" w:rsidRPr="00341336">
        <w:rPr>
          <w:rFonts w:ascii="Times New Roman" w:hAnsi="Times New Roman" w:cs="Times New Roman"/>
          <w:sz w:val="24"/>
          <w:szCs w:val="24"/>
        </w:rPr>
        <w:t xml:space="preserve"> </w:t>
      </w:r>
      <w:r w:rsidR="009C67D1" w:rsidRPr="00341336">
        <w:rPr>
          <w:rFonts w:ascii="Times New Roman" w:hAnsi="Times New Roman" w:cs="Times New Roman"/>
          <w:sz w:val="24"/>
          <w:szCs w:val="24"/>
        </w:rPr>
        <w:t>Kokkuvõttes on a</w:t>
      </w:r>
      <w:r w:rsidR="003B4150" w:rsidRPr="00341336">
        <w:rPr>
          <w:rFonts w:ascii="Times New Roman" w:hAnsi="Times New Roman" w:cs="Times New Roman"/>
          <w:sz w:val="24"/>
          <w:szCs w:val="24"/>
        </w:rPr>
        <w:t xml:space="preserve">ntud </w:t>
      </w:r>
      <w:r w:rsidR="00B03811" w:rsidRPr="00341336">
        <w:rPr>
          <w:rFonts w:ascii="Times New Roman" w:hAnsi="Times New Roman" w:cs="Times New Roman"/>
          <w:sz w:val="24"/>
          <w:szCs w:val="24"/>
        </w:rPr>
        <w:t xml:space="preserve">vastuste </w:t>
      </w:r>
      <w:r w:rsidR="009C67D1" w:rsidRPr="00341336">
        <w:rPr>
          <w:rFonts w:ascii="Times New Roman" w:hAnsi="Times New Roman" w:cs="Times New Roman"/>
          <w:sz w:val="24"/>
          <w:szCs w:val="24"/>
        </w:rPr>
        <w:t>kohaselt</w:t>
      </w:r>
      <w:r w:rsidR="00B03811" w:rsidRPr="00341336">
        <w:rPr>
          <w:rFonts w:ascii="Times New Roman" w:hAnsi="Times New Roman" w:cs="Times New Roman"/>
          <w:sz w:val="24"/>
          <w:szCs w:val="24"/>
        </w:rPr>
        <w:t xml:space="preserve"> </w:t>
      </w:r>
      <w:r w:rsidR="00DC6F8E" w:rsidRPr="00341336">
        <w:rPr>
          <w:rFonts w:ascii="Times New Roman" w:hAnsi="Times New Roman" w:cs="Times New Roman"/>
          <w:sz w:val="24"/>
          <w:szCs w:val="24"/>
        </w:rPr>
        <w:t xml:space="preserve">enamikes liikmesriikides </w:t>
      </w:r>
      <w:r w:rsidR="00A075A2" w:rsidRPr="00341336">
        <w:rPr>
          <w:rFonts w:ascii="Times New Roman" w:hAnsi="Times New Roman" w:cs="Times New Roman"/>
          <w:sz w:val="24"/>
          <w:szCs w:val="24"/>
        </w:rPr>
        <w:t>börsi ja/või noteerimise suhtes ette nähtud eraldi õigusraamistik või nõuded</w:t>
      </w:r>
      <w:r w:rsidR="00213791" w:rsidRPr="00341336">
        <w:rPr>
          <w:rFonts w:ascii="Times New Roman" w:hAnsi="Times New Roman" w:cs="Times New Roman"/>
          <w:sz w:val="24"/>
          <w:szCs w:val="24"/>
        </w:rPr>
        <w:t xml:space="preserve">, kuid </w:t>
      </w:r>
      <w:r w:rsidR="00736B5A" w:rsidRPr="00341336">
        <w:rPr>
          <w:rFonts w:ascii="Times New Roman" w:hAnsi="Times New Roman" w:cs="Times New Roman"/>
          <w:sz w:val="24"/>
          <w:szCs w:val="24"/>
        </w:rPr>
        <w:t xml:space="preserve">vastustest ei ilmne ühtset lähenemist </w:t>
      </w:r>
      <w:r w:rsidR="009C67D1" w:rsidRPr="00341336">
        <w:rPr>
          <w:rFonts w:ascii="Times New Roman" w:hAnsi="Times New Roman" w:cs="Times New Roman"/>
          <w:sz w:val="24"/>
          <w:szCs w:val="24"/>
        </w:rPr>
        <w:t>seoses noteerimisdirektiivi kehtetuks tunnistamisega.</w:t>
      </w:r>
      <w:r w:rsidR="003B524B" w:rsidRPr="00341336">
        <w:rPr>
          <w:rFonts w:ascii="Times New Roman" w:hAnsi="Times New Roman" w:cs="Times New Roman"/>
          <w:sz w:val="24"/>
          <w:szCs w:val="24"/>
        </w:rPr>
        <w:t xml:space="preserve"> </w:t>
      </w:r>
      <w:r w:rsidR="001A76C0" w:rsidRPr="00341336">
        <w:rPr>
          <w:rFonts w:ascii="Times New Roman" w:hAnsi="Times New Roman" w:cs="Times New Roman"/>
          <w:sz w:val="24"/>
          <w:szCs w:val="24"/>
        </w:rPr>
        <w:t>Vastav</w:t>
      </w:r>
      <w:r w:rsidR="00782AAE" w:rsidRPr="00341336">
        <w:rPr>
          <w:rFonts w:ascii="Times New Roman" w:hAnsi="Times New Roman" w:cs="Times New Roman"/>
          <w:sz w:val="24"/>
          <w:szCs w:val="24"/>
        </w:rPr>
        <w:t xml:space="preserve"> siseriiklik regulatsioon on </w:t>
      </w:r>
      <w:r w:rsidR="00FE0C2F" w:rsidRPr="00341336">
        <w:rPr>
          <w:rFonts w:ascii="Times New Roman" w:hAnsi="Times New Roman" w:cs="Times New Roman"/>
          <w:sz w:val="24"/>
          <w:szCs w:val="24"/>
        </w:rPr>
        <w:t xml:space="preserve">plaanis kehtetuks tunnistada </w:t>
      </w:r>
      <w:r w:rsidR="00E41413" w:rsidRPr="00341336">
        <w:rPr>
          <w:rFonts w:ascii="Times New Roman" w:hAnsi="Times New Roman" w:cs="Times New Roman"/>
          <w:sz w:val="24"/>
          <w:szCs w:val="24"/>
        </w:rPr>
        <w:t>kahes liikmesriigis</w:t>
      </w:r>
      <w:r w:rsidR="00FE0C2F" w:rsidRPr="00341336">
        <w:rPr>
          <w:rFonts w:ascii="Times New Roman" w:hAnsi="Times New Roman" w:cs="Times New Roman"/>
          <w:sz w:val="24"/>
          <w:szCs w:val="24"/>
        </w:rPr>
        <w:t>.</w:t>
      </w:r>
      <w:r w:rsidR="00D54049" w:rsidRPr="00341336">
        <w:rPr>
          <w:rFonts w:ascii="Times New Roman" w:hAnsi="Times New Roman" w:cs="Times New Roman"/>
          <w:sz w:val="24"/>
          <w:szCs w:val="24"/>
        </w:rPr>
        <w:t xml:space="preserve"> </w:t>
      </w:r>
      <w:r w:rsidR="00EC7E5B" w:rsidRPr="00341336">
        <w:rPr>
          <w:rFonts w:ascii="Times New Roman" w:hAnsi="Times New Roman" w:cs="Times New Roman"/>
          <w:sz w:val="24"/>
          <w:szCs w:val="24"/>
        </w:rPr>
        <w:t xml:space="preserve">Teistes </w:t>
      </w:r>
      <w:r w:rsidR="006664FA" w:rsidRPr="00341336">
        <w:rPr>
          <w:rFonts w:ascii="Times New Roman" w:hAnsi="Times New Roman" w:cs="Times New Roman"/>
          <w:sz w:val="24"/>
          <w:szCs w:val="24"/>
        </w:rPr>
        <w:t xml:space="preserve">tagasisidet andnud </w:t>
      </w:r>
      <w:r w:rsidR="00EC7E5B" w:rsidRPr="00341336">
        <w:rPr>
          <w:rFonts w:ascii="Times New Roman" w:hAnsi="Times New Roman" w:cs="Times New Roman"/>
          <w:sz w:val="24"/>
          <w:szCs w:val="24"/>
        </w:rPr>
        <w:t>lii</w:t>
      </w:r>
      <w:r w:rsidR="00467498" w:rsidRPr="00341336">
        <w:rPr>
          <w:rFonts w:ascii="Times New Roman" w:hAnsi="Times New Roman" w:cs="Times New Roman"/>
          <w:sz w:val="24"/>
          <w:szCs w:val="24"/>
        </w:rPr>
        <w:t xml:space="preserve">kmesriikides ei ole täpsemad plaanid veel selgunud või </w:t>
      </w:r>
      <w:r w:rsidR="009D0446" w:rsidRPr="00341336">
        <w:rPr>
          <w:rFonts w:ascii="Times New Roman" w:hAnsi="Times New Roman" w:cs="Times New Roman"/>
          <w:sz w:val="24"/>
          <w:szCs w:val="24"/>
        </w:rPr>
        <w:t xml:space="preserve">on plaanis </w:t>
      </w:r>
      <w:r w:rsidR="00F043F8" w:rsidRPr="00341336">
        <w:rPr>
          <w:rFonts w:ascii="Times New Roman" w:hAnsi="Times New Roman" w:cs="Times New Roman"/>
          <w:sz w:val="24"/>
          <w:szCs w:val="24"/>
        </w:rPr>
        <w:t xml:space="preserve">vastav siseriiklik regulatsioon </w:t>
      </w:r>
      <w:r w:rsidR="00446FFA" w:rsidRPr="00341336">
        <w:rPr>
          <w:rFonts w:ascii="Times New Roman" w:hAnsi="Times New Roman" w:cs="Times New Roman"/>
          <w:sz w:val="24"/>
          <w:szCs w:val="24"/>
        </w:rPr>
        <w:t>üldjoontes</w:t>
      </w:r>
      <w:r w:rsidR="00531283" w:rsidRPr="00341336">
        <w:rPr>
          <w:rFonts w:ascii="Times New Roman" w:hAnsi="Times New Roman" w:cs="Times New Roman"/>
          <w:sz w:val="24"/>
          <w:szCs w:val="24"/>
        </w:rPr>
        <w:t xml:space="preserve"> kehtima jätta.</w:t>
      </w:r>
    </w:p>
    <w:p w14:paraId="6B0B5706" w14:textId="77777777" w:rsidR="00B51AFB" w:rsidRPr="00341336" w:rsidRDefault="00B51AFB" w:rsidP="00DA7E35">
      <w:pPr>
        <w:spacing w:after="0" w:line="240" w:lineRule="auto"/>
        <w:jc w:val="both"/>
        <w:rPr>
          <w:rFonts w:ascii="Times New Roman" w:hAnsi="Times New Roman" w:cs="Times New Roman"/>
          <w:sz w:val="24"/>
          <w:szCs w:val="24"/>
        </w:rPr>
      </w:pPr>
    </w:p>
    <w:p w14:paraId="194D3F4B" w14:textId="7AA1FF8E" w:rsidR="00023439" w:rsidRPr="00341336" w:rsidRDefault="00DD45EE" w:rsidP="00023439">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Börsi ja reguleeritud turu osakaal kogu Eesti reguleeritud turust</w:t>
      </w:r>
    </w:p>
    <w:p w14:paraId="1298DA9C" w14:textId="6C03F380" w:rsidR="009A5B27" w:rsidRPr="00341336" w:rsidRDefault="009B550D" w:rsidP="00023439">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lastRenderedPageBreak/>
        <w:t xml:space="preserve">Siiani on </w:t>
      </w:r>
      <w:r w:rsidR="00F24575">
        <w:rPr>
          <w:rFonts w:ascii="Times New Roman" w:hAnsi="Times New Roman" w:cs="Times New Roman"/>
          <w:sz w:val="24"/>
          <w:szCs w:val="24"/>
        </w:rPr>
        <w:t>väärtpaberituru seaduses</w:t>
      </w:r>
      <w:r w:rsidR="00283892" w:rsidRPr="00341336">
        <w:rPr>
          <w:rFonts w:ascii="Times New Roman" w:hAnsi="Times New Roman" w:cs="Times New Roman"/>
          <w:sz w:val="24"/>
          <w:szCs w:val="24"/>
        </w:rPr>
        <w:t xml:space="preserve"> </w:t>
      </w:r>
      <w:r w:rsidR="00CF319C" w:rsidRPr="00341336">
        <w:rPr>
          <w:rFonts w:ascii="Times New Roman" w:hAnsi="Times New Roman" w:cs="Times New Roman"/>
          <w:sz w:val="24"/>
          <w:szCs w:val="24"/>
        </w:rPr>
        <w:t xml:space="preserve">eristatud </w:t>
      </w:r>
      <w:r w:rsidR="00DD45EE" w:rsidRPr="00341336">
        <w:rPr>
          <w:rFonts w:ascii="Times New Roman" w:hAnsi="Times New Roman" w:cs="Times New Roman"/>
          <w:sz w:val="24"/>
          <w:szCs w:val="24"/>
        </w:rPr>
        <w:t xml:space="preserve">kahte reguleeritud turgu: n-ö üldine reguleeritud turg (MIFID2 alusel) ja börs, kuhu väärtpaberite kauplemisele võtmisele </w:t>
      </w:r>
      <w:r w:rsidR="00CF319C" w:rsidRPr="00341336">
        <w:rPr>
          <w:rFonts w:ascii="Times New Roman" w:hAnsi="Times New Roman" w:cs="Times New Roman"/>
          <w:sz w:val="24"/>
          <w:szCs w:val="24"/>
        </w:rPr>
        <w:t>kehtivad</w:t>
      </w:r>
      <w:r w:rsidR="00DD45EE" w:rsidRPr="00341336">
        <w:rPr>
          <w:rFonts w:ascii="Times New Roman" w:hAnsi="Times New Roman" w:cs="Times New Roman"/>
          <w:sz w:val="24"/>
          <w:szCs w:val="24"/>
        </w:rPr>
        <w:t xml:space="preserve"> teatud täiendavad/rangemad nõuded (noteerimisdirektiivist tulenevad noteerimisnõuded)</w:t>
      </w:r>
      <w:r w:rsidR="00474E3A" w:rsidRPr="00341336">
        <w:rPr>
          <w:rFonts w:ascii="Times New Roman" w:hAnsi="Times New Roman" w:cs="Times New Roman"/>
          <w:sz w:val="24"/>
          <w:szCs w:val="24"/>
        </w:rPr>
        <w:t>.</w:t>
      </w:r>
      <w:r w:rsidR="000C1C0D" w:rsidRPr="00341336">
        <w:rPr>
          <w:rFonts w:ascii="Times New Roman" w:hAnsi="Times New Roman" w:cs="Times New Roman"/>
          <w:sz w:val="24"/>
          <w:szCs w:val="24"/>
        </w:rPr>
        <w:t xml:space="preserve"> </w:t>
      </w:r>
      <w:proofErr w:type="spellStart"/>
      <w:r w:rsidR="00410989" w:rsidRPr="00341336">
        <w:rPr>
          <w:rFonts w:ascii="Times New Roman" w:hAnsi="Times New Roman" w:cs="Times New Roman"/>
          <w:sz w:val="24"/>
          <w:szCs w:val="24"/>
        </w:rPr>
        <w:t>Nasdaq</w:t>
      </w:r>
      <w:proofErr w:type="spellEnd"/>
      <w:r w:rsidR="00410989" w:rsidRPr="00341336">
        <w:rPr>
          <w:rFonts w:ascii="Times New Roman" w:hAnsi="Times New Roman" w:cs="Times New Roman"/>
          <w:sz w:val="24"/>
          <w:szCs w:val="24"/>
        </w:rPr>
        <w:t xml:space="preserve"> Tallinna börsi reglemendi</w:t>
      </w:r>
      <w:r w:rsidR="000C1C0D" w:rsidRPr="00341336">
        <w:rPr>
          <w:rFonts w:ascii="Times New Roman" w:hAnsi="Times New Roman" w:cs="Times New Roman"/>
          <w:sz w:val="24"/>
          <w:szCs w:val="24"/>
        </w:rPr>
        <w:t xml:space="preserve"> </w:t>
      </w:r>
      <w:r w:rsidR="00410989" w:rsidRPr="00341336">
        <w:rPr>
          <w:rFonts w:ascii="Times New Roman" w:hAnsi="Times New Roman" w:cs="Times New Roman"/>
          <w:sz w:val="24"/>
          <w:szCs w:val="24"/>
        </w:rPr>
        <w:t>kohaselt jagunevad börsil noteeritud väärtpaberid järgmistesse börsinimekirjadesse: põhinimekiri, võlakirjade nimekiri ja fondiosakute nimekiri. Reguleeritud turule kauplemisele võetud väärtpaberid on lisanimekirjas.</w:t>
      </w:r>
      <w:r w:rsidR="00E00099" w:rsidRPr="00341336">
        <w:rPr>
          <w:rStyle w:val="Allmrkuseviide"/>
          <w:rFonts w:ascii="Times New Roman" w:hAnsi="Times New Roman" w:cs="Times New Roman"/>
          <w:sz w:val="24"/>
          <w:szCs w:val="24"/>
        </w:rPr>
        <w:footnoteReference w:id="73"/>
      </w:r>
    </w:p>
    <w:p w14:paraId="4AE9DCD4" w14:textId="77777777" w:rsidR="009A5B27" w:rsidRPr="00341336" w:rsidRDefault="009A5B27" w:rsidP="00023439">
      <w:pPr>
        <w:spacing w:after="0" w:line="240" w:lineRule="auto"/>
        <w:jc w:val="both"/>
        <w:rPr>
          <w:rFonts w:ascii="Times New Roman" w:hAnsi="Times New Roman" w:cs="Times New Roman"/>
          <w:sz w:val="24"/>
          <w:szCs w:val="24"/>
        </w:rPr>
      </w:pPr>
    </w:p>
    <w:p w14:paraId="73527A37" w14:textId="293A0C22" w:rsidR="003711D1" w:rsidRPr="00341336" w:rsidRDefault="009A5B27" w:rsidP="00023439">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Tabelis 1 on esitatud </w:t>
      </w:r>
      <w:r w:rsidR="00BA2E9B" w:rsidRPr="00341336">
        <w:rPr>
          <w:rFonts w:ascii="Times New Roman" w:hAnsi="Times New Roman" w:cs="Times New Roman"/>
          <w:sz w:val="24"/>
          <w:szCs w:val="24"/>
        </w:rPr>
        <w:t>börsi ja n-ö üldise reguleeritud turu osakaal kogu Eesti reguleeritud turust</w:t>
      </w:r>
      <w:r w:rsidR="001C58F8" w:rsidRPr="00341336">
        <w:rPr>
          <w:rFonts w:ascii="Times New Roman" w:hAnsi="Times New Roman" w:cs="Times New Roman"/>
          <w:sz w:val="24"/>
          <w:szCs w:val="24"/>
        </w:rPr>
        <w:t>, tuues välja</w:t>
      </w:r>
      <w:r w:rsidR="003711D1" w:rsidRPr="00341336">
        <w:rPr>
          <w:rFonts w:ascii="Times New Roman" w:hAnsi="Times New Roman" w:cs="Times New Roman"/>
          <w:sz w:val="24"/>
          <w:szCs w:val="24"/>
        </w:rPr>
        <w:t xml:space="preserve"> emitentide arv</w:t>
      </w:r>
      <w:r w:rsidR="00A60831" w:rsidRPr="00341336">
        <w:rPr>
          <w:rFonts w:ascii="Times New Roman" w:hAnsi="Times New Roman" w:cs="Times New Roman"/>
          <w:sz w:val="24"/>
          <w:szCs w:val="24"/>
        </w:rPr>
        <w:t>u</w:t>
      </w:r>
      <w:r w:rsidR="00F22C98" w:rsidRPr="00341336">
        <w:rPr>
          <w:rFonts w:ascii="Times New Roman" w:hAnsi="Times New Roman" w:cs="Times New Roman"/>
          <w:sz w:val="24"/>
          <w:szCs w:val="24"/>
        </w:rPr>
        <w:t xml:space="preserve">, </w:t>
      </w:r>
      <w:r w:rsidR="00A60831" w:rsidRPr="00341336">
        <w:rPr>
          <w:rFonts w:ascii="Times New Roman" w:hAnsi="Times New Roman" w:cs="Times New Roman"/>
          <w:sz w:val="24"/>
          <w:szCs w:val="24"/>
        </w:rPr>
        <w:t xml:space="preserve">turukapitalisatsiooni ning </w:t>
      </w:r>
      <w:r w:rsidR="00F22C98" w:rsidRPr="00341336">
        <w:rPr>
          <w:rFonts w:ascii="Times New Roman" w:hAnsi="Times New Roman" w:cs="Times New Roman"/>
          <w:sz w:val="24"/>
          <w:szCs w:val="24"/>
        </w:rPr>
        <w:t xml:space="preserve">viimase 3 aasta </w:t>
      </w:r>
      <w:r w:rsidR="00874B05" w:rsidRPr="00341336">
        <w:rPr>
          <w:rFonts w:ascii="Times New Roman" w:hAnsi="Times New Roman" w:cs="Times New Roman"/>
          <w:sz w:val="24"/>
          <w:szCs w:val="24"/>
        </w:rPr>
        <w:t>kauplemisstatistika</w:t>
      </w:r>
      <w:r w:rsidR="00A60831" w:rsidRPr="00341336">
        <w:rPr>
          <w:rFonts w:ascii="Times New Roman" w:hAnsi="Times New Roman" w:cs="Times New Roman"/>
          <w:sz w:val="24"/>
          <w:szCs w:val="24"/>
        </w:rPr>
        <w:t xml:space="preserve"> </w:t>
      </w:r>
      <w:r w:rsidR="00B136D3" w:rsidRPr="00341336">
        <w:rPr>
          <w:rFonts w:ascii="Times New Roman" w:hAnsi="Times New Roman" w:cs="Times New Roman"/>
          <w:sz w:val="24"/>
          <w:szCs w:val="24"/>
        </w:rPr>
        <w:t xml:space="preserve">(tehingute arv ja </w:t>
      </w:r>
      <w:r w:rsidR="00AB3C42" w:rsidRPr="00341336">
        <w:rPr>
          <w:rFonts w:ascii="Times New Roman" w:hAnsi="Times New Roman" w:cs="Times New Roman"/>
          <w:sz w:val="24"/>
          <w:szCs w:val="24"/>
        </w:rPr>
        <w:t>käive</w:t>
      </w:r>
      <w:r w:rsidR="00E81A0A" w:rsidRPr="00341336">
        <w:rPr>
          <w:rFonts w:ascii="Times New Roman" w:hAnsi="Times New Roman" w:cs="Times New Roman"/>
          <w:sz w:val="24"/>
          <w:szCs w:val="24"/>
        </w:rPr>
        <w:t xml:space="preserve">) </w:t>
      </w:r>
      <w:r w:rsidR="00A60831" w:rsidRPr="00341336">
        <w:rPr>
          <w:rFonts w:ascii="Times New Roman" w:hAnsi="Times New Roman" w:cs="Times New Roman"/>
          <w:sz w:val="24"/>
          <w:szCs w:val="24"/>
        </w:rPr>
        <w:t xml:space="preserve">börsinimekirjadesse </w:t>
      </w:r>
      <w:r w:rsidR="00B136D3" w:rsidRPr="00341336">
        <w:rPr>
          <w:rFonts w:ascii="Times New Roman" w:hAnsi="Times New Roman" w:cs="Times New Roman"/>
          <w:sz w:val="24"/>
          <w:szCs w:val="24"/>
        </w:rPr>
        <w:t>ja lisanimekirja arvatud väärtpaberitega</w:t>
      </w:r>
      <w:r w:rsidR="00F22C98" w:rsidRPr="00341336">
        <w:rPr>
          <w:rFonts w:ascii="Times New Roman" w:hAnsi="Times New Roman" w:cs="Times New Roman"/>
          <w:sz w:val="24"/>
          <w:szCs w:val="24"/>
        </w:rPr>
        <w:t>.</w:t>
      </w:r>
    </w:p>
    <w:p w14:paraId="01FE12D5" w14:textId="77777777" w:rsidR="00DD45EE" w:rsidRPr="00341336" w:rsidRDefault="00DD45EE" w:rsidP="00023439">
      <w:pPr>
        <w:spacing w:after="0" w:line="240" w:lineRule="auto"/>
        <w:jc w:val="both"/>
        <w:rPr>
          <w:rFonts w:ascii="Times New Roman" w:hAnsi="Times New Roman" w:cs="Times New Roman"/>
          <w:sz w:val="24"/>
          <w:szCs w:val="24"/>
        </w:rPr>
      </w:pPr>
    </w:p>
    <w:p w14:paraId="6902B697" w14:textId="77777777" w:rsidR="00023439" w:rsidRPr="00341336" w:rsidRDefault="00023439" w:rsidP="00023439">
      <w:pPr>
        <w:spacing w:after="0"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Tabel 1. Börsi ja reguleeritud turu osakaal kogu Eesti reguleeritud turust</w:t>
      </w:r>
    </w:p>
    <w:tbl>
      <w:tblPr>
        <w:tblStyle w:val="Kontuurtabel"/>
        <w:tblW w:w="0" w:type="auto"/>
        <w:tblLook w:val="04A0" w:firstRow="1" w:lastRow="0" w:firstColumn="1" w:lastColumn="0" w:noHBand="0" w:noVBand="1"/>
      </w:tblPr>
      <w:tblGrid>
        <w:gridCol w:w="1988"/>
        <w:gridCol w:w="1385"/>
        <w:gridCol w:w="1275"/>
        <w:gridCol w:w="1416"/>
        <w:gridCol w:w="1358"/>
        <w:gridCol w:w="1639"/>
      </w:tblGrid>
      <w:tr w:rsidR="00341336" w:rsidRPr="00341336" w14:paraId="410FF8AF" w14:textId="77777777" w:rsidTr="00E04A6D">
        <w:trPr>
          <w:trHeight w:val="284"/>
        </w:trPr>
        <w:tc>
          <w:tcPr>
            <w:tcW w:w="1988" w:type="dxa"/>
            <w:vMerge w:val="restart"/>
            <w:shd w:val="clear" w:color="auto" w:fill="F2F2F2" w:themeFill="background1" w:themeFillShade="F2"/>
          </w:tcPr>
          <w:p w14:paraId="2823A50F" w14:textId="77777777" w:rsidR="00023439" w:rsidRPr="00341336" w:rsidRDefault="00023439" w:rsidP="00E04A6D">
            <w:pPr>
              <w:spacing w:line="240" w:lineRule="auto"/>
              <w:jc w:val="both"/>
              <w:rPr>
                <w:rFonts w:ascii="Times New Roman" w:hAnsi="Times New Roman" w:cs="Times New Roman"/>
                <w:sz w:val="20"/>
                <w:szCs w:val="20"/>
              </w:rPr>
            </w:pPr>
          </w:p>
        </w:tc>
        <w:tc>
          <w:tcPr>
            <w:tcW w:w="5434" w:type="dxa"/>
            <w:gridSpan w:val="4"/>
            <w:shd w:val="clear" w:color="auto" w:fill="F2F2F2" w:themeFill="background1" w:themeFillShade="F2"/>
          </w:tcPr>
          <w:p w14:paraId="7A8000FE" w14:textId="0F12F81E" w:rsidR="00023439" w:rsidRPr="00341336" w:rsidRDefault="00023439" w:rsidP="00E04A6D">
            <w:pPr>
              <w:spacing w:line="240" w:lineRule="auto"/>
              <w:jc w:val="center"/>
              <w:rPr>
                <w:rFonts w:ascii="Times New Roman" w:hAnsi="Times New Roman" w:cs="Times New Roman"/>
                <w:b/>
                <w:bCs/>
                <w:sz w:val="20"/>
                <w:szCs w:val="20"/>
              </w:rPr>
            </w:pPr>
            <w:r w:rsidRPr="00341336">
              <w:rPr>
                <w:rFonts w:ascii="Times New Roman" w:hAnsi="Times New Roman" w:cs="Times New Roman"/>
                <w:b/>
                <w:bCs/>
                <w:sz w:val="20"/>
                <w:szCs w:val="20"/>
              </w:rPr>
              <w:t>Börs</w:t>
            </w:r>
          </w:p>
        </w:tc>
        <w:tc>
          <w:tcPr>
            <w:tcW w:w="1639" w:type="dxa"/>
            <w:shd w:val="clear" w:color="auto" w:fill="F2F2F2" w:themeFill="background1" w:themeFillShade="F2"/>
          </w:tcPr>
          <w:p w14:paraId="1BB31A98" w14:textId="18A1A7D4" w:rsidR="00023439" w:rsidRPr="00341336" w:rsidRDefault="000F0207" w:rsidP="00E04A6D">
            <w:pPr>
              <w:spacing w:line="240" w:lineRule="auto"/>
              <w:jc w:val="center"/>
              <w:rPr>
                <w:rFonts w:ascii="Times New Roman" w:hAnsi="Times New Roman" w:cs="Times New Roman"/>
                <w:b/>
                <w:bCs/>
                <w:sz w:val="20"/>
                <w:szCs w:val="20"/>
              </w:rPr>
            </w:pPr>
            <w:r w:rsidRPr="00341336">
              <w:rPr>
                <w:rFonts w:ascii="Times New Roman" w:hAnsi="Times New Roman" w:cs="Times New Roman"/>
                <w:b/>
                <w:bCs/>
                <w:sz w:val="20"/>
                <w:szCs w:val="20"/>
              </w:rPr>
              <w:t>R</w:t>
            </w:r>
            <w:r w:rsidR="00023439" w:rsidRPr="00341336">
              <w:rPr>
                <w:rFonts w:ascii="Times New Roman" w:hAnsi="Times New Roman" w:cs="Times New Roman"/>
                <w:b/>
                <w:bCs/>
                <w:sz w:val="20"/>
                <w:szCs w:val="20"/>
              </w:rPr>
              <w:t>eguleeritud turg</w:t>
            </w:r>
          </w:p>
        </w:tc>
      </w:tr>
      <w:tr w:rsidR="00341336" w:rsidRPr="00341336" w14:paraId="5F1599B4" w14:textId="77777777" w:rsidTr="00E04A6D">
        <w:trPr>
          <w:trHeight w:val="284"/>
        </w:trPr>
        <w:tc>
          <w:tcPr>
            <w:tcW w:w="1988" w:type="dxa"/>
            <w:vMerge/>
            <w:shd w:val="clear" w:color="auto" w:fill="F2F2F2" w:themeFill="background1" w:themeFillShade="F2"/>
          </w:tcPr>
          <w:p w14:paraId="1CC425A5" w14:textId="77777777" w:rsidR="00023439" w:rsidRPr="00341336" w:rsidRDefault="00023439" w:rsidP="00E04A6D">
            <w:pPr>
              <w:spacing w:line="240" w:lineRule="auto"/>
              <w:jc w:val="both"/>
              <w:rPr>
                <w:rFonts w:ascii="Times New Roman" w:hAnsi="Times New Roman" w:cs="Times New Roman"/>
                <w:sz w:val="20"/>
                <w:szCs w:val="20"/>
              </w:rPr>
            </w:pPr>
          </w:p>
        </w:tc>
        <w:tc>
          <w:tcPr>
            <w:tcW w:w="1385" w:type="dxa"/>
            <w:shd w:val="clear" w:color="auto" w:fill="F2F2F2" w:themeFill="background1" w:themeFillShade="F2"/>
          </w:tcPr>
          <w:p w14:paraId="2BE4FD24"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Põhinimekiri</w:t>
            </w:r>
          </w:p>
        </w:tc>
        <w:tc>
          <w:tcPr>
            <w:tcW w:w="1275" w:type="dxa"/>
            <w:shd w:val="clear" w:color="auto" w:fill="F2F2F2" w:themeFill="background1" w:themeFillShade="F2"/>
          </w:tcPr>
          <w:p w14:paraId="0AD00B86"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Võlakirjade nimekiri</w:t>
            </w:r>
          </w:p>
        </w:tc>
        <w:tc>
          <w:tcPr>
            <w:tcW w:w="1416" w:type="dxa"/>
            <w:shd w:val="clear" w:color="auto" w:fill="F2F2F2" w:themeFill="background1" w:themeFillShade="F2"/>
          </w:tcPr>
          <w:p w14:paraId="6A56C50E"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Kaubeldavad fondid</w:t>
            </w:r>
          </w:p>
        </w:tc>
        <w:tc>
          <w:tcPr>
            <w:tcW w:w="1358" w:type="dxa"/>
            <w:shd w:val="clear" w:color="auto" w:fill="F2F2F2" w:themeFill="background1" w:themeFillShade="F2"/>
          </w:tcPr>
          <w:p w14:paraId="1DD29ED4"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Kokku</w:t>
            </w:r>
          </w:p>
        </w:tc>
        <w:tc>
          <w:tcPr>
            <w:tcW w:w="1639" w:type="dxa"/>
            <w:shd w:val="clear" w:color="auto" w:fill="F2F2F2" w:themeFill="background1" w:themeFillShade="F2"/>
          </w:tcPr>
          <w:p w14:paraId="3423DE58"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b/>
                <w:bCs/>
                <w:sz w:val="20"/>
                <w:szCs w:val="20"/>
              </w:rPr>
              <w:t>Lisanimekiri</w:t>
            </w:r>
          </w:p>
        </w:tc>
      </w:tr>
      <w:tr w:rsidR="00341336" w:rsidRPr="00341336" w14:paraId="67683638" w14:textId="77777777" w:rsidTr="00E04A6D">
        <w:trPr>
          <w:trHeight w:val="284"/>
        </w:trPr>
        <w:tc>
          <w:tcPr>
            <w:tcW w:w="1988" w:type="dxa"/>
            <w:shd w:val="clear" w:color="auto" w:fill="F2F2F2" w:themeFill="background1" w:themeFillShade="F2"/>
          </w:tcPr>
          <w:p w14:paraId="5AB67005" w14:textId="501746AF" w:rsidR="00023439" w:rsidRPr="00341336" w:rsidRDefault="00023439" w:rsidP="00456056">
            <w:pPr>
              <w:spacing w:line="240" w:lineRule="auto"/>
              <w:rPr>
                <w:rFonts w:ascii="Times New Roman" w:hAnsi="Times New Roman" w:cs="Times New Roman"/>
                <w:sz w:val="20"/>
                <w:szCs w:val="20"/>
              </w:rPr>
            </w:pPr>
            <w:r w:rsidRPr="00341336">
              <w:rPr>
                <w:rFonts w:ascii="Times New Roman" w:hAnsi="Times New Roman" w:cs="Times New Roman"/>
                <w:b/>
                <w:bCs/>
                <w:sz w:val="20"/>
                <w:szCs w:val="20"/>
              </w:rPr>
              <w:t>Eesti</w:t>
            </w:r>
            <w:r w:rsidRPr="00341336">
              <w:rPr>
                <w:rFonts w:ascii="Times New Roman" w:hAnsi="Times New Roman" w:cs="Times New Roman"/>
                <w:sz w:val="20"/>
                <w:szCs w:val="20"/>
              </w:rPr>
              <w:t xml:space="preserve"> </w:t>
            </w:r>
            <w:r w:rsidRPr="00341336">
              <w:rPr>
                <w:rFonts w:ascii="Times New Roman" w:hAnsi="Times New Roman" w:cs="Times New Roman"/>
                <w:b/>
                <w:bCs/>
                <w:sz w:val="20"/>
                <w:szCs w:val="20"/>
              </w:rPr>
              <w:t>emiten</w:t>
            </w:r>
            <w:r w:rsidR="00485805">
              <w:rPr>
                <w:rFonts w:ascii="Times New Roman" w:hAnsi="Times New Roman" w:cs="Times New Roman"/>
                <w:b/>
                <w:bCs/>
                <w:sz w:val="20"/>
                <w:szCs w:val="20"/>
              </w:rPr>
              <w:t>tide arv</w:t>
            </w:r>
            <w:r w:rsidRPr="00341336">
              <w:rPr>
                <w:rStyle w:val="Allmrkuseviide"/>
                <w:rFonts w:ascii="Times New Roman" w:hAnsi="Times New Roman" w:cs="Times New Roman"/>
                <w:sz w:val="20"/>
                <w:szCs w:val="20"/>
              </w:rPr>
              <w:footnoteReference w:id="74"/>
            </w:r>
          </w:p>
        </w:tc>
        <w:tc>
          <w:tcPr>
            <w:tcW w:w="1385" w:type="dxa"/>
          </w:tcPr>
          <w:p w14:paraId="23F463A8"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16</w:t>
            </w:r>
          </w:p>
        </w:tc>
        <w:tc>
          <w:tcPr>
            <w:tcW w:w="1275" w:type="dxa"/>
          </w:tcPr>
          <w:p w14:paraId="719FF6D3"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15</w:t>
            </w:r>
          </w:p>
        </w:tc>
        <w:tc>
          <w:tcPr>
            <w:tcW w:w="1416" w:type="dxa"/>
          </w:tcPr>
          <w:p w14:paraId="20CCF1D8"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2</w:t>
            </w:r>
          </w:p>
        </w:tc>
        <w:tc>
          <w:tcPr>
            <w:tcW w:w="1358" w:type="dxa"/>
          </w:tcPr>
          <w:p w14:paraId="7166A23D"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33</w:t>
            </w:r>
          </w:p>
        </w:tc>
        <w:tc>
          <w:tcPr>
            <w:tcW w:w="1639" w:type="dxa"/>
          </w:tcPr>
          <w:p w14:paraId="096AF5E6"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3</w:t>
            </w:r>
          </w:p>
        </w:tc>
      </w:tr>
      <w:tr w:rsidR="00341336" w:rsidRPr="00341336" w14:paraId="27661F9B" w14:textId="77777777" w:rsidTr="00E04A6D">
        <w:trPr>
          <w:trHeight w:val="284"/>
        </w:trPr>
        <w:tc>
          <w:tcPr>
            <w:tcW w:w="1988" w:type="dxa"/>
            <w:shd w:val="clear" w:color="auto" w:fill="F2F2F2" w:themeFill="background1" w:themeFillShade="F2"/>
          </w:tcPr>
          <w:p w14:paraId="23F4EEFE" w14:textId="77777777" w:rsidR="00023439" w:rsidRPr="00341336" w:rsidRDefault="00023439" w:rsidP="00456056">
            <w:pPr>
              <w:spacing w:line="240" w:lineRule="auto"/>
              <w:rPr>
                <w:rFonts w:ascii="Times New Roman" w:hAnsi="Times New Roman" w:cs="Times New Roman"/>
                <w:sz w:val="20"/>
                <w:szCs w:val="20"/>
              </w:rPr>
            </w:pPr>
            <w:r w:rsidRPr="00341336">
              <w:rPr>
                <w:rFonts w:ascii="Times New Roman" w:hAnsi="Times New Roman" w:cs="Times New Roman"/>
                <w:b/>
                <w:bCs/>
                <w:sz w:val="20"/>
                <w:szCs w:val="20"/>
              </w:rPr>
              <w:t xml:space="preserve">Turukapitalisatsioon </w:t>
            </w:r>
            <w:r w:rsidRPr="00341336">
              <w:rPr>
                <w:rFonts w:ascii="Times New Roman" w:hAnsi="Times New Roman" w:cs="Times New Roman"/>
                <w:sz w:val="20"/>
                <w:szCs w:val="20"/>
              </w:rPr>
              <w:t>(EUR)</w:t>
            </w:r>
            <w:r w:rsidRPr="00341336">
              <w:rPr>
                <w:rStyle w:val="Allmrkuseviide"/>
                <w:rFonts w:ascii="Times New Roman" w:hAnsi="Times New Roman" w:cs="Times New Roman"/>
                <w:sz w:val="20"/>
                <w:szCs w:val="20"/>
              </w:rPr>
              <w:footnoteReference w:id="75"/>
            </w:r>
          </w:p>
        </w:tc>
        <w:tc>
          <w:tcPr>
            <w:tcW w:w="1385" w:type="dxa"/>
          </w:tcPr>
          <w:p w14:paraId="0681484A"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4 637 121 385</w:t>
            </w:r>
          </w:p>
        </w:tc>
        <w:tc>
          <w:tcPr>
            <w:tcW w:w="1275" w:type="dxa"/>
          </w:tcPr>
          <w:p w14:paraId="28BEF356"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730 123 855</w:t>
            </w:r>
          </w:p>
        </w:tc>
        <w:tc>
          <w:tcPr>
            <w:tcW w:w="1416" w:type="dxa"/>
          </w:tcPr>
          <w:p w14:paraId="4089E36A"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w:t>
            </w:r>
          </w:p>
        </w:tc>
        <w:tc>
          <w:tcPr>
            <w:tcW w:w="1358" w:type="dxa"/>
          </w:tcPr>
          <w:p w14:paraId="04E623B1"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5 367 245 240</w:t>
            </w:r>
          </w:p>
        </w:tc>
        <w:tc>
          <w:tcPr>
            <w:tcW w:w="1639" w:type="dxa"/>
          </w:tcPr>
          <w:p w14:paraId="0BF3EA09"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8 153 563</w:t>
            </w:r>
          </w:p>
        </w:tc>
      </w:tr>
      <w:tr w:rsidR="00341336" w:rsidRPr="00341336" w14:paraId="03234FED" w14:textId="77777777" w:rsidTr="00E04A6D">
        <w:trPr>
          <w:trHeight w:val="284"/>
        </w:trPr>
        <w:tc>
          <w:tcPr>
            <w:tcW w:w="1988" w:type="dxa"/>
            <w:shd w:val="clear" w:color="auto" w:fill="F2F2F2" w:themeFill="background1" w:themeFillShade="F2"/>
          </w:tcPr>
          <w:p w14:paraId="13D749F7" w14:textId="6DEA77EC" w:rsidR="00023439" w:rsidRPr="00341336" w:rsidRDefault="00023439" w:rsidP="00456056">
            <w:pPr>
              <w:spacing w:line="240" w:lineRule="auto"/>
              <w:rPr>
                <w:rFonts w:ascii="Times New Roman" w:hAnsi="Times New Roman" w:cs="Times New Roman"/>
                <w:sz w:val="20"/>
                <w:szCs w:val="20"/>
              </w:rPr>
            </w:pPr>
            <w:r w:rsidRPr="00341336">
              <w:rPr>
                <w:rFonts w:ascii="Times New Roman" w:hAnsi="Times New Roman" w:cs="Times New Roman"/>
                <w:b/>
                <w:bCs/>
                <w:sz w:val="20"/>
                <w:szCs w:val="20"/>
              </w:rPr>
              <w:t>Tehing</w:t>
            </w:r>
            <w:r w:rsidR="00245A96">
              <w:rPr>
                <w:rFonts w:ascii="Times New Roman" w:hAnsi="Times New Roman" w:cs="Times New Roman"/>
                <w:b/>
                <w:bCs/>
                <w:sz w:val="20"/>
                <w:szCs w:val="20"/>
              </w:rPr>
              <w:t>ute arv</w:t>
            </w:r>
            <w:r w:rsidRPr="00341336">
              <w:rPr>
                <w:rFonts w:ascii="Times New Roman" w:hAnsi="Times New Roman" w:cs="Times New Roman"/>
                <w:sz w:val="20"/>
                <w:szCs w:val="20"/>
              </w:rPr>
              <w:t xml:space="preserve"> (viimased 3 aastat)</w:t>
            </w:r>
            <w:r w:rsidRPr="00341336">
              <w:rPr>
                <w:rStyle w:val="Allmrkuseviide"/>
                <w:rFonts w:ascii="Times New Roman" w:hAnsi="Times New Roman" w:cs="Times New Roman"/>
                <w:sz w:val="20"/>
                <w:szCs w:val="20"/>
              </w:rPr>
              <w:footnoteReference w:id="76"/>
            </w:r>
          </w:p>
        </w:tc>
        <w:tc>
          <w:tcPr>
            <w:tcW w:w="1385" w:type="dxa"/>
          </w:tcPr>
          <w:p w14:paraId="453D353D"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1 886 561</w:t>
            </w:r>
          </w:p>
        </w:tc>
        <w:tc>
          <w:tcPr>
            <w:tcW w:w="1275" w:type="dxa"/>
          </w:tcPr>
          <w:p w14:paraId="58303AF4"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24 396</w:t>
            </w:r>
          </w:p>
        </w:tc>
        <w:tc>
          <w:tcPr>
            <w:tcW w:w="1416" w:type="dxa"/>
          </w:tcPr>
          <w:p w14:paraId="4D527BA8"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69 379</w:t>
            </w:r>
          </w:p>
        </w:tc>
        <w:tc>
          <w:tcPr>
            <w:tcW w:w="1358" w:type="dxa"/>
          </w:tcPr>
          <w:p w14:paraId="705EADC7"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1 980 336</w:t>
            </w:r>
          </w:p>
        </w:tc>
        <w:tc>
          <w:tcPr>
            <w:tcW w:w="1639" w:type="dxa"/>
          </w:tcPr>
          <w:p w14:paraId="7B3D8BA6"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38 224</w:t>
            </w:r>
          </w:p>
        </w:tc>
      </w:tr>
      <w:tr w:rsidR="00023439" w:rsidRPr="00341336" w14:paraId="112E5EBE" w14:textId="77777777" w:rsidTr="00E04A6D">
        <w:trPr>
          <w:trHeight w:val="284"/>
        </w:trPr>
        <w:tc>
          <w:tcPr>
            <w:tcW w:w="1988" w:type="dxa"/>
            <w:shd w:val="clear" w:color="auto" w:fill="F2F2F2" w:themeFill="background1" w:themeFillShade="F2"/>
          </w:tcPr>
          <w:p w14:paraId="7CBDEADF" w14:textId="77777777" w:rsidR="00023439" w:rsidRPr="00341336" w:rsidRDefault="00023439" w:rsidP="00456056">
            <w:pPr>
              <w:spacing w:line="240" w:lineRule="auto"/>
              <w:rPr>
                <w:rFonts w:ascii="Times New Roman" w:hAnsi="Times New Roman" w:cs="Times New Roman"/>
                <w:sz w:val="20"/>
                <w:szCs w:val="20"/>
              </w:rPr>
            </w:pPr>
            <w:r w:rsidRPr="00341336">
              <w:rPr>
                <w:rFonts w:ascii="Times New Roman" w:hAnsi="Times New Roman" w:cs="Times New Roman"/>
                <w:b/>
                <w:bCs/>
                <w:sz w:val="20"/>
                <w:szCs w:val="20"/>
              </w:rPr>
              <w:t>Käive</w:t>
            </w:r>
            <w:r w:rsidRPr="00341336">
              <w:rPr>
                <w:rFonts w:ascii="Times New Roman" w:hAnsi="Times New Roman" w:cs="Times New Roman"/>
                <w:sz w:val="20"/>
                <w:szCs w:val="20"/>
              </w:rPr>
              <w:t xml:space="preserve"> (viimased 3 aastat, EUR)</w:t>
            </w:r>
            <w:r w:rsidRPr="00341336">
              <w:rPr>
                <w:rStyle w:val="Allmrkuseviide"/>
                <w:rFonts w:ascii="Times New Roman" w:hAnsi="Times New Roman" w:cs="Times New Roman"/>
                <w:sz w:val="20"/>
                <w:szCs w:val="20"/>
              </w:rPr>
              <w:footnoteReference w:id="77"/>
            </w:r>
          </w:p>
        </w:tc>
        <w:tc>
          <w:tcPr>
            <w:tcW w:w="1385" w:type="dxa"/>
          </w:tcPr>
          <w:p w14:paraId="1CE85A90"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793 115 307</w:t>
            </w:r>
          </w:p>
        </w:tc>
        <w:tc>
          <w:tcPr>
            <w:tcW w:w="1275" w:type="dxa"/>
          </w:tcPr>
          <w:p w14:paraId="18E6FFEF"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85 273 739</w:t>
            </w:r>
          </w:p>
        </w:tc>
        <w:tc>
          <w:tcPr>
            <w:tcW w:w="1416" w:type="dxa"/>
          </w:tcPr>
          <w:p w14:paraId="70F54173"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19 835 772</w:t>
            </w:r>
          </w:p>
        </w:tc>
        <w:tc>
          <w:tcPr>
            <w:tcW w:w="1358" w:type="dxa"/>
          </w:tcPr>
          <w:p w14:paraId="0BDCB983" w14:textId="77777777" w:rsidR="00023439" w:rsidRPr="00341336" w:rsidRDefault="00023439" w:rsidP="00E04A6D">
            <w:pPr>
              <w:spacing w:line="240" w:lineRule="auto"/>
              <w:jc w:val="both"/>
              <w:rPr>
                <w:rFonts w:ascii="Times New Roman" w:hAnsi="Times New Roman" w:cs="Times New Roman"/>
                <w:b/>
                <w:bCs/>
                <w:sz w:val="20"/>
                <w:szCs w:val="20"/>
              </w:rPr>
            </w:pPr>
            <w:r w:rsidRPr="00341336">
              <w:rPr>
                <w:rFonts w:ascii="Times New Roman" w:hAnsi="Times New Roman" w:cs="Times New Roman"/>
                <w:b/>
                <w:bCs/>
                <w:sz w:val="20"/>
                <w:szCs w:val="20"/>
              </w:rPr>
              <w:t>898 224 818</w:t>
            </w:r>
          </w:p>
        </w:tc>
        <w:tc>
          <w:tcPr>
            <w:tcW w:w="1639" w:type="dxa"/>
          </w:tcPr>
          <w:p w14:paraId="2DC59D40" w14:textId="77777777" w:rsidR="00023439" w:rsidRPr="00341336" w:rsidRDefault="00023439" w:rsidP="00E04A6D">
            <w:pPr>
              <w:spacing w:line="240" w:lineRule="auto"/>
              <w:jc w:val="both"/>
              <w:rPr>
                <w:rFonts w:ascii="Times New Roman" w:hAnsi="Times New Roman" w:cs="Times New Roman"/>
                <w:sz w:val="20"/>
                <w:szCs w:val="20"/>
              </w:rPr>
            </w:pPr>
            <w:r w:rsidRPr="00341336">
              <w:rPr>
                <w:rFonts w:ascii="Times New Roman" w:hAnsi="Times New Roman" w:cs="Times New Roman"/>
                <w:sz w:val="20"/>
                <w:szCs w:val="20"/>
              </w:rPr>
              <w:t>1 618 632</w:t>
            </w:r>
          </w:p>
        </w:tc>
      </w:tr>
    </w:tbl>
    <w:p w14:paraId="3AF5653B" w14:textId="77777777" w:rsidR="00023439" w:rsidRPr="00341336" w:rsidRDefault="00023439" w:rsidP="00023439">
      <w:pPr>
        <w:spacing w:after="0" w:line="240" w:lineRule="auto"/>
        <w:jc w:val="both"/>
        <w:rPr>
          <w:rFonts w:ascii="Times New Roman" w:hAnsi="Times New Roman" w:cs="Times New Roman"/>
          <w:sz w:val="24"/>
          <w:szCs w:val="24"/>
        </w:rPr>
      </w:pPr>
    </w:p>
    <w:p w14:paraId="23FC13BE" w14:textId="5F759942" w:rsidR="00061A80" w:rsidRPr="00341336" w:rsidRDefault="00023439" w:rsidP="00023439">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Kui börsi alla kuuluvasse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Balti põhinimekirja on arvatud 16 Eesti ettevõtja aktsiad ning Balti võlakirjade nimekirja 15 Eesti emitendi võlakirjad, siis lisanimekirja ehk n-ö üldisele reguleeritud turule on kauplemisele võetud üksnes 3 Eesti ettevõtja väärtpaberid. Põhinimekirja ja võlakirjade nimekirja arvatud Eesti emitentide väärtpaberite turukapitalisatsioon kokku on seejuures ligikaudu 5,4 miljardit eurot, samas kui lisanimekirja puhul on see ligikaudu 8,2 miljonit eurot ehk alla 1% Eesti emitentide turukapitalisatsioonist eelnimetatud börsinimekirjades</w:t>
      </w:r>
      <w:r w:rsidR="003F5301"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Viimase 3 aasta kauplemisstatistika kohaselt on nimetatud börsinimekirjadesse arvatud Eesti emitentide väärtpaberitega tehtud kokku ligikaudu </w:t>
      </w:r>
      <w:r w:rsidR="00020B0C" w:rsidRPr="00341336">
        <w:rPr>
          <w:rFonts w:ascii="Times New Roman" w:hAnsi="Times New Roman" w:cs="Times New Roman"/>
          <w:sz w:val="24"/>
          <w:szCs w:val="24"/>
        </w:rPr>
        <w:t>2</w:t>
      </w:r>
      <w:r w:rsidRPr="00341336">
        <w:rPr>
          <w:rFonts w:ascii="Times New Roman" w:hAnsi="Times New Roman" w:cs="Times New Roman"/>
          <w:sz w:val="24"/>
          <w:szCs w:val="24"/>
        </w:rPr>
        <w:t xml:space="preserve"> miljonit tehingut kogukäibega üle 878 miljoni euro. Lisanimekirjas on tehinguid olnud seevastu veidi üle 38 000 kogukäibega ligikaudu 1,6 miljonit eurot</w:t>
      </w:r>
      <w:r w:rsidR="003F5301" w:rsidRPr="00341336">
        <w:rPr>
          <w:rFonts w:ascii="Times New Roman" w:hAnsi="Times New Roman" w:cs="Times New Roman"/>
          <w:sz w:val="24"/>
          <w:szCs w:val="24"/>
        </w:rPr>
        <w:t>.</w:t>
      </w:r>
      <w:r w:rsidR="00EE69B2" w:rsidRPr="00341336">
        <w:rPr>
          <w:rFonts w:ascii="Times New Roman" w:hAnsi="Times New Roman" w:cs="Times New Roman"/>
          <w:sz w:val="24"/>
          <w:szCs w:val="24"/>
        </w:rPr>
        <w:t xml:space="preserve"> Eeltoodust ilmneb, et </w:t>
      </w:r>
      <w:r w:rsidR="00893084" w:rsidRPr="00341336">
        <w:rPr>
          <w:rFonts w:ascii="Times New Roman" w:hAnsi="Times New Roman" w:cs="Times New Roman"/>
          <w:sz w:val="24"/>
          <w:szCs w:val="24"/>
        </w:rPr>
        <w:t xml:space="preserve">praktikas moodustab börs valdava enamuse </w:t>
      </w:r>
      <w:r w:rsidR="005C5B22" w:rsidRPr="00341336">
        <w:rPr>
          <w:rFonts w:ascii="Times New Roman" w:hAnsi="Times New Roman" w:cs="Times New Roman"/>
          <w:sz w:val="24"/>
          <w:szCs w:val="24"/>
        </w:rPr>
        <w:t xml:space="preserve">kogu </w:t>
      </w:r>
      <w:r w:rsidR="00893084" w:rsidRPr="00341336">
        <w:rPr>
          <w:rFonts w:ascii="Times New Roman" w:hAnsi="Times New Roman" w:cs="Times New Roman"/>
          <w:sz w:val="24"/>
          <w:szCs w:val="24"/>
        </w:rPr>
        <w:t>Eesti reguleeritud turust</w:t>
      </w:r>
      <w:r w:rsidR="00254AC3" w:rsidRPr="00341336">
        <w:rPr>
          <w:rFonts w:ascii="Times New Roman" w:hAnsi="Times New Roman" w:cs="Times New Roman"/>
          <w:sz w:val="24"/>
          <w:szCs w:val="24"/>
        </w:rPr>
        <w:t>.</w:t>
      </w:r>
    </w:p>
    <w:p w14:paraId="2A4A29D9" w14:textId="77777777" w:rsidR="00DD1166" w:rsidRPr="00341336" w:rsidRDefault="00DD1166" w:rsidP="00DD1166">
      <w:pPr>
        <w:spacing w:after="0" w:line="240" w:lineRule="auto"/>
        <w:jc w:val="both"/>
        <w:rPr>
          <w:rFonts w:ascii="Times New Roman" w:hAnsi="Times New Roman" w:cs="Times New Roman"/>
          <w:sz w:val="24"/>
          <w:szCs w:val="24"/>
        </w:rPr>
      </w:pPr>
    </w:p>
    <w:p w14:paraId="0051B076" w14:textId="63E18185" w:rsidR="00DD1166" w:rsidRPr="00341336" w:rsidRDefault="00DD1166"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6.</w:t>
      </w:r>
      <w:r w:rsidR="00E87682" w:rsidRPr="00341336">
        <w:rPr>
          <w:rFonts w:ascii="Times New Roman" w:hAnsi="Times New Roman" w:cs="Times New Roman"/>
          <w:b/>
          <w:bCs/>
          <w:sz w:val="24"/>
          <w:szCs w:val="24"/>
        </w:rPr>
        <w:t>2</w:t>
      </w:r>
      <w:r w:rsidRPr="00341336">
        <w:rPr>
          <w:rFonts w:ascii="Times New Roman" w:hAnsi="Times New Roman" w:cs="Times New Roman"/>
          <w:b/>
          <w:bCs/>
          <w:sz w:val="24"/>
          <w:szCs w:val="24"/>
        </w:rPr>
        <w:t>.2. Meetmete mõjuanalüüs</w:t>
      </w:r>
    </w:p>
    <w:tbl>
      <w:tblPr>
        <w:tblStyle w:val="Kontuurtabel"/>
        <w:tblW w:w="0" w:type="auto"/>
        <w:tblLook w:val="04A0" w:firstRow="1" w:lastRow="0" w:firstColumn="1" w:lastColumn="0" w:noHBand="0" w:noVBand="1"/>
      </w:tblPr>
      <w:tblGrid>
        <w:gridCol w:w="2510"/>
        <w:gridCol w:w="6551"/>
      </w:tblGrid>
      <w:tr w:rsidR="00341336" w:rsidRPr="00341336" w14:paraId="2E85D0F1" w14:textId="77777777" w:rsidTr="00324030">
        <w:tc>
          <w:tcPr>
            <w:tcW w:w="9061" w:type="dxa"/>
            <w:gridSpan w:val="2"/>
            <w:shd w:val="clear" w:color="auto" w:fill="D9D9D9" w:themeFill="background1" w:themeFillShade="D9"/>
          </w:tcPr>
          <w:p w14:paraId="63437C45"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Meede III</w:t>
            </w:r>
          </w:p>
          <w:p w14:paraId="2F03594E" w14:textId="65085B33" w:rsidR="000018E7" w:rsidRPr="00341336" w:rsidRDefault="00737765"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Börsi</w:t>
            </w:r>
            <w:r w:rsidR="004D203D" w:rsidRPr="00341336">
              <w:rPr>
                <w:rFonts w:ascii="Times New Roman" w:hAnsi="Times New Roman" w:cs="Times New Roman"/>
                <w:b/>
                <w:bCs/>
                <w:sz w:val="24"/>
                <w:szCs w:val="24"/>
              </w:rPr>
              <w:t>/</w:t>
            </w:r>
            <w:r w:rsidRPr="00341336">
              <w:rPr>
                <w:rFonts w:ascii="Times New Roman" w:hAnsi="Times New Roman" w:cs="Times New Roman"/>
                <w:b/>
                <w:bCs/>
                <w:sz w:val="24"/>
                <w:szCs w:val="24"/>
              </w:rPr>
              <w:t xml:space="preserve">noteerimise </w:t>
            </w:r>
            <w:r w:rsidR="00F779C6" w:rsidRPr="00341336">
              <w:rPr>
                <w:rFonts w:ascii="Times New Roman" w:hAnsi="Times New Roman" w:cs="Times New Roman"/>
                <w:b/>
                <w:bCs/>
                <w:sz w:val="24"/>
                <w:szCs w:val="24"/>
              </w:rPr>
              <w:t>ja</w:t>
            </w:r>
            <w:r w:rsidR="004D203D" w:rsidRPr="00341336">
              <w:rPr>
                <w:rFonts w:ascii="Times New Roman" w:hAnsi="Times New Roman" w:cs="Times New Roman"/>
                <w:b/>
                <w:bCs/>
                <w:sz w:val="24"/>
                <w:szCs w:val="24"/>
              </w:rPr>
              <w:t xml:space="preserve"> reguleeritud turu/kauplemisele</w:t>
            </w:r>
            <w:r w:rsidR="006B6453">
              <w:rPr>
                <w:rFonts w:ascii="Times New Roman" w:hAnsi="Times New Roman" w:cs="Times New Roman"/>
                <w:b/>
                <w:bCs/>
                <w:sz w:val="24"/>
                <w:szCs w:val="24"/>
              </w:rPr>
              <w:t xml:space="preserve"> võtmise</w:t>
            </w:r>
            <w:r w:rsidR="004D203D" w:rsidRPr="00341336">
              <w:rPr>
                <w:rFonts w:ascii="Times New Roman" w:hAnsi="Times New Roman" w:cs="Times New Roman"/>
                <w:b/>
                <w:bCs/>
                <w:sz w:val="24"/>
                <w:szCs w:val="24"/>
              </w:rPr>
              <w:t xml:space="preserve"> regulatsiooni</w:t>
            </w:r>
            <w:r w:rsidR="00F779C6" w:rsidRPr="00341336">
              <w:rPr>
                <w:rFonts w:ascii="Times New Roman" w:hAnsi="Times New Roman" w:cs="Times New Roman"/>
                <w:b/>
                <w:bCs/>
                <w:sz w:val="24"/>
                <w:szCs w:val="24"/>
              </w:rPr>
              <w:t>de ühtlustamine</w:t>
            </w:r>
          </w:p>
        </w:tc>
      </w:tr>
      <w:tr w:rsidR="00341336" w:rsidRPr="00341336" w14:paraId="3E0568FB" w14:textId="77777777" w:rsidTr="00324030">
        <w:tc>
          <w:tcPr>
            <w:tcW w:w="9061" w:type="dxa"/>
            <w:gridSpan w:val="2"/>
          </w:tcPr>
          <w:p w14:paraId="1EAFA47B" w14:textId="6DE1D2A4" w:rsidR="00A145CD" w:rsidRPr="00341336" w:rsidRDefault="00D959B9" w:rsidP="00964600">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Kui siiani</w:t>
            </w:r>
            <w:r w:rsidR="00FB4C6E" w:rsidRPr="00341336">
              <w:rPr>
                <w:rFonts w:ascii="Times New Roman" w:hAnsi="Times New Roman" w:cs="Times New Roman"/>
                <w:sz w:val="24"/>
                <w:szCs w:val="24"/>
              </w:rPr>
              <w:t xml:space="preserve"> eristati </w:t>
            </w:r>
            <w:r w:rsidR="005A56EC">
              <w:rPr>
                <w:rFonts w:ascii="Times New Roman" w:hAnsi="Times New Roman" w:cs="Times New Roman"/>
                <w:sz w:val="24"/>
                <w:szCs w:val="24"/>
              </w:rPr>
              <w:t>väärtpaberituru seaduses</w:t>
            </w:r>
            <w:r w:rsidR="00FB4C6E" w:rsidRPr="00341336">
              <w:rPr>
                <w:rFonts w:ascii="Times New Roman" w:hAnsi="Times New Roman" w:cs="Times New Roman"/>
                <w:sz w:val="24"/>
                <w:szCs w:val="24"/>
              </w:rPr>
              <w:t xml:space="preserve"> kahte reguleeritud turgu: </w:t>
            </w:r>
            <w:r w:rsidR="00AB0893" w:rsidRPr="00341336">
              <w:rPr>
                <w:rFonts w:ascii="Times New Roman" w:hAnsi="Times New Roman" w:cs="Times New Roman"/>
                <w:sz w:val="24"/>
                <w:szCs w:val="24"/>
              </w:rPr>
              <w:t xml:space="preserve">n-ö üldine </w:t>
            </w:r>
            <w:r w:rsidR="00DB6F5B" w:rsidRPr="00341336">
              <w:rPr>
                <w:rFonts w:ascii="Times New Roman" w:hAnsi="Times New Roman" w:cs="Times New Roman"/>
                <w:sz w:val="24"/>
                <w:szCs w:val="24"/>
              </w:rPr>
              <w:t xml:space="preserve">reguleeritud turg </w:t>
            </w:r>
            <w:r w:rsidR="003F1141" w:rsidRPr="00341336">
              <w:rPr>
                <w:rFonts w:ascii="Times New Roman" w:hAnsi="Times New Roman" w:cs="Times New Roman"/>
                <w:sz w:val="24"/>
                <w:szCs w:val="24"/>
              </w:rPr>
              <w:t xml:space="preserve">(MIFID2 alusel) </w:t>
            </w:r>
            <w:r w:rsidR="00DB6F5B" w:rsidRPr="00341336">
              <w:rPr>
                <w:rFonts w:ascii="Times New Roman" w:hAnsi="Times New Roman" w:cs="Times New Roman"/>
                <w:sz w:val="24"/>
                <w:szCs w:val="24"/>
              </w:rPr>
              <w:t>ja börs</w:t>
            </w:r>
            <w:r w:rsidR="003A2C58" w:rsidRPr="00341336">
              <w:rPr>
                <w:rFonts w:ascii="Times New Roman" w:hAnsi="Times New Roman" w:cs="Times New Roman"/>
                <w:sz w:val="24"/>
                <w:szCs w:val="24"/>
              </w:rPr>
              <w:t xml:space="preserve">, </w:t>
            </w:r>
            <w:r w:rsidR="00DB6F5B" w:rsidRPr="00341336">
              <w:rPr>
                <w:rFonts w:ascii="Times New Roman" w:hAnsi="Times New Roman" w:cs="Times New Roman"/>
                <w:sz w:val="24"/>
                <w:szCs w:val="24"/>
              </w:rPr>
              <w:t>ku</w:t>
            </w:r>
            <w:r w:rsidR="003A2C58" w:rsidRPr="00341336">
              <w:rPr>
                <w:rFonts w:ascii="Times New Roman" w:hAnsi="Times New Roman" w:cs="Times New Roman"/>
                <w:sz w:val="24"/>
                <w:szCs w:val="24"/>
              </w:rPr>
              <w:t xml:space="preserve">hu </w:t>
            </w:r>
            <w:r w:rsidR="002A11BC" w:rsidRPr="00341336">
              <w:rPr>
                <w:rFonts w:ascii="Times New Roman" w:hAnsi="Times New Roman" w:cs="Times New Roman"/>
                <w:sz w:val="24"/>
                <w:szCs w:val="24"/>
              </w:rPr>
              <w:t xml:space="preserve">väärtpaberite </w:t>
            </w:r>
            <w:r w:rsidR="003A2C58" w:rsidRPr="00341336">
              <w:rPr>
                <w:rFonts w:ascii="Times New Roman" w:hAnsi="Times New Roman" w:cs="Times New Roman"/>
                <w:sz w:val="24"/>
                <w:szCs w:val="24"/>
              </w:rPr>
              <w:t>kauplemisele võtmisele</w:t>
            </w:r>
            <w:r w:rsidR="00CE1A33" w:rsidRPr="00341336">
              <w:rPr>
                <w:rFonts w:ascii="Times New Roman" w:hAnsi="Times New Roman" w:cs="Times New Roman"/>
                <w:sz w:val="24"/>
                <w:szCs w:val="24"/>
              </w:rPr>
              <w:t xml:space="preserve"> kehtisid </w:t>
            </w:r>
            <w:r w:rsidR="003E3078" w:rsidRPr="00341336">
              <w:rPr>
                <w:rFonts w:ascii="Times New Roman" w:hAnsi="Times New Roman" w:cs="Times New Roman"/>
                <w:sz w:val="24"/>
                <w:szCs w:val="24"/>
              </w:rPr>
              <w:t>teatud täiendavad/rangemad nõuded (</w:t>
            </w:r>
            <w:r w:rsidR="00CE1A33" w:rsidRPr="00341336">
              <w:rPr>
                <w:rFonts w:ascii="Times New Roman" w:hAnsi="Times New Roman" w:cs="Times New Roman"/>
                <w:sz w:val="24"/>
                <w:szCs w:val="24"/>
              </w:rPr>
              <w:t>noteerimisdirektiivist tuleneva</w:t>
            </w:r>
            <w:r w:rsidR="00FE6B04" w:rsidRPr="00341336">
              <w:rPr>
                <w:rFonts w:ascii="Times New Roman" w:hAnsi="Times New Roman" w:cs="Times New Roman"/>
                <w:sz w:val="24"/>
                <w:szCs w:val="24"/>
              </w:rPr>
              <w:t>d</w:t>
            </w:r>
            <w:r w:rsidR="00CE1A33" w:rsidRPr="00341336">
              <w:rPr>
                <w:rFonts w:ascii="Times New Roman" w:hAnsi="Times New Roman" w:cs="Times New Roman"/>
                <w:sz w:val="24"/>
                <w:szCs w:val="24"/>
              </w:rPr>
              <w:t xml:space="preserve"> </w:t>
            </w:r>
            <w:r w:rsidR="00971099" w:rsidRPr="00341336">
              <w:rPr>
                <w:rFonts w:ascii="Times New Roman" w:hAnsi="Times New Roman" w:cs="Times New Roman"/>
                <w:sz w:val="24"/>
                <w:szCs w:val="24"/>
              </w:rPr>
              <w:t>noteerimisnõuded</w:t>
            </w:r>
            <w:r w:rsidR="003E3078" w:rsidRPr="00341336">
              <w:rPr>
                <w:rFonts w:ascii="Times New Roman" w:hAnsi="Times New Roman" w:cs="Times New Roman"/>
                <w:sz w:val="24"/>
                <w:szCs w:val="24"/>
              </w:rPr>
              <w:t>)</w:t>
            </w:r>
            <w:r w:rsidR="00572740" w:rsidRPr="00341336">
              <w:rPr>
                <w:rFonts w:ascii="Times New Roman" w:hAnsi="Times New Roman" w:cs="Times New Roman"/>
                <w:sz w:val="24"/>
                <w:szCs w:val="24"/>
              </w:rPr>
              <w:t xml:space="preserve">, siis </w:t>
            </w:r>
            <w:r w:rsidR="00006C7B" w:rsidRPr="00341336">
              <w:rPr>
                <w:rFonts w:ascii="Times New Roman" w:hAnsi="Times New Roman" w:cs="Times New Roman"/>
                <w:sz w:val="24"/>
                <w:szCs w:val="24"/>
              </w:rPr>
              <w:t xml:space="preserve">edaspidi </w:t>
            </w:r>
            <w:r w:rsidR="004613F0" w:rsidRPr="00341336">
              <w:rPr>
                <w:rFonts w:ascii="Times New Roman" w:hAnsi="Times New Roman" w:cs="Times New Roman"/>
                <w:sz w:val="24"/>
                <w:szCs w:val="24"/>
              </w:rPr>
              <w:t xml:space="preserve">eraldi </w:t>
            </w:r>
            <w:r w:rsidR="00D06433" w:rsidRPr="00341336">
              <w:rPr>
                <w:rFonts w:ascii="Times New Roman" w:hAnsi="Times New Roman" w:cs="Times New Roman"/>
                <w:sz w:val="24"/>
                <w:szCs w:val="24"/>
              </w:rPr>
              <w:t>börsi ja noteerimise</w:t>
            </w:r>
            <w:r w:rsidR="00373DC1" w:rsidRPr="00341336">
              <w:rPr>
                <w:rFonts w:ascii="Times New Roman" w:hAnsi="Times New Roman" w:cs="Times New Roman"/>
                <w:sz w:val="24"/>
                <w:szCs w:val="24"/>
              </w:rPr>
              <w:t xml:space="preserve"> </w:t>
            </w:r>
            <w:r w:rsidR="00D06433" w:rsidRPr="00341336">
              <w:rPr>
                <w:rFonts w:ascii="Times New Roman" w:hAnsi="Times New Roman" w:cs="Times New Roman"/>
                <w:sz w:val="24"/>
                <w:szCs w:val="24"/>
              </w:rPr>
              <w:t>regulatsiooni ei ol</w:t>
            </w:r>
            <w:r w:rsidR="00802DD7" w:rsidRPr="00341336">
              <w:rPr>
                <w:rFonts w:ascii="Times New Roman" w:hAnsi="Times New Roman" w:cs="Times New Roman"/>
                <w:sz w:val="24"/>
                <w:szCs w:val="24"/>
              </w:rPr>
              <w:t>e</w:t>
            </w:r>
            <w:r w:rsidR="00C613C9" w:rsidRPr="00341336">
              <w:rPr>
                <w:rFonts w:ascii="Times New Roman" w:hAnsi="Times New Roman" w:cs="Times New Roman"/>
                <w:sz w:val="24"/>
                <w:szCs w:val="24"/>
              </w:rPr>
              <w:t xml:space="preserve">, vaid </w:t>
            </w:r>
            <w:r w:rsidR="00C42C69" w:rsidRPr="00341336">
              <w:rPr>
                <w:rFonts w:ascii="Times New Roman" w:hAnsi="Times New Roman" w:cs="Times New Roman"/>
                <w:sz w:val="24"/>
                <w:szCs w:val="24"/>
              </w:rPr>
              <w:t>kehtib</w:t>
            </w:r>
            <w:r w:rsidR="001A4FFA" w:rsidRPr="00341336">
              <w:rPr>
                <w:rFonts w:ascii="Times New Roman" w:hAnsi="Times New Roman" w:cs="Times New Roman"/>
                <w:sz w:val="24"/>
                <w:szCs w:val="24"/>
              </w:rPr>
              <w:t xml:space="preserve"> ühtne</w:t>
            </w:r>
            <w:r w:rsidR="00393EFD" w:rsidRPr="00341336">
              <w:rPr>
                <w:rFonts w:ascii="Times New Roman" w:hAnsi="Times New Roman" w:cs="Times New Roman"/>
                <w:sz w:val="24"/>
                <w:szCs w:val="24"/>
              </w:rPr>
              <w:t xml:space="preserve"> </w:t>
            </w:r>
            <w:r w:rsidR="009D73BB" w:rsidRPr="00341336">
              <w:rPr>
                <w:rFonts w:ascii="Times New Roman" w:hAnsi="Times New Roman" w:cs="Times New Roman"/>
                <w:sz w:val="24"/>
                <w:szCs w:val="24"/>
              </w:rPr>
              <w:t>reguleeritud turu ja kauplemisele võtmise regulatsioon</w:t>
            </w:r>
            <w:r w:rsidR="00393EFD" w:rsidRPr="00341336">
              <w:rPr>
                <w:rFonts w:ascii="Times New Roman" w:hAnsi="Times New Roman" w:cs="Times New Roman"/>
                <w:sz w:val="24"/>
                <w:szCs w:val="24"/>
              </w:rPr>
              <w:t xml:space="preserve">, mida on </w:t>
            </w:r>
            <w:r w:rsidR="008619D7" w:rsidRPr="00341336">
              <w:rPr>
                <w:rFonts w:ascii="Times New Roman" w:hAnsi="Times New Roman" w:cs="Times New Roman"/>
                <w:sz w:val="24"/>
                <w:szCs w:val="24"/>
              </w:rPr>
              <w:t xml:space="preserve">eelnõuga </w:t>
            </w:r>
            <w:r w:rsidR="00393EFD" w:rsidRPr="00341336">
              <w:rPr>
                <w:rFonts w:ascii="Times New Roman" w:hAnsi="Times New Roman" w:cs="Times New Roman"/>
                <w:sz w:val="24"/>
                <w:szCs w:val="24"/>
              </w:rPr>
              <w:t>muudetud</w:t>
            </w:r>
            <w:r w:rsidR="0038333A" w:rsidRPr="00341336">
              <w:rPr>
                <w:rFonts w:ascii="Times New Roman" w:hAnsi="Times New Roman" w:cs="Times New Roman"/>
                <w:sz w:val="24"/>
                <w:szCs w:val="24"/>
              </w:rPr>
              <w:t xml:space="preserve"> järgnevalt</w:t>
            </w:r>
            <w:r w:rsidR="00E17425" w:rsidRPr="00341336">
              <w:rPr>
                <w:rFonts w:ascii="Times New Roman" w:hAnsi="Times New Roman" w:cs="Times New Roman"/>
                <w:sz w:val="24"/>
                <w:szCs w:val="24"/>
              </w:rPr>
              <w:t>:</w:t>
            </w:r>
          </w:p>
          <w:p w14:paraId="615111F7" w14:textId="13ECC41A" w:rsidR="00703630" w:rsidRPr="00341336" w:rsidRDefault="00703630" w:rsidP="00703630">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 xml:space="preserve">Reguleeritud turu korraldaja aktsiakapitali nõue tõstetakse </w:t>
            </w:r>
            <w:r w:rsidR="007817F5" w:rsidRPr="00341336">
              <w:rPr>
                <w:rFonts w:ascii="Times New Roman" w:hAnsi="Times New Roman" w:cs="Times New Roman"/>
                <w:sz w:val="24"/>
                <w:szCs w:val="24"/>
              </w:rPr>
              <w:t xml:space="preserve">seniselt 125 000 eurolt </w:t>
            </w:r>
            <w:r w:rsidRPr="00341336">
              <w:rPr>
                <w:rFonts w:ascii="Times New Roman" w:hAnsi="Times New Roman" w:cs="Times New Roman"/>
                <w:sz w:val="24"/>
                <w:szCs w:val="24"/>
              </w:rPr>
              <w:t xml:space="preserve">375 000 euroni, mis vastab senisele börsikorraldaja aktsiakapitali nõudele, samas </w:t>
            </w:r>
            <w:r w:rsidRPr="00341336">
              <w:rPr>
                <w:rFonts w:ascii="Times New Roman" w:hAnsi="Times New Roman" w:cs="Times New Roman"/>
                <w:sz w:val="24"/>
                <w:szCs w:val="24"/>
              </w:rPr>
              <w:lastRenderedPageBreak/>
              <w:t>võimaldades Finantsinspektsiooni loal rakendada erandina ka vähemalt 125 000 euro suurust aktsiakapitali nõuet, kui see on Finantsinspektsiooni hinnangul asjaolusid arvestades korraldaja finantsriski maandamiseks piisav.</w:t>
            </w:r>
          </w:p>
          <w:p w14:paraId="13533A59" w14:textId="6316FDBC" w:rsidR="00E17425" w:rsidRPr="00341336" w:rsidRDefault="0038349A" w:rsidP="000173D4">
            <w:pPr>
              <w:pStyle w:val="Loendilik"/>
              <w:numPr>
                <w:ilvl w:val="0"/>
                <w:numId w:val="15"/>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Aktsiate r</w:t>
            </w:r>
            <w:r w:rsidR="00C42C69" w:rsidRPr="00341336">
              <w:rPr>
                <w:rFonts w:ascii="Times New Roman" w:hAnsi="Times New Roman" w:cs="Times New Roman"/>
                <w:sz w:val="24"/>
                <w:szCs w:val="24"/>
              </w:rPr>
              <w:t>eguleeritud turule kauplemisele võtmise suhtes kehtivad edaspidi noteerimisdirektiivist MIFID2-te üle võetud turukapitalisatsiooni ja avalikkusele kuuluvaid aktsiaid puudutavad nõuded.</w:t>
            </w:r>
          </w:p>
          <w:p w14:paraId="5EAD6B97" w14:textId="5E69389C" w:rsidR="008302B6" w:rsidRPr="00341336" w:rsidRDefault="0099694E" w:rsidP="00757B36">
            <w:pPr>
              <w:pStyle w:val="Loendilik"/>
              <w:numPr>
                <w:ilvl w:val="0"/>
                <w:numId w:val="15"/>
              </w:numPr>
              <w:spacing w:line="240" w:lineRule="auto"/>
              <w:ind w:left="360"/>
              <w:jc w:val="both"/>
              <w:rPr>
                <w:rFonts w:ascii="Times New Roman" w:hAnsi="Times New Roman" w:cs="Times New Roman"/>
                <w:sz w:val="24"/>
                <w:szCs w:val="24"/>
              </w:rPr>
            </w:pPr>
            <w:r w:rsidRPr="00341336">
              <w:rPr>
                <w:rFonts w:ascii="Times New Roman" w:hAnsi="Times New Roman" w:cs="Times New Roman"/>
                <w:sz w:val="24"/>
                <w:szCs w:val="24"/>
              </w:rPr>
              <w:t>Ühtlasi täiendatakse eelnõuga, et reguleeritud turu reglemendis sätestatakse õiguskaitsevahendid (sh leppetrahvid), mida turu korraldajal on VPTS-i, selle alusel kehtestatud õigusakti ja reglemendi rikkumise eest võimalik rakendada, samuti nende rakendamise vaidlustamise kord ning nende rakendamise avalikustamine turu korraldaja poolt</w:t>
            </w:r>
            <w:r w:rsidR="001F2C3E" w:rsidRPr="00341336">
              <w:rPr>
                <w:rFonts w:ascii="Times New Roman" w:hAnsi="Times New Roman" w:cs="Times New Roman"/>
                <w:sz w:val="24"/>
                <w:szCs w:val="24"/>
              </w:rPr>
              <w:t>.</w:t>
            </w:r>
          </w:p>
        </w:tc>
      </w:tr>
      <w:tr w:rsidR="00341336" w:rsidRPr="00341336" w14:paraId="20E0F585" w14:textId="77777777" w:rsidTr="00324030">
        <w:tc>
          <w:tcPr>
            <w:tcW w:w="2510" w:type="dxa"/>
            <w:shd w:val="clear" w:color="auto" w:fill="D9D9D9" w:themeFill="background1" w:themeFillShade="D9"/>
          </w:tcPr>
          <w:p w14:paraId="709938F3"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Sihtrühm</w:t>
            </w:r>
          </w:p>
        </w:tc>
        <w:tc>
          <w:tcPr>
            <w:tcW w:w="6551" w:type="dxa"/>
          </w:tcPr>
          <w:p w14:paraId="412AC554" w14:textId="4BAE5CA4" w:rsidR="000018E7" w:rsidRPr="00341336" w:rsidRDefault="00473DFD" w:rsidP="001273F9">
            <w:pPr>
              <w:jc w:val="both"/>
              <w:rPr>
                <w:rFonts w:ascii="Times New Roman" w:hAnsi="Times New Roman" w:cs="Times New Roman"/>
                <w:sz w:val="24"/>
                <w:szCs w:val="24"/>
              </w:rPr>
            </w:pPr>
            <w:r w:rsidRPr="00341336">
              <w:rPr>
                <w:rFonts w:ascii="Times New Roman" w:hAnsi="Times New Roman" w:cs="Times New Roman"/>
                <w:sz w:val="24"/>
                <w:szCs w:val="24"/>
              </w:rPr>
              <w:t>Reguleeritud turu</w:t>
            </w:r>
            <w:r w:rsidR="001D3CD4" w:rsidRPr="00341336">
              <w:rPr>
                <w:rFonts w:ascii="Times New Roman" w:hAnsi="Times New Roman" w:cs="Times New Roman"/>
                <w:sz w:val="24"/>
                <w:szCs w:val="24"/>
              </w:rPr>
              <w:t xml:space="preserve"> </w:t>
            </w:r>
            <w:r w:rsidRPr="00341336">
              <w:rPr>
                <w:rFonts w:ascii="Times New Roman" w:hAnsi="Times New Roman" w:cs="Times New Roman"/>
                <w:sz w:val="24"/>
                <w:szCs w:val="24"/>
              </w:rPr>
              <w:t>korraldaja, emitendid</w:t>
            </w:r>
            <w:r w:rsidR="007948F1" w:rsidRPr="00341336">
              <w:rPr>
                <w:rFonts w:ascii="Times New Roman" w:hAnsi="Times New Roman" w:cs="Times New Roman"/>
                <w:sz w:val="24"/>
                <w:szCs w:val="24"/>
              </w:rPr>
              <w:t xml:space="preserve"> ja</w:t>
            </w:r>
            <w:r w:rsidR="0030575D" w:rsidRPr="00341336">
              <w:rPr>
                <w:rFonts w:ascii="Times New Roman" w:hAnsi="Times New Roman" w:cs="Times New Roman"/>
                <w:sz w:val="24"/>
                <w:szCs w:val="24"/>
              </w:rPr>
              <w:t xml:space="preserve"> </w:t>
            </w:r>
            <w:commentRangeStart w:id="32"/>
            <w:r w:rsidRPr="00341336">
              <w:rPr>
                <w:rFonts w:ascii="Times New Roman" w:hAnsi="Times New Roman" w:cs="Times New Roman"/>
                <w:sz w:val="24"/>
                <w:szCs w:val="24"/>
              </w:rPr>
              <w:t>turul osalejad</w:t>
            </w:r>
            <w:commentRangeEnd w:id="32"/>
            <w:r w:rsidR="003E0DFB">
              <w:rPr>
                <w:rStyle w:val="Kommentaariviide"/>
              </w:rPr>
              <w:commentReference w:id="32"/>
            </w:r>
          </w:p>
        </w:tc>
      </w:tr>
      <w:tr w:rsidR="00341336" w:rsidRPr="00341336" w14:paraId="492FFAA3" w14:textId="77777777" w:rsidTr="00324030">
        <w:tc>
          <w:tcPr>
            <w:tcW w:w="2510" w:type="dxa"/>
            <w:shd w:val="clear" w:color="auto" w:fill="D9D9D9" w:themeFill="background1" w:themeFillShade="D9"/>
          </w:tcPr>
          <w:p w14:paraId="7137A629"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ulatus</w:t>
            </w:r>
          </w:p>
          <w:p w14:paraId="7EEE7198" w14:textId="77777777" w:rsidR="000018E7" w:rsidRPr="00341336" w:rsidRDefault="000018E7" w:rsidP="001273F9">
            <w:pPr>
              <w:jc w:val="both"/>
              <w:rPr>
                <w:rFonts w:ascii="Times New Roman" w:hAnsi="Times New Roman" w:cs="Times New Roman"/>
                <w:sz w:val="24"/>
                <w:szCs w:val="24"/>
              </w:rPr>
            </w:pPr>
          </w:p>
        </w:tc>
        <w:tc>
          <w:tcPr>
            <w:tcW w:w="6551" w:type="dxa"/>
          </w:tcPr>
          <w:p w14:paraId="1C88DA6B" w14:textId="62FAEDC7" w:rsidR="000018E7" w:rsidRPr="00341336" w:rsidRDefault="00AA20BF" w:rsidP="00977BE4">
            <w:pPr>
              <w:jc w:val="both"/>
              <w:rPr>
                <w:rFonts w:ascii="Times New Roman" w:hAnsi="Times New Roman" w:cs="Times New Roman"/>
                <w:sz w:val="24"/>
                <w:szCs w:val="24"/>
              </w:rPr>
            </w:pPr>
            <w:r w:rsidRPr="00341336">
              <w:rPr>
                <w:rFonts w:ascii="Times New Roman" w:hAnsi="Times New Roman" w:cs="Times New Roman"/>
                <w:sz w:val="24"/>
                <w:szCs w:val="24"/>
              </w:rPr>
              <w:t>Väike.</w:t>
            </w:r>
            <w:r w:rsidR="00E72365" w:rsidRPr="00341336">
              <w:rPr>
                <w:rFonts w:ascii="Times New Roman" w:hAnsi="Times New Roman" w:cs="Times New Roman"/>
                <w:sz w:val="24"/>
                <w:szCs w:val="24"/>
              </w:rPr>
              <w:t xml:space="preserve"> </w:t>
            </w:r>
            <w:r w:rsidR="00B66E9F" w:rsidRPr="00341336">
              <w:rPr>
                <w:rFonts w:ascii="Times New Roman" w:hAnsi="Times New Roman" w:cs="Times New Roman"/>
                <w:sz w:val="24"/>
                <w:szCs w:val="24"/>
              </w:rPr>
              <w:t>Ühtne</w:t>
            </w:r>
            <w:r w:rsidR="00880995" w:rsidRPr="00341336">
              <w:rPr>
                <w:rFonts w:ascii="Times New Roman" w:hAnsi="Times New Roman" w:cs="Times New Roman"/>
                <w:sz w:val="24"/>
                <w:szCs w:val="24"/>
              </w:rPr>
              <w:t xml:space="preserve"> kord</w:t>
            </w:r>
            <w:r w:rsidR="00B612F9" w:rsidRPr="00341336">
              <w:rPr>
                <w:rFonts w:ascii="Times New Roman" w:hAnsi="Times New Roman" w:cs="Times New Roman"/>
                <w:sz w:val="24"/>
                <w:szCs w:val="24"/>
              </w:rPr>
              <w:t xml:space="preserve"> lihtsustab õigusraamistikku</w:t>
            </w:r>
            <w:r w:rsidR="00F148E0" w:rsidRPr="00341336">
              <w:rPr>
                <w:rFonts w:ascii="Times New Roman" w:hAnsi="Times New Roman" w:cs="Times New Roman"/>
                <w:sz w:val="24"/>
                <w:szCs w:val="24"/>
              </w:rPr>
              <w:t xml:space="preserve"> ning muudab selle </w:t>
            </w:r>
            <w:r w:rsidR="004B1CD1" w:rsidRPr="00341336">
              <w:rPr>
                <w:rFonts w:ascii="Times New Roman" w:hAnsi="Times New Roman" w:cs="Times New Roman"/>
                <w:sz w:val="24"/>
                <w:szCs w:val="24"/>
              </w:rPr>
              <w:t xml:space="preserve">selgemaks ja ajakohasemaks, kõrvaldades paralleelse ja osaliselt kattuva reguleerimise ning </w:t>
            </w:r>
            <w:r w:rsidR="00BC3716" w:rsidRPr="00341336">
              <w:rPr>
                <w:rFonts w:ascii="Times New Roman" w:hAnsi="Times New Roman" w:cs="Times New Roman"/>
                <w:sz w:val="24"/>
                <w:szCs w:val="24"/>
              </w:rPr>
              <w:t xml:space="preserve">teatud täiendavad/rangemad nõuded, mida </w:t>
            </w:r>
            <w:r w:rsidR="008309C5" w:rsidRPr="00341336">
              <w:rPr>
                <w:rFonts w:ascii="Times New Roman" w:hAnsi="Times New Roman" w:cs="Times New Roman"/>
                <w:sz w:val="24"/>
                <w:szCs w:val="24"/>
              </w:rPr>
              <w:t xml:space="preserve">EL õiguses </w:t>
            </w:r>
            <w:r w:rsidR="00D60B4A" w:rsidRPr="00341336">
              <w:rPr>
                <w:rFonts w:ascii="Times New Roman" w:hAnsi="Times New Roman" w:cs="Times New Roman"/>
                <w:sz w:val="24"/>
                <w:szCs w:val="24"/>
              </w:rPr>
              <w:t>ei peeta enam vajalikuks säilitada</w:t>
            </w:r>
            <w:r w:rsidR="003959C3" w:rsidRPr="00341336">
              <w:rPr>
                <w:rFonts w:ascii="Times New Roman" w:hAnsi="Times New Roman" w:cs="Times New Roman"/>
                <w:sz w:val="24"/>
                <w:szCs w:val="24"/>
              </w:rPr>
              <w:t>.</w:t>
            </w:r>
            <w:r w:rsidR="007D7703" w:rsidRPr="00341336">
              <w:rPr>
                <w:rFonts w:ascii="Times New Roman" w:hAnsi="Times New Roman" w:cs="Times New Roman"/>
                <w:sz w:val="24"/>
                <w:szCs w:val="24"/>
              </w:rPr>
              <w:t xml:space="preserve"> </w:t>
            </w:r>
            <w:r w:rsidR="00B726C6" w:rsidRPr="00341336">
              <w:rPr>
                <w:rFonts w:ascii="Times New Roman" w:hAnsi="Times New Roman" w:cs="Times New Roman"/>
                <w:sz w:val="24"/>
                <w:szCs w:val="24"/>
              </w:rPr>
              <w:t>Samas</w:t>
            </w:r>
            <w:r w:rsidR="00824205" w:rsidRPr="00341336">
              <w:rPr>
                <w:rFonts w:ascii="Times New Roman" w:hAnsi="Times New Roman" w:cs="Times New Roman"/>
                <w:sz w:val="24"/>
                <w:szCs w:val="24"/>
              </w:rPr>
              <w:t xml:space="preserve"> praktikas ei pruugi </w:t>
            </w:r>
            <w:r w:rsidR="00B83CB9" w:rsidRPr="00341336">
              <w:rPr>
                <w:rFonts w:ascii="Times New Roman" w:hAnsi="Times New Roman" w:cs="Times New Roman"/>
                <w:sz w:val="24"/>
                <w:szCs w:val="24"/>
              </w:rPr>
              <w:t>teatud nõuete kadumine</w:t>
            </w:r>
            <w:r w:rsidR="00063AAA" w:rsidRPr="00341336">
              <w:rPr>
                <w:rFonts w:ascii="Times New Roman" w:hAnsi="Times New Roman" w:cs="Times New Roman"/>
                <w:sz w:val="24"/>
                <w:szCs w:val="24"/>
              </w:rPr>
              <w:t xml:space="preserve"> </w:t>
            </w:r>
            <w:r w:rsidR="00DA044D" w:rsidRPr="00341336">
              <w:rPr>
                <w:rFonts w:ascii="Times New Roman" w:hAnsi="Times New Roman" w:cs="Times New Roman"/>
                <w:sz w:val="24"/>
                <w:szCs w:val="24"/>
              </w:rPr>
              <w:t>turuosaliste</w:t>
            </w:r>
            <w:r w:rsidR="00063AAA" w:rsidRPr="00341336">
              <w:rPr>
                <w:rFonts w:ascii="Times New Roman" w:hAnsi="Times New Roman" w:cs="Times New Roman"/>
                <w:sz w:val="24"/>
                <w:szCs w:val="24"/>
              </w:rPr>
              <w:t xml:space="preserve"> jaoks</w:t>
            </w:r>
            <w:r w:rsidR="00403F3B" w:rsidRPr="00341336">
              <w:rPr>
                <w:rFonts w:ascii="Times New Roman" w:hAnsi="Times New Roman" w:cs="Times New Roman"/>
                <w:sz w:val="24"/>
                <w:szCs w:val="24"/>
              </w:rPr>
              <w:t xml:space="preserve"> väga suuri</w:t>
            </w:r>
            <w:r w:rsidR="00063AAA" w:rsidRPr="00341336">
              <w:rPr>
                <w:rFonts w:ascii="Times New Roman" w:hAnsi="Times New Roman" w:cs="Times New Roman"/>
                <w:sz w:val="24"/>
                <w:szCs w:val="24"/>
              </w:rPr>
              <w:t xml:space="preserve"> muudatusi kaasa tuua</w:t>
            </w:r>
            <w:r w:rsidR="00EF3FFD" w:rsidRPr="00341336">
              <w:rPr>
                <w:rFonts w:ascii="Times New Roman" w:hAnsi="Times New Roman" w:cs="Times New Roman"/>
                <w:sz w:val="24"/>
                <w:szCs w:val="24"/>
              </w:rPr>
              <w:t xml:space="preserve">, kuna </w:t>
            </w:r>
            <w:r w:rsidR="00B657DC" w:rsidRPr="00341336">
              <w:rPr>
                <w:rFonts w:ascii="Times New Roman" w:hAnsi="Times New Roman" w:cs="Times New Roman"/>
                <w:sz w:val="24"/>
                <w:szCs w:val="24"/>
              </w:rPr>
              <w:t xml:space="preserve">turu korraldajal on </w:t>
            </w:r>
            <w:r w:rsidR="00CA4145" w:rsidRPr="00341336">
              <w:rPr>
                <w:rFonts w:ascii="Times New Roman" w:hAnsi="Times New Roman" w:cs="Times New Roman"/>
                <w:sz w:val="24"/>
                <w:szCs w:val="24"/>
              </w:rPr>
              <w:t>õigus</w:t>
            </w:r>
            <w:r w:rsidR="003E4D40" w:rsidRPr="00341336">
              <w:rPr>
                <w:rFonts w:ascii="Times New Roman" w:hAnsi="Times New Roman" w:cs="Times New Roman"/>
                <w:sz w:val="24"/>
                <w:szCs w:val="24"/>
              </w:rPr>
              <w:t xml:space="preserve"> </w:t>
            </w:r>
            <w:r w:rsidR="003951F5" w:rsidRPr="00341336">
              <w:rPr>
                <w:rFonts w:ascii="Times New Roman" w:hAnsi="Times New Roman" w:cs="Times New Roman"/>
                <w:sz w:val="24"/>
                <w:szCs w:val="24"/>
              </w:rPr>
              <w:t xml:space="preserve">kehtetuks muutuvas </w:t>
            </w:r>
            <w:r w:rsidR="003E4D40" w:rsidRPr="00341336">
              <w:rPr>
                <w:rFonts w:ascii="Times New Roman" w:hAnsi="Times New Roman" w:cs="Times New Roman"/>
                <w:sz w:val="24"/>
                <w:szCs w:val="24"/>
              </w:rPr>
              <w:t xml:space="preserve">RM määruses sätestatud noteerimisnõudeid </w:t>
            </w:r>
            <w:r w:rsidR="005108A3" w:rsidRPr="00341336">
              <w:rPr>
                <w:rFonts w:ascii="Times New Roman" w:hAnsi="Times New Roman" w:cs="Times New Roman"/>
                <w:sz w:val="24"/>
                <w:szCs w:val="24"/>
              </w:rPr>
              <w:t xml:space="preserve">jätkuvalt </w:t>
            </w:r>
            <w:r w:rsidR="005968EE" w:rsidRPr="00341336">
              <w:rPr>
                <w:rFonts w:ascii="Times New Roman" w:hAnsi="Times New Roman" w:cs="Times New Roman"/>
                <w:sz w:val="24"/>
                <w:szCs w:val="24"/>
              </w:rPr>
              <w:t>kohaldada (nt reguleeritud turu teatud segmendi suhtes)</w:t>
            </w:r>
            <w:r w:rsidR="00A008B8" w:rsidRPr="00341336">
              <w:rPr>
                <w:rFonts w:ascii="Times New Roman" w:hAnsi="Times New Roman" w:cs="Times New Roman"/>
                <w:sz w:val="24"/>
                <w:szCs w:val="24"/>
              </w:rPr>
              <w:t xml:space="preserve"> läbi nende nõuete</w:t>
            </w:r>
            <w:r w:rsidR="00A64731" w:rsidRPr="00341336">
              <w:rPr>
                <w:rFonts w:ascii="Times New Roman" w:hAnsi="Times New Roman" w:cs="Times New Roman"/>
                <w:sz w:val="24"/>
                <w:szCs w:val="24"/>
              </w:rPr>
              <w:t xml:space="preserve"> kehtestamise</w:t>
            </w:r>
            <w:r w:rsidR="00B83CB9" w:rsidRPr="00341336">
              <w:rPr>
                <w:rFonts w:ascii="Times New Roman" w:hAnsi="Times New Roman" w:cs="Times New Roman"/>
                <w:sz w:val="24"/>
                <w:szCs w:val="24"/>
              </w:rPr>
              <w:t xml:space="preserve"> reguleeritud turu reglemendis</w:t>
            </w:r>
            <w:r w:rsidR="001C2F6C" w:rsidRPr="00341336">
              <w:rPr>
                <w:rFonts w:ascii="Times New Roman" w:hAnsi="Times New Roman" w:cs="Times New Roman"/>
                <w:sz w:val="24"/>
                <w:szCs w:val="24"/>
              </w:rPr>
              <w:t>, et eristada erineva riskiastmega emitente</w:t>
            </w:r>
            <w:r w:rsidR="00B83CB9" w:rsidRPr="00341336">
              <w:rPr>
                <w:rFonts w:ascii="Times New Roman" w:hAnsi="Times New Roman" w:cs="Times New Roman"/>
                <w:sz w:val="24"/>
                <w:szCs w:val="24"/>
              </w:rPr>
              <w:t>.</w:t>
            </w:r>
            <w:r w:rsidR="00780CEC" w:rsidRPr="00341336">
              <w:rPr>
                <w:rFonts w:ascii="Times New Roman" w:hAnsi="Times New Roman" w:cs="Times New Roman"/>
                <w:sz w:val="24"/>
                <w:szCs w:val="24"/>
              </w:rPr>
              <w:t xml:space="preserve"> Nagu seletuskirja punktis 2.</w:t>
            </w:r>
            <w:r w:rsidR="006423BB">
              <w:rPr>
                <w:rFonts w:ascii="Times New Roman" w:hAnsi="Times New Roman" w:cs="Times New Roman"/>
                <w:sz w:val="24"/>
                <w:szCs w:val="24"/>
              </w:rPr>
              <w:t>2</w:t>
            </w:r>
            <w:r w:rsidR="00780CEC" w:rsidRPr="00341336">
              <w:rPr>
                <w:rFonts w:ascii="Times New Roman" w:hAnsi="Times New Roman" w:cs="Times New Roman"/>
                <w:sz w:val="24"/>
                <w:szCs w:val="24"/>
              </w:rPr>
              <w:t xml:space="preserve"> selgitatud, siis reguleeritud turul on võimalik kehtestada VPTS-</w:t>
            </w:r>
            <w:proofErr w:type="spellStart"/>
            <w:r w:rsidR="00780CEC" w:rsidRPr="00341336">
              <w:rPr>
                <w:rFonts w:ascii="Times New Roman" w:hAnsi="Times New Roman" w:cs="Times New Roman"/>
                <w:sz w:val="24"/>
                <w:szCs w:val="24"/>
              </w:rPr>
              <w:t>is</w:t>
            </w:r>
            <w:proofErr w:type="spellEnd"/>
            <w:r w:rsidR="00780CEC" w:rsidRPr="00341336">
              <w:rPr>
                <w:rFonts w:ascii="Times New Roman" w:hAnsi="Times New Roman" w:cs="Times New Roman"/>
                <w:sz w:val="24"/>
                <w:szCs w:val="24"/>
              </w:rPr>
              <w:t xml:space="preserve"> üle võetud MIFID2-ga võrreldes rangemaid nõudeid, mida on praktikas ka tehtud.</w:t>
            </w:r>
            <w:r w:rsidR="003951F5" w:rsidRPr="00341336">
              <w:rPr>
                <w:rFonts w:ascii="Times New Roman" w:hAnsi="Times New Roman" w:cs="Times New Roman"/>
                <w:sz w:val="24"/>
                <w:szCs w:val="24"/>
              </w:rPr>
              <w:t xml:space="preserve"> </w:t>
            </w:r>
            <w:r w:rsidR="00B66E9F" w:rsidRPr="00341336">
              <w:rPr>
                <w:rFonts w:ascii="Times New Roman" w:hAnsi="Times New Roman" w:cs="Times New Roman"/>
                <w:sz w:val="24"/>
                <w:szCs w:val="24"/>
              </w:rPr>
              <w:t>Ühtne</w:t>
            </w:r>
            <w:r w:rsidR="002360AC" w:rsidRPr="00341336">
              <w:rPr>
                <w:rFonts w:ascii="Times New Roman" w:hAnsi="Times New Roman" w:cs="Times New Roman"/>
                <w:sz w:val="24"/>
                <w:szCs w:val="24"/>
              </w:rPr>
              <w:t xml:space="preserve"> regulatsioon võimaldab turu korraldajale rohkem paindlikkust turu korraldamisel, sh turu segmentide kujundamisel (nt erinevad nõuded väiksematele ja suurematele emitentidele) vastavalt turu arengutele ning investorite ja emitentide vajadustele</w:t>
            </w:r>
            <w:r w:rsidR="008A2E47" w:rsidRPr="00341336">
              <w:rPr>
                <w:rFonts w:ascii="Times New Roman" w:hAnsi="Times New Roman" w:cs="Times New Roman"/>
                <w:sz w:val="24"/>
                <w:szCs w:val="24"/>
              </w:rPr>
              <w:t>.</w:t>
            </w:r>
            <w:r w:rsidR="00AB20BC">
              <w:rPr>
                <w:rFonts w:ascii="Times New Roman" w:hAnsi="Times New Roman" w:cs="Times New Roman"/>
                <w:sz w:val="24"/>
                <w:szCs w:val="24"/>
              </w:rPr>
              <w:t xml:space="preserve"> Kuna muudatus</w:t>
            </w:r>
            <w:r w:rsidR="00C75F1A">
              <w:rPr>
                <w:rFonts w:ascii="Times New Roman" w:hAnsi="Times New Roman" w:cs="Times New Roman"/>
                <w:sz w:val="24"/>
                <w:szCs w:val="24"/>
              </w:rPr>
              <w:t>ega leevendatakse nõudeid ning</w:t>
            </w:r>
            <w:r w:rsidR="00AB20BC">
              <w:rPr>
                <w:rFonts w:ascii="Times New Roman" w:hAnsi="Times New Roman" w:cs="Times New Roman"/>
                <w:sz w:val="24"/>
                <w:szCs w:val="24"/>
              </w:rPr>
              <w:t xml:space="preserve"> võimalda</w:t>
            </w:r>
            <w:r w:rsidR="00C75F1A">
              <w:rPr>
                <w:rFonts w:ascii="Times New Roman" w:hAnsi="Times New Roman" w:cs="Times New Roman"/>
                <w:sz w:val="24"/>
                <w:szCs w:val="24"/>
              </w:rPr>
              <w:t>takse</w:t>
            </w:r>
            <w:r w:rsidR="00AB20BC">
              <w:rPr>
                <w:rFonts w:ascii="Times New Roman" w:hAnsi="Times New Roman" w:cs="Times New Roman"/>
                <w:sz w:val="24"/>
                <w:szCs w:val="24"/>
              </w:rPr>
              <w:t xml:space="preserve"> turu korraldajale rohkem paindlikkust</w:t>
            </w:r>
            <w:r w:rsidR="00AB20BC" w:rsidRPr="009362AD">
              <w:rPr>
                <w:rFonts w:ascii="Times New Roman" w:hAnsi="Times New Roman" w:cs="Times New Roman"/>
                <w:sz w:val="24"/>
                <w:szCs w:val="24"/>
              </w:rPr>
              <w:t xml:space="preserve"> </w:t>
            </w:r>
            <w:r w:rsidR="00FC381F">
              <w:rPr>
                <w:rFonts w:ascii="Times New Roman" w:hAnsi="Times New Roman" w:cs="Times New Roman"/>
                <w:sz w:val="24"/>
                <w:szCs w:val="24"/>
              </w:rPr>
              <w:t>turu korraldamisel</w:t>
            </w:r>
            <w:r w:rsidR="00AB20BC">
              <w:rPr>
                <w:rFonts w:ascii="Times New Roman" w:hAnsi="Times New Roman" w:cs="Times New Roman"/>
                <w:sz w:val="24"/>
                <w:szCs w:val="24"/>
              </w:rPr>
              <w:t xml:space="preserve">, </w:t>
            </w:r>
            <w:commentRangeStart w:id="33"/>
            <w:r w:rsidR="00AB20BC">
              <w:rPr>
                <w:rFonts w:ascii="Times New Roman" w:hAnsi="Times New Roman" w:cs="Times New Roman"/>
                <w:sz w:val="24"/>
                <w:szCs w:val="24"/>
              </w:rPr>
              <w:t xml:space="preserve">omab see </w:t>
            </w:r>
            <w:r w:rsidR="004A7411">
              <w:rPr>
                <w:rFonts w:ascii="Times New Roman" w:hAnsi="Times New Roman" w:cs="Times New Roman"/>
                <w:sz w:val="24"/>
                <w:szCs w:val="24"/>
              </w:rPr>
              <w:t xml:space="preserve">eelduslikult </w:t>
            </w:r>
            <w:r w:rsidR="00AB20BC">
              <w:rPr>
                <w:rFonts w:ascii="Times New Roman" w:hAnsi="Times New Roman" w:cs="Times New Roman"/>
                <w:sz w:val="24"/>
                <w:szCs w:val="24"/>
              </w:rPr>
              <w:t>halduskoormust vähendavat mõju.</w:t>
            </w:r>
            <w:commentRangeEnd w:id="33"/>
            <w:r w:rsidR="004D5FBA">
              <w:rPr>
                <w:rStyle w:val="Kommentaariviide"/>
              </w:rPr>
              <w:commentReference w:id="33"/>
            </w:r>
          </w:p>
        </w:tc>
      </w:tr>
      <w:tr w:rsidR="00341336" w:rsidRPr="00341336" w14:paraId="7290CC97" w14:textId="77777777" w:rsidTr="00324030">
        <w:tc>
          <w:tcPr>
            <w:tcW w:w="2510" w:type="dxa"/>
            <w:shd w:val="clear" w:color="auto" w:fill="D9D9D9" w:themeFill="background1" w:themeFillShade="D9"/>
          </w:tcPr>
          <w:p w14:paraId="50AF08CB"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avaldumise sagedus</w:t>
            </w:r>
          </w:p>
        </w:tc>
        <w:tc>
          <w:tcPr>
            <w:tcW w:w="6551" w:type="dxa"/>
          </w:tcPr>
          <w:p w14:paraId="65F13BD2" w14:textId="559F3864" w:rsidR="000018E7" w:rsidRPr="00341336" w:rsidRDefault="00503AFE" w:rsidP="001273F9">
            <w:pPr>
              <w:jc w:val="both"/>
              <w:rPr>
                <w:rFonts w:ascii="Times New Roman" w:hAnsi="Times New Roman" w:cs="Times New Roman"/>
                <w:sz w:val="24"/>
                <w:szCs w:val="24"/>
              </w:rPr>
            </w:pPr>
            <w:r w:rsidRPr="00341336">
              <w:rPr>
                <w:rFonts w:ascii="Times New Roman" w:hAnsi="Times New Roman" w:cs="Times New Roman"/>
                <w:sz w:val="24"/>
                <w:szCs w:val="24"/>
              </w:rPr>
              <w:t xml:space="preserve">Mõju on esmalt ühekordne selles mõttes, et turuosalised </w:t>
            </w:r>
            <w:r w:rsidR="00157ED4" w:rsidRPr="00341336">
              <w:rPr>
                <w:rFonts w:ascii="Times New Roman" w:hAnsi="Times New Roman" w:cs="Times New Roman"/>
                <w:sz w:val="24"/>
                <w:szCs w:val="24"/>
              </w:rPr>
              <w:t xml:space="preserve">peavad </w:t>
            </w:r>
            <w:r w:rsidR="000B641E" w:rsidRPr="00341336">
              <w:rPr>
                <w:rFonts w:ascii="Times New Roman" w:hAnsi="Times New Roman" w:cs="Times New Roman"/>
                <w:sz w:val="24"/>
                <w:szCs w:val="24"/>
              </w:rPr>
              <w:t xml:space="preserve">regulatsiooni ühtlustamisel </w:t>
            </w:r>
            <w:r w:rsidR="00157ED4" w:rsidRPr="00341336">
              <w:rPr>
                <w:rFonts w:ascii="Times New Roman" w:hAnsi="Times New Roman" w:cs="Times New Roman"/>
                <w:sz w:val="24"/>
                <w:szCs w:val="24"/>
              </w:rPr>
              <w:t>muudatusega kohanema.</w:t>
            </w:r>
            <w:r w:rsidR="000B641E" w:rsidRPr="00341336">
              <w:rPr>
                <w:rFonts w:ascii="Times New Roman" w:hAnsi="Times New Roman" w:cs="Times New Roman"/>
                <w:sz w:val="24"/>
                <w:szCs w:val="24"/>
              </w:rPr>
              <w:t xml:space="preserve"> </w:t>
            </w:r>
            <w:r w:rsidR="00F31DCA" w:rsidRPr="00341336">
              <w:rPr>
                <w:rFonts w:ascii="Times New Roman" w:hAnsi="Times New Roman" w:cs="Times New Roman"/>
                <w:sz w:val="24"/>
                <w:szCs w:val="24"/>
              </w:rPr>
              <w:t>Samas on muudatusel ka püsiv/kestev mõju</w:t>
            </w:r>
            <w:r w:rsidR="00FC29A1" w:rsidRPr="00341336">
              <w:rPr>
                <w:rFonts w:ascii="Times New Roman" w:hAnsi="Times New Roman" w:cs="Times New Roman"/>
                <w:sz w:val="24"/>
                <w:szCs w:val="24"/>
              </w:rPr>
              <w:t xml:space="preserve">, kuna ühtne regulatiivne raamistik mõjutab turuosaliste tegevust </w:t>
            </w:r>
            <w:r w:rsidR="00357E04" w:rsidRPr="00341336">
              <w:rPr>
                <w:rFonts w:ascii="Times New Roman" w:hAnsi="Times New Roman" w:cs="Times New Roman"/>
                <w:sz w:val="24"/>
                <w:szCs w:val="24"/>
              </w:rPr>
              <w:t xml:space="preserve">ka </w:t>
            </w:r>
            <w:r w:rsidR="00FC29A1" w:rsidRPr="00341336">
              <w:rPr>
                <w:rFonts w:ascii="Times New Roman" w:hAnsi="Times New Roman" w:cs="Times New Roman"/>
                <w:sz w:val="24"/>
                <w:szCs w:val="24"/>
              </w:rPr>
              <w:t>edaspidi igapäevaselt</w:t>
            </w:r>
            <w:r w:rsidR="00034CE3" w:rsidRPr="00341336">
              <w:rPr>
                <w:rFonts w:ascii="Times New Roman" w:hAnsi="Times New Roman" w:cs="Times New Roman"/>
                <w:sz w:val="24"/>
                <w:szCs w:val="24"/>
              </w:rPr>
              <w:t>.</w:t>
            </w:r>
          </w:p>
        </w:tc>
      </w:tr>
      <w:tr w:rsidR="00341336" w:rsidRPr="00341336" w14:paraId="310D6378" w14:textId="77777777" w:rsidTr="00324030">
        <w:tc>
          <w:tcPr>
            <w:tcW w:w="2510" w:type="dxa"/>
            <w:shd w:val="clear" w:color="auto" w:fill="D9D9D9" w:themeFill="background1" w:themeFillShade="D9"/>
          </w:tcPr>
          <w:p w14:paraId="173D62FD" w14:textId="4A3FD38D" w:rsidR="000018E7" w:rsidRPr="00341336" w:rsidRDefault="0081241D" w:rsidP="001273F9">
            <w:pPr>
              <w:jc w:val="both"/>
              <w:rPr>
                <w:rFonts w:ascii="Times New Roman" w:hAnsi="Times New Roman" w:cs="Times New Roman"/>
                <w:sz w:val="24"/>
                <w:szCs w:val="24"/>
              </w:rPr>
            </w:pPr>
            <w:r w:rsidRPr="00341336">
              <w:rPr>
                <w:rFonts w:ascii="Times New Roman" w:hAnsi="Times New Roman" w:cs="Times New Roman"/>
                <w:b/>
                <w:bCs/>
                <w:sz w:val="24"/>
                <w:szCs w:val="24"/>
              </w:rPr>
              <w:t>Mõju investoritele ja ebasoovitavate mõjude kaasnemise risk</w:t>
            </w:r>
          </w:p>
        </w:tc>
        <w:tc>
          <w:tcPr>
            <w:tcW w:w="6551" w:type="dxa"/>
          </w:tcPr>
          <w:p w14:paraId="290B4972" w14:textId="1C9C73B4" w:rsidR="00D24C96" w:rsidRPr="00341336" w:rsidRDefault="0081751F" w:rsidP="00F832B4">
            <w:pPr>
              <w:jc w:val="both"/>
              <w:rPr>
                <w:rFonts w:ascii="Times New Roman" w:hAnsi="Times New Roman" w:cs="Times New Roman"/>
                <w:sz w:val="24"/>
                <w:szCs w:val="24"/>
              </w:rPr>
            </w:pPr>
            <w:r w:rsidRPr="00341336">
              <w:rPr>
                <w:rFonts w:ascii="Times New Roman" w:hAnsi="Times New Roman" w:cs="Times New Roman"/>
                <w:sz w:val="24"/>
                <w:szCs w:val="24"/>
              </w:rPr>
              <w:t xml:space="preserve">Nagu seletuskirja punktis </w:t>
            </w:r>
            <w:r w:rsidR="00305A27" w:rsidRPr="00341336">
              <w:rPr>
                <w:rFonts w:ascii="Times New Roman" w:hAnsi="Times New Roman" w:cs="Times New Roman"/>
                <w:sz w:val="24"/>
                <w:szCs w:val="24"/>
              </w:rPr>
              <w:t>2.2</w:t>
            </w:r>
            <w:r w:rsidRPr="00341336">
              <w:rPr>
                <w:rFonts w:ascii="Times New Roman" w:hAnsi="Times New Roman" w:cs="Times New Roman"/>
                <w:sz w:val="24"/>
                <w:szCs w:val="24"/>
              </w:rPr>
              <w:t xml:space="preserve"> selgitatud, siis </w:t>
            </w:r>
            <w:r w:rsidR="00936011" w:rsidRPr="00341336">
              <w:rPr>
                <w:rFonts w:ascii="Times New Roman" w:hAnsi="Times New Roman" w:cs="Times New Roman"/>
                <w:sz w:val="24"/>
                <w:szCs w:val="24"/>
              </w:rPr>
              <w:t>peamise investoritele teabe andmise allika ehk prospekti sisu on</w:t>
            </w:r>
            <w:r w:rsidR="00416C0F" w:rsidRPr="00341336">
              <w:rPr>
                <w:rFonts w:ascii="Times New Roman" w:hAnsi="Times New Roman" w:cs="Times New Roman"/>
                <w:sz w:val="24"/>
                <w:szCs w:val="24"/>
              </w:rPr>
              <w:t xml:space="preserve"> </w:t>
            </w:r>
            <w:r w:rsidR="00964EA3" w:rsidRPr="00341336">
              <w:rPr>
                <w:rFonts w:ascii="Times New Roman" w:hAnsi="Times New Roman" w:cs="Times New Roman"/>
                <w:sz w:val="24"/>
                <w:szCs w:val="24"/>
              </w:rPr>
              <w:t xml:space="preserve">juba kehtiva seaduse kohaselt </w:t>
            </w:r>
            <w:r w:rsidR="00936011" w:rsidRPr="00341336">
              <w:rPr>
                <w:rFonts w:ascii="Times New Roman" w:hAnsi="Times New Roman" w:cs="Times New Roman"/>
                <w:sz w:val="24"/>
                <w:szCs w:val="24"/>
              </w:rPr>
              <w:t>sama</w:t>
            </w:r>
            <w:r w:rsidR="00416C0F" w:rsidRPr="00341336">
              <w:rPr>
                <w:rFonts w:ascii="Times New Roman" w:hAnsi="Times New Roman" w:cs="Times New Roman"/>
                <w:sz w:val="24"/>
                <w:szCs w:val="24"/>
              </w:rPr>
              <w:t xml:space="preserve"> nii </w:t>
            </w:r>
            <w:r w:rsidR="005E666A" w:rsidRPr="00341336">
              <w:rPr>
                <w:rFonts w:ascii="Times New Roman" w:hAnsi="Times New Roman" w:cs="Times New Roman"/>
                <w:sz w:val="24"/>
                <w:szCs w:val="24"/>
              </w:rPr>
              <w:t xml:space="preserve">väärtpaberite </w:t>
            </w:r>
            <w:r w:rsidR="00416C0F" w:rsidRPr="00341336">
              <w:rPr>
                <w:rFonts w:ascii="Times New Roman" w:hAnsi="Times New Roman" w:cs="Times New Roman"/>
                <w:sz w:val="24"/>
                <w:szCs w:val="24"/>
              </w:rPr>
              <w:t>börsil noteerimise kui ka reguleeritud turul kauplemisele võtmise korral</w:t>
            </w:r>
            <w:r w:rsidR="00964EA3" w:rsidRPr="00341336">
              <w:rPr>
                <w:rFonts w:ascii="Times New Roman" w:hAnsi="Times New Roman" w:cs="Times New Roman"/>
                <w:sz w:val="24"/>
                <w:szCs w:val="24"/>
              </w:rPr>
              <w:t>.</w:t>
            </w:r>
            <w:r w:rsidR="00C26FE0" w:rsidRPr="00341336">
              <w:rPr>
                <w:rFonts w:ascii="Times New Roman" w:hAnsi="Times New Roman" w:cs="Times New Roman"/>
                <w:sz w:val="24"/>
                <w:szCs w:val="24"/>
              </w:rPr>
              <w:t xml:space="preserve"> Samuti kehtib korraldatud teabe avalikustamise kohustus nii reguleeritud turu kui ka börsi puhul.</w:t>
            </w:r>
            <w:r w:rsidR="00705318" w:rsidRPr="00341336">
              <w:rPr>
                <w:rFonts w:ascii="Times New Roman" w:hAnsi="Times New Roman" w:cs="Times New Roman"/>
                <w:sz w:val="24"/>
                <w:szCs w:val="24"/>
              </w:rPr>
              <w:t xml:space="preserve"> </w:t>
            </w:r>
            <w:commentRangeStart w:id="34"/>
            <w:r w:rsidR="00705318" w:rsidRPr="00341336">
              <w:rPr>
                <w:rFonts w:ascii="Times New Roman" w:hAnsi="Times New Roman" w:cs="Times New Roman"/>
                <w:sz w:val="24"/>
                <w:szCs w:val="24"/>
              </w:rPr>
              <w:t xml:space="preserve">Ühtlasi kehtivad </w:t>
            </w:r>
            <w:r w:rsidR="00C40BE3">
              <w:rPr>
                <w:rFonts w:ascii="Times New Roman" w:hAnsi="Times New Roman" w:cs="Times New Roman"/>
                <w:sz w:val="24"/>
                <w:szCs w:val="24"/>
              </w:rPr>
              <w:t xml:space="preserve">aktsiate </w:t>
            </w:r>
            <w:r w:rsidR="00705318" w:rsidRPr="00341336">
              <w:rPr>
                <w:rFonts w:ascii="Times New Roman" w:hAnsi="Times New Roman" w:cs="Times New Roman"/>
                <w:sz w:val="24"/>
                <w:szCs w:val="24"/>
              </w:rPr>
              <w:t>r</w:t>
            </w:r>
            <w:r w:rsidR="00F87FCC" w:rsidRPr="00341336">
              <w:rPr>
                <w:rFonts w:ascii="Times New Roman" w:hAnsi="Times New Roman" w:cs="Times New Roman"/>
                <w:sz w:val="24"/>
                <w:szCs w:val="24"/>
              </w:rPr>
              <w:t>eguleeritud turule kauplemisele võtmise suhtes edaspidi</w:t>
            </w:r>
            <w:r w:rsidR="00807078" w:rsidRPr="00341336">
              <w:rPr>
                <w:rFonts w:ascii="Times New Roman" w:hAnsi="Times New Roman" w:cs="Times New Roman"/>
                <w:sz w:val="24"/>
                <w:szCs w:val="24"/>
              </w:rPr>
              <w:t xml:space="preserve"> </w:t>
            </w:r>
            <w:r w:rsidR="00F87FCC" w:rsidRPr="00341336">
              <w:rPr>
                <w:rFonts w:ascii="Times New Roman" w:hAnsi="Times New Roman" w:cs="Times New Roman"/>
                <w:sz w:val="24"/>
                <w:szCs w:val="24"/>
              </w:rPr>
              <w:t>noteerimisdirektiivist MIFID2-te üle võetud turukapitalisatsiooni ja avalikkusele kuuluvaid aktsiaid puudutavad nõuded</w:t>
            </w:r>
            <w:commentRangeEnd w:id="34"/>
            <w:r w:rsidR="003467DB">
              <w:rPr>
                <w:rStyle w:val="Kommentaariviide"/>
              </w:rPr>
              <w:commentReference w:id="34"/>
            </w:r>
            <w:r w:rsidR="00474153" w:rsidRPr="00341336">
              <w:rPr>
                <w:rFonts w:ascii="Times New Roman" w:hAnsi="Times New Roman" w:cs="Times New Roman"/>
                <w:sz w:val="24"/>
                <w:szCs w:val="24"/>
              </w:rPr>
              <w:t xml:space="preserve">, mida peeti ainsana oluliseks </w:t>
            </w:r>
            <w:r w:rsidR="008A6704" w:rsidRPr="00341336">
              <w:rPr>
                <w:rFonts w:ascii="Times New Roman" w:hAnsi="Times New Roman" w:cs="Times New Roman"/>
                <w:sz w:val="24"/>
                <w:szCs w:val="24"/>
              </w:rPr>
              <w:t>noteerimisdirektiivis</w:t>
            </w:r>
            <w:r w:rsidR="00141D61" w:rsidRPr="00341336">
              <w:rPr>
                <w:rFonts w:ascii="Times New Roman" w:hAnsi="Times New Roman" w:cs="Times New Roman"/>
                <w:sz w:val="24"/>
                <w:szCs w:val="24"/>
              </w:rPr>
              <w:t xml:space="preserve">t </w:t>
            </w:r>
            <w:r w:rsidR="00A522C7" w:rsidRPr="00341336">
              <w:rPr>
                <w:rFonts w:ascii="Times New Roman" w:hAnsi="Times New Roman" w:cs="Times New Roman"/>
                <w:sz w:val="24"/>
                <w:szCs w:val="24"/>
              </w:rPr>
              <w:t xml:space="preserve">(noteerimisnõuetest) </w:t>
            </w:r>
            <w:r w:rsidR="008A6704" w:rsidRPr="00341336">
              <w:rPr>
                <w:rFonts w:ascii="Times New Roman" w:hAnsi="Times New Roman" w:cs="Times New Roman"/>
                <w:sz w:val="24"/>
                <w:szCs w:val="24"/>
              </w:rPr>
              <w:t>säilitada</w:t>
            </w:r>
            <w:r w:rsidR="00FD18CD" w:rsidRPr="00341336">
              <w:rPr>
                <w:rFonts w:ascii="Times New Roman" w:hAnsi="Times New Roman" w:cs="Times New Roman"/>
                <w:sz w:val="24"/>
                <w:szCs w:val="24"/>
              </w:rPr>
              <w:t>.</w:t>
            </w:r>
            <w:r w:rsidR="00843EAF" w:rsidRPr="00341336">
              <w:rPr>
                <w:rStyle w:val="Allmrkuseviide"/>
                <w:rFonts w:ascii="Times New Roman" w:hAnsi="Times New Roman" w:cs="Times New Roman"/>
                <w:sz w:val="24"/>
                <w:szCs w:val="24"/>
              </w:rPr>
              <w:footnoteReference w:id="78"/>
            </w:r>
            <w:r w:rsidR="00D24C96" w:rsidRPr="00341336">
              <w:rPr>
                <w:rFonts w:ascii="Times New Roman" w:hAnsi="Times New Roman" w:cs="Times New Roman"/>
                <w:sz w:val="24"/>
                <w:szCs w:val="24"/>
              </w:rPr>
              <w:t xml:space="preserve"> </w:t>
            </w:r>
            <w:r w:rsidR="00CF7591" w:rsidRPr="00341336">
              <w:rPr>
                <w:rFonts w:ascii="Times New Roman" w:hAnsi="Times New Roman" w:cs="Times New Roman"/>
                <w:sz w:val="24"/>
                <w:szCs w:val="24"/>
              </w:rPr>
              <w:t xml:space="preserve">Lisaks </w:t>
            </w:r>
            <w:r w:rsidR="00931974" w:rsidRPr="00341336">
              <w:rPr>
                <w:rFonts w:ascii="Times New Roman" w:hAnsi="Times New Roman" w:cs="Times New Roman"/>
                <w:sz w:val="24"/>
                <w:szCs w:val="24"/>
              </w:rPr>
              <w:t xml:space="preserve">tõstetakse eelnõuga reguleeritud turu korraldaja </w:t>
            </w:r>
            <w:r w:rsidR="00931974" w:rsidRPr="00341336">
              <w:rPr>
                <w:rFonts w:ascii="Times New Roman" w:hAnsi="Times New Roman" w:cs="Times New Roman"/>
                <w:sz w:val="24"/>
                <w:szCs w:val="24"/>
              </w:rPr>
              <w:lastRenderedPageBreak/>
              <w:t>aktsiakapital</w:t>
            </w:r>
            <w:r w:rsidR="00536E92" w:rsidRPr="00341336">
              <w:rPr>
                <w:rFonts w:ascii="Times New Roman" w:hAnsi="Times New Roman" w:cs="Times New Roman"/>
                <w:sz w:val="24"/>
                <w:szCs w:val="24"/>
              </w:rPr>
              <w:t>i nõue senisele börsikorraldaja aktsiakapitali</w:t>
            </w:r>
            <w:r w:rsidR="00ED75C5" w:rsidRPr="00341336">
              <w:rPr>
                <w:rFonts w:ascii="Times New Roman" w:hAnsi="Times New Roman" w:cs="Times New Roman"/>
                <w:sz w:val="24"/>
                <w:szCs w:val="24"/>
              </w:rPr>
              <w:t xml:space="preserve"> nõude tasemele ning </w:t>
            </w:r>
            <w:r w:rsidR="00E96208" w:rsidRPr="00341336">
              <w:rPr>
                <w:rFonts w:ascii="Times New Roman" w:hAnsi="Times New Roman" w:cs="Times New Roman"/>
                <w:sz w:val="24"/>
                <w:szCs w:val="24"/>
              </w:rPr>
              <w:t>antakse turu korraldajale sarnaselt börsikorraldajaga õigus</w:t>
            </w:r>
            <w:r w:rsidR="00140F7C" w:rsidRPr="00341336">
              <w:rPr>
                <w:rFonts w:ascii="Times New Roman" w:hAnsi="Times New Roman" w:cs="Times New Roman"/>
                <w:sz w:val="24"/>
                <w:szCs w:val="24"/>
              </w:rPr>
              <w:t xml:space="preserve"> </w:t>
            </w:r>
            <w:r w:rsidR="00D77345" w:rsidRPr="00341336">
              <w:rPr>
                <w:rFonts w:ascii="Times New Roman" w:hAnsi="Times New Roman" w:cs="Times New Roman"/>
                <w:sz w:val="24"/>
                <w:szCs w:val="24"/>
              </w:rPr>
              <w:t xml:space="preserve">näha reglemendis ette </w:t>
            </w:r>
            <w:r w:rsidR="00284590" w:rsidRPr="00341336">
              <w:rPr>
                <w:rFonts w:ascii="Times New Roman" w:hAnsi="Times New Roman" w:cs="Times New Roman"/>
                <w:sz w:val="24"/>
                <w:szCs w:val="24"/>
              </w:rPr>
              <w:t xml:space="preserve">rikkumiste korral rakendatud </w:t>
            </w:r>
            <w:r w:rsidR="00D77345" w:rsidRPr="00341336">
              <w:rPr>
                <w:rFonts w:ascii="Times New Roman" w:hAnsi="Times New Roman" w:cs="Times New Roman"/>
                <w:sz w:val="24"/>
                <w:szCs w:val="24"/>
              </w:rPr>
              <w:t>õiguskaitsevahendite (sh leppetrahvide) avalikustamine</w:t>
            </w:r>
            <w:r w:rsidR="001E2F7F" w:rsidRPr="00341336">
              <w:rPr>
                <w:rFonts w:ascii="Times New Roman" w:hAnsi="Times New Roman" w:cs="Times New Roman"/>
                <w:sz w:val="24"/>
                <w:szCs w:val="24"/>
              </w:rPr>
              <w:t xml:space="preserve">, mis teenib </w:t>
            </w:r>
            <w:r w:rsidR="00FB4EB3" w:rsidRPr="00341336">
              <w:rPr>
                <w:rFonts w:ascii="Times New Roman" w:hAnsi="Times New Roman" w:cs="Times New Roman"/>
                <w:sz w:val="24"/>
                <w:szCs w:val="24"/>
              </w:rPr>
              <w:t>samuti</w:t>
            </w:r>
            <w:r w:rsidR="001E2F7F" w:rsidRPr="00341336">
              <w:rPr>
                <w:rFonts w:ascii="Times New Roman" w:hAnsi="Times New Roman" w:cs="Times New Roman"/>
                <w:sz w:val="24"/>
                <w:szCs w:val="24"/>
              </w:rPr>
              <w:t xml:space="preserve"> </w:t>
            </w:r>
            <w:r w:rsidR="00F832B4" w:rsidRPr="00341336">
              <w:rPr>
                <w:rFonts w:ascii="Times New Roman" w:hAnsi="Times New Roman" w:cs="Times New Roman"/>
                <w:sz w:val="24"/>
                <w:szCs w:val="24"/>
              </w:rPr>
              <w:t>investor</w:t>
            </w:r>
            <w:r w:rsidR="00FB4EB3" w:rsidRPr="00341336">
              <w:rPr>
                <w:rFonts w:ascii="Times New Roman" w:hAnsi="Times New Roman" w:cs="Times New Roman"/>
                <w:sz w:val="24"/>
                <w:szCs w:val="24"/>
              </w:rPr>
              <w:t>i</w:t>
            </w:r>
            <w:r w:rsidR="005611E7" w:rsidRPr="00341336">
              <w:rPr>
                <w:rFonts w:ascii="Times New Roman" w:hAnsi="Times New Roman" w:cs="Times New Roman"/>
                <w:sz w:val="24"/>
                <w:szCs w:val="24"/>
              </w:rPr>
              <w:t xml:space="preserve">kaitse </w:t>
            </w:r>
            <w:r w:rsidR="00927C08" w:rsidRPr="00341336">
              <w:rPr>
                <w:rFonts w:ascii="Times New Roman" w:hAnsi="Times New Roman" w:cs="Times New Roman"/>
                <w:sz w:val="24"/>
                <w:szCs w:val="24"/>
              </w:rPr>
              <w:t xml:space="preserve">tagamise </w:t>
            </w:r>
            <w:r w:rsidR="00F832B4" w:rsidRPr="00341336">
              <w:rPr>
                <w:rFonts w:ascii="Times New Roman" w:hAnsi="Times New Roman" w:cs="Times New Roman"/>
                <w:sz w:val="24"/>
                <w:szCs w:val="24"/>
              </w:rPr>
              <w:t>eesmärki.</w:t>
            </w:r>
            <w:r w:rsidR="00075E6B" w:rsidRPr="00341336">
              <w:rPr>
                <w:rFonts w:ascii="Times New Roman" w:hAnsi="Times New Roman" w:cs="Times New Roman"/>
                <w:sz w:val="24"/>
                <w:szCs w:val="24"/>
              </w:rPr>
              <w:t xml:space="preserve"> </w:t>
            </w:r>
            <w:commentRangeStart w:id="35"/>
            <w:r w:rsidR="00D24C96" w:rsidRPr="00341336">
              <w:rPr>
                <w:rFonts w:ascii="Times New Roman" w:hAnsi="Times New Roman" w:cs="Times New Roman"/>
                <w:sz w:val="24"/>
                <w:szCs w:val="24"/>
              </w:rPr>
              <w:t>Seega ei tohiks muudatus investoritele kaasa tuua ülemääraseid riske</w:t>
            </w:r>
            <w:commentRangeEnd w:id="35"/>
            <w:r w:rsidR="00522E23">
              <w:rPr>
                <w:rStyle w:val="Kommentaariviide"/>
              </w:rPr>
              <w:commentReference w:id="35"/>
            </w:r>
            <w:r w:rsidR="00D24C96" w:rsidRPr="00341336">
              <w:rPr>
                <w:rFonts w:ascii="Times New Roman" w:hAnsi="Times New Roman" w:cs="Times New Roman"/>
                <w:sz w:val="24"/>
                <w:szCs w:val="24"/>
              </w:rPr>
              <w:t>.</w:t>
            </w:r>
          </w:p>
        </w:tc>
      </w:tr>
      <w:tr w:rsidR="00341336" w:rsidRPr="00341336" w14:paraId="49101B73" w14:textId="77777777" w:rsidTr="00324030">
        <w:tc>
          <w:tcPr>
            <w:tcW w:w="2510" w:type="dxa"/>
            <w:shd w:val="clear" w:color="auto" w:fill="D9D9D9" w:themeFill="background1" w:themeFillShade="D9"/>
          </w:tcPr>
          <w:p w14:paraId="69ADD040"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Mõju Finantsinspektsioonile</w:t>
            </w:r>
          </w:p>
        </w:tc>
        <w:tc>
          <w:tcPr>
            <w:tcW w:w="6551" w:type="dxa"/>
          </w:tcPr>
          <w:p w14:paraId="4C1B2966" w14:textId="418030BD" w:rsidR="0085206C" w:rsidRPr="00341336" w:rsidRDefault="00B04BDD" w:rsidP="001273F9">
            <w:pPr>
              <w:jc w:val="both"/>
              <w:rPr>
                <w:rFonts w:ascii="Times New Roman" w:hAnsi="Times New Roman" w:cs="Times New Roman"/>
                <w:sz w:val="24"/>
                <w:szCs w:val="24"/>
              </w:rPr>
            </w:pPr>
            <w:r w:rsidRPr="00341336">
              <w:rPr>
                <w:rFonts w:ascii="Times New Roman" w:hAnsi="Times New Roman" w:cs="Times New Roman"/>
                <w:sz w:val="24"/>
                <w:szCs w:val="24"/>
              </w:rPr>
              <w:t xml:space="preserve">Muudatus omab Finantsinspektsiooni koormusele </w:t>
            </w:r>
            <w:r w:rsidR="00584901" w:rsidRPr="00341336">
              <w:rPr>
                <w:rFonts w:ascii="Times New Roman" w:hAnsi="Times New Roman" w:cs="Times New Roman"/>
                <w:sz w:val="24"/>
                <w:szCs w:val="24"/>
              </w:rPr>
              <w:t>eelduslikult</w:t>
            </w:r>
            <w:r w:rsidRPr="00341336">
              <w:rPr>
                <w:rFonts w:ascii="Times New Roman" w:hAnsi="Times New Roman" w:cs="Times New Roman"/>
                <w:sz w:val="24"/>
                <w:szCs w:val="24"/>
              </w:rPr>
              <w:t xml:space="preserve"> soodsat mõju</w:t>
            </w:r>
            <w:r w:rsidR="00C824C6" w:rsidRPr="00341336">
              <w:rPr>
                <w:rFonts w:ascii="Times New Roman" w:hAnsi="Times New Roman" w:cs="Times New Roman"/>
                <w:sz w:val="24"/>
                <w:szCs w:val="24"/>
              </w:rPr>
              <w:t xml:space="preserve">, kuna </w:t>
            </w:r>
            <w:r w:rsidR="00CD116A" w:rsidRPr="00341336">
              <w:rPr>
                <w:rFonts w:ascii="Times New Roman" w:hAnsi="Times New Roman" w:cs="Times New Roman"/>
                <w:sz w:val="24"/>
                <w:szCs w:val="24"/>
              </w:rPr>
              <w:t>e</w:t>
            </w:r>
            <w:r w:rsidR="008573A9" w:rsidRPr="00341336">
              <w:rPr>
                <w:rFonts w:ascii="Times New Roman" w:hAnsi="Times New Roman" w:cs="Times New Roman"/>
                <w:sz w:val="24"/>
                <w:szCs w:val="24"/>
              </w:rPr>
              <w:t>daspidi on kahe paralleelse regulatsiooni asemel üks</w:t>
            </w:r>
            <w:r w:rsidR="0085206C" w:rsidRPr="00341336">
              <w:rPr>
                <w:rFonts w:ascii="Times New Roman" w:hAnsi="Times New Roman" w:cs="Times New Roman"/>
                <w:sz w:val="24"/>
                <w:szCs w:val="24"/>
              </w:rPr>
              <w:t xml:space="preserve"> täiendatud regulatsioon, mille </w:t>
            </w:r>
            <w:r w:rsidR="004D6300" w:rsidRPr="00341336">
              <w:rPr>
                <w:rFonts w:ascii="Times New Roman" w:hAnsi="Times New Roman" w:cs="Times New Roman"/>
                <w:sz w:val="24"/>
                <w:szCs w:val="24"/>
              </w:rPr>
              <w:t>järgimist</w:t>
            </w:r>
            <w:r w:rsidR="00061567" w:rsidRPr="00341336">
              <w:rPr>
                <w:rFonts w:ascii="Times New Roman" w:hAnsi="Times New Roman" w:cs="Times New Roman"/>
                <w:sz w:val="24"/>
                <w:szCs w:val="24"/>
              </w:rPr>
              <w:t xml:space="preserve"> peab Finantsinspektsioon tavapärase järelevalve raames jälgima</w:t>
            </w:r>
            <w:r w:rsidR="00B3173D" w:rsidRPr="00341336">
              <w:rPr>
                <w:rFonts w:ascii="Times New Roman" w:hAnsi="Times New Roman" w:cs="Times New Roman"/>
                <w:sz w:val="24"/>
                <w:szCs w:val="24"/>
              </w:rPr>
              <w:t>.</w:t>
            </w:r>
            <w:r w:rsidR="00AA6E55" w:rsidRPr="00341336">
              <w:rPr>
                <w:rFonts w:ascii="Times New Roman" w:hAnsi="Times New Roman" w:cs="Times New Roman"/>
                <w:sz w:val="24"/>
                <w:szCs w:val="24"/>
              </w:rPr>
              <w:t xml:space="preserve"> Kuigi </w:t>
            </w:r>
            <w:r w:rsidR="00083F2B" w:rsidRPr="00341336">
              <w:rPr>
                <w:rFonts w:ascii="Times New Roman" w:hAnsi="Times New Roman" w:cs="Times New Roman"/>
                <w:sz w:val="24"/>
                <w:szCs w:val="24"/>
              </w:rPr>
              <w:t>Finantsinspektsiooni kaalutlusõigusel põhinev</w:t>
            </w:r>
            <w:r w:rsidR="009A0C9E" w:rsidRPr="00341336">
              <w:rPr>
                <w:rFonts w:ascii="Times New Roman" w:hAnsi="Times New Roman" w:cs="Times New Roman"/>
                <w:sz w:val="24"/>
                <w:szCs w:val="24"/>
              </w:rPr>
              <w:t xml:space="preserve"> </w:t>
            </w:r>
            <w:r w:rsidR="00BD0770" w:rsidRPr="00341336">
              <w:rPr>
                <w:rFonts w:ascii="Times New Roman" w:hAnsi="Times New Roman" w:cs="Times New Roman"/>
                <w:sz w:val="24"/>
                <w:szCs w:val="24"/>
              </w:rPr>
              <w:t xml:space="preserve">erand üldisest </w:t>
            </w:r>
            <w:r w:rsidR="005A0D2E" w:rsidRPr="00341336">
              <w:rPr>
                <w:rFonts w:ascii="Times New Roman" w:hAnsi="Times New Roman" w:cs="Times New Roman"/>
                <w:sz w:val="24"/>
                <w:szCs w:val="24"/>
              </w:rPr>
              <w:t>turu korraldaja kapitalinõude</w:t>
            </w:r>
            <w:r w:rsidR="00BD0770" w:rsidRPr="00341336">
              <w:rPr>
                <w:rFonts w:ascii="Times New Roman" w:hAnsi="Times New Roman" w:cs="Times New Roman"/>
                <w:sz w:val="24"/>
                <w:szCs w:val="24"/>
              </w:rPr>
              <w:t>st</w:t>
            </w:r>
            <w:r w:rsidR="00B17B6D" w:rsidRPr="00341336">
              <w:rPr>
                <w:rFonts w:ascii="Times New Roman" w:hAnsi="Times New Roman" w:cs="Times New Roman"/>
                <w:sz w:val="24"/>
                <w:szCs w:val="24"/>
              </w:rPr>
              <w:t xml:space="preserve"> võib teoree</w:t>
            </w:r>
            <w:r w:rsidR="006C2690" w:rsidRPr="00341336">
              <w:rPr>
                <w:rFonts w:ascii="Times New Roman" w:hAnsi="Times New Roman" w:cs="Times New Roman"/>
                <w:sz w:val="24"/>
                <w:szCs w:val="24"/>
              </w:rPr>
              <w:t>tiliselt vähesel määral suurendada</w:t>
            </w:r>
            <w:r w:rsidR="00A86B73" w:rsidRPr="00341336">
              <w:rPr>
                <w:rFonts w:ascii="Times New Roman" w:hAnsi="Times New Roman" w:cs="Times New Roman"/>
                <w:sz w:val="24"/>
                <w:szCs w:val="24"/>
              </w:rPr>
              <w:t xml:space="preserve"> Finantsinspektsiooni töökoormust, siis </w:t>
            </w:r>
            <w:r w:rsidR="00DB1809" w:rsidRPr="00341336">
              <w:rPr>
                <w:rFonts w:ascii="Times New Roman" w:hAnsi="Times New Roman" w:cs="Times New Roman"/>
                <w:sz w:val="24"/>
                <w:szCs w:val="24"/>
              </w:rPr>
              <w:t xml:space="preserve">praktikas ei ole </w:t>
            </w:r>
            <w:r w:rsidR="00ED7918" w:rsidRPr="00341336">
              <w:rPr>
                <w:rFonts w:ascii="Times New Roman" w:hAnsi="Times New Roman" w:cs="Times New Roman"/>
                <w:sz w:val="24"/>
                <w:szCs w:val="24"/>
              </w:rPr>
              <w:t>vastava</w:t>
            </w:r>
            <w:r w:rsidR="00D82918" w:rsidRPr="00341336">
              <w:rPr>
                <w:rFonts w:ascii="Times New Roman" w:hAnsi="Times New Roman" w:cs="Times New Roman"/>
                <w:sz w:val="24"/>
                <w:szCs w:val="24"/>
              </w:rPr>
              <w:t xml:space="preserve"> (</w:t>
            </w:r>
            <w:r w:rsidR="00ED7918" w:rsidRPr="00341336">
              <w:rPr>
                <w:rFonts w:ascii="Times New Roman" w:hAnsi="Times New Roman" w:cs="Times New Roman"/>
                <w:sz w:val="24"/>
                <w:szCs w:val="24"/>
              </w:rPr>
              <w:t xml:space="preserve">vähemalt </w:t>
            </w:r>
            <w:r w:rsidR="00170D96" w:rsidRPr="00341336">
              <w:rPr>
                <w:rFonts w:ascii="Times New Roman" w:hAnsi="Times New Roman" w:cs="Times New Roman"/>
                <w:sz w:val="24"/>
                <w:szCs w:val="24"/>
              </w:rPr>
              <w:t>125 000 euro suuruse</w:t>
            </w:r>
            <w:r w:rsidR="00D82918" w:rsidRPr="00341336">
              <w:rPr>
                <w:rFonts w:ascii="Times New Roman" w:hAnsi="Times New Roman" w:cs="Times New Roman"/>
                <w:sz w:val="24"/>
                <w:szCs w:val="24"/>
              </w:rPr>
              <w:t>)</w:t>
            </w:r>
            <w:r w:rsidR="00170D96" w:rsidRPr="00341336">
              <w:rPr>
                <w:rFonts w:ascii="Times New Roman" w:hAnsi="Times New Roman" w:cs="Times New Roman"/>
                <w:sz w:val="24"/>
                <w:szCs w:val="24"/>
              </w:rPr>
              <w:t xml:space="preserve"> aktsiakapitali nõude </w:t>
            </w:r>
            <w:r w:rsidR="00ED7918" w:rsidRPr="00341336">
              <w:rPr>
                <w:rFonts w:ascii="Times New Roman" w:hAnsi="Times New Roman" w:cs="Times New Roman"/>
                <w:sz w:val="24"/>
                <w:szCs w:val="24"/>
              </w:rPr>
              <w:t xml:space="preserve">juures </w:t>
            </w:r>
            <w:r w:rsidR="006F63FA" w:rsidRPr="00341336">
              <w:rPr>
                <w:rFonts w:ascii="Times New Roman" w:hAnsi="Times New Roman" w:cs="Times New Roman"/>
                <w:sz w:val="24"/>
                <w:szCs w:val="24"/>
              </w:rPr>
              <w:t xml:space="preserve">siiani ühtegi turu korraldajat juurde </w:t>
            </w:r>
            <w:r w:rsidR="00D15A98" w:rsidRPr="00341336">
              <w:rPr>
                <w:rFonts w:ascii="Times New Roman" w:hAnsi="Times New Roman" w:cs="Times New Roman"/>
                <w:sz w:val="24"/>
                <w:szCs w:val="24"/>
              </w:rPr>
              <w:t>tekkinud</w:t>
            </w:r>
            <w:r w:rsidR="006F63FA" w:rsidRPr="00341336">
              <w:rPr>
                <w:rFonts w:ascii="Times New Roman" w:hAnsi="Times New Roman" w:cs="Times New Roman"/>
                <w:sz w:val="24"/>
                <w:szCs w:val="24"/>
              </w:rPr>
              <w:t xml:space="preserve">. </w:t>
            </w:r>
            <w:r w:rsidR="002462AC" w:rsidRPr="00341336">
              <w:rPr>
                <w:rFonts w:ascii="Times New Roman" w:hAnsi="Times New Roman" w:cs="Times New Roman"/>
                <w:sz w:val="24"/>
                <w:szCs w:val="24"/>
              </w:rPr>
              <w:t>Seega</w:t>
            </w:r>
            <w:r w:rsidR="002448E5" w:rsidRPr="00341336">
              <w:rPr>
                <w:rFonts w:ascii="Times New Roman" w:hAnsi="Times New Roman" w:cs="Times New Roman"/>
                <w:sz w:val="24"/>
                <w:szCs w:val="24"/>
              </w:rPr>
              <w:t xml:space="preserve"> ei pruugi</w:t>
            </w:r>
            <w:r w:rsidR="00841A3A" w:rsidRPr="00341336">
              <w:rPr>
                <w:rFonts w:ascii="Times New Roman" w:hAnsi="Times New Roman" w:cs="Times New Roman"/>
                <w:sz w:val="24"/>
                <w:szCs w:val="24"/>
              </w:rPr>
              <w:t xml:space="preserve"> </w:t>
            </w:r>
            <w:r w:rsidR="002462AC" w:rsidRPr="00341336">
              <w:rPr>
                <w:rFonts w:ascii="Times New Roman" w:hAnsi="Times New Roman" w:cs="Times New Roman"/>
                <w:sz w:val="24"/>
                <w:szCs w:val="24"/>
              </w:rPr>
              <w:t xml:space="preserve">nimetatud erandi lisandumine Finantsinspektsiooni </w:t>
            </w:r>
            <w:r w:rsidR="00841A3A" w:rsidRPr="00341336">
              <w:rPr>
                <w:rFonts w:ascii="Times New Roman" w:hAnsi="Times New Roman" w:cs="Times New Roman"/>
                <w:sz w:val="24"/>
                <w:szCs w:val="24"/>
              </w:rPr>
              <w:t>koormus</w:t>
            </w:r>
            <w:r w:rsidR="007F636A" w:rsidRPr="00341336">
              <w:rPr>
                <w:rFonts w:ascii="Times New Roman" w:hAnsi="Times New Roman" w:cs="Times New Roman"/>
                <w:sz w:val="24"/>
                <w:szCs w:val="24"/>
              </w:rPr>
              <w:t>t</w:t>
            </w:r>
            <w:r w:rsidR="00841A3A" w:rsidRPr="00341336">
              <w:rPr>
                <w:rFonts w:ascii="Times New Roman" w:hAnsi="Times New Roman" w:cs="Times New Roman"/>
                <w:sz w:val="24"/>
                <w:szCs w:val="24"/>
              </w:rPr>
              <w:t xml:space="preserve"> </w:t>
            </w:r>
            <w:r w:rsidR="006710EC" w:rsidRPr="00341336">
              <w:rPr>
                <w:rFonts w:ascii="Times New Roman" w:hAnsi="Times New Roman" w:cs="Times New Roman"/>
                <w:sz w:val="24"/>
                <w:szCs w:val="24"/>
              </w:rPr>
              <w:t>praktikas suurendada.</w:t>
            </w:r>
          </w:p>
        </w:tc>
      </w:tr>
      <w:tr w:rsidR="000018E7" w:rsidRPr="00341336" w14:paraId="64350FFE" w14:textId="77777777" w:rsidTr="00324030">
        <w:tc>
          <w:tcPr>
            <w:tcW w:w="2510" w:type="dxa"/>
            <w:shd w:val="clear" w:color="auto" w:fill="D9D9D9" w:themeFill="background1" w:themeFillShade="D9"/>
          </w:tcPr>
          <w:p w14:paraId="09F9EC1D" w14:textId="77777777" w:rsidR="000018E7" w:rsidRPr="00341336" w:rsidRDefault="000018E7" w:rsidP="001273F9">
            <w:pPr>
              <w:jc w:val="both"/>
              <w:rPr>
                <w:rFonts w:ascii="Times New Roman" w:hAnsi="Times New Roman" w:cs="Times New Roman"/>
                <w:b/>
                <w:bCs/>
                <w:sz w:val="24"/>
                <w:szCs w:val="24"/>
              </w:rPr>
            </w:pPr>
            <w:r w:rsidRPr="00341336">
              <w:rPr>
                <w:rFonts w:ascii="Times New Roman" w:hAnsi="Times New Roman" w:cs="Times New Roman"/>
                <w:b/>
                <w:bCs/>
                <w:sz w:val="24"/>
                <w:szCs w:val="24"/>
              </w:rPr>
              <w:t>Mõju olulisus</w:t>
            </w:r>
          </w:p>
        </w:tc>
        <w:tc>
          <w:tcPr>
            <w:tcW w:w="6551" w:type="dxa"/>
          </w:tcPr>
          <w:p w14:paraId="53E3C623" w14:textId="662B738B" w:rsidR="000018E7" w:rsidRPr="00341336" w:rsidRDefault="006E4798" w:rsidP="006E4798">
            <w:pPr>
              <w:spacing w:line="240" w:lineRule="auto"/>
              <w:jc w:val="both"/>
              <w:rPr>
                <w:rFonts w:ascii="Times New Roman" w:hAnsi="Times New Roman" w:cs="Times New Roman"/>
                <w:sz w:val="24"/>
                <w:szCs w:val="24"/>
              </w:rPr>
            </w:pPr>
            <w:r w:rsidRPr="00341336">
              <w:rPr>
                <w:rFonts w:ascii="Times New Roman" w:hAnsi="Times New Roman" w:cs="Times New Roman"/>
                <w:sz w:val="24"/>
                <w:szCs w:val="24"/>
              </w:rPr>
              <w:t>Väiksem regulatiivne koormus</w:t>
            </w:r>
            <w:r w:rsidR="00306583" w:rsidRPr="00341336">
              <w:rPr>
                <w:rFonts w:ascii="Times New Roman" w:hAnsi="Times New Roman" w:cs="Times New Roman"/>
                <w:sz w:val="24"/>
                <w:szCs w:val="24"/>
              </w:rPr>
              <w:t xml:space="preserve"> </w:t>
            </w:r>
            <w:r w:rsidR="00433B24" w:rsidRPr="00341336">
              <w:rPr>
                <w:rFonts w:ascii="Times New Roman" w:hAnsi="Times New Roman" w:cs="Times New Roman"/>
                <w:sz w:val="24"/>
                <w:szCs w:val="24"/>
              </w:rPr>
              <w:t>ja</w:t>
            </w:r>
            <w:r w:rsidR="004E43EF" w:rsidRPr="00341336">
              <w:rPr>
                <w:rFonts w:ascii="Times New Roman" w:hAnsi="Times New Roman" w:cs="Times New Roman"/>
                <w:sz w:val="24"/>
                <w:szCs w:val="24"/>
              </w:rPr>
              <w:t xml:space="preserve"> turu korraldaja </w:t>
            </w:r>
            <w:r w:rsidR="003D7BF7" w:rsidRPr="00341336">
              <w:rPr>
                <w:rFonts w:ascii="Times New Roman" w:hAnsi="Times New Roman" w:cs="Times New Roman"/>
                <w:sz w:val="24"/>
                <w:szCs w:val="24"/>
              </w:rPr>
              <w:t xml:space="preserve">suurem </w:t>
            </w:r>
            <w:r w:rsidR="004E43EF" w:rsidRPr="00341336">
              <w:rPr>
                <w:rFonts w:ascii="Times New Roman" w:hAnsi="Times New Roman" w:cs="Times New Roman"/>
                <w:sz w:val="24"/>
                <w:szCs w:val="24"/>
              </w:rPr>
              <w:t>paindlikkus turu korraldamisel</w:t>
            </w:r>
            <w:r w:rsidRPr="00341336">
              <w:rPr>
                <w:rFonts w:ascii="Times New Roman" w:hAnsi="Times New Roman" w:cs="Times New Roman"/>
                <w:sz w:val="24"/>
                <w:szCs w:val="24"/>
              </w:rPr>
              <w:t xml:space="preserve"> loovad soodsama keskkonna uute emitentide turule toomiseks, mis omakorda suurenda</w:t>
            </w:r>
            <w:r w:rsidR="003B3CE4" w:rsidRPr="00341336">
              <w:rPr>
                <w:rFonts w:ascii="Times New Roman" w:hAnsi="Times New Roman" w:cs="Times New Roman"/>
                <w:sz w:val="24"/>
                <w:szCs w:val="24"/>
              </w:rPr>
              <w:t>ks</w:t>
            </w:r>
            <w:r w:rsidRPr="00341336">
              <w:rPr>
                <w:rFonts w:ascii="Times New Roman" w:hAnsi="Times New Roman" w:cs="Times New Roman"/>
                <w:sz w:val="24"/>
                <w:szCs w:val="24"/>
              </w:rPr>
              <w:t xml:space="preserve"> investorite võimalusi ja elavda</w:t>
            </w:r>
            <w:r w:rsidR="003B3CE4" w:rsidRPr="00341336">
              <w:rPr>
                <w:rFonts w:ascii="Times New Roman" w:hAnsi="Times New Roman" w:cs="Times New Roman"/>
                <w:sz w:val="24"/>
                <w:szCs w:val="24"/>
              </w:rPr>
              <w:t>ks</w:t>
            </w:r>
            <w:r w:rsidRPr="00341336">
              <w:rPr>
                <w:rFonts w:ascii="Times New Roman" w:hAnsi="Times New Roman" w:cs="Times New Roman"/>
                <w:sz w:val="24"/>
                <w:szCs w:val="24"/>
              </w:rPr>
              <w:t xml:space="preserve"> kohalikku kapitaliturgu.</w:t>
            </w:r>
            <w:r w:rsidR="007010CC" w:rsidRPr="00341336">
              <w:rPr>
                <w:rFonts w:ascii="Times New Roman" w:hAnsi="Times New Roman" w:cs="Times New Roman"/>
                <w:sz w:val="24"/>
                <w:szCs w:val="24"/>
              </w:rPr>
              <w:t xml:space="preserve"> Samas, Eesti kapitalituru suhtelist väiksust arvestades on muudatuse mõju </w:t>
            </w:r>
            <w:r w:rsidR="00284885" w:rsidRPr="00341336">
              <w:rPr>
                <w:rFonts w:ascii="Times New Roman" w:hAnsi="Times New Roman" w:cs="Times New Roman"/>
                <w:sz w:val="24"/>
                <w:szCs w:val="24"/>
              </w:rPr>
              <w:t xml:space="preserve">majandusele tervikuna </w:t>
            </w:r>
            <w:r w:rsidR="008A119A" w:rsidRPr="00341336">
              <w:rPr>
                <w:rFonts w:ascii="Times New Roman" w:hAnsi="Times New Roman" w:cs="Times New Roman"/>
                <w:sz w:val="24"/>
                <w:szCs w:val="24"/>
              </w:rPr>
              <w:t xml:space="preserve">eelduslikult </w:t>
            </w:r>
            <w:r w:rsidR="007010CC" w:rsidRPr="00341336">
              <w:rPr>
                <w:rFonts w:ascii="Times New Roman" w:hAnsi="Times New Roman" w:cs="Times New Roman"/>
                <w:sz w:val="24"/>
                <w:szCs w:val="24"/>
              </w:rPr>
              <w:t>väheoluline.</w:t>
            </w:r>
          </w:p>
        </w:tc>
      </w:tr>
      <w:bookmarkEnd w:id="31"/>
    </w:tbl>
    <w:p w14:paraId="0C7E00A6" w14:textId="77777777" w:rsidR="000018E7" w:rsidRPr="00341336" w:rsidRDefault="000018E7" w:rsidP="000018E7">
      <w:pPr>
        <w:spacing w:after="0" w:line="240" w:lineRule="auto"/>
        <w:jc w:val="both"/>
        <w:rPr>
          <w:rFonts w:ascii="Times New Roman" w:hAnsi="Times New Roman" w:cs="Times New Roman"/>
          <w:sz w:val="24"/>
          <w:szCs w:val="24"/>
        </w:rPr>
      </w:pPr>
    </w:p>
    <w:p w14:paraId="52DA160D" w14:textId="053334CE" w:rsidR="00F735B7" w:rsidRPr="00341336" w:rsidRDefault="00F735B7" w:rsidP="00CC014E">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6.</w:t>
      </w:r>
      <w:r w:rsidR="0011224E" w:rsidRPr="00341336">
        <w:rPr>
          <w:rFonts w:ascii="Times New Roman" w:hAnsi="Times New Roman" w:cs="Times New Roman"/>
          <w:b/>
          <w:bCs/>
          <w:sz w:val="24"/>
          <w:szCs w:val="24"/>
        </w:rPr>
        <w:t>3</w:t>
      </w:r>
      <w:r w:rsidRPr="00341336">
        <w:rPr>
          <w:rFonts w:ascii="Times New Roman" w:hAnsi="Times New Roman" w:cs="Times New Roman"/>
          <w:b/>
          <w:bCs/>
          <w:sz w:val="24"/>
          <w:szCs w:val="24"/>
        </w:rPr>
        <w:t xml:space="preserve">. </w:t>
      </w:r>
      <w:r w:rsidR="008228B9" w:rsidRPr="00341336">
        <w:rPr>
          <w:rFonts w:ascii="Times New Roman" w:hAnsi="Times New Roman" w:cs="Times New Roman"/>
          <w:b/>
          <w:bCs/>
          <w:sz w:val="24"/>
          <w:szCs w:val="24"/>
        </w:rPr>
        <w:t>EVKS muudatused</w:t>
      </w:r>
    </w:p>
    <w:tbl>
      <w:tblPr>
        <w:tblStyle w:val="Kontuurtabel"/>
        <w:tblW w:w="0" w:type="auto"/>
        <w:tblLook w:val="04A0" w:firstRow="1" w:lastRow="0" w:firstColumn="1" w:lastColumn="0" w:noHBand="0" w:noVBand="1"/>
      </w:tblPr>
      <w:tblGrid>
        <w:gridCol w:w="2510"/>
        <w:gridCol w:w="6551"/>
      </w:tblGrid>
      <w:tr w:rsidR="00341336" w:rsidRPr="00341336" w14:paraId="61451BC1" w14:textId="77777777" w:rsidTr="0069757D">
        <w:tc>
          <w:tcPr>
            <w:tcW w:w="9061" w:type="dxa"/>
            <w:gridSpan w:val="2"/>
            <w:shd w:val="clear" w:color="auto" w:fill="D9D9D9" w:themeFill="background1" w:themeFillShade="D9"/>
          </w:tcPr>
          <w:p w14:paraId="74C39E2E" w14:textId="627910D7" w:rsidR="008228B9" w:rsidRPr="00341336" w:rsidRDefault="008228B9"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t xml:space="preserve">Meede </w:t>
            </w:r>
            <w:r w:rsidR="00FB2185" w:rsidRPr="00341336">
              <w:rPr>
                <w:rFonts w:ascii="Times New Roman" w:hAnsi="Times New Roman" w:cs="Times New Roman"/>
                <w:b/>
                <w:bCs/>
                <w:sz w:val="24"/>
                <w:szCs w:val="24"/>
              </w:rPr>
              <w:t>I</w:t>
            </w:r>
            <w:r w:rsidR="005C4F8C" w:rsidRPr="00341336">
              <w:rPr>
                <w:rFonts w:ascii="Times New Roman" w:hAnsi="Times New Roman" w:cs="Times New Roman"/>
                <w:b/>
                <w:bCs/>
                <w:sz w:val="24"/>
                <w:szCs w:val="24"/>
              </w:rPr>
              <w:t>V</w:t>
            </w:r>
          </w:p>
          <w:p w14:paraId="0F985016" w14:textId="1F2F0D47" w:rsidR="008228B9" w:rsidRPr="00341336" w:rsidRDefault="00C902AC"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t>Eesti väärtpaberite r</w:t>
            </w:r>
            <w:r w:rsidR="005C636A" w:rsidRPr="00341336">
              <w:rPr>
                <w:rFonts w:ascii="Times New Roman" w:hAnsi="Times New Roman" w:cs="Times New Roman"/>
                <w:b/>
                <w:bCs/>
                <w:sz w:val="24"/>
                <w:szCs w:val="24"/>
              </w:rPr>
              <w:t xml:space="preserve">egistrisse kantavate andmete ja väljamaksete tegemisega </w:t>
            </w:r>
            <w:r w:rsidR="00432DFD" w:rsidRPr="00341336">
              <w:rPr>
                <w:rFonts w:ascii="Times New Roman" w:hAnsi="Times New Roman" w:cs="Times New Roman"/>
                <w:b/>
                <w:bCs/>
                <w:sz w:val="24"/>
                <w:szCs w:val="24"/>
              </w:rPr>
              <w:t>seotud muudatused</w:t>
            </w:r>
          </w:p>
        </w:tc>
      </w:tr>
      <w:tr w:rsidR="00341336" w:rsidRPr="00341336" w14:paraId="391D2029" w14:textId="77777777" w:rsidTr="0069757D">
        <w:tc>
          <w:tcPr>
            <w:tcW w:w="9061" w:type="dxa"/>
            <w:gridSpan w:val="2"/>
          </w:tcPr>
          <w:p w14:paraId="3346AB0F" w14:textId="317DE1ED" w:rsidR="008228B9" w:rsidRPr="00341336" w:rsidRDefault="006C390D" w:rsidP="0069757D">
            <w:pPr>
              <w:jc w:val="both"/>
              <w:rPr>
                <w:rFonts w:ascii="Times New Roman" w:hAnsi="Times New Roman" w:cs="Times New Roman"/>
                <w:sz w:val="24"/>
                <w:szCs w:val="24"/>
              </w:rPr>
            </w:pPr>
            <w:r w:rsidRPr="00341336">
              <w:rPr>
                <w:rFonts w:ascii="Times New Roman" w:hAnsi="Times New Roman" w:cs="Times New Roman"/>
                <w:sz w:val="24"/>
                <w:szCs w:val="24"/>
              </w:rPr>
              <w:t>E</w:t>
            </w:r>
            <w:r w:rsidR="00A96C06" w:rsidRPr="00341336">
              <w:rPr>
                <w:rFonts w:ascii="Times New Roman" w:hAnsi="Times New Roman" w:cs="Times New Roman"/>
                <w:sz w:val="24"/>
                <w:szCs w:val="24"/>
              </w:rPr>
              <w:t xml:space="preserve">elnõuga luuakse emitendile võimalus avaldada registripidajale registrisse kandmiseks väärtpaberite omandamise hind väärtpaberite registreerimisel, kapitali suurendamisel, ühinemisel, jagunemisel, ümberkujundamisel, aktsiate </w:t>
            </w:r>
            <w:proofErr w:type="spellStart"/>
            <w:r w:rsidR="00A96C06" w:rsidRPr="00341336">
              <w:rPr>
                <w:rFonts w:ascii="Times New Roman" w:hAnsi="Times New Roman" w:cs="Times New Roman"/>
                <w:i/>
                <w:iCs/>
                <w:sz w:val="24"/>
                <w:szCs w:val="24"/>
              </w:rPr>
              <w:t>split</w:t>
            </w:r>
            <w:r w:rsidR="00A96C06" w:rsidRPr="00341336">
              <w:rPr>
                <w:rFonts w:ascii="Times New Roman" w:hAnsi="Times New Roman" w:cs="Times New Roman"/>
                <w:sz w:val="24"/>
                <w:szCs w:val="24"/>
              </w:rPr>
              <w:t>’i</w:t>
            </w:r>
            <w:proofErr w:type="spellEnd"/>
            <w:r w:rsidR="00A96C06" w:rsidRPr="00341336">
              <w:rPr>
                <w:rFonts w:ascii="Times New Roman" w:hAnsi="Times New Roman" w:cs="Times New Roman"/>
                <w:sz w:val="24"/>
                <w:szCs w:val="24"/>
              </w:rPr>
              <w:t xml:space="preserve"> (aktsiate nimiväärtuse vähendamine aktsiakapitali suurust muutmata) ja fondiosakute emissiooni korral.</w:t>
            </w:r>
            <w:r w:rsidR="00605236" w:rsidRPr="00341336">
              <w:rPr>
                <w:rFonts w:ascii="Times New Roman" w:hAnsi="Times New Roman" w:cs="Times New Roman"/>
                <w:sz w:val="24"/>
                <w:szCs w:val="24"/>
              </w:rPr>
              <w:t xml:space="preserve"> Samuti võimaldatakse </w:t>
            </w:r>
            <w:r w:rsidR="00A95064" w:rsidRPr="00341336">
              <w:rPr>
                <w:rFonts w:ascii="Times New Roman" w:hAnsi="Times New Roman" w:cs="Times New Roman"/>
                <w:sz w:val="24"/>
                <w:szCs w:val="24"/>
              </w:rPr>
              <w:t xml:space="preserve">eelnõuga </w:t>
            </w:r>
            <w:r w:rsidRPr="00341336">
              <w:rPr>
                <w:rFonts w:ascii="Times New Roman" w:hAnsi="Times New Roman" w:cs="Times New Roman"/>
                <w:sz w:val="24"/>
                <w:szCs w:val="24"/>
              </w:rPr>
              <w:t>väärtpaberist tulenevate väljamaksete</w:t>
            </w:r>
            <w:r w:rsidR="005A1E72" w:rsidRPr="00341336">
              <w:rPr>
                <w:rFonts w:ascii="Times New Roman" w:hAnsi="Times New Roman" w:cs="Times New Roman"/>
                <w:sz w:val="24"/>
                <w:szCs w:val="24"/>
              </w:rPr>
              <w:t>ga</w:t>
            </w:r>
            <w:r w:rsidRPr="00341336">
              <w:rPr>
                <w:rFonts w:ascii="Times New Roman" w:hAnsi="Times New Roman" w:cs="Times New Roman"/>
                <w:sz w:val="24"/>
                <w:szCs w:val="24"/>
              </w:rPr>
              <w:t xml:space="preserve"> (nagu intress, dividend või võlakirja lunastusmakse) lahutamatus seoses olevaid makseid</w:t>
            </w:r>
            <w:r w:rsidR="000E566B" w:rsidRPr="00341336">
              <w:rPr>
                <w:rFonts w:ascii="Times New Roman" w:hAnsi="Times New Roman" w:cs="Times New Roman"/>
                <w:sz w:val="24"/>
                <w:szCs w:val="24"/>
              </w:rPr>
              <w:t xml:space="preserve"> (</w:t>
            </w:r>
            <w:r w:rsidR="00CD7241">
              <w:rPr>
                <w:rFonts w:ascii="Times New Roman" w:hAnsi="Times New Roman" w:cs="Times New Roman"/>
                <w:sz w:val="24"/>
                <w:szCs w:val="24"/>
              </w:rPr>
              <w:t>sh</w:t>
            </w:r>
            <w:r w:rsidRPr="00341336">
              <w:rPr>
                <w:rFonts w:ascii="Times New Roman" w:hAnsi="Times New Roman" w:cs="Times New Roman"/>
                <w:sz w:val="24"/>
                <w:szCs w:val="24"/>
              </w:rPr>
              <w:t xml:space="preserve"> </w:t>
            </w:r>
            <w:r w:rsidR="00CD7241">
              <w:rPr>
                <w:rFonts w:ascii="Times New Roman" w:hAnsi="Times New Roman" w:cs="Times New Roman"/>
                <w:sz w:val="24"/>
                <w:szCs w:val="24"/>
              </w:rPr>
              <w:t>nt</w:t>
            </w:r>
            <w:r w:rsidRPr="00341336">
              <w:rPr>
                <w:rFonts w:ascii="Times New Roman" w:hAnsi="Times New Roman" w:cs="Times New Roman"/>
                <w:sz w:val="24"/>
                <w:szCs w:val="24"/>
              </w:rPr>
              <w:t xml:space="preserve"> viivise makseid juhul, kui emitent hilineb intressi- või lunastusmaksetega</w:t>
            </w:r>
            <w:r w:rsidR="000E566B" w:rsidRPr="00341336">
              <w:rPr>
                <w:rFonts w:ascii="Times New Roman" w:hAnsi="Times New Roman" w:cs="Times New Roman"/>
                <w:sz w:val="24"/>
                <w:szCs w:val="24"/>
              </w:rPr>
              <w:t>)</w:t>
            </w:r>
            <w:r w:rsidR="006E1A71" w:rsidRPr="00341336">
              <w:rPr>
                <w:rFonts w:ascii="Times New Roman" w:hAnsi="Times New Roman" w:cs="Times New Roman"/>
                <w:sz w:val="24"/>
                <w:szCs w:val="24"/>
              </w:rPr>
              <w:t xml:space="preserve"> teha</w:t>
            </w:r>
            <w:r w:rsidR="000E566B" w:rsidRPr="00341336">
              <w:rPr>
                <w:rFonts w:ascii="Times New Roman" w:hAnsi="Times New Roman" w:cs="Times New Roman"/>
                <w:sz w:val="24"/>
                <w:szCs w:val="24"/>
              </w:rPr>
              <w:t xml:space="preserve"> </w:t>
            </w:r>
            <w:proofErr w:type="spellStart"/>
            <w:r w:rsidR="000E566B" w:rsidRPr="00341336">
              <w:rPr>
                <w:rFonts w:ascii="Times New Roman" w:hAnsi="Times New Roman" w:cs="Times New Roman"/>
                <w:sz w:val="24"/>
                <w:szCs w:val="24"/>
              </w:rPr>
              <w:t>keskdepositooriumi</w:t>
            </w:r>
            <w:proofErr w:type="spellEnd"/>
            <w:r w:rsidR="00B21FFF" w:rsidRPr="00341336">
              <w:rPr>
                <w:rFonts w:ascii="Times New Roman" w:hAnsi="Times New Roman" w:cs="Times New Roman"/>
                <w:sz w:val="24"/>
                <w:szCs w:val="24"/>
              </w:rPr>
              <w:t xml:space="preserve"> (registripidaja)</w:t>
            </w:r>
            <w:r w:rsidR="000E566B" w:rsidRPr="00341336">
              <w:rPr>
                <w:rFonts w:ascii="Times New Roman" w:hAnsi="Times New Roman" w:cs="Times New Roman"/>
                <w:sz w:val="24"/>
                <w:szCs w:val="24"/>
              </w:rPr>
              <w:t xml:space="preserve"> vahendusel.</w:t>
            </w:r>
          </w:p>
        </w:tc>
      </w:tr>
      <w:tr w:rsidR="00341336" w:rsidRPr="00341336" w14:paraId="7EBA43C0" w14:textId="77777777" w:rsidTr="0069757D">
        <w:tc>
          <w:tcPr>
            <w:tcW w:w="2510" w:type="dxa"/>
            <w:shd w:val="clear" w:color="auto" w:fill="D9D9D9" w:themeFill="background1" w:themeFillShade="D9"/>
          </w:tcPr>
          <w:p w14:paraId="2D67AA33" w14:textId="77777777" w:rsidR="008228B9" w:rsidRPr="00341336" w:rsidRDefault="008228B9"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t>Sihtrühm</w:t>
            </w:r>
          </w:p>
        </w:tc>
        <w:tc>
          <w:tcPr>
            <w:tcW w:w="6551" w:type="dxa"/>
          </w:tcPr>
          <w:p w14:paraId="7CF9302E" w14:textId="056E74B9" w:rsidR="008228B9" w:rsidRPr="00341336" w:rsidRDefault="00A067FF" w:rsidP="0069757D">
            <w:pPr>
              <w:jc w:val="both"/>
              <w:rPr>
                <w:rFonts w:ascii="Times New Roman" w:hAnsi="Times New Roman" w:cs="Times New Roman"/>
                <w:sz w:val="24"/>
                <w:szCs w:val="24"/>
              </w:rPr>
            </w:pPr>
            <w:r w:rsidRPr="00341336">
              <w:rPr>
                <w:rFonts w:ascii="Times New Roman" w:hAnsi="Times New Roman" w:cs="Times New Roman"/>
                <w:sz w:val="24"/>
                <w:szCs w:val="24"/>
              </w:rPr>
              <w:t>Emitendid</w:t>
            </w:r>
            <w:r w:rsidR="00E633AB" w:rsidRPr="00341336">
              <w:rPr>
                <w:rFonts w:ascii="Times New Roman" w:hAnsi="Times New Roman" w:cs="Times New Roman"/>
                <w:sz w:val="24"/>
                <w:szCs w:val="24"/>
              </w:rPr>
              <w:t xml:space="preserve"> ja </w:t>
            </w:r>
            <w:r w:rsidR="00C902AC" w:rsidRPr="00341336">
              <w:rPr>
                <w:rFonts w:ascii="Times New Roman" w:hAnsi="Times New Roman" w:cs="Times New Roman"/>
                <w:sz w:val="24"/>
                <w:szCs w:val="24"/>
              </w:rPr>
              <w:t>Eesti väärtpaberite registri pidaja</w:t>
            </w:r>
          </w:p>
        </w:tc>
      </w:tr>
      <w:tr w:rsidR="00341336" w:rsidRPr="00341336" w14:paraId="17DC2A89" w14:textId="77777777" w:rsidTr="0069757D">
        <w:tc>
          <w:tcPr>
            <w:tcW w:w="2510" w:type="dxa"/>
            <w:shd w:val="clear" w:color="auto" w:fill="D9D9D9" w:themeFill="background1" w:themeFillShade="D9"/>
          </w:tcPr>
          <w:p w14:paraId="4AC62472" w14:textId="77777777" w:rsidR="008228B9" w:rsidRPr="00341336" w:rsidRDefault="008228B9"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t>Mõju ulatus</w:t>
            </w:r>
          </w:p>
          <w:p w14:paraId="2E710175" w14:textId="77777777" w:rsidR="008228B9" w:rsidRPr="00341336" w:rsidRDefault="008228B9" w:rsidP="0069757D">
            <w:pPr>
              <w:jc w:val="both"/>
              <w:rPr>
                <w:rFonts w:ascii="Times New Roman" w:hAnsi="Times New Roman" w:cs="Times New Roman"/>
                <w:sz w:val="24"/>
                <w:szCs w:val="24"/>
              </w:rPr>
            </w:pPr>
          </w:p>
        </w:tc>
        <w:tc>
          <w:tcPr>
            <w:tcW w:w="6551" w:type="dxa"/>
          </w:tcPr>
          <w:p w14:paraId="4749D17C" w14:textId="0D791E0F" w:rsidR="000B0257" w:rsidRDefault="000F7EEF" w:rsidP="0069757D">
            <w:pPr>
              <w:jc w:val="both"/>
              <w:rPr>
                <w:rFonts w:ascii="Times New Roman" w:hAnsi="Times New Roman" w:cs="Times New Roman"/>
                <w:sz w:val="24"/>
                <w:szCs w:val="24"/>
              </w:rPr>
            </w:pPr>
            <w:r w:rsidRPr="00341336">
              <w:rPr>
                <w:rFonts w:ascii="Times New Roman" w:hAnsi="Times New Roman" w:cs="Times New Roman"/>
                <w:sz w:val="24"/>
                <w:szCs w:val="24"/>
              </w:rPr>
              <w:t xml:space="preserve">Väike. </w:t>
            </w:r>
            <w:r w:rsidR="006560AB" w:rsidRPr="00341336">
              <w:rPr>
                <w:rFonts w:ascii="Times New Roman" w:hAnsi="Times New Roman" w:cs="Times New Roman"/>
                <w:sz w:val="24"/>
                <w:szCs w:val="24"/>
              </w:rPr>
              <w:t>Kui kehtiva</w:t>
            </w:r>
            <w:r w:rsidR="00A933ED" w:rsidRPr="00341336">
              <w:rPr>
                <w:rFonts w:ascii="Times New Roman" w:hAnsi="Times New Roman" w:cs="Times New Roman"/>
                <w:sz w:val="24"/>
                <w:szCs w:val="24"/>
              </w:rPr>
              <w:t xml:space="preserve"> õiguse kohaselt kantakse </w:t>
            </w:r>
            <w:r w:rsidR="005237AD" w:rsidRPr="00341336">
              <w:rPr>
                <w:rFonts w:ascii="Times New Roman" w:hAnsi="Times New Roman" w:cs="Times New Roman"/>
                <w:sz w:val="24"/>
                <w:szCs w:val="24"/>
              </w:rPr>
              <w:t xml:space="preserve">väärtpaberikonto kohta registrisse </w:t>
            </w:r>
            <w:r w:rsidR="00F15543" w:rsidRPr="00341336">
              <w:rPr>
                <w:rFonts w:ascii="Times New Roman" w:hAnsi="Times New Roman" w:cs="Times New Roman"/>
                <w:sz w:val="24"/>
                <w:szCs w:val="24"/>
              </w:rPr>
              <w:t>EVKS § 5 lõigetes 4 ja 5 nimetatud andmed</w:t>
            </w:r>
            <w:r w:rsidR="0092153F" w:rsidRPr="00341336">
              <w:rPr>
                <w:rFonts w:ascii="Times New Roman" w:hAnsi="Times New Roman" w:cs="Times New Roman"/>
                <w:sz w:val="24"/>
                <w:szCs w:val="24"/>
              </w:rPr>
              <w:t xml:space="preserve"> (sh </w:t>
            </w:r>
            <w:r w:rsidR="003A0497" w:rsidRPr="00341336">
              <w:rPr>
                <w:rFonts w:ascii="Times New Roman" w:hAnsi="Times New Roman" w:cs="Times New Roman"/>
                <w:sz w:val="24"/>
                <w:szCs w:val="24"/>
              </w:rPr>
              <w:t xml:space="preserve">nt </w:t>
            </w:r>
            <w:r w:rsidR="00735825" w:rsidRPr="00341336">
              <w:rPr>
                <w:rFonts w:ascii="Times New Roman" w:hAnsi="Times New Roman" w:cs="Times New Roman"/>
                <w:sz w:val="24"/>
                <w:szCs w:val="24"/>
              </w:rPr>
              <w:t>väärtpaberikontol olevate väärtpaberite kogus ja tähistus ning väärtpaberite omandamise aeg)</w:t>
            </w:r>
            <w:r w:rsidR="006560AB" w:rsidRPr="00341336">
              <w:rPr>
                <w:rFonts w:ascii="Times New Roman" w:hAnsi="Times New Roman" w:cs="Times New Roman"/>
                <w:sz w:val="24"/>
                <w:szCs w:val="24"/>
              </w:rPr>
              <w:t xml:space="preserve">, siis </w:t>
            </w:r>
            <w:r w:rsidR="003A0497" w:rsidRPr="00341336">
              <w:rPr>
                <w:rFonts w:ascii="Times New Roman" w:hAnsi="Times New Roman" w:cs="Times New Roman"/>
                <w:sz w:val="24"/>
                <w:szCs w:val="24"/>
              </w:rPr>
              <w:t>muudatuse</w:t>
            </w:r>
            <w:r w:rsidR="0082078C" w:rsidRPr="00341336">
              <w:rPr>
                <w:rFonts w:ascii="Times New Roman" w:hAnsi="Times New Roman" w:cs="Times New Roman"/>
                <w:sz w:val="24"/>
                <w:szCs w:val="24"/>
              </w:rPr>
              <w:t xml:space="preserve"> </w:t>
            </w:r>
            <w:r w:rsidR="003A0497" w:rsidRPr="00341336">
              <w:rPr>
                <w:rFonts w:ascii="Times New Roman" w:hAnsi="Times New Roman" w:cs="Times New Roman"/>
                <w:sz w:val="24"/>
                <w:szCs w:val="24"/>
              </w:rPr>
              <w:t>kohaselt</w:t>
            </w:r>
            <w:r w:rsidR="00560395" w:rsidRPr="00341336">
              <w:rPr>
                <w:rFonts w:ascii="Times New Roman" w:hAnsi="Times New Roman" w:cs="Times New Roman"/>
                <w:sz w:val="24"/>
                <w:szCs w:val="24"/>
              </w:rPr>
              <w:t xml:space="preserve"> </w:t>
            </w:r>
            <w:r w:rsidR="003A0497" w:rsidRPr="00341336">
              <w:rPr>
                <w:rFonts w:ascii="Times New Roman" w:hAnsi="Times New Roman" w:cs="Times New Roman"/>
                <w:sz w:val="24"/>
                <w:szCs w:val="24"/>
              </w:rPr>
              <w:t>kantakse</w:t>
            </w:r>
            <w:r w:rsidR="00560395" w:rsidRPr="00341336">
              <w:rPr>
                <w:rFonts w:ascii="Times New Roman" w:hAnsi="Times New Roman" w:cs="Times New Roman"/>
                <w:sz w:val="24"/>
                <w:szCs w:val="24"/>
              </w:rPr>
              <w:t xml:space="preserve"> registrisse ka </w:t>
            </w:r>
            <w:r w:rsidR="0064517D" w:rsidRPr="00341336">
              <w:rPr>
                <w:rFonts w:ascii="Times New Roman" w:hAnsi="Times New Roman" w:cs="Times New Roman"/>
                <w:sz w:val="24"/>
                <w:szCs w:val="24"/>
              </w:rPr>
              <w:t xml:space="preserve">väärtpaberite omandamise </w:t>
            </w:r>
            <w:r w:rsidR="00DE439E" w:rsidRPr="00341336">
              <w:rPr>
                <w:rFonts w:ascii="Times New Roman" w:hAnsi="Times New Roman" w:cs="Times New Roman"/>
                <w:sz w:val="24"/>
                <w:szCs w:val="24"/>
              </w:rPr>
              <w:t>hind,</w:t>
            </w:r>
            <w:r w:rsidR="007F41CF" w:rsidRPr="00341336">
              <w:rPr>
                <w:rFonts w:ascii="Times New Roman" w:hAnsi="Times New Roman" w:cs="Times New Roman"/>
                <w:sz w:val="24"/>
                <w:szCs w:val="24"/>
              </w:rPr>
              <w:t xml:space="preserve"> kui emitent on selle </w:t>
            </w:r>
            <w:r w:rsidR="00D86833" w:rsidRPr="00341336">
              <w:rPr>
                <w:rFonts w:ascii="Times New Roman" w:hAnsi="Times New Roman" w:cs="Times New Roman"/>
                <w:sz w:val="24"/>
                <w:szCs w:val="24"/>
              </w:rPr>
              <w:t xml:space="preserve">registripidajale registrisse kandmiseks avaldanud väärtpaberite registreerimisel, kapitali suurendamisel, ühinemisel, jagunemisel, ümberkujundamisel, aktsiate </w:t>
            </w:r>
            <w:proofErr w:type="spellStart"/>
            <w:r w:rsidR="005E5CA1" w:rsidRPr="00341336">
              <w:rPr>
                <w:rFonts w:ascii="Times New Roman" w:hAnsi="Times New Roman" w:cs="Times New Roman"/>
                <w:i/>
                <w:iCs/>
                <w:sz w:val="24"/>
                <w:szCs w:val="24"/>
              </w:rPr>
              <w:t>split</w:t>
            </w:r>
            <w:r w:rsidR="005E5CA1" w:rsidRPr="00341336">
              <w:rPr>
                <w:rFonts w:ascii="Times New Roman" w:hAnsi="Times New Roman" w:cs="Times New Roman"/>
                <w:sz w:val="24"/>
                <w:szCs w:val="24"/>
              </w:rPr>
              <w:t>’i</w:t>
            </w:r>
            <w:proofErr w:type="spellEnd"/>
            <w:r w:rsidR="005E5CA1" w:rsidRPr="00341336">
              <w:rPr>
                <w:rFonts w:ascii="Times New Roman" w:hAnsi="Times New Roman" w:cs="Times New Roman"/>
                <w:sz w:val="24"/>
                <w:szCs w:val="24"/>
              </w:rPr>
              <w:t xml:space="preserve"> </w:t>
            </w:r>
            <w:r w:rsidR="00D86833" w:rsidRPr="00341336">
              <w:rPr>
                <w:rFonts w:ascii="Times New Roman" w:hAnsi="Times New Roman" w:cs="Times New Roman"/>
                <w:sz w:val="24"/>
                <w:szCs w:val="24"/>
              </w:rPr>
              <w:t>või investeerimisfondi osakute väljalaskmise korral</w:t>
            </w:r>
            <w:r w:rsidR="00932FD8" w:rsidRPr="00341336">
              <w:rPr>
                <w:rFonts w:ascii="Times New Roman" w:hAnsi="Times New Roman" w:cs="Times New Roman"/>
                <w:sz w:val="24"/>
                <w:szCs w:val="24"/>
              </w:rPr>
              <w:t>.</w:t>
            </w:r>
          </w:p>
          <w:p w14:paraId="6AA43605" w14:textId="77777777" w:rsidR="008228B9" w:rsidRDefault="0057694E" w:rsidP="0069757D">
            <w:pPr>
              <w:jc w:val="both"/>
              <w:rPr>
                <w:rFonts w:ascii="Times New Roman" w:hAnsi="Times New Roman" w:cs="Times New Roman"/>
                <w:sz w:val="24"/>
                <w:szCs w:val="24"/>
              </w:rPr>
            </w:pPr>
            <w:r w:rsidRPr="00341336">
              <w:rPr>
                <w:rFonts w:ascii="Times New Roman" w:hAnsi="Times New Roman" w:cs="Times New Roman"/>
                <w:sz w:val="24"/>
                <w:szCs w:val="24"/>
              </w:rPr>
              <w:t xml:space="preserve">Samuti, kui kehtiva õiguse kohaselt </w:t>
            </w:r>
            <w:r w:rsidR="007D2150" w:rsidRPr="00341336">
              <w:rPr>
                <w:rFonts w:ascii="Times New Roman" w:hAnsi="Times New Roman" w:cs="Times New Roman"/>
                <w:sz w:val="24"/>
                <w:szCs w:val="24"/>
              </w:rPr>
              <w:t xml:space="preserve">tehakse </w:t>
            </w:r>
            <w:r w:rsidR="0090030C" w:rsidRPr="00341336">
              <w:rPr>
                <w:rFonts w:ascii="Times New Roman" w:hAnsi="Times New Roman" w:cs="Times New Roman"/>
                <w:sz w:val="24"/>
                <w:szCs w:val="24"/>
              </w:rPr>
              <w:t xml:space="preserve">väärtpaberist tulenevad väljamaksed </w:t>
            </w:r>
            <w:proofErr w:type="spellStart"/>
            <w:r w:rsidR="000815D6" w:rsidRPr="00341336">
              <w:rPr>
                <w:rFonts w:ascii="Times New Roman" w:hAnsi="Times New Roman" w:cs="Times New Roman"/>
                <w:sz w:val="24"/>
                <w:szCs w:val="24"/>
              </w:rPr>
              <w:t>keskdepositooriumi</w:t>
            </w:r>
            <w:proofErr w:type="spellEnd"/>
            <w:r w:rsidR="00461FDC" w:rsidRPr="00341336">
              <w:rPr>
                <w:rFonts w:ascii="Times New Roman" w:hAnsi="Times New Roman" w:cs="Times New Roman"/>
                <w:sz w:val="24"/>
                <w:szCs w:val="24"/>
              </w:rPr>
              <w:t xml:space="preserve"> (registripidaja)</w:t>
            </w:r>
            <w:r w:rsidR="000815D6" w:rsidRPr="00341336">
              <w:rPr>
                <w:rFonts w:ascii="Times New Roman" w:hAnsi="Times New Roman" w:cs="Times New Roman"/>
                <w:sz w:val="24"/>
                <w:szCs w:val="24"/>
              </w:rPr>
              <w:t xml:space="preserve"> </w:t>
            </w:r>
            <w:r w:rsidR="000815D6" w:rsidRPr="00341336">
              <w:rPr>
                <w:rFonts w:ascii="Times New Roman" w:hAnsi="Times New Roman" w:cs="Times New Roman"/>
                <w:sz w:val="24"/>
                <w:szCs w:val="24"/>
              </w:rPr>
              <w:lastRenderedPageBreak/>
              <w:t>vahendusel</w:t>
            </w:r>
            <w:r w:rsidR="006478BD" w:rsidRPr="00341336">
              <w:rPr>
                <w:rFonts w:ascii="Times New Roman" w:hAnsi="Times New Roman" w:cs="Times New Roman"/>
                <w:sz w:val="24"/>
                <w:szCs w:val="24"/>
              </w:rPr>
              <w:t xml:space="preserve">, siis muudatuse kohaselt </w:t>
            </w:r>
            <w:r w:rsidR="00702A99" w:rsidRPr="00341336">
              <w:rPr>
                <w:rFonts w:ascii="Times New Roman" w:hAnsi="Times New Roman" w:cs="Times New Roman"/>
                <w:sz w:val="24"/>
                <w:szCs w:val="24"/>
              </w:rPr>
              <w:t>võib emitendi taotlusel</w:t>
            </w:r>
            <w:r w:rsidR="00807253" w:rsidRPr="00341336">
              <w:rPr>
                <w:rFonts w:ascii="Times New Roman" w:hAnsi="Times New Roman" w:cs="Times New Roman"/>
                <w:sz w:val="24"/>
                <w:szCs w:val="24"/>
              </w:rPr>
              <w:t xml:space="preserve"> teha ka muid </w:t>
            </w:r>
            <w:r w:rsidR="000372FA" w:rsidRPr="00341336">
              <w:rPr>
                <w:rFonts w:ascii="Times New Roman" w:hAnsi="Times New Roman" w:cs="Times New Roman"/>
                <w:sz w:val="24"/>
                <w:szCs w:val="24"/>
              </w:rPr>
              <w:t>väärtpaberist tulenevate väljamaksetega</w:t>
            </w:r>
            <w:r w:rsidR="00144A26" w:rsidRPr="00341336">
              <w:rPr>
                <w:rFonts w:ascii="Times New Roman" w:hAnsi="Times New Roman" w:cs="Times New Roman"/>
                <w:sz w:val="24"/>
                <w:szCs w:val="24"/>
              </w:rPr>
              <w:t xml:space="preserve"> lahutamatult seotud makseid</w:t>
            </w:r>
            <w:r w:rsidR="003F590C" w:rsidRPr="00341336">
              <w:rPr>
                <w:rFonts w:ascii="Times New Roman" w:hAnsi="Times New Roman" w:cs="Times New Roman"/>
                <w:sz w:val="24"/>
                <w:szCs w:val="24"/>
              </w:rPr>
              <w:t xml:space="preserve"> (sh viivise makseid</w:t>
            </w:r>
            <w:r w:rsidR="001E598C" w:rsidRPr="00341336">
              <w:rPr>
                <w:rFonts w:ascii="Times New Roman" w:hAnsi="Times New Roman" w:cs="Times New Roman"/>
                <w:sz w:val="24"/>
                <w:szCs w:val="24"/>
              </w:rPr>
              <w:t>)</w:t>
            </w:r>
            <w:r w:rsidR="007A7491" w:rsidRPr="00341336">
              <w:rPr>
                <w:rFonts w:ascii="Times New Roman" w:hAnsi="Times New Roman" w:cs="Times New Roman"/>
                <w:sz w:val="24"/>
                <w:szCs w:val="24"/>
              </w:rPr>
              <w:t xml:space="preserve"> </w:t>
            </w:r>
            <w:proofErr w:type="spellStart"/>
            <w:r w:rsidR="007A7491" w:rsidRPr="00341336">
              <w:rPr>
                <w:rFonts w:ascii="Times New Roman" w:hAnsi="Times New Roman" w:cs="Times New Roman"/>
                <w:sz w:val="24"/>
                <w:szCs w:val="24"/>
              </w:rPr>
              <w:t>keskdepositooriumi</w:t>
            </w:r>
            <w:proofErr w:type="spellEnd"/>
            <w:r w:rsidR="007A7491" w:rsidRPr="00341336">
              <w:rPr>
                <w:rFonts w:ascii="Times New Roman" w:hAnsi="Times New Roman" w:cs="Times New Roman"/>
                <w:sz w:val="24"/>
                <w:szCs w:val="24"/>
              </w:rPr>
              <w:t xml:space="preserve"> vahendusel.</w:t>
            </w:r>
            <w:r w:rsidR="002E229F">
              <w:rPr>
                <w:rFonts w:ascii="Times New Roman" w:hAnsi="Times New Roman" w:cs="Times New Roman"/>
                <w:sz w:val="24"/>
                <w:szCs w:val="24"/>
              </w:rPr>
              <w:t xml:space="preserve"> See muudatus loob eeldused maksete ühtsemaks ja tõhusamaks korraldamiseks registripidaja kaudu</w:t>
            </w:r>
            <w:r w:rsidR="00E23CDB">
              <w:rPr>
                <w:rFonts w:ascii="Times New Roman" w:hAnsi="Times New Roman" w:cs="Times New Roman"/>
                <w:sz w:val="24"/>
                <w:szCs w:val="24"/>
              </w:rPr>
              <w:t xml:space="preserve"> ning seeläbi emitentide halduskoormuse vähendamiseks.</w:t>
            </w:r>
          </w:p>
          <w:p w14:paraId="4051A964" w14:textId="796F592B" w:rsidR="002A28D5" w:rsidRPr="00341336" w:rsidRDefault="003438C4" w:rsidP="0069757D">
            <w:pPr>
              <w:jc w:val="both"/>
              <w:rPr>
                <w:rFonts w:ascii="Times New Roman" w:hAnsi="Times New Roman" w:cs="Times New Roman"/>
                <w:sz w:val="24"/>
                <w:szCs w:val="24"/>
              </w:rPr>
            </w:pPr>
            <w:r>
              <w:rPr>
                <w:rFonts w:ascii="Times New Roman" w:hAnsi="Times New Roman" w:cs="Times New Roman"/>
                <w:sz w:val="24"/>
                <w:szCs w:val="24"/>
              </w:rPr>
              <w:t>M</w:t>
            </w:r>
            <w:r w:rsidR="002A28D5">
              <w:rPr>
                <w:rFonts w:ascii="Times New Roman" w:hAnsi="Times New Roman" w:cs="Times New Roman"/>
                <w:sz w:val="24"/>
                <w:szCs w:val="24"/>
              </w:rPr>
              <w:t xml:space="preserve">uudatustega kaasneb </w:t>
            </w:r>
            <w:r w:rsidR="0095040A">
              <w:rPr>
                <w:rFonts w:ascii="Times New Roman" w:hAnsi="Times New Roman" w:cs="Times New Roman"/>
                <w:sz w:val="24"/>
                <w:szCs w:val="24"/>
              </w:rPr>
              <w:t xml:space="preserve">registripidajale teatav halduskoormus </w:t>
            </w:r>
            <w:r w:rsidR="00E9343F">
              <w:rPr>
                <w:rFonts w:ascii="Times New Roman" w:hAnsi="Times New Roman" w:cs="Times New Roman"/>
                <w:sz w:val="24"/>
                <w:szCs w:val="24"/>
              </w:rPr>
              <w:t>(</w:t>
            </w:r>
            <w:r w:rsidR="0095040A">
              <w:rPr>
                <w:rFonts w:ascii="Times New Roman" w:hAnsi="Times New Roman" w:cs="Times New Roman"/>
                <w:sz w:val="24"/>
                <w:szCs w:val="24"/>
              </w:rPr>
              <w:t xml:space="preserve">seoses </w:t>
            </w:r>
            <w:r w:rsidR="00B55F2D">
              <w:rPr>
                <w:rFonts w:ascii="Times New Roman" w:hAnsi="Times New Roman" w:cs="Times New Roman"/>
                <w:sz w:val="24"/>
                <w:szCs w:val="24"/>
              </w:rPr>
              <w:t xml:space="preserve">oma </w:t>
            </w:r>
            <w:r w:rsidR="0095040A">
              <w:rPr>
                <w:rFonts w:ascii="Times New Roman" w:hAnsi="Times New Roman" w:cs="Times New Roman"/>
                <w:sz w:val="24"/>
                <w:szCs w:val="24"/>
              </w:rPr>
              <w:t>tegevus</w:t>
            </w:r>
            <w:r w:rsidR="00B55F2D">
              <w:rPr>
                <w:rFonts w:ascii="Times New Roman" w:hAnsi="Times New Roman" w:cs="Times New Roman"/>
                <w:sz w:val="24"/>
                <w:szCs w:val="24"/>
              </w:rPr>
              <w:t>e</w:t>
            </w:r>
            <w:r w:rsidR="0095040A">
              <w:rPr>
                <w:rFonts w:ascii="Times New Roman" w:hAnsi="Times New Roman" w:cs="Times New Roman"/>
                <w:sz w:val="24"/>
                <w:szCs w:val="24"/>
              </w:rPr>
              <w:t xml:space="preserve"> vastavusse</w:t>
            </w:r>
            <w:r w:rsidR="00B55F2D">
              <w:rPr>
                <w:rFonts w:ascii="Times New Roman" w:hAnsi="Times New Roman" w:cs="Times New Roman"/>
                <w:sz w:val="24"/>
                <w:szCs w:val="24"/>
              </w:rPr>
              <w:t xml:space="preserve"> viimisega</w:t>
            </w:r>
            <w:r w:rsidR="00194765">
              <w:rPr>
                <w:rFonts w:ascii="Times New Roman" w:hAnsi="Times New Roman" w:cs="Times New Roman"/>
                <w:sz w:val="24"/>
                <w:szCs w:val="24"/>
              </w:rPr>
              <w:t xml:space="preserve"> kõnealuste muudatustega</w:t>
            </w:r>
            <w:r w:rsidR="00E9343F">
              <w:rPr>
                <w:rFonts w:ascii="Times New Roman" w:hAnsi="Times New Roman" w:cs="Times New Roman"/>
                <w:sz w:val="24"/>
                <w:szCs w:val="24"/>
              </w:rPr>
              <w:t>)</w:t>
            </w:r>
            <w:r>
              <w:rPr>
                <w:rFonts w:ascii="Times New Roman" w:hAnsi="Times New Roman" w:cs="Times New Roman"/>
                <w:sz w:val="24"/>
                <w:szCs w:val="24"/>
              </w:rPr>
              <w:t xml:space="preserve">. Samas, </w:t>
            </w:r>
            <w:r w:rsidR="00FF0F90">
              <w:rPr>
                <w:rFonts w:ascii="Times New Roman" w:hAnsi="Times New Roman" w:cs="Times New Roman"/>
                <w:sz w:val="24"/>
                <w:szCs w:val="24"/>
              </w:rPr>
              <w:t xml:space="preserve">kuna </w:t>
            </w:r>
            <w:r>
              <w:rPr>
                <w:rFonts w:ascii="Times New Roman" w:hAnsi="Times New Roman" w:cs="Times New Roman"/>
                <w:sz w:val="24"/>
                <w:szCs w:val="24"/>
              </w:rPr>
              <w:t>muudatused on väljatöötatud koostöös registripidajaga ning põhinevad registripidaja ettepanekutel, võib eeldada, et registripidaja on muudatustega kaasneva halduskoormusega arvestanud.</w:t>
            </w:r>
          </w:p>
        </w:tc>
      </w:tr>
      <w:tr w:rsidR="00341336" w:rsidRPr="00341336" w14:paraId="47F76E80" w14:textId="77777777" w:rsidTr="0069757D">
        <w:tc>
          <w:tcPr>
            <w:tcW w:w="2510" w:type="dxa"/>
            <w:shd w:val="clear" w:color="auto" w:fill="D9D9D9" w:themeFill="background1" w:themeFillShade="D9"/>
          </w:tcPr>
          <w:p w14:paraId="74588F00" w14:textId="77777777" w:rsidR="008228B9" w:rsidRPr="00341336" w:rsidRDefault="008228B9"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Mõju avaldumise sagedus</w:t>
            </w:r>
          </w:p>
        </w:tc>
        <w:tc>
          <w:tcPr>
            <w:tcW w:w="6551" w:type="dxa"/>
          </w:tcPr>
          <w:p w14:paraId="0472ECEA" w14:textId="3944BAF6" w:rsidR="008228B9" w:rsidRPr="00341336" w:rsidRDefault="00E7001D" w:rsidP="0069757D">
            <w:pPr>
              <w:jc w:val="both"/>
              <w:rPr>
                <w:rFonts w:ascii="Times New Roman" w:hAnsi="Times New Roman" w:cs="Times New Roman"/>
                <w:sz w:val="24"/>
                <w:szCs w:val="24"/>
              </w:rPr>
            </w:pPr>
            <w:r w:rsidRPr="00341336">
              <w:rPr>
                <w:rFonts w:ascii="Times New Roman" w:hAnsi="Times New Roman" w:cs="Times New Roman"/>
                <w:sz w:val="24"/>
                <w:szCs w:val="24"/>
              </w:rPr>
              <w:t>Vastavalt vajadusele.</w:t>
            </w:r>
          </w:p>
        </w:tc>
      </w:tr>
      <w:tr w:rsidR="00341336" w:rsidRPr="00341336" w14:paraId="390C6D6F" w14:textId="77777777" w:rsidTr="0069757D">
        <w:tc>
          <w:tcPr>
            <w:tcW w:w="2510" w:type="dxa"/>
            <w:shd w:val="clear" w:color="auto" w:fill="D9D9D9" w:themeFill="background1" w:themeFillShade="D9"/>
          </w:tcPr>
          <w:p w14:paraId="7A5705C1" w14:textId="19C48BC6" w:rsidR="008228B9" w:rsidRPr="00341336" w:rsidRDefault="008228B9" w:rsidP="0069757D">
            <w:pPr>
              <w:jc w:val="both"/>
              <w:rPr>
                <w:rFonts w:ascii="Times New Roman" w:hAnsi="Times New Roman" w:cs="Times New Roman"/>
                <w:sz w:val="24"/>
                <w:szCs w:val="24"/>
              </w:rPr>
            </w:pPr>
            <w:r w:rsidRPr="00341336">
              <w:rPr>
                <w:rFonts w:ascii="Times New Roman" w:hAnsi="Times New Roman" w:cs="Times New Roman"/>
                <w:b/>
                <w:bCs/>
                <w:sz w:val="24"/>
                <w:szCs w:val="24"/>
              </w:rPr>
              <w:t>Mõju investoritele</w:t>
            </w:r>
          </w:p>
        </w:tc>
        <w:tc>
          <w:tcPr>
            <w:tcW w:w="6551" w:type="dxa"/>
          </w:tcPr>
          <w:p w14:paraId="7784B479" w14:textId="5587C781" w:rsidR="000714B0" w:rsidRPr="00341336" w:rsidRDefault="00E07FF4" w:rsidP="0069757D">
            <w:pPr>
              <w:jc w:val="both"/>
              <w:rPr>
                <w:rFonts w:ascii="Times New Roman" w:hAnsi="Times New Roman" w:cs="Times New Roman"/>
                <w:sz w:val="24"/>
                <w:szCs w:val="24"/>
              </w:rPr>
            </w:pPr>
            <w:r w:rsidRPr="00341336">
              <w:rPr>
                <w:rFonts w:ascii="Times New Roman" w:hAnsi="Times New Roman" w:cs="Times New Roman"/>
                <w:sz w:val="24"/>
                <w:szCs w:val="24"/>
              </w:rPr>
              <w:t>Muudatused omavad investoritele positiivset mõju.</w:t>
            </w:r>
            <w:r w:rsidR="008B0B32" w:rsidRPr="00341336">
              <w:rPr>
                <w:rFonts w:ascii="Times New Roman" w:hAnsi="Times New Roman" w:cs="Times New Roman"/>
                <w:sz w:val="24"/>
                <w:szCs w:val="24"/>
              </w:rPr>
              <w:t xml:space="preserve"> Väärtpaberite soetusmaksumuse lisamine registriandmete hulka</w:t>
            </w:r>
            <w:r w:rsidR="00A96BA7" w:rsidRPr="00341336">
              <w:rPr>
                <w:rFonts w:ascii="Times New Roman" w:hAnsi="Times New Roman" w:cs="Times New Roman"/>
                <w:sz w:val="24"/>
                <w:szCs w:val="24"/>
              </w:rPr>
              <w:t xml:space="preserve"> võimaldab </w:t>
            </w:r>
            <w:r w:rsidR="000279A4" w:rsidRPr="00341336">
              <w:rPr>
                <w:rFonts w:ascii="Times New Roman" w:hAnsi="Times New Roman" w:cs="Times New Roman"/>
                <w:sz w:val="24"/>
                <w:szCs w:val="24"/>
              </w:rPr>
              <w:t>kontohalduritel ostuhinna infot kasutada ja kuvada investori väärtpaberikonto tehingute juures. See on vajalik korrektseks tootluse arvutamiseks ja näitamiseks ning õigeks tulumaksuarvestuseks väärtpaberite võõrandamistehingute korral.</w:t>
            </w:r>
            <w:r w:rsidR="003B5EF0" w:rsidRPr="00341336">
              <w:rPr>
                <w:rFonts w:ascii="Times New Roman" w:hAnsi="Times New Roman" w:cs="Times New Roman"/>
                <w:sz w:val="24"/>
                <w:szCs w:val="24"/>
              </w:rPr>
              <w:t xml:space="preserve"> </w:t>
            </w:r>
            <w:r w:rsidR="00B14CC5" w:rsidRPr="00341336">
              <w:rPr>
                <w:rFonts w:ascii="Times New Roman" w:hAnsi="Times New Roman" w:cs="Times New Roman"/>
                <w:sz w:val="24"/>
                <w:szCs w:val="24"/>
              </w:rPr>
              <w:t>Võimalus teha</w:t>
            </w:r>
            <w:r w:rsidR="000714B0" w:rsidRPr="00341336">
              <w:rPr>
                <w:rFonts w:ascii="Times New Roman" w:hAnsi="Times New Roman" w:cs="Times New Roman"/>
                <w:sz w:val="24"/>
                <w:szCs w:val="24"/>
              </w:rPr>
              <w:t xml:space="preserve"> </w:t>
            </w:r>
            <w:r w:rsidR="005C38E4" w:rsidRPr="00341336">
              <w:rPr>
                <w:rFonts w:ascii="Times New Roman" w:hAnsi="Times New Roman" w:cs="Times New Roman"/>
                <w:sz w:val="24"/>
                <w:szCs w:val="24"/>
              </w:rPr>
              <w:t>viivise</w:t>
            </w:r>
            <w:r w:rsidR="005C15B6" w:rsidRPr="00341336">
              <w:rPr>
                <w:rFonts w:ascii="Times New Roman" w:hAnsi="Times New Roman" w:cs="Times New Roman"/>
                <w:sz w:val="24"/>
                <w:szCs w:val="24"/>
              </w:rPr>
              <w:t xml:space="preserve"> </w:t>
            </w:r>
            <w:r w:rsidR="002E2312" w:rsidRPr="00341336">
              <w:rPr>
                <w:rFonts w:ascii="Times New Roman" w:hAnsi="Times New Roman" w:cs="Times New Roman"/>
                <w:sz w:val="24"/>
                <w:szCs w:val="24"/>
              </w:rPr>
              <w:t xml:space="preserve">jm </w:t>
            </w:r>
            <w:r w:rsidR="000B7339" w:rsidRPr="00341336">
              <w:rPr>
                <w:rFonts w:ascii="Times New Roman" w:hAnsi="Times New Roman" w:cs="Times New Roman"/>
                <w:sz w:val="24"/>
                <w:szCs w:val="24"/>
              </w:rPr>
              <w:t xml:space="preserve">makseid </w:t>
            </w:r>
            <w:r w:rsidR="000714B0" w:rsidRPr="00341336">
              <w:rPr>
                <w:rFonts w:ascii="Times New Roman" w:hAnsi="Times New Roman" w:cs="Times New Roman"/>
                <w:sz w:val="24"/>
                <w:szCs w:val="24"/>
              </w:rPr>
              <w:t xml:space="preserve">sarnaselt intressi-, dividendi- või lunastusmaksetega läbi </w:t>
            </w:r>
            <w:proofErr w:type="spellStart"/>
            <w:r w:rsidR="000714B0" w:rsidRPr="00341336">
              <w:rPr>
                <w:rFonts w:ascii="Times New Roman" w:hAnsi="Times New Roman" w:cs="Times New Roman"/>
                <w:sz w:val="24"/>
                <w:szCs w:val="24"/>
              </w:rPr>
              <w:t>keskdepositooriumi</w:t>
            </w:r>
            <w:proofErr w:type="spellEnd"/>
            <w:r w:rsidR="004B3E88" w:rsidRPr="00341336">
              <w:rPr>
                <w:rFonts w:ascii="Times New Roman" w:hAnsi="Times New Roman" w:cs="Times New Roman"/>
                <w:sz w:val="24"/>
                <w:szCs w:val="24"/>
              </w:rPr>
              <w:t xml:space="preserve"> teenib </w:t>
            </w:r>
            <w:r w:rsidR="003B5EF0" w:rsidRPr="00341336">
              <w:rPr>
                <w:rFonts w:ascii="Times New Roman" w:hAnsi="Times New Roman" w:cs="Times New Roman"/>
                <w:sz w:val="24"/>
                <w:szCs w:val="24"/>
              </w:rPr>
              <w:t>investorite võrdse kohtlemise eesmärki (viivise üheaegne ülekanne vastavalt kindlaks määratud väärtuspäevale)</w:t>
            </w:r>
            <w:r w:rsidR="006B02DF" w:rsidRPr="00341336">
              <w:rPr>
                <w:rFonts w:ascii="Times New Roman" w:hAnsi="Times New Roman" w:cs="Times New Roman"/>
                <w:sz w:val="24"/>
                <w:szCs w:val="24"/>
              </w:rPr>
              <w:t xml:space="preserve">. </w:t>
            </w:r>
            <w:proofErr w:type="spellStart"/>
            <w:r w:rsidR="006B02DF" w:rsidRPr="00341336">
              <w:rPr>
                <w:rFonts w:ascii="Times New Roman" w:hAnsi="Times New Roman" w:cs="Times New Roman"/>
                <w:sz w:val="24"/>
                <w:szCs w:val="24"/>
              </w:rPr>
              <w:t>Keskdepositooriumi</w:t>
            </w:r>
            <w:proofErr w:type="spellEnd"/>
            <w:r w:rsidR="006B02DF" w:rsidRPr="00341336">
              <w:rPr>
                <w:rFonts w:ascii="Times New Roman" w:hAnsi="Times New Roman" w:cs="Times New Roman"/>
                <w:sz w:val="24"/>
                <w:szCs w:val="24"/>
              </w:rPr>
              <w:t xml:space="preserve"> vahendusel maksete töötlemine lubaks </w:t>
            </w:r>
            <w:r w:rsidR="00C20A57">
              <w:rPr>
                <w:rFonts w:ascii="Times New Roman" w:hAnsi="Times New Roman" w:cs="Times New Roman"/>
                <w:sz w:val="24"/>
                <w:szCs w:val="24"/>
              </w:rPr>
              <w:t>mh</w:t>
            </w:r>
            <w:r w:rsidR="006B02DF" w:rsidRPr="00341336">
              <w:rPr>
                <w:rFonts w:ascii="Times New Roman" w:hAnsi="Times New Roman" w:cs="Times New Roman"/>
                <w:sz w:val="24"/>
                <w:szCs w:val="24"/>
              </w:rPr>
              <w:t xml:space="preserve"> luua ka viiviste tsentraalse ja/või automatiseeritud arvestuse.</w:t>
            </w:r>
          </w:p>
        </w:tc>
      </w:tr>
      <w:tr w:rsidR="008228B9" w:rsidRPr="00341336" w14:paraId="6A01022F" w14:textId="77777777" w:rsidTr="0069757D">
        <w:tc>
          <w:tcPr>
            <w:tcW w:w="2510" w:type="dxa"/>
            <w:shd w:val="clear" w:color="auto" w:fill="D9D9D9" w:themeFill="background1" w:themeFillShade="D9"/>
          </w:tcPr>
          <w:p w14:paraId="671F059A" w14:textId="77777777" w:rsidR="008228B9" w:rsidRPr="00341336" w:rsidRDefault="008228B9" w:rsidP="0069757D">
            <w:pPr>
              <w:jc w:val="both"/>
              <w:rPr>
                <w:rFonts w:ascii="Times New Roman" w:hAnsi="Times New Roman" w:cs="Times New Roman"/>
                <w:b/>
                <w:bCs/>
                <w:sz w:val="24"/>
                <w:szCs w:val="24"/>
              </w:rPr>
            </w:pPr>
            <w:r w:rsidRPr="00341336">
              <w:rPr>
                <w:rFonts w:ascii="Times New Roman" w:hAnsi="Times New Roman" w:cs="Times New Roman"/>
                <w:b/>
                <w:bCs/>
                <w:sz w:val="24"/>
                <w:szCs w:val="24"/>
              </w:rPr>
              <w:t>Mõju olulisus</w:t>
            </w:r>
          </w:p>
        </w:tc>
        <w:tc>
          <w:tcPr>
            <w:tcW w:w="6551" w:type="dxa"/>
          </w:tcPr>
          <w:p w14:paraId="2C26DD35" w14:textId="3E1E92DF" w:rsidR="008228B9" w:rsidRPr="00341336" w:rsidRDefault="009521F1" w:rsidP="0069757D">
            <w:pPr>
              <w:jc w:val="both"/>
              <w:rPr>
                <w:rFonts w:ascii="Times New Roman" w:hAnsi="Times New Roman" w:cs="Times New Roman"/>
                <w:sz w:val="24"/>
                <w:szCs w:val="24"/>
              </w:rPr>
            </w:pPr>
            <w:r w:rsidRPr="00341336">
              <w:rPr>
                <w:rFonts w:ascii="Times New Roman" w:hAnsi="Times New Roman" w:cs="Times New Roman"/>
                <w:sz w:val="24"/>
                <w:szCs w:val="24"/>
              </w:rPr>
              <w:t>Eesti kapitalituru suhtelist väiksust arvestades on muudatuste mõju kokkuvõttes väheoluline.</w:t>
            </w:r>
          </w:p>
        </w:tc>
      </w:tr>
    </w:tbl>
    <w:p w14:paraId="232A668C" w14:textId="77777777" w:rsidR="00CC014E" w:rsidRPr="00341336" w:rsidRDefault="00CC014E" w:rsidP="000018E7">
      <w:pPr>
        <w:spacing w:after="0" w:line="240" w:lineRule="auto"/>
        <w:jc w:val="both"/>
        <w:rPr>
          <w:rFonts w:ascii="Times New Roman" w:hAnsi="Times New Roman" w:cs="Times New Roman"/>
          <w:sz w:val="24"/>
          <w:szCs w:val="24"/>
        </w:rPr>
      </w:pPr>
    </w:p>
    <w:p w14:paraId="58EB9F65"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7. Seaduse rakendamisega seotud riigi ja kohaliku omavalitsuse tegevused, eeldatavad kulud ja tulud</w:t>
      </w:r>
    </w:p>
    <w:p w14:paraId="624EBD48" w14:textId="3E721D84" w:rsidR="000018E7" w:rsidRPr="00341336" w:rsidRDefault="000018E7" w:rsidP="000018E7">
      <w:pPr>
        <w:spacing w:after="0" w:line="240" w:lineRule="auto"/>
        <w:jc w:val="both"/>
        <w:rPr>
          <w:rFonts w:ascii="Times New Roman" w:hAnsi="Times New Roman" w:cs="Times New Roman"/>
          <w:sz w:val="24"/>
          <w:szCs w:val="24"/>
        </w:rPr>
      </w:pPr>
      <w:bookmarkStart w:id="36" w:name="_Hlk188459287"/>
      <w:r w:rsidRPr="00341336">
        <w:rPr>
          <w:rFonts w:ascii="Times New Roman" w:hAnsi="Times New Roman" w:cs="Times New Roman"/>
          <w:sz w:val="24"/>
          <w:szCs w:val="24"/>
        </w:rPr>
        <w:t>Seaduse rakendamine ei ole seotud kohaliku omavalitsuse tegevusega.</w:t>
      </w:r>
      <w:r w:rsidR="00523392" w:rsidRPr="00341336">
        <w:rPr>
          <w:rFonts w:ascii="Times New Roman" w:hAnsi="Times New Roman" w:cs="Times New Roman"/>
          <w:sz w:val="24"/>
          <w:szCs w:val="24"/>
        </w:rPr>
        <w:t xml:space="preserve"> Investeerimis- või </w:t>
      </w:r>
      <w:proofErr w:type="spellStart"/>
      <w:r w:rsidR="00523392" w:rsidRPr="00341336">
        <w:rPr>
          <w:rFonts w:ascii="Times New Roman" w:hAnsi="Times New Roman" w:cs="Times New Roman"/>
          <w:sz w:val="24"/>
          <w:szCs w:val="24"/>
        </w:rPr>
        <w:t>kõrvalteenuse</w:t>
      </w:r>
      <w:proofErr w:type="spellEnd"/>
      <w:r w:rsidR="00523392" w:rsidRPr="00341336">
        <w:rPr>
          <w:rFonts w:ascii="Times New Roman" w:hAnsi="Times New Roman" w:cs="Times New Roman"/>
          <w:sz w:val="24"/>
          <w:szCs w:val="24"/>
        </w:rPr>
        <w:t xml:space="preserve"> osutajatele kehtestatava</w:t>
      </w:r>
      <w:r w:rsidR="00B10747" w:rsidRPr="00341336">
        <w:rPr>
          <w:rFonts w:ascii="Times New Roman" w:hAnsi="Times New Roman" w:cs="Times New Roman"/>
          <w:sz w:val="24"/>
          <w:szCs w:val="24"/>
        </w:rPr>
        <w:t>te</w:t>
      </w:r>
      <w:r w:rsidR="00570E66" w:rsidRPr="00341336">
        <w:rPr>
          <w:rFonts w:ascii="Times New Roman" w:hAnsi="Times New Roman" w:cs="Times New Roman"/>
          <w:sz w:val="24"/>
          <w:szCs w:val="24"/>
        </w:rPr>
        <w:t xml:space="preserve"> </w:t>
      </w:r>
      <w:r w:rsidR="00523392" w:rsidRPr="00341336">
        <w:rPr>
          <w:rFonts w:ascii="Times New Roman" w:hAnsi="Times New Roman" w:cs="Times New Roman"/>
          <w:sz w:val="24"/>
          <w:szCs w:val="24"/>
        </w:rPr>
        <w:t xml:space="preserve">kohustusega seoses võib Finantsinspektsioonile kaasneda vähene töökoormuse suurenemine tulenevalt sellest, et Finantsinspektsioon peab tavapärase järelevalve raames jälgima, et </w:t>
      </w:r>
      <w:r w:rsidR="00B10747" w:rsidRPr="00341336">
        <w:rPr>
          <w:rFonts w:ascii="Times New Roman" w:hAnsi="Times New Roman" w:cs="Times New Roman"/>
          <w:sz w:val="24"/>
          <w:szCs w:val="24"/>
        </w:rPr>
        <w:t>neid</w:t>
      </w:r>
      <w:r w:rsidR="00523392" w:rsidRPr="00341336">
        <w:rPr>
          <w:rFonts w:ascii="Times New Roman" w:hAnsi="Times New Roman" w:cs="Times New Roman"/>
          <w:sz w:val="24"/>
          <w:szCs w:val="24"/>
        </w:rPr>
        <w:t xml:space="preserve"> täidetaks. </w:t>
      </w:r>
      <w:r w:rsidR="00D41365" w:rsidRPr="00341336">
        <w:rPr>
          <w:rFonts w:ascii="Times New Roman" w:hAnsi="Times New Roman" w:cs="Times New Roman"/>
          <w:sz w:val="24"/>
          <w:szCs w:val="24"/>
        </w:rPr>
        <w:t xml:space="preserve">Samuti </w:t>
      </w:r>
      <w:r w:rsidR="00523392" w:rsidRPr="00341336">
        <w:rPr>
          <w:rFonts w:ascii="Times New Roman" w:hAnsi="Times New Roman" w:cs="Times New Roman"/>
          <w:sz w:val="24"/>
          <w:szCs w:val="24"/>
        </w:rPr>
        <w:t>võib</w:t>
      </w:r>
      <w:r w:rsidR="007A7BEA" w:rsidRPr="00341336">
        <w:rPr>
          <w:rFonts w:ascii="Times New Roman" w:hAnsi="Times New Roman" w:cs="Times New Roman"/>
          <w:sz w:val="24"/>
          <w:szCs w:val="24"/>
        </w:rPr>
        <w:t xml:space="preserve"> vähesel määral </w:t>
      </w:r>
      <w:r w:rsidR="00FB0CAB" w:rsidRPr="00341336">
        <w:rPr>
          <w:rFonts w:ascii="Times New Roman" w:hAnsi="Times New Roman" w:cs="Times New Roman"/>
          <w:sz w:val="24"/>
          <w:szCs w:val="24"/>
        </w:rPr>
        <w:t xml:space="preserve">suurendada Finantsinspektsiooni töökoormust alates 10. jaanuarist 2030. a emitentidele lisandunud võimalus esitada oma </w:t>
      </w:r>
      <w:r w:rsidR="00523392" w:rsidRPr="00341336">
        <w:rPr>
          <w:rFonts w:ascii="Times New Roman" w:hAnsi="Times New Roman" w:cs="Times New Roman"/>
          <w:sz w:val="24"/>
          <w:szCs w:val="24"/>
        </w:rPr>
        <w:t>emitendi rahastatud analüüs Finantsinspektsioonile ESAP-i kaudu kättesaadavaks tegemiseks.</w:t>
      </w:r>
      <w:r w:rsidR="00E1690A" w:rsidRPr="00341336">
        <w:rPr>
          <w:rFonts w:ascii="Times New Roman" w:hAnsi="Times New Roman" w:cs="Times New Roman"/>
          <w:sz w:val="24"/>
          <w:szCs w:val="24"/>
        </w:rPr>
        <w:t xml:space="preserve"> </w:t>
      </w:r>
      <w:r w:rsidR="00F4580D" w:rsidRPr="00341336">
        <w:rPr>
          <w:rFonts w:ascii="Times New Roman" w:hAnsi="Times New Roman" w:cs="Times New Roman"/>
          <w:sz w:val="24"/>
          <w:szCs w:val="24"/>
        </w:rPr>
        <w:t>Kuna s</w:t>
      </w:r>
      <w:r w:rsidR="00DF4FA8" w:rsidRPr="00341336">
        <w:rPr>
          <w:rFonts w:ascii="Times New Roman" w:hAnsi="Times New Roman" w:cs="Times New Roman"/>
          <w:sz w:val="24"/>
          <w:szCs w:val="24"/>
        </w:rPr>
        <w:t>iseriikliku õiguse</w:t>
      </w:r>
      <w:r w:rsidR="001F621F" w:rsidRPr="00341336">
        <w:rPr>
          <w:rFonts w:ascii="Times New Roman" w:hAnsi="Times New Roman" w:cs="Times New Roman"/>
          <w:sz w:val="24"/>
          <w:szCs w:val="24"/>
        </w:rPr>
        <w:t xml:space="preserve"> IFD ja MIFID2 nõuetega</w:t>
      </w:r>
      <w:r w:rsidR="00C71FCA" w:rsidRPr="00341336">
        <w:rPr>
          <w:rFonts w:ascii="Times New Roman" w:hAnsi="Times New Roman" w:cs="Times New Roman"/>
          <w:sz w:val="24"/>
          <w:szCs w:val="24"/>
        </w:rPr>
        <w:t xml:space="preserve"> vastavusse</w:t>
      </w:r>
      <w:r w:rsidR="005A6FFB" w:rsidRPr="00341336">
        <w:rPr>
          <w:rFonts w:ascii="Times New Roman" w:hAnsi="Times New Roman" w:cs="Times New Roman"/>
          <w:sz w:val="24"/>
          <w:szCs w:val="24"/>
        </w:rPr>
        <w:t xml:space="preserve"> viimisest tulenevad muudatused </w:t>
      </w:r>
      <w:r w:rsidR="003B4CAB" w:rsidRPr="00341336">
        <w:rPr>
          <w:rFonts w:ascii="Times New Roman" w:hAnsi="Times New Roman" w:cs="Times New Roman"/>
          <w:sz w:val="24"/>
          <w:szCs w:val="24"/>
        </w:rPr>
        <w:t>puudutavad</w:t>
      </w:r>
      <w:r w:rsidR="005A6FFB" w:rsidRPr="00341336">
        <w:rPr>
          <w:rFonts w:ascii="Times New Roman" w:hAnsi="Times New Roman" w:cs="Times New Roman"/>
          <w:sz w:val="24"/>
          <w:szCs w:val="24"/>
        </w:rPr>
        <w:t xml:space="preserve"> </w:t>
      </w:r>
      <w:r w:rsidR="00F4580D" w:rsidRPr="00341336">
        <w:rPr>
          <w:rFonts w:ascii="Times New Roman" w:hAnsi="Times New Roman" w:cs="Times New Roman"/>
          <w:sz w:val="24"/>
          <w:szCs w:val="24"/>
        </w:rPr>
        <w:t>ka</w:t>
      </w:r>
      <w:r w:rsidR="005A6FFB" w:rsidRPr="00341336">
        <w:rPr>
          <w:rFonts w:ascii="Times New Roman" w:hAnsi="Times New Roman" w:cs="Times New Roman"/>
          <w:sz w:val="24"/>
          <w:szCs w:val="24"/>
        </w:rPr>
        <w:t xml:space="preserve"> Finantsinspektsiooni</w:t>
      </w:r>
      <w:r w:rsidR="000F1B4F" w:rsidRPr="00341336">
        <w:rPr>
          <w:rFonts w:ascii="Times New Roman" w:hAnsi="Times New Roman" w:cs="Times New Roman"/>
          <w:sz w:val="24"/>
          <w:szCs w:val="24"/>
        </w:rPr>
        <w:t xml:space="preserve"> tegevust</w:t>
      </w:r>
      <w:r w:rsidR="00F4580D" w:rsidRPr="00341336">
        <w:rPr>
          <w:rFonts w:ascii="Times New Roman" w:hAnsi="Times New Roman" w:cs="Times New Roman"/>
          <w:sz w:val="24"/>
          <w:szCs w:val="24"/>
        </w:rPr>
        <w:t>, või</w:t>
      </w:r>
      <w:r w:rsidR="003B4CAB" w:rsidRPr="00341336">
        <w:rPr>
          <w:rFonts w:ascii="Times New Roman" w:hAnsi="Times New Roman" w:cs="Times New Roman"/>
          <w:sz w:val="24"/>
          <w:szCs w:val="24"/>
        </w:rPr>
        <w:t>vad ka need</w:t>
      </w:r>
      <w:r w:rsidR="000F1B4F" w:rsidRPr="00341336">
        <w:rPr>
          <w:rFonts w:ascii="Times New Roman" w:hAnsi="Times New Roman" w:cs="Times New Roman"/>
          <w:sz w:val="24"/>
          <w:szCs w:val="24"/>
        </w:rPr>
        <w:t xml:space="preserve"> </w:t>
      </w:r>
      <w:r w:rsidR="003B4CAB" w:rsidRPr="00341336">
        <w:rPr>
          <w:rFonts w:ascii="Times New Roman" w:hAnsi="Times New Roman" w:cs="Times New Roman"/>
          <w:sz w:val="24"/>
          <w:szCs w:val="24"/>
        </w:rPr>
        <w:t xml:space="preserve">muudatused omada </w:t>
      </w:r>
      <w:r w:rsidR="0081381A" w:rsidRPr="00341336">
        <w:rPr>
          <w:rFonts w:ascii="Times New Roman" w:hAnsi="Times New Roman" w:cs="Times New Roman"/>
          <w:sz w:val="24"/>
          <w:szCs w:val="24"/>
        </w:rPr>
        <w:t>Finantsinspektsiooni</w:t>
      </w:r>
      <w:r w:rsidR="000F1B4F" w:rsidRPr="00341336">
        <w:rPr>
          <w:rFonts w:ascii="Times New Roman" w:hAnsi="Times New Roman" w:cs="Times New Roman"/>
          <w:sz w:val="24"/>
          <w:szCs w:val="24"/>
        </w:rPr>
        <w:t xml:space="preserve"> </w:t>
      </w:r>
      <w:r w:rsidR="00EC6A76" w:rsidRPr="00341336">
        <w:rPr>
          <w:rFonts w:ascii="Times New Roman" w:hAnsi="Times New Roman" w:cs="Times New Roman"/>
          <w:sz w:val="24"/>
          <w:szCs w:val="24"/>
        </w:rPr>
        <w:t>töökoormusele</w:t>
      </w:r>
      <w:r w:rsidR="0081381A" w:rsidRPr="00341336">
        <w:rPr>
          <w:rFonts w:ascii="Times New Roman" w:hAnsi="Times New Roman" w:cs="Times New Roman"/>
          <w:sz w:val="24"/>
          <w:szCs w:val="24"/>
        </w:rPr>
        <w:t xml:space="preserve"> </w:t>
      </w:r>
      <w:r w:rsidR="004770F5" w:rsidRPr="00341336">
        <w:rPr>
          <w:rFonts w:ascii="Times New Roman" w:hAnsi="Times New Roman" w:cs="Times New Roman"/>
          <w:sz w:val="24"/>
          <w:szCs w:val="24"/>
        </w:rPr>
        <w:t>teataval määral</w:t>
      </w:r>
      <w:r w:rsidR="0081381A" w:rsidRPr="00341336">
        <w:rPr>
          <w:rFonts w:ascii="Times New Roman" w:hAnsi="Times New Roman" w:cs="Times New Roman"/>
          <w:sz w:val="24"/>
          <w:szCs w:val="24"/>
        </w:rPr>
        <w:t xml:space="preserve"> mõju</w:t>
      </w:r>
      <w:r w:rsidR="00EC6A76" w:rsidRPr="00341336">
        <w:rPr>
          <w:rFonts w:ascii="Times New Roman" w:hAnsi="Times New Roman" w:cs="Times New Roman"/>
          <w:sz w:val="24"/>
          <w:szCs w:val="24"/>
        </w:rPr>
        <w:t>.</w:t>
      </w:r>
      <w:r w:rsidR="00404B4A" w:rsidRPr="00341336">
        <w:rPr>
          <w:rFonts w:ascii="Times New Roman" w:hAnsi="Times New Roman" w:cs="Times New Roman"/>
          <w:sz w:val="24"/>
          <w:szCs w:val="24"/>
        </w:rPr>
        <w:t xml:space="preserve"> Kuigi Finantsinspektsiooni kaalutlusõigusel põhinev erand üldisest turu korraldaja kapitalinõudest võib teoreetiliselt vähesel määral suurendada Finantsinspektsiooni töökoormust, siis praktikas ei ole vastava (vähemalt 125 000 euro suuruse) aktsiakapitali nõude juures siiani ühtegi turu korraldajat juurde lisandunud. Seega ei pruugi nimetatud erandi lisandumine Finantsinspektsiooni koormust praktikas suurendada.</w:t>
      </w:r>
      <w:r w:rsidR="00091DB3" w:rsidRPr="00341336">
        <w:rPr>
          <w:rFonts w:ascii="Times New Roman" w:hAnsi="Times New Roman" w:cs="Times New Roman"/>
          <w:sz w:val="24"/>
          <w:szCs w:val="24"/>
        </w:rPr>
        <w:t xml:space="preserve"> </w:t>
      </w:r>
      <w:r w:rsidRPr="00341336">
        <w:rPr>
          <w:rFonts w:ascii="Times New Roman" w:hAnsi="Times New Roman" w:cs="Times New Roman"/>
          <w:sz w:val="24"/>
          <w:szCs w:val="24"/>
        </w:rPr>
        <w:t>Seaduse rakendamisega ei kaasne riigile ega kohaliku omavalitsuse üksustele kulusid ega tulusid. Finantsinspektsioon on finantsjärelevalve subjektide poolt rahastatav, mistõttu täiendavat kulu riigieelarve tasandil Finantsinspektsiooni koormuse tõusmisega ei kaasne. Eelduslikult ei kaasne täiendavat kulu ka Finantsinspektsioonile.</w:t>
      </w:r>
    </w:p>
    <w:bookmarkEnd w:id="36"/>
    <w:p w14:paraId="01C059F6" w14:textId="77777777" w:rsidR="000018E7" w:rsidRPr="00341336" w:rsidRDefault="000018E7" w:rsidP="000018E7">
      <w:pPr>
        <w:spacing w:after="0" w:line="240" w:lineRule="auto"/>
        <w:jc w:val="both"/>
        <w:rPr>
          <w:rFonts w:ascii="Times New Roman" w:hAnsi="Times New Roman" w:cs="Times New Roman"/>
          <w:sz w:val="24"/>
          <w:szCs w:val="24"/>
        </w:rPr>
      </w:pPr>
    </w:p>
    <w:p w14:paraId="4B47EDEF"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lastRenderedPageBreak/>
        <w:t>8. Rakendusaktid</w:t>
      </w:r>
    </w:p>
    <w:p w14:paraId="217FD32E" w14:textId="1929599C"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Seadusega ei ole ette nähtud uusi volitusnorme ega nende alusel kavandatavaid rakendusakte.</w:t>
      </w:r>
      <w:r w:rsidR="00620E1F" w:rsidRPr="00341336">
        <w:rPr>
          <w:rFonts w:ascii="Times New Roman" w:hAnsi="Times New Roman" w:cs="Times New Roman"/>
          <w:sz w:val="24"/>
          <w:szCs w:val="24"/>
        </w:rPr>
        <w:t xml:space="preserve"> </w:t>
      </w:r>
      <w:r w:rsidRPr="00341336">
        <w:rPr>
          <w:rFonts w:ascii="Times New Roman" w:hAnsi="Times New Roman" w:cs="Times New Roman"/>
          <w:sz w:val="24"/>
          <w:szCs w:val="24"/>
        </w:rPr>
        <w:t>Samuti ei muudeta olemasolevaid volitusnorme.</w:t>
      </w:r>
      <w:r w:rsidR="009C136F" w:rsidRPr="00341336">
        <w:rPr>
          <w:rFonts w:ascii="Times New Roman" w:hAnsi="Times New Roman" w:cs="Times New Roman"/>
          <w:sz w:val="24"/>
          <w:szCs w:val="24"/>
        </w:rPr>
        <w:t xml:space="preserve"> Seadusega tunnistatakse kehtetuks </w:t>
      </w:r>
      <w:r w:rsidR="00971AF8" w:rsidRPr="00341336">
        <w:rPr>
          <w:rFonts w:ascii="Times New Roman" w:hAnsi="Times New Roman" w:cs="Times New Roman"/>
          <w:sz w:val="24"/>
          <w:szCs w:val="24"/>
        </w:rPr>
        <w:t xml:space="preserve">VPTS 18. peatükk, mis hõlmab </w:t>
      </w:r>
      <w:r w:rsidR="00AB3589" w:rsidRPr="00341336">
        <w:rPr>
          <w:rFonts w:ascii="Times New Roman" w:hAnsi="Times New Roman" w:cs="Times New Roman"/>
          <w:sz w:val="24"/>
          <w:szCs w:val="24"/>
        </w:rPr>
        <w:t xml:space="preserve">ka </w:t>
      </w:r>
      <w:r w:rsidR="00BC41E8" w:rsidRPr="00341336">
        <w:rPr>
          <w:rFonts w:ascii="Times New Roman" w:hAnsi="Times New Roman" w:cs="Times New Roman"/>
          <w:sz w:val="24"/>
          <w:szCs w:val="24"/>
        </w:rPr>
        <w:t>VPTS 155 lõige</w:t>
      </w:r>
      <w:r w:rsidR="00971AF8" w:rsidRPr="00341336">
        <w:rPr>
          <w:rFonts w:ascii="Times New Roman" w:hAnsi="Times New Roman" w:cs="Times New Roman"/>
          <w:sz w:val="24"/>
          <w:szCs w:val="24"/>
        </w:rPr>
        <w:t>t</w:t>
      </w:r>
      <w:r w:rsidR="00BC41E8" w:rsidRPr="00341336">
        <w:rPr>
          <w:rFonts w:ascii="Times New Roman" w:hAnsi="Times New Roman" w:cs="Times New Roman"/>
          <w:sz w:val="24"/>
          <w:szCs w:val="24"/>
        </w:rPr>
        <w:t xml:space="preserve"> 2</w:t>
      </w:r>
      <w:r w:rsidR="00256871" w:rsidRPr="00341336">
        <w:rPr>
          <w:rFonts w:ascii="Times New Roman" w:hAnsi="Times New Roman" w:cs="Times New Roman"/>
          <w:sz w:val="24"/>
          <w:szCs w:val="24"/>
        </w:rPr>
        <w:t xml:space="preserve"> ning VPTS § 159</w:t>
      </w:r>
      <w:r w:rsidR="00D06DAB" w:rsidRPr="00341336">
        <w:rPr>
          <w:rFonts w:ascii="Times New Roman" w:hAnsi="Times New Roman" w:cs="Times New Roman"/>
          <w:sz w:val="24"/>
          <w:szCs w:val="24"/>
        </w:rPr>
        <w:t xml:space="preserve"> lõike</w:t>
      </w:r>
      <w:r w:rsidR="00971AF8" w:rsidRPr="00341336">
        <w:rPr>
          <w:rFonts w:ascii="Times New Roman" w:hAnsi="Times New Roman" w:cs="Times New Roman"/>
          <w:sz w:val="24"/>
          <w:szCs w:val="24"/>
        </w:rPr>
        <w:t>i</w:t>
      </w:r>
      <w:r w:rsidR="00D06DAB" w:rsidRPr="00341336">
        <w:rPr>
          <w:rFonts w:ascii="Times New Roman" w:hAnsi="Times New Roman" w:cs="Times New Roman"/>
          <w:sz w:val="24"/>
          <w:szCs w:val="24"/>
        </w:rPr>
        <w:t>d 1 ja 2</w:t>
      </w:r>
      <w:r w:rsidR="00053C85" w:rsidRPr="00341336">
        <w:rPr>
          <w:rFonts w:ascii="Times New Roman" w:hAnsi="Times New Roman" w:cs="Times New Roman"/>
          <w:sz w:val="24"/>
          <w:szCs w:val="24"/>
        </w:rPr>
        <w:t xml:space="preserve">, </w:t>
      </w:r>
      <w:r w:rsidR="007717EC" w:rsidRPr="00341336">
        <w:rPr>
          <w:rFonts w:ascii="Times New Roman" w:hAnsi="Times New Roman" w:cs="Times New Roman"/>
          <w:sz w:val="24"/>
          <w:szCs w:val="24"/>
        </w:rPr>
        <w:t xml:space="preserve">mille alusel </w:t>
      </w:r>
      <w:r w:rsidR="00346F9A" w:rsidRPr="00341336">
        <w:rPr>
          <w:rFonts w:ascii="Times New Roman" w:hAnsi="Times New Roman" w:cs="Times New Roman"/>
          <w:sz w:val="24"/>
          <w:szCs w:val="24"/>
        </w:rPr>
        <w:t xml:space="preserve">on kehtestatud rahandusministri </w:t>
      </w:r>
      <w:r w:rsidR="007758B0" w:rsidRPr="00341336">
        <w:rPr>
          <w:rFonts w:ascii="Times New Roman" w:hAnsi="Times New Roman" w:cs="Times New Roman"/>
          <w:sz w:val="24"/>
          <w:szCs w:val="24"/>
        </w:rPr>
        <w:t>21.01.2003. a. määrus nr 14</w:t>
      </w:r>
      <w:r w:rsidR="007D548D" w:rsidRPr="00341336">
        <w:rPr>
          <w:rFonts w:ascii="Times New Roman" w:hAnsi="Times New Roman" w:cs="Times New Roman"/>
          <w:sz w:val="24"/>
          <w:szCs w:val="24"/>
        </w:rPr>
        <w:t xml:space="preserve"> </w:t>
      </w:r>
      <w:r w:rsidR="00F00578" w:rsidRPr="00341336">
        <w:rPr>
          <w:rFonts w:ascii="Times New Roman" w:hAnsi="Times New Roman" w:cs="Times New Roman"/>
          <w:sz w:val="24"/>
          <w:szCs w:val="24"/>
        </w:rPr>
        <w:t>(</w:t>
      </w:r>
      <w:hyperlink r:id="rId20" w:history="1">
        <w:r w:rsidR="00F00578" w:rsidRPr="00341336">
          <w:rPr>
            <w:rStyle w:val="Hperlink"/>
            <w:rFonts w:ascii="Times New Roman" w:hAnsi="Times New Roman" w:cs="Times New Roman"/>
            <w:color w:val="auto"/>
            <w:sz w:val="24"/>
            <w:szCs w:val="24"/>
          </w:rPr>
          <w:t>Noteerimisnõuded–Riigi Teataja</w:t>
        </w:r>
      </w:hyperlink>
      <w:r w:rsidR="00F00578" w:rsidRPr="00341336">
        <w:rPr>
          <w:rFonts w:ascii="Times New Roman" w:hAnsi="Times New Roman" w:cs="Times New Roman"/>
          <w:sz w:val="24"/>
          <w:szCs w:val="24"/>
        </w:rPr>
        <w:t>)</w:t>
      </w:r>
      <w:r w:rsidR="00971AF8" w:rsidRPr="00341336">
        <w:rPr>
          <w:rFonts w:ascii="Times New Roman" w:hAnsi="Times New Roman" w:cs="Times New Roman"/>
          <w:sz w:val="24"/>
          <w:szCs w:val="24"/>
        </w:rPr>
        <w:t>.</w:t>
      </w:r>
      <w:r w:rsidR="002A1EDA" w:rsidRPr="00341336">
        <w:rPr>
          <w:rFonts w:ascii="Times New Roman" w:hAnsi="Times New Roman" w:cs="Times New Roman"/>
          <w:sz w:val="24"/>
          <w:szCs w:val="24"/>
        </w:rPr>
        <w:t xml:space="preserve"> VPTS § 18. peatük</w:t>
      </w:r>
      <w:r w:rsidR="00564F6D" w:rsidRPr="00341336">
        <w:rPr>
          <w:rFonts w:ascii="Times New Roman" w:hAnsi="Times New Roman" w:cs="Times New Roman"/>
          <w:sz w:val="24"/>
          <w:szCs w:val="24"/>
        </w:rPr>
        <w:t xml:space="preserve">i kehtetuks tunnistamine jõustub </w:t>
      </w:r>
      <w:r w:rsidR="0039091F" w:rsidRPr="00341336">
        <w:rPr>
          <w:rFonts w:ascii="Times New Roman" w:hAnsi="Times New Roman" w:cs="Times New Roman"/>
          <w:sz w:val="24"/>
          <w:szCs w:val="24"/>
        </w:rPr>
        <w:t>2026. aasta 5. detsembril</w:t>
      </w:r>
      <w:r w:rsidR="00C47572" w:rsidRPr="00341336">
        <w:rPr>
          <w:rFonts w:ascii="Times New Roman" w:hAnsi="Times New Roman" w:cs="Times New Roman"/>
          <w:sz w:val="24"/>
          <w:szCs w:val="24"/>
        </w:rPr>
        <w:t xml:space="preserve">, mistõttu muutub </w:t>
      </w:r>
      <w:r w:rsidR="00271BF2" w:rsidRPr="00341336">
        <w:rPr>
          <w:rFonts w:ascii="Times New Roman" w:hAnsi="Times New Roman" w:cs="Times New Roman"/>
          <w:sz w:val="24"/>
          <w:szCs w:val="24"/>
        </w:rPr>
        <w:t>sellest</w:t>
      </w:r>
      <w:r w:rsidR="00C47572" w:rsidRPr="00341336">
        <w:rPr>
          <w:rFonts w:ascii="Times New Roman" w:hAnsi="Times New Roman" w:cs="Times New Roman"/>
          <w:sz w:val="24"/>
          <w:szCs w:val="24"/>
        </w:rPr>
        <w:t xml:space="preserve"> kuupäevast kehtetuks ka </w:t>
      </w:r>
      <w:r w:rsidR="008279EB" w:rsidRPr="00341336">
        <w:rPr>
          <w:rFonts w:ascii="Times New Roman" w:hAnsi="Times New Roman" w:cs="Times New Roman"/>
          <w:sz w:val="24"/>
          <w:szCs w:val="24"/>
        </w:rPr>
        <w:t>nimetatud määrus.</w:t>
      </w:r>
    </w:p>
    <w:p w14:paraId="3FD53EAA" w14:textId="77777777" w:rsidR="000018E7" w:rsidRPr="00341336" w:rsidRDefault="000018E7" w:rsidP="000018E7">
      <w:pPr>
        <w:spacing w:after="0" w:line="240" w:lineRule="auto"/>
        <w:jc w:val="both"/>
        <w:rPr>
          <w:rFonts w:ascii="Times New Roman" w:hAnsi="Times New Roman" w:cs="Times New Roman"/>
          <w:sz w:val="24"/>
          <w:szCs w:val="24"/>
        </w:rPr>
      </w:pPr>
    </w:p>
    <w:p w14:paraId="72D1C703"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9. Seaduse jõustumine</w:t>
      </w:r>
    </w:p>
    <w:p w14:paraId="63FB3C89" w14:textId="7DF16228" w:rsidR="00621D46"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Seaduse </w:t>
      </w:r>
      <w:bookmarkStart w:id="37" w:name="_Hlk187676744"/>
      <w:r w:rsidRPr="00341336">
        <w:rPr>
          <w:rFonts w:ascii="Times New Roman" w:hAnsi="Times New Roman" w:cs="Times New Roman"/>
          <w:sz w:val="24"/>
          <w:szCs w:val="24"/>
        </w:rPr>
        <w:t xml:space="preserve">§ </w:t>
      </w:r>
      <w:r w:rsidR="00191C54" w:rsidRPr="00341336">
        <w:rPr>
          <w:rFonts w:ascii="Times New Roman" w:hAnsi="Times New Roman" w:cs="Times New Roman"/>
          <w:sz w:val="24"/>
          <w:szCs w:val="24"/>
        </w:rPr>
        <w:t>1</w:t>
      </w:r>
      <w:r w:rsidRPr="00341336">
        <w:rPr>
          <w:rFonts w:ascii="Times New Roman" w:hAnsi="Times New Roman" w:cs="Times New Roman"/>
          <w:sz w:val="24"/>
          <w:szCs w:val="24"/>
        </w:rPr>
        <w:t xml:space="preserve"> punktid </w:t>
      </w:r>
      <w:bookmarkEnd w:id="37"/>
      <w:r w:rsidR="00353956" w:rsidRPr="005B7FF9">
        <w:rPr>
          <w:rFonts w:ascii="Times New Roman" w:hAnsi="Times New Roman" w:cs="Times New Roman"/>
          <w:sz w:val="24"/>
          <w:szCs w:val="24"/>
        </w:rPr>
        <w:t>26–3</w:t>
      </w:r>
      <w:r w:rsidR="00353956">
        <w:rPr>
          <w:rFonts w:ascii="Times New Roman" w:hAnsi="Times New Roman" w:cs="Times New Roman"/>
          <w:sz w:val="24"/>
          <w:szCs w:val="24"/>
        </w:rPr>
        <w:t>1</w:t>
      </w:r>
      <w:r w:rsidR="00353956" w:rsidRPr="005B7FF9">
        <w:rPr>
          <w:rFonts w:ascii="Times New Roman" w:hAnsi="Times New Roman" w:cs="Times New Roman"/>
          <w:sz w:val="24"/>
          <w:szCs w:val="24"/>
        </w:rPr>
        <w:t>, 4</w:t>
      </w:r>
      <w:r w:rsidR="00353956">
        <w:rPr>
          <w:rFonts w:ascii="Times New Roman" w:hAnsi="Times New Roman" w:cs="Times New Roman"/>
          <w:sz w:val="24"/>
          <w:szCs w:val="24"/>
        </w:rPr>
        <w:t>3</w:t>
      </w:r>
      <w:r w:rsidR="00353956" w:rsidRPr="005B7FF9">
        <w:rPr>
          <w:rFonts w:ascii="Times New Roman" w:hAnsi="Times New Roman" w:cs="Times New Roman"/>
          <w:sz w:val="24"/>
          <w:szCs w:val="24"/>
        </w:rPr>
        <w:t>, 4</w:t>
      </w:r>
      <w:r w:rsidR="00353956">
        <w:rPr>
          <w:rFonts w:ascii="Times New Roman" w:hAnsi="Times New Roman" w:cs="Times New Roman"/>
          <w:sz w:val="24"/>
          <w:szCs w:val="24"/>
        </w:rPr>
        <w:t>5</w:t>
      </w:r>
      <w:r w:rsidR="00353956" w:rsidRPr="005B7FF9">
        <w:rPr>
          <w:rFonts w:ascii="Times New Roman" w:hAnsi="Times New Roman" w:cs="Times New Roman"/>
          <w:sz w:val="24"/>
          <w:szCs w:val="24"/>
        </w:rPr>
        <w:t>, 4</w:t>
      </w:r>
      <w:r w:rsidR="00353956">
        <w:rPr>
          <w:rFonts w:ascii="Times New Roman" w:hAnsi="Times New Roman" w:cs="Times New Roman"/>
          <w:sz w:val="24"/>
          <w:szCs w:val="24"/>
        </w:rPr>
        <w:t>6</w:t>
      </w:r>
      <w:r w:rsidR="00353956" w:rsidRPr="005B7FF9">
        <w:rPr>
          <w:rFonts w:ascii="Times New Roman" w:hAnsi="Times New Roman" w:cs="Times New Roman"/>
          <w:sz w:val="24"/>
          <w:szCs w:val="24"/>
        </w:rPr>
        <w:t>, 4</w:t>
      </w:r>
      <w:r w:rsidR="00353956">
        <w:rPr>
          <w:rFonts w:ascii="Times New Roman" w:hAnsi="Times New Roman" w:cs="Times New Roman"/>
          <w:sz w:val="24"/>
          <w:szCs w:val="24"/>
        </w:rPr>
        <w:t>8</w:t>
      </w:r>
      <w:r w:rsidR="00353956" w:rsidRPr="005B7FF9">
        <w:rPr>
          <w:rFonts w:ascii="Times New Roman" w:hAnsi="Times New Roman" w:cs="Times New Roman"/>
          <w:sz w:val="24"/>
          <w:szCs w:val="24"/>
        </w:rPr>
        <w:t>, 4</w:t>
      </w:r>
      <w:r w:rsidR="00353956">
        <w:rPr>
          <w:rFonts w:ascii="Times New Roman" w:hAnsi="Times New Roman" w:cs="Times New Roman"/>
          <w:sz w:val="24"/>
          <w:szCs w:val="24"/>
        </w:rPr>
        <w:t>9</w:t>
      </w:r>
      <w:r w:rsidR="00353956" w:rsidRPr="005B7FF9">
        <w:rPr>
          <w:rFonts w:ascii="Times New Roman" w:hAnsi="Times New Roman" w:cs="Times New Roman"/>
          <w:sz w:val="24"/>
          <w:szCs w:val="24"/>
        </w:rPr>
        <w:t xml:space="preserve">, </w:t>
      </w:r>
      <w:r w:rsidR="00353956">
        <w:rPr>
          <w:rFonts w:ascii="Times New Roman" w:hAnsi="Times New Roman" w:cs="Times New Roman"/>
          <w:sz w:val="24"/>
          <w:szCs w:val="24"/>
        </w:rPr>
        <w:t xml:space="preserve">51, </w:t>
      </w:r>
      <w:r w:rsidR="00353956" w:rsidRPr="005B7FF9">
        <w:rPr>
          <w:rFonts w:ascii="Times New Roman" w:hAnsi="Times New Roman" w:cs="Times New Roman"/>
          <w:sz w:val="24"/>
          <w:szCs w:val="24"/>
        </w:rPr>
        <w:t>5</w:t>
      </w:r>
      <w:r w:rsidR="00353956">
        <w:rPr>
          <w:rFonts w:ascii="Times New Roman" w:hAnsi="Times New Roman" w:cs="Times New Roman"/>
          <w:sz w:val="24"/>
          <w:szCs w:val="24"/>
        </w:rPr>
        <w:t>7</w:t>
      </w:r>
      <w:r w:rsidR="00353956" w:rsidRPr="005B7FF9">
        <w:rPr>
          <w:rFonts w:ascii="Times New Roman" w:hAnsi="Times New Roman" w:cs="Times New Roman"/>
          <w:sz w:val="24"/>
          <w:szCs w:val="24"/>
        </w:rPr>
        <w:t xml:space="preserve"> ja 6</w:t>
      </w:r>
      <w:r w:rsidR="00353956">
        <w:rPr>
          <w:rFonts w:ascii="Times New Roman" w:hAnsi="Times New Roman" w:cs="Times New Roman"/>
          <w:sz w:val="24"/>
          <w:szCs w:val="24"/>
        </w:rPr>
        <w:t>9</w:t>
      </w:r>
      <w:r w:rsidR="00170D20" w:rsidRPr="00341336">
        <w:rPr>
          <w:rFonts w:ascii="Times New Roman" w:hAnsi="Times New Roman" w:cs="Times New Roman"/>
          <w:sz w:val="24"/>
          <w:szCs w:val="24"/>
        </w:rPr>
        <w:t xml:space="preserve"> </w:t>
      </w:r>
      <w:r w:rsidRPr="00341336">
        <w:rPr>
          <w:rFonts w:ascii="Times New Roman" w:hAnsi="Times New Roman" w:cs="Times New Roman"/>
          <w:sz w:val="24"/>
          <w:szCs w:val="24"/>
        </w:rPr>
        <w:t>(</w:t>
      </w:r>
      <w:r w:rsidR="00771808" w:rsidRPr="00341336">
        <w:rPr>
          <w:rFonts w:ascii="Times New Roman" w:hAnsi="Times New Roman" w:cs="Times New Roman"/>
          <w:sz w:val="24"/>
          <w:szCs w:val="24"/>
        </w:rPr>
        <w:t xml:space="preserve">direktiivist ehk </w:t>
      </w:r>
      <w:r w:rsidRPr="00341336">
        <w:rPr>
          <w:rFonts w:ascii="Times New Roman" w:hAnsi="Times New Roman" w:cs="Times New Roman"/>
          <w:sz w:val="24"/>
          <w:szCs w:val="24"/>
        </w:rPr>
        <w:t>MIFID2 muudatustest tulenevad muudatused) jõustuvad 202</w:t>
      </w:r>
      <w:r w:rsidR="00574EBC" w:rsidRPr="00341336">
        <w:rPr>
          <w:rFonts w:ascii="Times New Roman" w:hAnsi="Times New Roman" w:cs="Times New Roman"/>
          <w:sz w:val="24"/>
          <w:szCs w:val="24"/>
        </w:rPr>
        <w:t>6</w:t>
      </w:r>
      <w:r w:rsidRPr="00341336">
        <w:rPr>
          <w:rFonts w:ascii="Times New Roman" w:hAnsi="Times New Roman" w:cs="Times New Roman"/>
          <w:sz w:val="24"/>
          <w:szCs w:val="24"/>
        </w:rPr>
        <w:t xml:space="preserve">. aasta </w:t>
      </w:r>
      <w:r w:rsidR="0079079F" w:rsidRPr="00341336">
        <w:rPr>
          <w:rFonts w:ascii="Times New Roman" w:hAnsi="Times New Roman" w:cs="Times New Roman"/>
          <w:sz w:val="24"/>
          <w:szCs w:val="24"/>
        </w:rPr>
        <w:t>6</w:t>
      </w:r>
      <w:r w:rsidRPr="00341336">
        <w:rPr>
          <w:rFonts w:ascii="Times New Roman" w:hAnsi="Times New Roman" w:cs="Times New Roman"/>
          <w:sz w:val="24"/>
          <w:szCs w:val="24"/>
        </w:rPr>
        <w:t xml:space="preserve">. </w:t>
      </w:r>
      <w:r w:rsidR="00574EBC" w:rsidRPr="00341336">
        <w:rPr>
          <w:rFonts w:ascii="Times New Roman" w:hAnsi="Times New Roman" w:cs="Times New Roman"/>
          <w:sz w:val="24"/>
          <w:szCs w:val="24"/>
        </w:rPr>
        <w:t>juunil</w:t>
      </w:r>
      <w:r w:rsidR="00AB6F81" w:rsidRPr="00341336">
        <w:rPr>
          <w:rFonts w:ascii="Times New Roman" w:hAnsi="Times New Roman" w:cs="Times New Roman"/>
          <w:sz w:val="24"/>
          <w:szCs w:val="24"/>
        </w:rPr>
        <w:t xml:space="preserve">. </w:t>
      </w:r>
      <w:r w:rsidRPr="00341336">
        <w:rPr>
          <w:rFonts w:ascii="Times New Roman" w:hAnsi="Times New Roman" w:cs="Times New Roman"/>
          <w:sz w:val="24"/>
          <w:szCs w:val="24"/>
        </w:rPr>
        <w:t xml:space="preserve">Jõustumise aeg tuleneb eelnõu aluseks oleva direktiivi artikli </w:t>
      </w:r>
      <w:r w:rsidR="009472CB" w:rsidRPr="00341336">
        <w:rPr>
          <w:rFonts w:ascii="Times New Roman" w:hAnsi="Times New Roman" w:cs="Times New Roman"/>
          <w:sz w:val="24"/>
          <w:szCs w:val="24"/>
        </w:rPr>
        <w:t>3</w:t>
      </w:r>
      <w:r w:rsidRPr="00341336">
        <w:rPr>
          <w:rFonts w:ascii="Times New Roman" w:hAnsi="Times New Roman" w:cs="Times New Roman"/>
          <w:sz w:val="24"/>
          <w:szCs w:val="24"/>
        </w:rPr>
        <w:t xml:space="preserve"> lõikest 1.</w:t>
      </w:r>
    </w:p>
    <w:p w14:paraId="367DC7F5" w14:textId="77777777" w:rsidR="00A0539C" w:rsidRPr="00341336" w:rsidRDefault="00A0539C" w:rsidP="000018E7">
      <w:pPr>
        <w:spacing w:after="0" w:line="240" w:lineRule="auto"/>
        <w:jc w:val="both"/>
        <w:rPr>
          <w:rFonts w:ascii="Times New Roman" w:hAnsi="Times New Roman" w:cs="Times New Roman"/>
          <w:sz w:val="24"/>
          <w:szCs w:val="24"/>
        </w:rPr>
      </w:pPr>
    </w:p>
    <w:p w14:paraId="7565DD33" w14:textId="7021AC20" w:rsidR="00A0539C" w:rsidRPr="00341336" w:rsidRDefault="00A0539C"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 xml:space="preserve">Seaduse § 1 punktid </w:t>
      </w:r>
      <w:r w:rsidR="00FE280F" w:rsidRPr="005B7FF9">
        <w:rPr>
          <w:rFonts w:ascii="Times New Roman" w:hAnsi="Times New Roman" w:cs="Times New Roman"/>
          <w:sz w:val="24"/>
          <w:szCs w:val="24"/>
        </w:rPr>
        <w:t>2, 3</w:t>
      </w:r>
      <w:r w:rsidR="00FE280F">
        <w:rPr>
          <w:rFonts w:ascii="Times New Roman" w:hAnsi="Times New Roman" w:cs="Times New Roman"/>
          <w:sz w:val="24"/>
          <w:szCs w:val="24"/>
        </w:rPr>
        <w:t>6</w:t>
      </w:r>
      <w:r w:rsidR="00FE280F" w:rsidRPr="005B7FF9">
        <w:rPr>
          <w:rFonts w:ascii="Times New Roman" w:hAnsi="Times New Roman" w:cs="Times New Roman"/>
          <w:sz w:val="24"/>
          <w:szCs w:val="24"/>
        </w:rPr>
        <w:t>, 3</w:t>
      </w:r>
      <w:r w:rsidR="00FE280F">
        <w:rPr>
          <w:rFonts w:ascii="Times New Roman" w:hAnsi="Times New Roman" w:cs="Times New Roman"/>
          <w:sz w:val="24"/>
          <w:szCs w:val="24"/>
        </w:rPr>
        <w:t>8</w:t>
      </w:r>
      <w:r w:rsidR="00FE280F" w:rsidRPr="005B7FF9">
        <w:rPr>
          <w:rFonts w:ascii="Times New Roman" w:hAnsi="Times New Roman" w:cs="Times New Roman"/>
          <w:sz w:val="24"/>
          <w:szCs w:val="24"/>
        </w:rPr>
        <w:t>–4</w:t>
      </w:r>
      <w:r w:rsidR="00FE280F">
        <w:rPr>
          <w:rFonts w:ascii="Times New Roman" w:hAnsi="Times New Roman" w:cs="Times New Roman"/>
          <w:sz w:val="24"/>
          <w:szCs w:val="24"/>
        </w:rPr>
        <w:t>1</w:t>
      </w:r>
      <w:r w:rsidR="00FE280F" w:rsidRPr="005B7FF9">
        <w:rPr>
          <w:rFonts w:ascii="Times New Roman" w:hAnsi="Times New Roman" w:cs="Times New Roman"/>
          <w:sz w:val="24"/>
          <w:szCs w:val="24"/>
        </w:rPr>
        <w:t>, 4</w:t>
      </w:r>
      <w:r w:rsidR="00FE280F">
        <w:rPr>
          <w:rFonts w:ascii="Times New Roman" w:hAnsi="Times New Roman" w:cs="Times New Roman"/>
          <w:sz w:val="24"/>
          <w:szCs w:val="24"/>
        </w:rPr>
        <w:t>4</w:t>
      </w:r>
      <w:r w:rsidR="00FE280F" w:rsidRPr="005B7FF9">
        <w:rPr>
          <w:rFonts w:ascii="Times New Roman" w:hAnsi="Times New Roman" w:cs="Times New Roman"/>
          <w:sz w:val="24"/>
          <w:szCs w:val="24"/>
        </w:rPr>
        <w:t xml:space="preserve">, </w:t>
      </w:r>
      <w:r w:rsidR="00FE280F">
        <w:rPr>
          <w:rFonts w:ascii="Times New Roman" w:hAnsi="Times New Roman" w:cs="Times New Roman"/>
          <w:sz w:val="24"/>
          <w:szCs w:val="24"/>
        </w:rPr>
        <w:t>50</w:t>
      </w:r>
      <w:r w:rsidR="00DA4CDC" w:rsidRPr="00341336">
        <w:rPr>
          <w:rFonts w:ascii="Times New Roman" w:hAnsi="Times New Roman" w:cs="Times New Roman"/>
          <w:sz w:val="24"/>
          <w:szCs w:val="24"/>
        </w:rPr>
        <w:t xml:space="preserve">, </w:t>
      </w:r>
      <w:r w:rsidR="00700630" w:rsidRPr="00341336">
        <w:rPr>
          <w:rFonts w:ascii="Times New Roman" w:hAnsi="Times New Roman" w:cs="Times New Roman"/>
          <w:sz w:val="24"/>
          <w:szCs w:val="24"/>
        </w:rPr>
        <w:t>§-d 2, 3 ja 5, § 6 punkt 1 ning §-d 8–12</w:t>
      </w:r>
      <w:r w:rsidR="00814D90" w:rsidRPr="00341336">
        <w:rPr>
          <w:rFonts w:ascii="Times New Roman" w:hAnsi="Times New Roman" w:cs="Times New Roman"/>
          <w:sz w:val="24"/>
          <w:szCs w:val="24"/>
        </w:rPr>
        <w:t xml:space="preserve"> </w:t>
      </w:r>
      <w:r w:rsidR="000F0454" w:rsidRPr="00341336">
        <w:rPr>
          <w:rFonts w:ascii="Times New Roman" w:hAnsi="Times New Roman" w:cs="Times New Roman"/>
          <w:sz w:val="24"/>
          <w:szCs w:val="24"/>
        </w:rPr>
        <w:t>(</w:t>
      </w:r>
      <w:r w:rsidR="00756306" w:rsidRPr="00341336">
        <w:rPr>
          <w:rFonts w:ascii="Times New Roman" w:hAnsi="Times New Roman" w:cs="Times New Roman"/>
          <w:sz w:val="24"/>
          <w:szCs w:val="24"/>
        </w:rPr>
        <w:t>väärtpaberi</w:t>
      </w:r>
      <w:r w:rsidR="000F0454" w:rsidRPr="00341336">
        <w:rPr>
          <w:rFonts w:ascii="Times New Roman" w:hAnsi="Times New Roman" w:cs="Times New Roman"/>
          <w:sz w:val="24"/>
          <w:szCs w:val="24"/>
        </w:rPr>
        <w:t xml:space="preserve">börsi/noteerimise ja reguleeritud </w:t>
      </w:r>
      <w:r w:rsidR="00756306" w:rsidRPr="00341336">
        <w:rPr>
          <w:rFonts w:ascii="Times New Roman" w:hAnsi="Times New Roman" w:cs="Times New Roman"/>
          <w:sz w:val="24"/>
          <w:szCs w:val="24"/>
        </w:rPr>
        <w:t>väärtpaberi</w:t>
      </w:r>
      <w:r w:rsidR="000F0454" w:rsidRPr="00341336">
        <w:rPr>
          <w:rFonts w:ascii="Times New Roman" w:hAnsi="Times New Roman" w:cs="Times New Roman"/>
          <w:sz w:val="24"/>
          <w:szCs w:val="24"/>
        </w:rPr>
        <w:t xml:space="preserve">turu/kauplemisele võtmise regulatsioonide ühtlustamisega seotud muudatused) </w:t>
      </w:r>
      <w:r w:rsidRPr="00341336">
        <w:rPr>
          <w:rFonts w:ascii="Times New Roman" w:hAnsi="Times New Roman" w:cs="Times New Roman"/>
          <w:sz w:val="24"/>
          <w:szCs w:val="24"/>
        </w:rPr>
        <w:t>jõustuvad 2026. aasta 5. detsembril. Jõustumise aeg tuleneb noteerimisdirektiivi kehtetuks tunnistamise ajast (eelnõu aluseks oleva direktiivi artikkel 2)</w:t>
      </w:r>
      <w:r w:rsidR="003567BC" w:rsidRPr="00341336">
        <w:rPr>
          <w:rFonts w:ascii="Times New Roman" w:hAnsi="Times New Roman" w:cs="Times New Roman"/>
          <w:sz w:val="24"/>
          <w:szCs w:val="24"/>
        </w:rPr>
        <w:t>, kuna nimetatud regulatsioonide ühtlustamine on seotud noteerimisdirektiivi kehtetuks tunnistamisega.</w:t>
      </w:r>
    </w:p>
    <w:p w14:paraId="587B6ADF" w14:textId="77777777" w:rsidR="000C325C" w:rsidRPr="00341336" w:rsidRDefault="000C325C" w:rsidP="000018E7">
      <w:pPr>
        <w:spacing w:after="0" w:line="240" w:lineRule="auto"/>
        <w:jc w:val="both"/>
        <w:rPr>
          <w:rFonts w:ascii="Times New Roman" w:hAnsi="Times New Roman" w:cs="Times New Roman"/>
          <w:sz w:val="24"/>
          <w:szCs w:val="24"/>
        </w:rPr>
      </w:pPr>
    </w:p>
    <w:p w14:paraId="6DB89903" w14:textId="313C8828" w:rsidR="000C325C" w:rsidRPr="00341336" w:rsidRDefault="000C325C" w:rsidP="000C325C">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Seaduse ülejäänud sätted (sh IFD ja MIFID2 nõuetega vastavusse viimine ja EVKS muudatused) jõustuvad üldises korras.</w:t>
      </w:r>
      <w:r w:rsidR="008E0CC7" w:rsidRPr="00341336">
        <w:rPr>
          <w:rFonts w:ascii="Times New Roman" w:hAnsi="Times New Roman" w:cs="Times New Roman"/>
          <w:sz w:val="24"/>
          <w:szCs w:val="24"/>
        </w:rPr>
        <w:t xml:space="preserve"> Vastavad normid ei eelda adressaatide tegevuses</w:t>
      </w:r>
      <w:r w:rsidR="007C1AB3" w:rsidRPr="00341336">
        <w:rPr>
          <w:rFonts w:ascii="Times New Roman" w:hAnsi="Times New Roman" w:cs="Times New Roman"/>
          <w:sz w:val="24"/>
          <w:szCs w:val="24"/>
        </w:rPr>
        <w:t xml:space="preserve"> </w:t>
      </w:r>
      <w:r w:rsidR="008E0CC7" w:rsidRPr="00341336">
        <w:rPr>
          <w:rFonts w:ascii="Times New Roman" w:hAnsi="Times New Roman" w:cs="Times New Roman"/>
          <w:sz w:val="24"/>
          <w:szCs w:val="24"/>
        </w:rPr>
        <w:t>ümberkorraldusi</w:t>
      </w:r>
      <w:r w:rsidR="007C1AB3" w:rsidRPr="00341336">
        <w:rPr>
          <w:rFonts w:ascii="Times New Roman" w:hAnsi="Times New Roman" w:cs="Times New Roman"/>
          <w:sz w:val="24"/>
          <w:szCs w:val="24"/>
        </w:rPr>
        <w:t xml:space="preserve"> (v.a. EVKS </w:t>
      </w:r>
      <w:r w:rsidR="008C12DE" w:rsidRPr="00341336">
        <w:rPr>
          <w:rFonts w:ascii="Times New Roman" w:hAnsi="Times New Roman" w:cs="Times New Roman"/>
          <w:sz w:val="24"/>
          <w:szCs w:val="24"/>
        </w:rPr>
        <w:t>teatud muudatused)</w:t>
      </w:r>
      <w:r w:rsidR="008E0CC7" w:rsidRPr="00341336">
        <w:rPr>
          <w:rFonts w:ascii="Times New Roman" w:hAnsi="Times New Roman" w:cs="Times New Roman"/>
          <w:sz w:val="24"/>
          <w:szCs w:val="24"/>
        </w:rPr>
        <w:t>. Siseriikliku õiguse IFD ja MIFID2 nõuetega vastavusse viimisest tulenevad muudatused on eelkõige täiendava ja täpsustava iseloomuga, st nendega eelkõige täiendatakse ja täpsustatakse juba olemasolevat, IFD ja MIFID2 ülevõtmisel kehtestatud regulatsiooni.</w:t>
      </w:r>
      <w:r w:rsidR="008C12DE" w:rsidRPr="00341336">
        <w:rPr>
          <w:rFonts w:ascii="Times New Roman" w:hAnsi="Times New Roman" w:cs="Times New Roman"/>
          <w:sz w:val="24"/>
          <w:szCs w:val="24"/>
        </w:rPr>
        <w:t xml:space="preserve"> </w:t>
      </w:r>
      <w:r w:rsidRPr="00341336">
        <w:rPr>
          <w:rFonts w:ascii="Times New Roman" w:hAnsi="Times New Roman" w:cs="Times New Roman"/>
          <w:sz w:val="24"/>
          <w:szCs w:val="24"/>
        </w:rPr>
        <w:t>EVKS § 5 lõikega 6 ja § 15</w:t>
      </w:r>
      <w:r w:rsidRPr="00341336">
        <w:rPr>
          <w:rFonts w:ascii="Times New Roman" w:hAnsi="Times New Roman" w:cs="Times New Roman"/>
          <w:sz w:val="24"/>
          <w:szCs w:val="24"/>
          <w:vertAlign w:val="superscript"/>
        </w:rPr>
        <w:t>1</w:t>
      </w:r>
      <w:r w:rsidRPr="00341336">
        <w:rPr>
          <w:rFonts w:ascii="Times New Roman" w:hAnsi="Times New Roman" w:cs="Times New Roman"/>
          <w:sz w:val="24"/>
          <w:szCs w:val="24"/>
        </w:rPr>
        <w:t xml:space="preserve"> punktiga 2 seoses on eelnõus kavandatud rakendussäte (EVKS § 54</w:t>
      </w:r>
      <w:r w:rsidRPr="00341336">
        <w:rPr>
          <w:rFonts w:ascii="Times New Roman" w:hAnsi="Times New Roman" w:cs="Times New Roman"/>
          <w:sz w:val="24"/>
          <w:szCs w:val="24"/>
          <w:vertAlign w:val="superscript"/>
        </w:rPr>
        <w:t>2</w:t>
      </w:r>
      <w:r w:rsidRPr="00341336">
        <w:rPr>
          <w:rFonts w:ascii="Times New Roman" w:hAnsi="Times New Roman" w:cs="Times New Roman"/>
          <w:sz w:val="24"/>
          <w:szCs w:val="24"/>
        </w:rPr>
        <w:t>), mille kohaselt peab registripidaja viima oma tegevuse vastavusse nimetatud sätetega 12 kuu jooksul sätete jõustumisest.</w:t>
      </w:r>
    </w:p>
    <w:p w14:paraId="231F3893" w14:textId="77777777" w:rsidR="00CC4D5F" w:rsidRPr="00341336" w:rsidRDefault="00CC4D5F" w:rsidP="000018E7">
      <w:pPr>
        <w:spacing w:after="0" w:line="240" w:lineRule="auto"/>
        <w:jc w:val="both"/>
        <w:rPr>
          <w:rFonts w:ascii="Times New Roman" w:hAnsi="Times New Roman" w:cs="Times New Roman"/>
          <w:sz w:val="24"/>
          <w:szCs w:val="24"/>
        </w:rPr>
      </w:pPr>
    </w:p>
    <w:p w14:paraId="043D7675" w14:textId="77777777" w:rsidR="000018E7" w:rsidRPr="00341336" w:rsidRDefault="000018E7" w:rsidP="000018E7">
      <w:pPr>
        <w:spacing w:after="0" w:line="240" w:lineRule="auto"/>
        <w:jc w:val="both"/>
        <w:rPr>
          <w:rFonts w:ascii="Times New Roman" w:hAnsi="Times New Roman" w:cs="Times New Roman"/>
          <w:b/>
          <w:bCs/>
          <w:sz w:val="24"/>
          <w:szCs w:val="24"/>
        </w:rPr>
      </w:pPr>
      <w:r w:rsidRPr="00341336">
        <w:rPr>
          <w:rFonts w:ascii="Times New Roman" w:hAnsi="Times New Roman" w:cs="Times New Roman"/>
          <w:b/>
          <w:bCs/>
          <w:sz w:val="24"/>
          <w:szCs w:val="24"/>
        </w:rPr>
        <w:t>10. Eelnõu kooskõlastamine, huvirühmade kaasamine ja avalik konsultatsioon</w:t>
      </w:r>
    </w:p>
    <w:p w14:paraId="44F61A48" w14:textId="2D38A851"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Eelnõu esitatakse kooskõlastamiseks Justiits- ja Digiministeeriumile</w:t>
      </w:r>
      <w:r w:rsidR="000F620F" w:rsidRPr="00341336">
        <w:rPr>
          <w:rFonts w:ascii="Times New Roman" w:hAnsi="Times New Roman" w:cs="Times New Roman"/>
          <w:sz w:val="24"/>
          <w:szCs w:val="24"/>
        </w:rPr>
        <w:t xml:space="preserve">, </w:t>
      </w:r>
      <w:r w:rsidRPr="00341336">
        <w:rPr>
          <w:rFonts w:ascii="Times New Roman" w:hAnsi="Times New Roman" w:cs="Times New Roman"/>
          <w:sz w:val="24"/>
          <w:szCs w:val="24"/>
        </w:rPr>
        <w:t>Majandus- ja Kommunikatsiooniministeeriumile</w:t>
      </w:r>
      <w:r w:rsidR="00B3515E" w:rsidRPr="00341336">
        <w:rPr>
          <w:rFonts w:ascii="Times New Roman" w:hAnsi="Times New Roman" w:cs="Times New Roman"/>
          <w:sz w:val="24"/>
          <w:szCs w:val="24"/>
        </w:rPr>
        <w:t xml:space="preserve"> ja </w:t>
      </w:r>
      <w:r w:rsidR="000F620F" w:rsidRPr="00341336">
        <w:rPr>
          <w:rFonts w:ascii="Times New Roman" w:hAnsi="Times New Roman" w:cs="Times New Roman"/>
          <w:sz w:val="24"/>
          <w:szCs w:val="24"/>
        </w:rPr>
        <w:t>Kultuuriministeeriumile</w:t>
      </w:r>
      <w:r w:rsidRPr="00341336">
        <w:rPr>
          <w:rFonts w:ascii="Times New Roman" w:hAnsi="Times New Roman" w:cs="Times New Roman"/>
          <w:sz w:val="24"/>
          <w:szCs w:val="24"/>
        </w:rPr>
        <w:t xml:space="preserve">. Eelnõu edastatakse arvamuse avaldamiseks Finantsinspektsioonile, Eesti investeerimisühingutele ja </w:t>
      </w:r>
      <w:r w:rsidR="00425EC2" w:rsidRPr="00341336">
        <w:rPr>
          <w:rFonts w:ascii="Times New Roman" w:hAnsi="Times New Roman" w:cs="Times New Roman"/>
          <w:sz w:val="24"/>
          <w:szCs w:val="24"/>
        </w:rPr>
        <w:t xml:space="preserve">tegevusloa kohaselt </w:t>
      </w:r>
      <w:r w:rsidR="0057749C" w:rsidRPr="00341336">
        <w:rPr>
          <w:rFonts w:ascii="Times New Roman" w:hAnsi="Times New Roman" w:cs="Times New Roman"/>
          <w:sz w:val="24"/>
          <w:szCs w:val="24"/>
        </w:rPr>
        <w:t xml:space="preserve">investeerimis- või </w:t>
      </w:r>
      <w:proofErr w:type="spellStart"/>
      <w:r w:rsidR="0057749C" w:rsidRPr="00341336">
        <w:rPr>
          <w:rFonts w:ascii="Times New Roman" w:hAnsi="Times New Roman" w:cs="Times New Roman"/>
          <w:sz w:val="24"/>
          <w:szCs w:val="24"/>
        </w:rPr>
        <w:t>kõrvalteenust</w:t>
      </w:r>
      <w:proofErr w:type="spellEnd"/>
      <w:r w:rsidR="0057749C" w:rsidRPr="00341336">
        <w:rPr>
          <w:rFonts w:ascii="Times New Roman" w:hAnsi="Times New Roman" w:cs="Times New Roman"/>
          <w:sz w:val="24"/>
          <w:szCs w:val="24"/>
        </w:rPr>
        <w:t xml:space="preserve"> osutavatele </w:t>
      </w:r>
      <w:r w:rsidRPr="00341336">
        <w:rPr>
          <w:rFonts w:ascii="Times New Roman" w:hAnsi="Times New Roman" w:cs="Times New Roman"/>
          <w:sz w:val="24"/>
          <w:szCs w:val="24"/>
        </w:rPr>
        <w:t xml:space="preserve">fondivalitsejatele, Eesti Pangale, </w:t>
      </w:r>
      <w:r w:rsidRPr="00341336">
        <w:rPr>
          <w:rFonts w:ascii="Times New Roman" w:hAnsi="Times New Roman"/>
          <w:sz w:val="24"/>
          <w:szCs w:val="24"/>
        </w:rPr>
        <w:t xml:space="preserve">Eesti Pangaliit MTÜ-le, MTÜ-le FinanceEstonia, Kaubandus- ja Tööstuskojale, Eesti Advokatuurile, </w:t>
      </w:r>
      <w:r w:rsidR="004E764A" w:rsidRPr="00341336">
        <w:rPr>
          <w:rFonts w:ascii="Times New Roman" w:hAnsi="Times New Roman"/>
          <w:sz w:val="24"/>
          <w:szCs w:val="24"/>
        </w:rPr>
        <w:t xml:space="preserve">Audiitorkogule,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Tallinn AS-ile</w:t>
      </w:r>
      <w:r w:rsidR="001526DA" w:rsidRPr="00341336">
        <w:rPr>
          <w:rFonts w:ascii="Times New Roman" w:hAnsi="Times New Roman" w:cs="Times New Roman"/>
          <w:sz w:val="24"/>
          <w:szCs w:val="24"/>
        </w:rPr>
        <w:t>,</w:t>
      </w:r>
      <w:r w:rsidRPr="00341336">
        <w:rPr>
          <w:rFonts w:ascii="Times New Roman" w:hAnsi="Times New Roman" w:cs="Times New Roman"/>
          <w:sz w:val="24"/>
          <w:szCs w:val="24"/>
        </w:rPr>
        <w:t xml:space="preserve"> </w:t>
      </w:r>
      <w:proofErr w:type="spellStart"/>
      <w:r w:rsidRPr="00341336">
        <w:rPr>
          <w:rFonts w:ascii="Times New Roman" w:hAnsi="Times New Roman" w:cs="Times New Roman"/>
          <w:sz w:val="24"/>
          <w:szCs w:val="24"/>
        </w:rPr>
        <w:t>Nasdaq</w:t>
      </w:r>
      <w:proofErr w:type="spellEnd"/>
      <w:r w:rsidRPr="00341336">
        <w:rPr>
          <w:rFonts w:ascii="Times New Roman" w:hAnsi="Times New Roman" w:cs="Times New Roman"/>
          <w:sz w:val="24"/>
          <w:szCs w:val="24"/>
        </w:rPr>
        <w:t xml:space="preserve"> </w:t>
      </w:r>
      <w:r w:rsidR="00113928" w:rsidRPr="00341336">
        <w:rPr>
          <w:rFonts w:ascii="Times New Roman" w:hAnsi="Times New Roman" w:cs="Times New Roman"/>
          <w:sz w:val="24"/>
          <w:szCs w:val="24"/>
        </w:rPr>
        <w:t xml:space="preserve">Tallinna börsi </w:t>
      </w:r>
      <w:r w:rsidR="00857D6B" w:rsidRPr="00341336">
        <w:rPr>
          <w:rFonts w:ascii="Times New Roman" w:hAnsi="Times New Roman" w:cs="Times New Roman"/>
          <w:sz w:val="24"/>
          <w:szCs w:val="24"/>
        </w:rPr>
        <w:t>börsinimekirjades ja</w:t>
      </w:r>
      <w:r w:rsidR="00932EE9" w:rsidRPr="00341336">
        <w:rPr>
          <w:rFonts w:ascii="Times New Roman" w:hAnsi="Times New Roman" w:cs="Times New Roman"/>
          <w:sz w:val="24"/>
          <w:szCs w:val="24"/>
        </w:rPr>
        <w:t xml:space="preserve"> lisa</w:t>
      </w:r>
      <w:r w:rsidRPr="00341336">
        <w:rPr>
          <w:rFonts w:ascii="Times New Roman" w:hAnsi="Times New Roman" w:cs="Times New Roman"/>
          <w:sz w:val="24"/>
          <w:szCs w:val="24"/>
        </w:rPr>
        <w:t xml:space="preserve">nimekirjas </w:t>
      </w:r>
      <w:r w:rsidR="00310379">
        <w:rPr>
          <w:rFonts w:ascii="Times New Roman" w:hAnsi="Times New Roman" w:cs="Times New Roman"/>
          <w:sz w:val="24"/>
          <w:szCs w:val="24"/>
        </w:rPr>
        <w:t xml:space="preserve">ning </w:t>
      </w:r>
      <w:proofErr w:type="spellStart"/>
      <w:r w:rsidR="0071578F">
        <w:rPr>
          <w:rFonts w:ascii="Times New Roman" w:hAnsi="Times New Roman" w:cs="Times New Roman"/>
          <w:sz w:val="24"/>
          <w:szCs w:val="24"/>
        </w:rPr>
        <w:t>Nasdaq</w:t>
      </w:r>
      <w:proofErr w:type="spellEnd"/>
      <w:r w:rsidR="0071578F">
        <w:rPr>
          <w:rFonts w:ascii="Times New Roman" w:hAnsi="Times New Roman" w:cs="Times New Roman"/>
          <w:sz w:val="24"/>
          <w:szCs w:val="24"/>
        </w:rPr>
        <w:t xml:space="preserve"> </w:t>
      </w:r>
      <w:proofErr w:type="spellStart"/>
      <w:r w:rsidR="005F2F1C">
        <w:rPr>
          <w:rFonts w:ascii="Times New Roman" w:hAnsi="Times New Roman" w:cs="Times New Roman"/>
          <w:sz w:val="24"/>
          <w:szCs w:val="24"/>
        </w:rPr>
        <w:t>First</w:t>
      </w:r>
      <w:proofErr w:type="spellEnd"/>
      <w:r w:rsidR="005F2F1C">
        <w:rPr>
          <w:rFonts w:ascii="Times New Roman" w:hAnsi="Times New Roman" w:cs="Times New Roman"/>
          <w:sz w:val="24"/>
          <w:szCs w:val="24"/>
        </w:rPr>
        <w:t xml:space="preserve"> North nimekirjades </w:t>
      </w:r>
      <w:r w:rsidRPr="00341336">
        <w:rPr>
          <w:rFonts w:ascii="Times New Roman" w:hAnsi="Times New Roman" w:cs="Times New Roman"/>
          <w:sz w:val="24"/>
          <w:szCs w:val="24"/>
        </w:rPr>
        <w:t>olevatele Eesti ettevõtjatele</w:t>
      </w:r>
      <w:r w:rsidR="001526DA" w:rsidRPr="00341336">
        <w:rPr>
          <w:rFonts w:ascii="Times New Roman" w:hAnsi="Times New Roman" w:cs="Times New Roman"/>
          <w:sz w:val="24"/>
          <w:szCs w:val="24"/>
        </w:rPr>
        <w:t xml:space="preserve"> ja </w:t>
      </w:r>
      <w:proofErr w:type="spellStart"/>
      <w:r w:rsidR="001526DA" w:rsidRPr="00341336">
        <w:rPr>
          <w:rFonts w:ascii="Times New Roman" w:hAnsi="Times New Roman" w:cs="Times New Roman"/>
          <w:sz w:val="24"/>
          <w:szCs w:val="24"/>
        </w:rPr>
        <w:t>Nasdaq</w:t>
      </w:r>
      <w:proofErr w:type="spellEnd"/>
      <w:r w:rsidR="001526DA" w:rsidRPr="00341336">
        <w:rPr>
          <w:rFonts w:ascii="Times New Roman" w:hAnsi="Times New Roman" w:cs="Times New Roman"/>
          <w:sz w:val="24"/>
          <w:szCs w:val="24"/>
        </w:rPr>
        <w:t xml:space="preserve"> CSD SE Eesti filiaalile.</w:t>
      </w:r>
    </w:p>
    <w:p w14:paraId="305B0357" w14:textId="77777777" w:rsidR="000018E7" w:rsidRPr="00341336" w:rsidRDefault="000018E7" w:rsidP="000018E7">
      <w:pPr>
        <w:spacing w:after="0" w:line="240" w:lineRule="auto"/>
        <w:jc w:val="both"/>
        <w:rPr>
          <w:rFonts w:ascii="Times New Roman" w:hAnsi="Times New Roman" w:cs="Times New Roman"/>
          <w:sz w:val="24"/>
          <w:szCs w:val="24"/>
        </w:rPr>
      </w:pPr>
    </w:p>
    <w:p w14:paraId="2E9BE983" w14:textId="77777777" w:rsidR="000018E7" w:rsidRPr="00341336" w:rsidRDefault="000018E7" w:rsidP="000018E7">
      <w:pPr>
        <w:spacing w:after="0" w:line="240" w:lineRule="auto"/>
        <w:jc w:val="both"/>
        <w:rPr>
          <w:rFonts w:ascii="Times New Roman" w:hAnsi="Times New Roman" w:cs="Times New Roman"/>
          <w:sz w:val="24"/>
          <w:szCs w:val="24"/>
        </w:rPr>
      </w:pPr>
    </w:p>
    <w:p w14:paraId="2E5A1651" w14:textId="77777777" w:rsidR="000018E7" w:rsidRPr="00341336" w:rsidRDefault="000018E7" w:rsidP="000018E7">
      <w:pPr>
        <w:pBdr>
          <w:bottom w:val="single" w:sz="12" w:space="1" w:color="auto"/>
        </w:pBdr>
        <w:spacing w:after="0" w:line="240" w:lineRule="auto"/>
        <w:jc w:val="lowKashida"/>
        <w:rPr>
          <w:rFonts w:asciiTheme="majorBidi" w:eastAsia="Times New Roman" w:hAnsiTheme="majorBidi" w:cstheme="majorBidi"/>
          <w:kern w:val="0"/>
          <w:sz w:val="24"/>
          <w:szCs w:val="24"/>
          <w:lang w:eastAsia="et-EE"/>
          <w14:ligatures w14:val="none"/>
        </w:rPr>
      </w:pPr>
    </w:p>
    <w:p w14:paraId="5116DF17" w14:textId="65CD0855" w:rsidR="000018E7" w:rsidRPr="00341336" w:rsidRDefault="000018E7" w:rsidP="000018E7">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Algatab Vabariigi Valitsus</w:t>
      </w:r>
      <w:r w:rsidR="00870570" w:rsidRPr="00341336">
        <w:rPr>
          <w:rFonts w:ascii="Times New Roman" w:hAnsi="Times New Roman" w:cs="Times New Roman"/>
          <w:sz w:val="24"/>
          <w:szCs w:val="24"/>
        </w:rPr>
        <w:t xml:space="preserve">                    </w:t>
      </w:r>
      <w:r w:rsidRPr="00341336">
        <w:rPr>
          <w:rFonts w:ascii="Times New Roman" w:hAnsi="Times New Roman" w:cs="Times New Roman"/>
          <w:sz w:val="24"/>
          <w:szCs w:val="24"/>
        </w:rPr>
        <w:t>2026</w:t>
      </w:r>
    </w:p>
    <w:p w14:paraId="50E377C3" w14:textId="77777777" w:rsidR="000018E7" w:rsidRPr="00341336" w:rsidRDefault="000018E7" w:rsidP="000018E7">
      <w:pPr>
        <w:spacing w:after="0" w:line="240" w:lineRule="auto"/>
        <w:jc w:val="both"/>
        <w:rPr>
          <w:rFonts w:ascii="Times New Roman" w:hAnsi="Times New Roman" w:cs="Times New Roman"/>
          <w:sz w:val="24"/>
          <w:szCs w:val="24"/>
        </w:rPr>
      </w:pPr>
    </w:p>
    <w:p w14:paraId="681EA8DA" w14:textId="4E738106" w:rsidR="000018E7" w:rsidRPr="00341336" w:rsidRDefault="000018E7" w:rsidP="00870570">
      <w:pPr>
        <w:spacing w:after="0" w:line="240" w:lineRule="auto"/>
        <w:jc w:val="both"/>
        <w:rPr>
          <w:rFonts w:ascii="Times New Roman" w:hAnsi="Times New Roman" w:cs="Times New Roman"/>
          <w:sz w:val="24"/>
          <w:szCs w:val="24"/>
        </w:rPr>
      </w:pPr>
      <w:r w:rsidRPr="00341336">
        <w:rPr>
          <w:rFonts w:ascii="Times New Roman" w:hAnsi="Times New Roman" w:cs="Times New Roman"/>
          <w:sz w:val="24"/>
          <w:szCs w:val="24"/>
        </w:rPr>
        <w:t>(allkirjastatud digitaalselt)</w:t>
      </w:r>
    </w:p>
    <w:sectPr w:rsidR="000018E7" w:rsidRPr="00341336" w:rsidSect="000018E7">
      <w:footerReference w:type="default" r:id="rId21"/>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1-02T17:43:00Z" w:initials="JK">
    <w:p w14:paraId="7D0FC9E1" w14:textId="77777777" w:rsidR="000D12CD" w:rsidRDefault="0016127C" w:rsidP="000D12CD">
      <w:pPr>
        <w:pStyle w:val="Kommentaaritekst"/>
      </w:pPr>
      <w:r>
        <w:rPr>
          <w:rStyle w:val="Kommentaariviide"/>
        </w:rPr>
        <w:annotationRef/>
      </w:r>
      <w:r w:rsidR="000D12CD">
        <w:t xml:space="preserve">Lahenduse asemel oleks parem siinkohal välja tuua sisuline eesmärk, mis võiks olla u midagi sellist: </w:t>
      </w:r>
    </w:p>
    <w:p w14:paraId="783873B3" w14:textId="77777777" w:rsidR="000D12CD" w:rsidRDefault="000D12CD" w:rsidP="000D12CD">
      <w:pPr>
        <w:pStyle w:val="Kommentaaritekst"/>
      </w:pPr>
      <w:r>
        <w:rPr>
          <w:i/>
          <w:iCs/>
        </w:rPr>
        <w:t>annab võimaluse vajadusel suurendada väärtpaberituru paindlikkust investorite ja emitentide jaoks võimaldades nt kehtestada emitentidele erinevad nõuded lähtuvalt nende suurusest.</w:t>
      </w:r>
    </w:p>
  </w:comment>
  <w:comment w:id="1" w:author="Joel Kook - JUSTDIGI" w:date="2026-01-02T17:52:00Z" w:initials="JK">
    <w:p w14:paraId="1AB9C9DD" w14:textId="77777777" w:rsidR="00C5446F" w:rsidRDefault="00C5446F" w:rsidP="00C5446F">
      <w:pPr>
        <w:pStyle w:val="Kommentaaritekst"/>
      </w:pPr>
      <w:r>
        <w:rPr>
          <w:rStyle w:val="Kommentaariviide"/>
        </w:rPr>
        <w:annotationRef/>
      </w:r>
      <w:r>
        <w:t>Kui see muudatus kuulub olemuslikult järgmise muudatuse alla, siis võiks need omavahel ühendada.</w:t>
      </w:r>
    </w:p>
  </w:comment>
  <w:comment w:id="3" w:author="Joel Kook - JUSTDIGI" w:date="2026-01-02T17:53:00Z" w:initials="JK">
    <w:p w14:paraId="2E1FBA4D" w14:textId="77777777" w:rsidR="0025399E" w:rsidRDefault="0025399E" w:rsidP="0025399E">
      <w:pPr>
        <w:pStyle w:val="Kommentaaritekst"/>
      </w:pPr>
      <w:r>
        <w:rPr>
          <w:rStyle w:val="Kommentaariviide"/>
        </w:rPr>
        <w:annotationRef/>
      </w:r>
      <w:r>
        <w:t xml:space="preserve">Kaaluda selle asemel: </w:t>
      </w:r>
      <w:r>
        <w:rPr>
          <w:i/>
          <w:iCs/>
        </w:rPr>
        <w:t xml:space="preserve">väärtpaberituru paindlikkuse suurendamine </w:t>
      </w:r>
      <w:r>
        <w:t>vms</w:t>
      </w:r>
    </w:p>
  </w:comment>
  <w:comment w:id="4" w:author="Joel Kook - JUSTDIGI" w:date="2026-01-02T17:54:00Z" w:initials="JK">
    <w:p w14:paraId="04D935D3" w14:textId="77777777" w:rsidR="000A40B0" w:rsidRDefault="00F6006D" w:rsidP="000A40B0">
      <w:pPr>
        <w:pStyle w:val="Kommentaaritekst"/>
      </w:pPr>
      <w:r>
        <w:rPr>
          <w:rStyle w:val="Kommentaariviide"/>
        </w:rPr>
        <w:annotationRef/>
      </w:r>
      <w:r w:rsidR="000A40B0">
        <w:t>Ilmselt siseriikliku suunitlusega muudatus võiks olla selgemalt EL õigusest tulenevatest muudatustest eristatud, nt liigutades selle lõigu järgnevast lõigust tahapoole. Lähtuvalt halduskoormuse kohta tehtud märkusest saakski seda muudatust kajastada koos ülejäänud koormust puudutavate muudatustega. Vt järgmist märkust.</w:t>
      </w:r>
    </w:p>
  </w:comment>
  <w:comment w:id="5" w:author="Joel Kook - JUSTDIGI" w:date="2026-01-02T18:05:00Z" w:initials="JK">
    <w:p w14:paraId="4FC9EE8D" w14:textId="47738224" w:rsidR="007A0C42" w:rsidRDefault="00D631FD" w:rsidP="007A0C42">
      <w:pPr>
        <w:pStyle w:val="Kommentaaritekst"/>
      </w:pPr>
      <w:r>
        <w:rPr>
          <w:rStyle w:val="Kommentaariviide"/>
        </w:rPr>
        <w:annotationRef/>
      </w:r>
      <w:r w:rsidR="007A0C42">
        <w:t>Siin saaks need sisulisemalt ka kokku võtta u nii:</w:t>
      </w:r>
    </w:p>
    <w:p w14:paraId="10D173EA" w14:textId="77777777" w:rsidR="007A0C42" w:rsidRDefault="007A0C42" w:rsidP="007A0C42">
      <w:pPr>
        <w:pStyle w:val="Kommentaaritekst"/>
      </w:pPr>
    </w:p>
    <w:p w14:paraId="2D1A22E0" w14:textId="77777777" w:rsidR="007A0C42" w:rsidRDefault="007A0C42" w:rsidP="007A0C42">
      <w:pPr>
        <w:pStyle w:val="Kommentaaritekst"/>
      </w:pPr>
      <w:r>
        <w:rPr>
          <w:i/>
          <w:iCs/>
        </w:rPr>
        <w:t>Halduskoormus kasvab investeerimisühingutele seoses lisanduvate kohustustega kolmanda isiku ja emitendi rahastatud analüüsidega, kuid väheneb nii investeerimisühingute ühismaksete piirangu kaotamise kui ka turukorraldajale paindlikkuse andmisega ühelt poolt avalikkusele kuuluvate aktsiate piisavuse hindamisel kui teisalt ka turu korraldamisel vastavalt turu arengutele ja investorite ning emitentide vajadustele. Väärtpaberite registri pidajale kasvab halduskoormus emitendile antava õigusega lasta registrisse kanda väärtpaberite omandamise hind kui ka teha muid väärtpaberitega lahutamatult seotud väljamakseid registripidaja vahendusel. Samal ajal vähendavad need muudatused emitentide halduskoormust.</w:t>
      </w:r>
    </w:p>
  </w:comment>
  <w:comment w:id="6" w:author="Markus Ühtigi - JUSTDIGI" w:date="2026-01-02T11:48:00Z" w:initials="MJ">
    <w:p w14:paraId="6F63E7CF" w14:textId="3422DA48" w:rsidR="00000000" w:rsidRDefault="00000000">
      <w:r>
        <w:annotationRef/>
      </w:r>
      <w:r w:rsidRPr="0A9675E1">
        <w:t>VTK-d puudutav informatsioon peaks olema SK 2. osa all (vt ka HÕNTE § 42 lg 2).</w:t>
      </w:r>
    </w:p>
  </w:comment>
  <w:comment w:id="7" w:author="Markus Ühtigi - JUSTDIGI" w:date="2026-01-02T11:48:00Z" w:initials="MJ">
    <w:p w14:paraId="1833067F" w14:textId="39101109" w:rsidR="00000000" w:rsidRDefault="00000000">
      <w:r>
        <w:annotationRef/>
      </w:r>
      <w:r w:rsidRPr="3FCDB3F9">
        <w:t>Arvestades planeeritud jõustumisaegu ei oleks enam ajakohane redaktsioon.</w:t>
      </w:r>
    </w:p>
  </w:comment>
  <w:comment w:id="8" w:author="Markus Ühtigi - JUSTDIGI" w:date="2026-01-02T11:49:00Z" w:initials="MJ">
    <w:p w14:paraId="1A5C7D41" w14:textId="5697158E" w:rsidR="00000000" w:rsidRDefault="00000000">
      <w:r>
        <w:annotationRef/>
      </w:r>
      <w:r w:rsidRPr="78C514CB">
        <w:t>01.01.2026 jõustunud uus redaktsioon.</w:t>
      </w:r>
    </w:p>
  </w:comment>
  <w:comment w:id="9" w:author="Markus Ühtigi - JUSTDIGI" w:date="2026-01-02T11:49:00Z" w:initials="MJ">
    <w:p w14:paraId="36DE98CA" w14:textId="7633D731" w:rsidR="00000000" w:rsidRDefault="00000000">
      <w:r>
        <w:annotationRef/>
      </w:r>
      <w:r w:rsidRPr="4F424220">
        <w:t>01.01.2026 jõustunud uus redaktsioon.</w:t>
      </w:r>
    </w:p>
  </w:comment>
  <w:comment w:id="10" w:author="Markus Ühtigi - JUSTDIGI" w:date="2026-01-02T11:50:00Z" w:initials="MJ">
    <w:p w14:paraId="0BFBAB5B" w14:textId="35EA962E" w:rsidR="00000000" w:rsidRDefault="00000000">
      <w:r>
        <w:annotationRef/>
      </w:r>
      <w:r w:rsidRPr="46C32892">
        <w:t>21.11.2025 jõustunud uus redaktsioon.</w:t>
      </w:r>
    </w:p>
  </w:comment>
  <w:comment w:id="11" w:author="Markus Ühtigi - JUSTDIGI" w:date="2026-01-02T11:51:00Z" w:initials="MJ">
    <w:p w14:paraId="4C3591D1" w14:textId="5D59ABD3" w:rsidR="00000000" w:rsidRDefault="00000000">
      <w:r>
        <w:annotationRef/>
      </w:r>
      <w:r w:rsidRPr="000AC0CC">
        <w:t>01.01.2026 jõustunud uus redaktsioon.</w:t>
      </w:r>
    </w:p>
  </w:comment>
  <w:comment w:id="12" w:author="Markus Ühtigi - JUSTDIGI" w:date="2026-01-02T11:51:00Z" w:initials="MJ">
    <w:p w14:paraId="09D9ACC3" w14:textId="50490B0D" w:rsidR="00000000" w:rsidRDefault="00000000">
      <w:r>
        <w:annotationRef/>
      </w:r>
      <w:r w:rsidRPr="0C9C5498">
        <w:t>01.01.2026 jõustunud uus redaktsioon.</w:t>
      </w:r>
    </w:p>
  </w:comment>
  <w:comment w:id="13" w:author="Markus Ühtigi - JUSTDIGI" w:date="2026-01-02T11:52:00Z" w:initials="MJ">
    <w:p w14:paraId="70D88E9B" w14:textId="4E04FF24" w:rsidR="00000000" w:rsidRDefault="00000000">
      <w:r>
        <w:annotationRef/>
      </w:r>
      <w:r w:rsidRPr="376C2FC2">
        <w:t>Avaldamismärge peaks olema RT I, 11.11.2025, 15.</w:t>
      </w:r>
    </w:p>
  </w:comment>
  <w:comment w:id="14" w:author="Markus Ühtigi - JUSTDIGI" w:date="2026-01-02T11:53:00Z" w:initials="MJ">
    <w:p w14:paraId="08AB7F59" w14:textId="58EF29A0" w:rsidR="00000000" w:rsidRDefault="00000000">
      <w:r>
        <w:annotationRef/>
      </w:r>
      <w:r w:rsidRPr="469A01F7">
        <w:t>09.01.2026 jõustub uus redaktsioon.</w:t>
      </w:r>
    </w:p>
  </w:comment>
  <w:comment w:id="15" w:author="Joel Kook - JUSTDIGI" w:date="2026-01-02T18:24:00Z" w:initials="JK">
    <w:p w14:paraId="0EA298E9" w14:textId="77777777" w:rsidR="005270BA" w:rsidRDefault="005270BA" w:rsidP="005270BA">
      <w:pPr>
        <w:pStyle w:val="Kommentaaritekst"/>
      </w:pPr>
      <w:r>
        <w:rPr>
          <w:rStyle w:val="Kommentaariviide"/>
        </w:rPr>
        <w:annotationRef/>
      </w:r>
      <w:r>
        <w:t>Sissejuhatavalt tuleb kõigepealt märkida siiski muudatuste sisulised eesmärgid, milleks on ilmselt varasemalt mainitud Eesti kapitalituru arengu soodustamine, ettevõtete rahastusele juurdepääsu parandamine, turu korraldajale selle korraldamisel suurema paindlikkuse andmine, emitentide halduskoormuse vähendamine?</w:t>
      </w:r>
    </w:p>
  </w:comment>
  <w:comment w:id="16" w:author="Joel Kook - JUSTDIGI" w:date="2026-01-02T18:24:00Z" w:initials="JK">
    <w:p w14:paraId="7364F7F0" w14:textId="77777777" w:rsidR="007667DA" w:rsidRDefault="007667DA" w:rsidP="007667DA">
      <w:pPr>
        <w:pStyle w:val="Kommentaaritekst"/>
      </w:pPr>
      <w:r>
        <w:rPr>
          <w:rStyle w:val="Kommentaariviide"/>
        </w:rPr>
        <w:annotationRef/>
      </w:r>
      <w:r>
        <w:t>See on siseriiklikust vajadusest tingitud muudatus? Täpsustada.</w:t>
      </w:r>
    </w:p>
  </w:comment>
  <w:comment w:id="17" w:author="Joel Kook - JUSTDIGI" w:date="2026-01-02T18:27:00Z" w:initials="JK">
    <w:p w14:paraId="619DB642" w14:textId="77777777" w:rsidR="00FB2ACE" w:rsidRDefault="00FB2ACE" w:rsidP="00FB2ACE">
      <w:pPr>
        <w:pStyle w:val="Kommentaaritekst"/>
      </w:pPr>
      <w:r>
        <w:rPr>
          <w:rStyle w:val="Kommentaariviide"/>
        </w:rPr>
        <w:annotationRef/>
      </w:r>
      <w:r>
        <w:t>Siin on vaja veidi sisulisemat lähenemist - kas ja mis põhjusel eelkõige neid nõudeid laiendati - ühelt poolt kaotati osa nõudeid, teisalt rakenduvad osad nõuded seal, kus neid varem ei rakendatud. Kas selle sisuline eesmärk on väärtpaberiturgude ülepiiriline parem toimimine vms? Täpsustada.</w:t>
      </w:r>
    </w:p>
  </w:comment>
  <w:comment w:id="18" w:author="Joel Kook - JUSTDIGI" w:date="2026-01-02T18:28:00Z" w:initials="JK">
    <w:p w14:paraId="74CBDF1C" w14:textId="77777777" w:rsidR="00597B2E" w:rsidRDefault="00597B2E" w:rsidP="00597B2E">
      <w:pPr>
        <w:pStyle w:val="Kommentaaritekst"/>
      </w:pPr>
      <w:r>
        <w:rPr>
          <w:rStyle w:val="Kommentaariviide"/>
        </w:rPr>
        <w:annotationRef/>
      </w:r>
      <w:r>
        <w:t>?</w:t>
      </w:r>
    </w:p>
  </w:comment>
  <w:comment w:id="19" w:author="Joel Kook - JUSTDIGI" w:date="2026-01-02T18:29:00Z" w:initials="JK">
    <w:p w14:paraId="59214437" w14:textId="77777777" w:rsidR="00C64BE5" w:rsidRDefault="00C64BE5" w:rsidP="00C64BE5">
      <w:pPr>
        <w:pStyle w:val="Kommentaaritekst"/>
      </w:pPr>
      <w:r>
        <w:rPr>
          <w:rStyle w:val="Kommentaariviide"/>
        </w:rPr>
        <w:annotationRef/>
      </w:r>
      <w:r>
        <w:t>Selgemalt tuleks esile tõsta muudatuste sisuline eesmärk. Kas selleks on nt VKE-dest emitentide arvu kasvatamine vms?</w:t>
      </w:r>
    </w:p>
  </w:comment>
  <w:comment w:id="21" w:author="Joel Kook - JUSTDIGI" w:date="2026-01-02T18:30:00Z" w:initials="JK">
    <w:p w14:paraId="2CF45C0C" w14:textId="77777777" w:rsidR="0007395F" w:rsidRDefault="00B132B5" w:rsidP="0007395F">
      <w:pPr>
        <w:pStyle w:val="Kommentaaritekst"/>
      </w:pPr>
      <w:r>
        <w:rPr>
          <w:rStyle w:val="Kommentaariviide"/>
        </w:rPr>
        <w:annotationRef/>
      </w:r>
      <w:r w:rsidR="0007395F">
        <w:t>Kas EL algatusel, et viia vastavusse?</w:t>
      </w:r>
    </w:p>
    <w:p w14:paraId="357C0BFB" w14:textId="77777777" w:rsidR="0007395F" w:rsidRDefault="0007395F" w:rsidP="0007395F">
      <w:pPr>
        <w:pStyle w:val="Kommentaaritekst"/>
      </w:pPr>
    </w:p>
    <w:p w14:paraId="72E46AEE" w14:textId="77777777" w:rsidR="0007395F" w:rsidRDefault="0007395F" w:rsidP="0007395F">
      <w:pPr>
        <w:pStyle w:val="Kommentaaritekst"/>
      </w:pPr>
      <w:r>
        <w:t>Samuti, mis on nende täpsustamiste üldisem eesmärk - millist sisulist probleemi nendega lahendatakse?</w:t>
      </w:r>
    </w:p>
    <w:p w14:paraId="3FE728FE" w14:textId="77777777" w:rsidR="0007395F" w:rsidRDefault="0007395F" w:rsidP="0007395F">
      <w:pPr>
        <w:pStyle w:val="Kommentaaritekst"/>
      </w:pPr>
    </w:p>
    <w:p w14:paraId="065DC1C7" w14:textId="77777777" w:rsidR="0007395F" w:rsidRDefault="0007395F" w:rsidP="0007395F">
      <w:pPr>
        <w:pStyle w:val="Kommentaaritekst"/>
      </w:pPr>
      <w:r>
        <w:t>Juhime tähelepanu, et eelnõu seletuskirja mõjuanalüüs neid teemasid lähemalt ei käsitlenud. Kas see tähendab, et asjaolude täpsustamine uut sisulist mõju sihtrühmadele endaga kaasa ei too?</w:t>
      </w:r>
    </w:p>
  </w:comment>
  <w:comment w:id="22" w:author="Joel Kook - JUSTDIGI" w:date="2026-01-02T18:33:00Z" w:initials="JK">
    <w:p w14:paraId="10107976" w14:textId="77777777" w:rsidR="00011E0B" w:rsidRDefault="00011E0B" w:rsidP="00011E0B">
      <w:pPr>
        <w:pStyle w:val="Kommentaaritekst"/>
      </w:pPr>
      <w:r>
        <w:rPr>
          <w:rStyle w:val="Kommentaariviide"/>
        </w:rPr>
        <w:annotationRef/>
      </w:r>
      <w:r>
        <w:t>Kas need on siseriiklikust vajadusest ajendatud muudatused? Täpsustada.</w:t>
      </w:r>
    </w:p>
  </w:comment>
  <w:comment w:id="24" w:author="Joel Kook - JUSTDIGI" w:date="2026-01-02T18:33:00Z" w:initials="JK">
    <w:p w14:paraId="5BDB63D9" w14:textId="77777777" w:rsidR="004E6BC9" w:rsidRDefault="004E6BC9" w:rsidP="004E6BC9">
      <w:pPr>
        <w:pStyle w:val="Kommentaaritekst"/>
      </w:pPr>
      <w:r>
        <w:rPr>
          <w:rStyle w:val="Kommentaariviide"/>
        </w:rPr>
        <w:annotationRef/>
      </w:r>
      <w:r>
        <w:t>Kui see on vajalik, siis miks muudatus tehakse üksnes soovituslikuna? Selgitada.</w:t>
      </w:r>
    </w:p>
  </w:comment>
  <w:comment w:id="25" w:author="Joel Kook - JUSTDIGI" w:date="2026-01-02T18:33:00Z" w:initials="JK">
    <w:p w14:paraId="146A22E3" w14:textId="77777777" w:rsidR="008609AE" w:rsidRDefault="008609AE" w:rsidP="008609AE">
      <w:pPr>
        <w:pStyle w:val="Kommentaaritekst"/>
      </w:pPr>
      <w:r>
        <w:rPr>
          <w:rStyle w:val="Kommentaariviide"/>
        </w:rPr>
        <w:annotationRef/>
      </w:r>
      <w:r>
        <w:t>Taas kord - miks investorite võrdse kohtlemise eesmärk seatakse üksnes soovituslikuna? Selgitada.</w:t>
      </w:r>
    </w:p>
  </w:comment>
  <w:comment w:id="26" w:author="Joel Kook - JUSTDIGI" w:date="2026-01-02T18:34:00Z" w:initials="JK">
    <w:p w14:paraId="1D43A95E" w14:textId="77777777" w:rsidR="00D81B5B" w:rsidRDefault="00CD178C" w:rsidP="00D81B5B">
      <w:pPr>
        <w:pStyle w:val="Kommentaaritekst"/>
      </w:pPr>
      <w:r>
        <w:rPr>
          <w:rStyle w:val="Kommentaariviide"/>
        </w:rPr>
        <w:annotationRef/>
      </w:r>
      <w:r w:rsidR="00D81B5B">
        <w:t>Täpsustada, kas selle muudatuse eesmärk on parandada seaduses seni eksisteerinud viga või tühimik?</w:t>
      </w:r>
    </w:p>
  </w:comment>
  <w:comment w:id="30" w:author="Joel Kook - JUSTDIGI" w:date="2026-01-02T17:33:00Z" w:initials="JK">
    <w:p w14:paraId="0EE6BF5C" w14:textId="279A09EF" w:rsidR="005362D5" w:rsidRDefault="005362D5" w:rsidP="005362D5">
      <w:pPr>
        <w:pStyle w:val="Kommentaaritekst"/>
      </w:pPr>
      <w:r>
        <w:rPr>
          <w:rStyle w:val="Kommentaariviide"/>
        </w:rPr>
        <w:annotationRef/>
      </w:r>
      <w:r>
        <w:t>Kas investorite hulka on võimalik samuti täpsustada - nt kasvõi andmed selle kohta, kui palju Eesti inimestest tegeleb regulaarselt investeerimisega või kui paljudel on väärtpabereid. Samuti vajaks täpsustamist, kas investoriks saavad olla ka ettevõtted ning kas ka nende kohta on olemas mingisugune arvuline hinnang.</w:t>
      </w:r>
    </w:p>
  </w:comment>
  <w:comment w:id="32" w:author="Joel Kook - JUSTDIGI" w:date="2026-01-02T17:34:00Z" w:initials="JK">
    <w:p w14:paraId="140852EF" w14:textId="77777777" w:rsidR="003E0DFB" w:rsidRDefault="003E0DFB" w:rsidP="003E0DFB">
      <w:pPr>
        <w:pStyle w:val="Kommentaaritekst"/>
      </w:pPr>
      <w:r>
        <w:rPr>
          <w:rStyle w:val="Kommentaariviide"/>
        </w:rPr>
        <w:annotationRef/>
      </w:r>
      <w:r>
        <w:t>Kas mõeldud on investoreid? Võimalusel täpsustada.</w:t>
      </w:r>
    </w:p>
  </w:comment>
  <w:comment w:id="33" w:author="Joel Kook - JUSTDIGI" w:date="2026-01-02T17:44:00Z" w:initials="JK">
    <w:p w14:paraId="21FFC635" w14:textId="77777777" w:rsidR="004D5FBA" w:rsidRDefault="004D5FBA" w:rsidP="004D5FBA">
      <w:pPr>
        <w:pStyle w:val="Kommentaaritekst"/>
      </w:pPr>
      <w:r>
        <w:rPr>
          <w:rStyle w:val="Kommentaariviide"/>
        </w:rPr>
        <w:annotationRef/>
      </w:r>
      <w:r>
        <w:t>Selline koormust vähendav mõju ilmneb ilmselt pikemas perspektiivis, kuna algselt vajab suurem kaalutlusruum siiski turu korraldajalt harjumist ja pigem vajab suuremat tähelepanu.</w:t>
      </w:r>
    </w:p>
  </w:comment>
  <w:comment w:id="34" w:author="Joel Kook - JUSTDIGI" w:date="2026-01-02T17:35:00Z" w:initials="JK">
    <w:p w14:paraId="17AA966F" w14:textId="4EFE8D52" w:rsidR="003467DB" w:rsidRDefault="003467DB" w:rsidP="003467DB">
      <w:pPr>
        <w:pStyle w:val="Kommentaaritekst"/>
      </w:pPr>
      <w:r>
        <w:rPr>
          <w:rStyle w:val="Kommentaariviide"/>
        </w:rPr>
        <w:annotationRef/>
      </w:r>
      <w:r>
        <w:t>Nende ülevõtmine ilmselt mõjutab investorite olukorda positiivselt? Täpsustada.</w:t>
      </w:r>
    </w:p>
  </w:comment>
  <w:comment w:id="35" w:author="Joel Kook - JUSTDIGI" w:date="2026-01-02T17:35:00Z" w:initials="JK">
    <w:p w14:paraId="3CDAE5B2" w14:textId="77777777" w:rsidR="00522E23" w:rsidRDefault="00522E23" w:rsidP="00522E23">
      <w:pPr>
        <w:pStyle w:val="Kommentaaritekst"/>
      </w:pPr>
      <w:r>
        <w:rPr>
          <w:rStyle w:val="Kommentaariviide"/>
        </w:rPr>
        <w:annotationRef/>
      </w:r>
      <w:r>
        <w:t>Kas sellega on silmas peetud, et osad senised rangemad nõuded tühistatakse? Kas on võimalik täpsustada, millised rangemad nõuded tühistamisele lähevad, mis otseselt investorite kaitset mõjutada võiksid ja kuidas on sellest tulenevad riskid maandatud (või polegi neid vaja maandada, kuna aktuaalsus on nt kadunud).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3873B3" w15:done="0"/>
  <w15:commentEx w15:paraId="1AB9C9DD" w15:done="0"/>
  <w15:commentEx w15:paraId="2E1FBA4D" w15:done="0"/>
  <w15:commentEx w15:paraId="04D935D3" w15:done="0"/>
  <w15:commentEx w15:paraId="2D1A22E0" w15:done="0"/>
  <w15:commentEx w15:paraId="6F63E7CF" w15:done="0"/>
  <w15:commentEx w15:paraId="1833067F" w15:done="0"/>
  <w15:commentEx w15:paraId="1A5C7D41" w15:done="0"/>
  <w15:commentEx w15:paraId="36DE98CA" w15:done="0"/>
  <w15:commentEx w15:paraId="0BFBAB5B" w15:done="0"/>
  <w15:commentEx w15:paraId="4C3591D1" w15:done="0"/>
  <w15:commentEx w15:paraId="09D9ACC3" w15:done="0"/>
  <w15:commentEx w15:paraId="70D88E9B" w15:done="0"/>
  <w15:commentEx w15:paraId="08AB7F59" w15:done="0"/>
  <w15:commentEx w15:paraId="0EA298E9" w15:done="0"/>
  <w15:commentEx w15:paraId="7364F7F0" w15:done="0"/>
  <w15:commentEx w15:paraId="619DB642" w15:done="0"/>
  <w15:commentEx w15:paraId="74CBDF1C" w15:done="0"/>
  <w15:commentEx w15:paraId="59214437" w15:done="0"/>
  <w15:commentEx w15:paraId="065DC1C7" w15:done="0"/>
  <w15:commentEx w15:paraId="10107976" w15:done="0"/>
  <w15:commentEx w15:paraId="5BDB63D9" w15:done="0"/>
  <w15:commentEx w15:paraId="146A22E3" w15:done="0"/>
  <w15:commentEx w15:paraId="1D43A95E" w15:done="0"/>
  <w15:commentEx w15:paraId="0EE6BF5C" w15:done="0"/>
  <w15:commentEx w15:paraId="140852EF" w15:done="0"/>
  <w15:commentEx w15:paraId="21FFC635" w15:done="0"/>
  <w15:commentEx w15:paraId="17AA966F" w15:done="0"/>
  <w15:commentEx w15:paraId="3CDAE5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4BCD6" w16cex:dateUtc="2026-01-02T15:43:00Z"/>
  <w16cex:commentExtensible w16cex:durableId="32ADA01C" w16cex:dateUtc="2026-01-02T15:52:00Z"/>
  <w16cex:commentExtensible w16cex:durableId="578318F6" w16cex:dateUtc="2026-01-02T15:53:00Z"/>
  <w16cex:commentExtensible w16cex:durableId="1E3B1E2D" w16cex:dateUtc="2026-01-02T15:54:00Z"/>
  <w16cex:commentExtensible w16cex:durableId="74289165" w16cex:dateUtc="2026-01-02T16:05:00Z"/>
  <w16cex:commentExtensible w16cex:durableId="15D34FA2" w16cex:dateUtc="2026-01-02T09:48:00Z"/>
  <w16cex:commentExtensible w16cex:durableId="5B49C85A" w16cex:dateUtc="2026-01-02T09:48:00Z"/>
  <w16cex:commentExtensible w16cex:durableId="07090594" w16cex:dateUtc="2026-01-02T09:49:00Z"/>
  <w16cex:commentExtensible w16cex:durableId="76447EF2" w16cex:dateUtc="2026-01-02T09:49:00Z"/>
  <w16cex:commentExtensible w16cex:durableId="04260C12" w16cex:dateUtc="2026-01-02T09:50:00Z"/>
  <w16cex:commentExtensible w16cex:durableId="29FAE1A1" w16cex:dateUtc="2026-01-02T09:51:00Z"/>
  <w16cex:commentExtensible w16cex:durableId="4EB5393E" w16cex:dateUtc="2026-01-02T09:51:00Z"/>
  <w16cex:commentExtensible w16cex:durableId="26ACA6E0" w16cex:dateUtc="2026-01-02T09:52:00Z"/>
  <w16cex:commentExtensible w16cex:durableId="357B8B98" w16cex:dateUtc="2026-01-02T09:53:00Z"/>
  <w16cex:commentExtensible w16cex:durableId="693EE9A2" w16cex:dateUtc="2026-01-02T16:24:00Z"/>
  <w16cex:commentExtensible w16cex:durableId="7C3AEDA0" w16cex:dateUtc="2026-01-02T16:24:00Z"/>
  <w16cex:commentExtensible w16cex:durableId="630AE4BB" w16cex:dateUtc="2026-01-02T16:27:00Z"/>
  <w16cex:commentExtensible w16cex:durableId="7562800F" w16cex:dateUtc="2026-01-02T16:28:00Z"/>
  <w16cex:commentExtensible w16cex:durableId="4CA09A16" w16cex:dateUtc="2026-01-02T16:29:00Z"/>
  <w16cex:commentExtensible w16cex:durableId="6AE0DA74" w16cex:dateUtc="2026-01-02T16:30:00Z"/>
  <w16cex:commentExtensible w16cex:durableId="7B3C62D9" w16cex:dateUtc="2026-01-02T16:33:00Z"/>
  <w16cex:commentExtensible w16cex:durableId="42B55FA2" w16cex:dateUtc="2026-01-02T16:33:00Z"/>
  <w16cex:commentExtensible w16cex:durableId="365A523F" w16cex:dateUtc="2026-01-02T16:33:00Z"/>
  <w16cex:commentExtensible w16cex:durableId="772BF078" w16cex:dateUtc="2026-01-02T16:34:00Z"/>
  <w16cex:commentExtensible w16cex:durableId="38674D6B" w16cex:dateUtc="2026-01-02T15:33:00Z"/>
  <w16cex:commentExtensible w16cex:durableId="3403863B" w16cex:dateUtc="2026-01-02T15:34:00Z"/>
  <w16cex:commentExtensible w16cex:durableId="1C3A393B" w16cex:dateUtc="2026-01-02T15:44:00Z"/>
  <w16cex:commentExtensible w16cex:durableId="40863B12" w16cex:dateUtc="2026-01-02T15:35:00Z"/>
  <w16cex:commentExtensible w16cex:durableId="221BAF59" w16cex:dateUtc="2026-01-02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3873B3" w16cid:durableId="1C44BCD6"/>
  <w16cid:commentId w16cid:paraId="1AB9C9DD" w16cid:durableId="32ADA01C"/>
  <w16cid:commentId w16cid:paraId="2E1FBA4D" w16cid:durableId="578318F6"/>
  <w16cid:commentId w16cid:paraId="04D935D3" w16cid:durableId="1E3B1E2D"/>
  <w16cid:commentId w16cid:paraId="2D1A22E0" w16cid:durableId="74289165"/>
  <w16cid:commentId w16cid:paraId="6F63E7CF" w16cid:durableId="15D34FA2"/>
  <w16cid:commentId w16cid:paraId="1833067F" w16cid:durableId="5B49C85A"/>
  <w16cid:commentId w16cid:paraId="1A5C7D41" w16cid:durableId="07090594"/>
  <w16cid:commentId w16cid:paraId="36DE98CA" w16cid:durableId="76447EF2"/>
  <w16cid:commentId w16cid:paraId="0BFBAB5B" w16cid:durableId="04260C12"/>
  <w16cid:commentId w16cid:paraId="4C3591D1" w16cid:durableId="29FAE1A1"/>
  <w16cid:commentId w16cid:paraId="09D9ACC3" w16cid:durableId="4EB5393E"/>
  <w16cid:commentId w16cid:paraId="70D88E9B" w16cid:durableId="26ACA6E0"/>
  <w16cid:commentId w16cid:paraId="08AB7F59" w16cid:durableId="357B8B98"/>
  <w16cid:commentId w16cid:paraId="0EA298E9" w16cid:durableId="693EE9A2"/>
  <w16cid:commentId w16cid:paraId="7364F7F0" w16cid:durableId="7C3AEDA0"/>
  <w16cid:commentId w16cid:paraId="619DB642" w16cid:durableId="630AE4BB"/>
  <w16cid:commentId w16cid:paraId="74CBDF1C" w16cid:durableId="7562800F"/>
  <w16cid:commentId w16cid:paraId="59214437" w16cid:durableId="4CA09A16"/>
  <w16cid:commentId w16cid:paraId="065DC1C7" w16cid:durableId="6AE0DA74"/>
  <w16cid:commentId w16cid:paraId="10107976" w16cid:durableId="7B3C62D9"/>
  <w16cid:commentId w16cid:paraId="5BDB63D9" w16cid:durableId="42B55FA2"/>
  <w16cid:commentId w16cid:paraId="146A22E3" w16cid:durableId="365A523F"/>
  <w16cid:commentId w16cid:paraId="1D43A95E" w16cid:durableId="772BF078"/>
  <w16cid:commentId w16cid:paraId="0EE6BF5C" w16cid:durableId="38674D6B"/>
  <w16cid:commentId w16cid:paraId="140852EF" w16cid:durableId="3403863B"/>
  <w16cid:commentId w16cid:paraId="21FFC635" w16cid:durableId="1C3A393B"/>
  <w16cid:commentId w16cid:paraId="17AA966F" w16cid:durableId="40863B12"/>
  <w16cid:commentId w16cid:paraId="3CDAE5B2" w16cid:durableId="221BA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1BB8" w14:textId="77777777" w:rsidR="00EC2320" w:rsidRDefault="00EC2320" w:rsidP="000018E7">
      <w:pPr>
        <w:spacing w:after="0" w:line="240" w:lineRule="auto"/>
      </w:pPr>
      <w:r>
        <w:separator/>
      </w:r>
    </w:p>
  </w:endnote>
  <w:endnote w:type="continuationSeparator" w:id="0">
    <w:p w14:paraId="346D9228" w14:textId="77777777" w:rsidR="00EC2320" w:rsidRDefault="00EC2320" w:rsidP="0000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ragino Sans W3">
    <w:altName w:val="MS Gothic"/>
    <w:panose1 w:val="00000000000000000000"/>
    <w:charset w:val="80"/>
    <w:family w:val="swiss"/>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499704"/>
      <w:docPartObj>
        <w:docPartGallery w:val="Page Numbers (Bottom of Page)"/>
        <w:docPartUnique/>
      </w:docPartObj>
    </w:sdtPr>
    <w:sdtEndPr>
      <w:rPr>
        <w:rFonts w:ascii="Times New Roman" w:hAnsi="Times New Roman" w:cs="Times New Roman"/>
      </w:rPr>
    </w:sdtEndPr>
    <w:sdtContent>
      <w:p w14:paraId="2E5E404E" w14:textId="77777777" w:rsidR="00574EBC" w:rsidRDefault="00574EBC">
        <w:pPr>
          <w:pStyle w:val="Jalus"/>
          <w:jc w:val="center"/>
        </w:pPr>
        <w:r w:rsidRPr="00580557">
          <w:rPr>
            <w:rFonts w:ascii="Times New Roman" w:hAnsi="Times New Roman" w:cs="Times New Roman"/>
          </w:rPr>
          <w:fldChar w:fldCharType="begin"/>
        </w:r>
        <w:r w:rsidRPr="00580557">
          <w:rPr>
            <w:rFonts w:ascii="Times New Roman" w:hAnsi="Times New Roman" w:cs="Times New Roman"/>
          </w:rPr>
          <w:instrText>PAGE   \* MERGEFORMAT</w:instrText>
        </w:r>
        <w:r w:rsidRPr="00580557">
          <w:rPr>
            <w:rFonts w:ascii="Times New Roman" w:hAnsi="Times New Roman" w:cs="Times New Roman"/>
          </w:rPr>
          <w:fldChar w:fldCharType="separate"/>
        </w:r>
        <w:r w:rsidRPr="00580557">
          <w:rPr>
            <w:rFonts w:ascii="Times New Roman" w:hAnsi="Times New Roman" w:cs="Times New Roman"/>
          </w:rPr>
          <w:t>2</w:t>
        </w:r>
        <w:r w:rsidRPr="00580557">
          <w:rPr>
            <w:rFonts w:ascii="Times New Roman" w:hAnsi="Times New Roman" w:cs="Times New Roman"/>
          </w:rPr>
          <w:fldChar w:fldCharType="end"/>
        </w:r>
      </w:p>
    </w:sdtContent>
  </w:sdt>
  <w:p w14:paraId="70D5B1BF" w14:textId="77777777" w:rsidR="00574EBC" w:rsidRDefault="00574E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6D07" w14:textId="77777777" w:rsidR="00EC2320" w:rsidRDefault="00EC2320" w:rsidP="000018E7">
      <w:pPr>
        <w:spacing w:after="0" w:line="240" w:lineRule="auto"/>
      </w:pPr>
      <w:r>
        <w:separator/>
      </w:r>
    </w:p>
  </w:footnote>
  <w:footnote w:type="continuationSeparator" w:id="0">
    <w:p w14:paraId="2F1997DC" w14:textId="77777777" w:rsidR="00EC2320" w:rsidRDefault="00EC2320" w:rsidP="000018E7">
      <w:pPr>
        <w:spacing w:after="0" w:line="240" w:lineRule="auto"/>
      </w:pPr>
      <w:r>
        <w:continuationSeparator/>
      </w:r>
    </w:p>
  </w:footnote>
  <w:footnote w:id="1">
    <w:p w14:paraId="4C7039DE" w14:textId="77777777" w:rsidR="000018E7" w:rsidRPr="006C32FA" w:rsidRDefault="000018E7" w:rsidP="000018E7">
      <w:pPr>
        <w:pStyle w:val="Allmrkusetekst"/>
        <w:jc w:val="both"/>
        <w:rPr>
          <w:rFonts w:ascii="Times New Roman" w:hAnsi="Times New Roman" w:cs="Times New Roman"/>
        </w:rPr>
      </w:pPr>
      <w:r w:rsidRPr="006C32FA">
        <w:rPr>
          <w:rStyle w:val="Allmrkuseviide"/>
          <w:rFonts w:ascii="Times New Roman" w:hAnsi="Times New Roman" w:cs="Times New Roman"/>
        </w:rPr>
        <w:footnoteRef/>
      </w:r>
      <w:r w:rsidRPr="006C32FA">
        <w:rPr>
          <w:rFonts w:ascii="Times New Roman" w:hAnsi="Times New Roman" w:cs="Times New Roman"/>
        </w:rPr>
        <w:t xml:space="preserve"> </w:t>
      </w:r>
      <w:r w:rsidRPr="004D0F1D">
        <w:rPr>
          <w:rFonts w:ascii="Times New Roman" w:hAnsi="Times New Roman" w:cs="Times New Roman"/>
        </w:rPr>
        <w:t xml:space="preserve">Euroopa Parlamendi ja nõukogu direktiiv 2014/65/EL, 15. mai 2014, finantsinstrumentide turgude kohta ning millega muudetakse direktiive 2002/92/EÜ ja 2011/61/EL (ELT L 173, 12.6.2014, lk 349–496) (edaspidi </w:t>
      </w:r>
      <w:r w:rsidRPr="006C32FA">
        <w:rPr>
          <w:rFonts w:ascii="Times New Roman" w:hAnsi="Times New Roman" w:cs="Times New Roman"/>
          <w:i/>
          <w:iCs/>
        </w:rPr>
        <w:t>MIFID2</w:t>
      </w:r>
      <w:r w:rsidRPr="004D0F1D">
        <w:rPr>
          <w:rFonts w:ascii="Times New Roman" w:hAnsi="Times New Roman" w:cs="Times New Roman"/>
        </w:rPr>
        <w:t xml:space="preserve">). Direktiivi tekst kättesaadav: </w:t>
      </w:r>
      <w:hyperlink r:id="rId1" w:tooltip="Gives access to this document through its ELI URI." w:history="1">
        <w:r w:rsidRPr="004D0F1D">
          <w:rPr>
            <w:rStyle w:val="Hperlink"/>
            <w:rFonts w:ascii="Times New Roman" w:hAnsi="Times New Roman" w:cs="Times New Roman"/>
            <w:color w:val="auto"/>
            <w:shd w:val="clear" w:color="auto" w:fill="FFFFFF"/>
          </w:rPr>
          <w:t>http://data.europa.eu/eli/dir/2014/65/oj</w:t>
        </w:r>
      </w:hyperlink>
    </w:p>
  </w:footnote>
  <w:footnote w:id="2">
    <w:p w14:paraId="6BC50923" w14:textId="64D9AF90" w:rsidR="00685706" w:rsidRPr="0084766E" w:rsidRDefault="00685706" w:rsidP="0084766E">
      <w:pPr>
        <w:pStyle w:val="Allmrkusetekst"/>
        <w:jc w:val="both"/>
        <w:rPr>
          <w:rFonts w:ascii="Times New Roman" w:hAnsi="Times New Roman" w:cs="Times New Roman"/>
        </w:rPr>
      </w:pPr>
      <w:r w:rsidRPr="0084766E">
        <w:rPr>
          <w:rStyle w:val="Allmrkuseviide"/>
          <w:rFonts w:ascii="Times New Roman" w:hAnsi="Times New Roman" w:cs="Times New Roman"/>
        </w:rPr>
        <w:footnoteRef/>
      </w:r>
      <w:r w:rsidRPr="0084766E">
        <w:rPr>
          <w:rFonts w:ascii="Times New Roman" w:hAnsi="Times New Roman" w:cs="Times New Roman"/>
        </w:rPr>
        <w:t xml:space="preserve"> </w:t>
      </w:r>
      <w:r w:rsidR="0084766E" w:rsidRPr="0084766E">
        <w:rPr>
          <w:rFonts w:ascii="Times New Roman" w:hAnsi="Times New Roman" w:cs="Times New Roman"/>
        </w:rPr>
        <w:t xml:space="preserve">Euroopa Parlamendi </w:t>
      </w:r>
      <w:r w:rsidR="00AF14F5">
        <w:rPr>
          <w:rFonts w:ascii="Times New Roman" w:hAnsi="Times New Roman" w:cs="Times New Roman"/>
        </w:rPr>
        <w:t>j</w:t>
      </w:r>
      <w:r w:rsidR="0084766E" w:rsidRPr="0084766E">
        <w:rPr>
          <w:rFonts w:ascii="Times New Roman" w:hAnsi="Times New Roman" w:cs="Times New Roman"/>
        </w:rPr>
        <w:t xml:space="preserve">a </w:t>
      </w:r>
      <w:r w:rsidR="00AF14F5">
        <w:rPr>
          <w:rFonts w:ascii="Times New Roman" w:hAnsi="Times New Roman" w:cs="Times New Roman"/>
        </w:rPr>
        <w:t>n</w:t>
      </w:r>
      <w:r w:rsidR="0084766E" w:rsidRPr="0084766E">
        <w:rPr>
          <w:rFonts w:ascii="Times New Roman" w:hAnsi="Times New Roman" w:cs="Times New Roman"/>
        </w:rPr>
        <w:t>õukogu direktiiv 2001/34/EÜ, 28. mai 2001, mis käsitleb väärtpaberite ametlikku noteerimist väärtpaberibörsil ja nende väärtpaberite kohta avaldatavat teavet</w:t>
      </w:r>
      <w:r w:rsidR="00562423">
        <w:rPr>
          <w:rFonts w:ascii="Times New Roman" w:hAnsi="Times New Roman" w:cs="Times New Roman"/>
        </w:rPr>
        <w:t xml:space="preserve"> (</w:t>
      </w:r>
      <w:r w:rsidR="00562423" w:rsidRPr="00562423">
        <w:rPr>
          <w:rFonts w:ascii="Times New Roman" w:hAnsi="Times New Roman" w:cs="Times New Roman"/>
        </w:rPr>
        <w:t xml:space="preserve">EÜT L 184, 6.7.2001, </w:t>
      </w:r>
      <w:r w:rsidR="006F153D">
        <w:rPr>
          <w:rFonts w:ascii="Times New Roman" w:hAnsi="Times New Roman" w:cs="Times New Roman"/>
        </w:rPr>
        <w:t>lk</w:t>
      </w:r>
      <w:r w:rsidR="00562423" w:rsidRPr="00562423">
        <w:rPr>
          <w:rFonts w:ascii="Times New Roman" w:hAnsi="Times New Roman" w:cs="Times New Roman"/>
        </w:rPr>
        <w:t xml:space="preserve"> 1–66</w:t>
      </w:r>
      <w:r w:rsidR="00562423">
        <w:rPr>
          <w:rFonts w:ascii="Times New Roman" w:hAnsi="Times New Roman" w:cs="Times New Roman"/>
        </w:rPr>
        <w:t>)</w:t>
      </w:r>
      <w:r w:rsidR="006F153D">
        <w:rPr>
          <w:rFonts w:ascii="Times New Roman" w:hAnsi="Times New Roman" w:cs="Times New Roman"/>
        </w:rPr>
        <w:t xml:space="preserve"> (edaspidi </w:t>
      </w:r>
      <w:r w:rsidR="00F56B83">
        <w:rPr>
          <w:rFonts w:ascii="Times New Roman" w:hAnsi="Times New Roman" w:cs="Times New Roman"/>
          <w:i/>
          <w:iCs/>
        </w:rPr>
        <w:t>noteerimisdirektiiv</w:t>
      </w:r>
      <w:r w:rsidR="006F153D">
        <w:rPr>
          <w:rFonts w:ascii="Times New Roman" w:hAnsi="Times New Roman" w:cs="Times New Roman"/>
        </w:rPr>
        <w:t>)</w:t>
      </w:r>
    </w:p>
  </w:footnote>
  <w:footnote w:id="3">
    <w:p w14:paraId="0868E759" w14:textId="6585D7C5" w:rsidR="000018E7" w:rsidRPr="00AC4354" w:rsidRDefault="000018E7" w:rsidP="000018E7">
      <w:pPr>
        <w:pStyle w:val="Allmrkusetekst"/>
        <w:jc w:val="both"/>
        <w:rPr>
          <w:rFonts w:ascii="Times New Roman" w:hAnsi="Times New Roman" w:cs="Times New Roman"/>
        </w:rPr>
      </w:pPr>
      <w:r w:rsidRPr="00AC4354">
        <w:rPr>
          <w:rStyle w:val="Allmrkuseviide"/>
          <w:rFonts w:ascii="Times New Roman" w:hAnsi="Times New Roman" w:cs="Times New Roman"/>
        </w:rPr>
        <w:footnoteRef/>
      </w:r>
      <w:r w:rsidRPr="00AC4354">
        <w:rPr>
          <w:rFonts w:ascii="Times New Roman" w:hAnsi="Times New Roman" w:cs="Times New Roman"/>
        </w:rPr>
        <w:t xml:space="preserve"> </w:t>
      </w:r>
      <w:r w:rsidRPr="00AC4354">
        <w:rPr>
          <w:rFonts w:ascii="Times New Roman" w:hAnsi="Times New Roman" w:cs="Times New Roman"/>
        </w:rPr>
        <w:t xml:space="preserve">Direktiivi tekst kättesaadav: </w:t>
      </w:r>
      <w:hyperlink r:id="rId2" w:history="1">
        <w:r w:rsidR="00D23123" w:rsidRPr="00D23123">
          <w:rPr>
            <w:rStyle w:val="Hperlink"/>
            <w:rFonts w:ascii="Times New Roman" w:hAnsi="Times New Roman" w:cs="Times New Roman"/>
            <w:color w:val="auto"/>
          </w:rPr>
          <w:t>https://eur-lex.europa.eu/eli/dir/2024/2811/oj</w:t>
        </w:r>
      </w:hyperlink>
      <w:r w:rsidR="00D23123" w:rsidRPr="00D23123">
        <w:rPr>
          <w:rFonts w:ascii="Times New Roman" w:hAnsi="Times New Roman" w:cs="Times New Roman"/>
        </w:rPr>
        <w:t xml:space="preserve"> </w:t>
      </w:r>
    </w:p>
  </w:footnote>
  <w:footnote w:id="4">
    <w:p w14:paraId="1799A99E" w14:textId="73D161AB" w:rsidR="00A33704" w:rsidRPr="00A00F80" w:rsidRDefault="00A33704">
      <w:pPr>
        <w:pStyle w:val="Allmrkusetekst"/>
        <w:rPr>
          <w:rFonts w:ascii="Times New Roman" w:hAnsi="Times New Roman" w:cs="Times New Roman"/>
        </w:rPr>
      </w:pPr>
      <w:r w:rsidRPr="00A00F80">
        <w:rPr>
          <w:rStyle w:val="Allmrkuseviide"/>
          <w:rFonts w:ascii="Times New Roman" w:hAnsi="Times New Roman" w:cs="Times New Roman"/>
        </w:rPr>
        <w:footnoteRef/>
      </w:r>
      <w:r w:rsidRPr="00A00F80">
        <w:rPr>
          <w:rFonts w:ascii="Times New Roman" w:hAnsi="Times New Roman" w:cs="Times New Roman"/>
        </w:rPr>
        <w:t xml:space="preserve"> </w:t>
      </w:r>
      <w:r w:rsidRPr="00A00F80">
        <w:rPr>
          <w:rFonts w:ascii="Times New Roman" w:hAnsi="Times New Roman" w:cs="Times New Roman"/>
        </w:rPr>
        <w:t xml:space="preserve">Direktiivi tekst kättesaadav: </w:t>
      </w:r>
      <w:hyperlink r:id="rId3" w:history="1">
        <w:r w:rsidR="00A00F80" w:rsidRPr="00A00F80">
          <w:rPr>
            <w:rStyle w:val="Hperlink"/>
            <w:rFonts w:ascii="Times New Roman" w:hAnsi="Times New Roman" w:cs="Times New Roman"/>
            <w:color w:val="auto"/>
          </w:rPr>
          <w:t>http://data.europa.eu/eli/dir/2019/2034/oj</w:t>
        </w:r>
      </w:hyperlink>
      <w:r w:rsidR="00A00F80" w:rsidRPr="00A00F80">
        <w:rPr>
          <w:rFonts w:ascii="Times New Roman" w:hAnsi="Times New Roman" w:cs="Times New Roman"/>
        </w:rPr>
        <w:t xml:space="preserve"> </w:t>
      </w:r>
    </w:p>
  </w:footnote>
  <w:footnote w:id="5">
    <w:p w14:paraId="22244FF7" w14:textId="1626A6C3" w:rsidR="0040248D" w:rsidRPr="00BD1850" w:rsidRDefault="0040248D" w:rsidP="00053E64">
      <w:pPr>
        <w:pStyle w:val="Allmrkusetekst"/>
        <w:jc w:val="both"/>
        <w:rPr>
          <w:rFonts w:ascii="Times New Roman" w:hAnsi="Times New Roman" w:cs="Times New Roman"/>
        </w:rPr>
      </w:pPr>
      <w:r w:rsidRPr="00BD1850">
        <w:rPr>
          <w:rStyle w:val="Allmrkuseviide"/>
          <w:rFonts w:ascii="Times New Roman" w:hAnsi="Times New Roman" w:cs="Times New Roman"/>
        </w:rPr>
        <w:footnoteRef/>
      </w:r>
      <w:r w:rsidRPr="00BD1850">
        <w:rPr>
          <w:rFonts w:ascii="Times New Roman" w:hAnsi="Times New Roman" w:cs="Times New Roman"/>
        </w:rPr>
        <w:t xml:space="preserve"> </w:t>
      </w:r>
      <w:r w:rsidRPr="00BD1850">
        <w:rPr>
          <w:rFonts w:ascii="Times New Roman" w:hAnsi="Times New Roman" w:cs="Times New Roman"/>
        </w:rPr>
        <w:t xml:space="preserve">IFD </w:t>
      </w:r>
      <w:r w:rsidR="00BD1850" w:rsidRPr="00BD1850">
        <w:rPr>
          <w:rFonts w:ascii="Times New Roman" w:hAnsi="Times New Roman" w:cs="Times New Roman"/>
        </w:rPr>
        <w:t xml:space="preserve">võeti üle </w:t>
      </w:r>
      <w:r w:rsidR="00053E64">
        <w:rPr>
          <w:rFonts w:ascii="Times New Roman" w:hAnsi="Times New Roman" w:cs="Times New Roman"/>
        </w:rPr>
        <w:t xml:space="preserve">30.03.2022. a jõustunud </w:t>
      </w:r>
      <w:r w:rsidR="00BD1850" w:rsidRPr="00BD1850">
        <w:rPr>
          <w:rFonts w:ascii="Times New Roman" w:hAnsi="Times New Roman" w:cs="Times New Roman"/>
        </w:rPr>
        <w:t>väärtpaberituru seaduse muutmise ja sellega seonduvalt teiste seaduste muutmise seadus</w:t>
      </w:r>
      <w:r w:rsidR="0048351E">
        <w:rPr>
          <w:rFonts w:ascii="Times New Roman" w:hAnsi="Times New Roman" w:cs="Times New Roman"/>
        </w:rPr>
        <w:t>ega</w:t>
      </w:r>
      <w:r w:rsidR="00BD1850" w:rsidRPr="00BD1850">
        <w:rPr>
          <w:rFonts w:ascii="Times New Roman" w:hAnsi="Times New Roman" w:cs="Times New Roman"/>
        </w:rPr>
        <w:t xml:space="preserve"> </w:t>
      </w:r>
      <w:r w:rsidR="0048351E">
        <w:rPr>
          <w:rFonts w:ascii="Times New Roman" w:hAnsi="Times New Roman" w:cs="Times New Roman"/>
        </w:rPr>
        <w:t xml:space="preserve">(eelnõu </w:t>
      </w:r>
      <w:r w:rsidR="00BD1850" w:rsidRPr="00BD1850">
        <w:rPr>
          <w:rFonts w:ascii="Times New Roman" w:hAnsi="Times New Roman" w:cs="Times New Roman"/>
        </w:rPr>
        <w:t>505 SE</w:t>
      </w:r>
      <w:r w:rsidR="0048351E">
        <w:rPr>
          <w:rFonts w:ascii="Times New Roman" w:hAnsi="Times New Roman" w:cs="Times New Roman"/>
        </w:rPr>
        <w:t>)</w:t>
      </w:r>
      <w:r w:rsidR="007D30FA">
        <w:rPr>
          <w:rFonts w:ascii="Times New Roman" w:hAnsi="Times New Roman" w:cs="Times New Roman"/>
        </w:rPr>
        <w:t xml:space="preserve">. MIFID2 võeti üle </w:t>
      </w:r>
      <w:r w:rsidR="002879BA">
        <w:rPr>
          <w:rFonts w:ascii="Times New Roman" w:hAnsi="Times New Roman" w:cs="Times New Roman"/>
        </w:rPr>
        <w:t>0</w:t>
      </w:r>
      <w:r w:rsidR="0087598E">
        <w:rPr>
          <w:rFonts w:ascii="Times New Roman" w:hAnsi="Times New Roman" w:cs="Times New Roman"/>
        </w:rPr>
        <w:t>3.</w:t>
      </w:r>
      <w:r w:rsidR="002879BA">
        <w:rPr>
          <w:rFonts w:ascii="Times New Roman" w:hAnsi="Times New Roman" w:cs="Times New Roman"/>
        </w:rPr>
        <w:t>01.</w:t>
      </w:r>
      <w:r w:rsidR="0087598E">
        <w:rPr>
          <w:rFonts w:ascii="Times New Roman" w:hAnsi="Times New Roman" w:cs="Times New Roman"/>
        </w:rPr>
        <w:t xml:space="preserve">2018. a jõustunud </w:t>
      </w:r>
      <w:r w:rsidR="00DE331B">
        <w:rPr>
          <w:rFonts w:ascii="Times New Roman" w:hAnsi="Times New Roman" w:cs="Times New Roman"/>
        </w:rPr>
        <w:t>v</w:t>
      </w:r>
      <w:r w:rsidR="00DE331B" w:rsidRPr="00DE331B">
        <w:rPr>
          <w:rFonts w:ascii="Times New Roman" w:hAnsi="Times New Roman" w:cs="Times New Roman"/>
        </w:rPr>
        <w:t>äärtpaberituru seaduse muutmise ja sellega seonduvalt teiste seaduste muutmise seadus</w:t>
      </w:r>
      <w:r w:rsidR="00DE331B">
        <w:rPr>
          <w:rFonts w:ascii="Times New Roman" w:hAnsi="Times New Roman" w:cs="Times New Roman"/>
        </w:rPr>
        <w:t>ega (eelnõu 507 SE)</w:t>
      </w:r>
      <w:r w:rsidR="00FE2C96">
        <w:rPr>
          <w:rFonts w:ascii="Times New Roman" w:hAnsi="Times New Roman" w:cs="Times New Roman"/>
        </w:rPr>
        <w:t>.</w:t>
      </w:r>
    </w:p>
  </w:footnote>
  <w:footnote w:id="6">
    <w:p w14:paraId="0E512876" w14:textId="6E4DC8A8" w:rsidR="000018E7" w:rsidRPr="00AE2BDB" w:rsidRDefault="000018E7" w:rsidP="000018E7">
      <w:pPr>
        <w:pStyle w:val="Allmrkusetekst"/>
        <w:rPr>
          <w:rFonts w:ascii="Times New Roman" w:hAnsi="Times New Roman" w:cs="Times New Roman"/>
        </w:rPr>
      </w:pPr>
      <w:r w:rsidRPr="00AE2BDB">
        <w:rPr>
          <w:rStyle w:val="Allmrkuseviide"/>
          <w:rFonts w:ascii="Times New Roman" w:hAnsi="Times New Roman" w:cs="Times New Roman"/>
        </w:rPr>
        <w:footnoteRef/>
      </w:r>
      <w:r w:rsidRPr="00AE2BDB">
        <w:rPr>
          <w:rFonts w:ascii="Times New Roman" w:hAnsi="Times New Roman" w:cs="Times New Roman"/>
        </w:rPr>
        <w:t xml:space="preserve"> </w:t>
      </w:r>
      <w:hyperlink r:id="rId4" w:history="1">
        <w:r w:rsidRPr="00AE2BDB">
          <w:rPr>
            <w:rStyle w:val="Hperlink"/>
            <w:rFonts w:ascii="Times New Roman" w:hAnsi="Times New Roman" w:cs="Times New Roman"/>
            <w:color w:val="auto"/>
          </w:rPr>
          <w:t>https://eur-lex.europa.eu/legal-content/EN/TXT/?uri=CELEX:52022SC0762</w:t>
        </w:r>
      </w:hyperlink>
      <w:r w:rsidRPr="00AE2BDB">
        <w:rPr>
          <w:rFonts w:ascii="Times New Roman" w:hAnsi="Times New Roman" w:cs="Times New Roman"/>
        </w:rPr>
        <w:t xml:space="preserve"> </w:t>
      </w:r>
    </w:p>
  </w:footnote>
  <w:footnote w:id="7">
    <w:p w14:paraId="5A89FA27" w14:textId="7BD1AFC2" w:rsidR="000018E7" w:rsidRPr="003A6F87" w:rsidRDefault="000018E7" w:rsidP="000018E7">
      <w:pPr>
        <w:pStyle w:val="Allmrkusetekst"/>
        <w:rPr>
          <w:rFonts w:ascii="Times New Roman" w:hAnsi="Times New Roman" w:cs="Times New Roman"/>
        </w:rPr>
      </w:pPr>
      <w:r w:rsidRPr="00AE2BDB">
        <w:rPr>
          <w:rStyle w:val="Allmrkuseviide"/>
          <w:rFonts w:ascii="Times New Roman" w:hAnsi="Times New Roman" w:cs="Times New Roman"/>
        </w:rPr>
        <w:footnoteRef/>
      </w:r>
      <w:r w:rsidRPr="00AE2BDB">
        <w:rPr>
          <w:rFonts w:ascii="Times New Roman" w:hAnsi="Times New Roman" w:cs="Times New Roman"/>
        </w:rPr>
        <w:t xml:space="preserve"> </w:t>
      </w:r>
      <w:hyperlink r:id="rId5" w:history="1">
        <w:r w:rsidRPr="00AE2BDB">
          <w:rPr>
            <w:rStyle w:val="Hperlink"/>
            <w:rFonts w:ascii="Times New Roman" w:hAnsi="Times New Roman" w:cs="Times New Roman"/>
            <w:color w:val="auto"/>
          </w:rPr>
          <w:t>https://www.riigikogu.ee/tegevus/dokumendiregister/dokument/5cd93d6d-c1b3-4cfd-abbe-42646ae5eb47/eesti-seisukohad-euroopa-komisjoni-ettepanekute-kohta-kapitaliturgude-liidu-edendamiseks-ja-atraktiivsemaks-muutmiseks---sec2022-760-swd2022-762-swd2022-763-com2022-760/</w:t>
        </w:r>
      </w:hyperlink>
      <w:r w:rsidRPr="00AE2BDB">
        <w:rPr>
          <w:rFonts w:ascii="Times New Roman" w:hAnsi="Times New Roman" w:cs="Times New Roman"/>
        </w:rPr>
        <w:t xml:space="preserve"> </w:t>
      </w:r>
    </w:p>
  </w:footnote>
  <w:footnote w:id="8">
    <w:p w14:paraId="420893A4" w14:textId="434F7467" w:rsidR="0075352C" w:rsidRPr="0075352C" w:rsidRDefault="0075352C" w:rsidP="0075352C">
      <w:pPr>
        <w:pStyle w:val="Allmrkusetekst"/>
        <w:jc w:val="both"/>
        <w:rPr>
          <w:rFonts w:ascii="Times New Roman" w:hAnsi="Times New Roman" w:cs="Times New Roman"/>
        </w:rPr>
      </w:pPr>
      <w:r w:rsidRPr="0075352C">
        <w:rPr>
          <w:rStyle w:val="Allmrkuseviide"/>
          <w:rFonts w:ascii="Times New Roman" w:hAnsi="Times New Roman" w:cs="Times New Roman"/>
        </w:rPr>
        <w:footnoteRef/>
      </w:r>
      <w:r w:rsidR="00784448">
        <w:rPr>
          <w:rFonts w:ascii="Times New Roman" w:hAnsi="Times New Roman" w:cs="Times New Roman"/>
        </w:rPr>
        <w:t xml:space="preserve"> </w:t>
      </w:r>
      <w:r w:rsidR="00784448">
        <w:rPr>
          <w:rFonts w:ascii="Times New Roman" w:hAnsi="Times New Roman" w:cs="Times New Roman"/>
        </w:rPr>
        <w:t>Seoses</w:t>
      </w:r>
      <w:r w:rsidRPr="0075352C">
        <w:rPr>
          <w:rFonts w:ascii="Times New Roman" w:hAnsi="Times New Roman" w:cs="Times New Roman"/>
        </w:rPr>
        <w:t xml:space="preserve"> IFD</w:t>
      </w:r>
      <w:r w:rsidR="00DB7998">
        <w:rPr>
          <w:rFonts w:ascii="Times New Roman" w:hAnsi="Times New Roman" w:cs="Times New Roman"/>
        </w:rPr>
        <w:t xml:space="preserve"> </w:t>
      </w:r>
      <w:r w:rsidRPr="0075352C">
        <w:rPr>
          <w:rFonts w:ascii="Times New Roman" w:hAnsi="Times New Roman" w:cs="Times New Roman"/>
        </w:rPr>
        <w:t>ja MIFID2</w:t>
      </w:r>
      <w:r w:rsidR="00784448">
        <w:rPr>
          <w:rFonts w:ascii="Times New Roman" w:hAnsi="Times New Roman" w:cs="Times New Roman"/>
        </w:rPr>
        <w:t xml:space="preserve">-ga on vastav teave </w:t>
      </w:r>
      <w:r w:rsidR="00130D20">
        <w:rPr>
          <w:rFonts w:ascii="Times New Roman" w:hAnsi="Times New Roman" w:cs="Times New Roman"/>
        </w:rPr>
        <w:t xml:space="preserve">saadaval vastavate eelnõude </w:t>
      </w:r>
      <w:r w:rsidR="00555078">
        <w:rPr>
          <w:rFonts w:ascii="Times New Roman" w:hAnsi="Times New Roman" w:cs="Times New Roman"/>
        </w:rPr>
        <w:t xml:space="preserve">seletuskirjades (eelnõu </w:t>
      </w:r>
      <w:r w:rsidR="00555078" w:rsidRPr="00BD1850">
        <w:rPr>
          <w:rFonts w:ascii="Times New Roman" w:hAnsi="Times New Roman" w:cs="Times New Roman"/>
        </w:rPr>
        <w:t>505 SE</w:t>
      </w:r>
      <w:r w:rsidR="00555078">
        <w:rPr>
          <w:rFonts w:ascii="Times New Roman" w:hAnsi="Times New Roman" w:cs="Times New Roman"/>
        </w:rPr>
        <w:t xml:space="preserve"> seletuskirja</w:t>
      </w:r>
      <w:r w:rsidR="00746368">
        <w:rPr>
          <w:rFonts w:ascii="Times New Roman" w:hAnsi="Times New Roman" w:cs="Times New Roman"/>
        </w:rPr>
        <w:t xml:space="preserve"> punkt 6.2 a) ja eelnõu </w:t>
      </w:r>
      <w:r w:rsidR="00C612A3">
        <w:rPr>
          <w:rFonts w:ascii="Times New Roman" w:hAnsi="Times New Roman" w:cs="Times New Roman"/>
        </w:rPr>
        <w:t xml:space="preserve">507 SE seletuskirja </w:t>
      </w:r>
      <w:r w:rsidR="002F4BE1">
        <w:rPr>
          <w:rFonts w:ascii="Times New Roman" w:hAnsi="Times New Roman" w:cs="Times New Roman"/>
        </w:rPr>
        <w:t>punkt</w:t>
      </w:r>
      <w:r w:rsidR="000804CF">
        <w:rPr>
          <w:rFonts w:ascii="Times New Roman" w:hAnsi="Times New Roman" w:cs="Times New Roman"/>
        </w:rPr>
        <w:t>id</w:t>
      </w:r>
      <w:r w:rsidR="002F4BE1">
        <w:rPr>
          <w:rFonts w:ascii="Times New Roman" w:hAnsi="Times New Roman" w:cs="Times New Roman"/>
        </w:rPr>
        <w:t xml:space="preserve"> 1.3</w:t>
      </w:r>
      <w:r w:rsidR="000804CF">
        <w:rPr>
          <w:rFonts w:ascii="Times New Roman" w:hAnsi="Times New Roman" w:cs="Times New Roman"/>
        </w:rPr>
        <w:t>, 2.1</w:t>
      </w:r>
      <w:r w:rsidR="000C660B">
        <w:rPr>
          <w:rFonts w:ascii="Times New Roman" w:hAnsi="Times New Roman" w:cs="Times New Roman"/>
        </w:rPr>
        <w:t xml:space="preserve"> ja 5).</w:t>
      </w:r>
    </w:p>
  </w:footnote>
  <w:footnote w:id="9">
    <w:p w14:paraId="02F0C7BE" w14:textId="06583FC5" w:rsidR="00367CCE" w:rsidRPr="00367CCE" w:rsidRDefault="00367CCE" w:rsidP="00367CCE">
      <w:pPr>
        <w:pStyle w:val="Allmrkusetekst"/>
        <w:jc w:val="both"/>
        <w:rPr>
          <w:rFonts w:ascii="Times New Roman" w:hAnsi="Times New Roman" w:cs="Times New Roman"/>
        </w:rPr>
      </w:pPr>
      <w:r w:rsidRPr="00367CCE">
        <w:rPr>
          <w:rStyle w:val="Allmrkuseviide"/>
          <w:rFonts w:ascii="Times New Roman" w:hAnsi="Times New Roman" w:cs="Times New Roman"/>
        </w:rPr>
        <w:footnoteRef/>
      </w:r>
      <w:r w:rsidRPr="00367CCE">
        <w:rPr>
          <w:rFonts w:ascii="Times New Roman" w:hAnsi="Times New Roman" w:cs="Times New Roman"/>
        </w:rPr>
        <w:t xml:space="preserve"> </w:t>
      </w:r>
      <w:r w:rsidRPr="00367CCE">
        <w:rPr>
          <w:rFonts w:ascii="Times New Roman" w:hAnsi="Times New Roman" w:cs="Times New Roman"/>
        </w:rPr>
        <w:t>Muudetakse 01.07.2026. a. jõustuvat redaktsiooni</w:t>
      </w:r>
      <w:r>
        <w:rPr>
          <w:rFonts w:ascii="Times New Roman" w:hAnsi="Times New Roman" w:cs="Times New Roman"/>
        </w:rPr>
        <w:t xml:space="preserve">, kuna </w:t>
      </w:r>
      <w:r w:rsidR="00460AC8">
        <w:rPr>
          <w:rFonts w:ascii="Times New Roman" w:hAnsi="Times New Roman" w:cs="Times New Roman"/>
        </w:rPr>
        <w:t>muudatuse jõustum</w:t>
      </w:r>
      <w:r w:rsidR="0020351B">
        <w:rPr>
          <w:rFonts w:ascii="Times New Roman" w:hAnsi="Times New Roman" w:cs="Times New Roman"/>
        </w:rPr>
        <w:t>ine</w:t>
      </w:r>
      <w:r w:rsidR="006C12EE">
        <w:rPr>
          <w:rFonts w:ascii="Times New Roman" w:hAnsi="Times New Roman" w:cs="Times New Roman"/>
        </w:rPr>
        <w:t xml:space="preserve"> on kavandatud 05.12.2026. a.</w:t>
      </w:r>
    </w:p>
  </w:footnote>
  <w:footnote w:id="10">
    <w:p w14:paraId="2E151532" w14:textId="3AB550DE" w:rsidR="00360477" w:rsidRPr="00360477" w:rsidRDefault="00360477" w:rsidP="00360477">
      <w:pPr>
        <w:pStyle w:val="Allmrkusetekst"/>
        <w:jc w:val="both"/>
        <w:rPr>
          <w:rFonts w:ascii="Times New Roman" w:hAnsi="Times New Roman" w:cs="Times New Roman"/>
        </w:rPr>
      </w:pPr>
      <w:r w:rsidRPr="00360477">
        <w:rPr>
          <w:rStyle w:val="Allmrkuseviide"/>
          <w:rFonts w:ascii="Times New Roman" w:hAnsi="Times New Roman" w:cs="Times New Roman"/>
        </w:rPr>
        <w:footnoteRef/>
      </w:r>
      <w:r w:rsidRPr="00360477">
        <w:rPr>
          <w:rFonts w:ascii="Times New Roman" w:hAnsi="Times New Roman" w:cs="Times New Roman"/>
        </w:rPr>
        <w:t xml:space="preserve"> </w:t>
      </w:r>
      <w:r w:rsidRPr="00360477">
        <w:rPr>
          <w:rFonts w:ascii="Times New Roman" w:hAnsi="Times New Roman" w:cs="Times New Roman"/>
        </w:rPr>
        <w:t>Muudetakse 01.01.2026. a. jõustuvat redaktsiooni, kuna muudatuse jõustumi</w:t>
      </w:r>
      <w:r w:rsidR="0020351B">
        <w:rPr>
          <w:rFonts w:ascii="Times New Roman" w:hAnsi="Times New Roman" w:cs="Times New Roman"/>
        </w:rPr>
        <w:t>ne</w:t>
      </w:r>
      <w:r w:rsidRPr="00360477">
        <w:rPr>
          <w:rFonts w:ascii="Times New Roman" w:hAnsi="Times New Roman" w:cs="Times New Roman"/>
        </w:rPr>
        <w:t xml:space="preserve"> on kavandatud 05.12.2026. a.</w:t>
      </w:r>
    </w:p>
  </w:footnote>
  <w:footnote w:id="11">
    <w:p w14:paraId="49226EFD" w14:textId="77777777" w:rsidR="008576D1" w:rsidRPr="003933AB" w:rsidRDefault="008576D1" w:rsidP="008576D1">
      <w:pPr>
        <w:pStyle w:val="Allmrkusetekst"/>
        <w:jc w:val="both"/>
        <w:rPr>
          <w:rFonts w:ascii="Times New Roman" w:hAnsi="Times New Roman" w:cs="Times New Roman"/>
        </w:rPr>
      </w:pPr>
      <w:r w:rsidRPr="003933AB">
        <w:rPr>
          <w:rStyle w:val="Allmrkuseviide"/>
          <w:rFonts w:ascii="Times New Roman" w:hAnsi="Times New Roman" w:cs="Times New Roman"/>
        </w:rPr>
        <w:footnoteRef/>
      </w:r>
      <w:r w:rsidRPr="003933AB">
        <w:rPr>
          <w:rFonts w:ascii="Times New Roman" w:hAnsi="Times New Roman" w:cs="Times New Roman"/>
        </w:rPr>
        <w:t xml:space="preserve"> </w:t>
      </w:r>
      <w:r w:rsidRPr="003933AB">
        <w:rPr>
          <w:rFonts w:ascii="Times New Roman" w:hAnsi="Times New Roman" w:cs="Times New Roman"/>
        </w:rPr>
        <w:t>Direktiivi põhjenduspunkt 11</w:t>
      </w:r>
    </w:p>
  </w:footnote>
  <w:footnote w:id="12">
    <w:p w14:paraId="749D725B" w14:textId="77777777" w:rsidR="009F4894" w:rsidRPr="00EE6DBC" w:rsidRDefault="009F4894" w:rsidP="009F4894">
      <w:pPr>
        <w:pStyle w:val="Allmrkusetekst"/>
        <w:jc w:val="both"/>
        <w:rPr>
          <w:rFonts w:ascii="Times New Roman" w:hAnsi="Times New Roman" w:cs="Times New Roman"/>
        </w:rPr>
      </w:pPr>
      <w:r w:rsidRPr="00EE6DBC">
        <w:rPr>
          <w:rStyle w:val="Allmrkuseviide"/>
          <w:rFonts w:ascii="Times New Roman" w:hAnsi="Times New Roman" w:cs="Times New Roman"/>
        </w:rPr>
        <w:footnoteRef/>
      </w:r>
      <w:r w:rsidRPr="00EE6DBC">
        <w:rPr>
          <w:rFonts w:ascii="Times New Roman" w:hAnsi="Times New Roman" w:cs="Times New Roman"/>
        </w:rPr>
        <w:t xml:space="preserve"> </w:t>
      </w:r>
      <w:r w:rsidRPr="00EE6DBC">
        <w:rPr>
          <w:rFonts w:ascii="Times New Roman" w:hAnsi="Times New Roman" w:cs="Times New Roman"/>
        </w:rPr>
        <w:t>VPTS § 150 lg 1 kohaselt on börs reguleeritud turg, kus kaubeldakse noteeritud (börsile kauplemisele võetud) väärtpaberitega.</w:t>
      </w:r>
    </w:p>
  </w:footnote>
  <w:footnote w:id="13">
    <w:p w14:paraId="0A1B259A" w14:textId="71D8E2A5" w:rsidR="0034104F" w:rsidRPr="00156C49" w:rsidRDefault="0034104F" w:rsidP="0034104F">
      <w:pPr>
        <w:pStyle w:val="Allmrkusetekst"/>
        <w:jc w:val="both"/>
        <w:rPr>
          <w:rFonts w:ascii="Times New Roman" w:hAnsi="Times New Roman" w:cs="Times New Roman"/>
        </w:rPr>
      </w:pPr>
      <w:r w:rsidRPr="00156C49">
        <w:rPr>
          <w:rStyle w:val="Allmrkuseviide"/>
          <w:rFonts w:ascii="Times New Roman" w:hAnsi="Times New Roman" w:cs="Times New Roman"/>
        </w:rPr>
        <w:footnoteRef/>
      </w:r>
      <w:r w:rsidRPr="00156C49">
        <w:rPr>
          <w:rFonts w:ascii="Times New Roman" w:hAnsi="Times New Roman" w:cs="Times New Roman"/>
        </w:rPr>
        <w:t xml:space="preserve"> </w:t>
      </w:r>
      <w:proofErr w:type="spellStart"/>
      <w:r w:rsidRPr="00702AAF">
        <w:rPr>
          <w:rFonts w:ascii="Times New Roman" w:hAnsi="Times New Roman" w:cs="Times New Roman"/>
        </w:rPr>
        <w:t>Nasdaq</w:t>
      </w:r>
      <w:proofErr w:type="spellEnd"/>
      <w:r w:rsidRPr="00702AAF">
        <w:rPr>
          <w:rFonts w:ascii="Times New Roman" w:hAnsi="Times New Roman" w:cs="Times New Roman"/>
        </w:rPr>
        <w:t xml:space="preserve"> Tallinna börsi reglemendi väärtpaberite noteerimisnõuete </w:t>
      </w:r>
      <w:r w:rsidR="00683641">
        <w:rPr>
          <w:rFonts w:ascii="Times New Roman" w:hAnsi="Times New Roman" w:cs="Times New Roman"/>
        </w:rPr>
        <w:t>(</w:t>
      </w:r>
      <w:hyperlink r:id="rId6" w:history="1">
        <w:r w:rsidR="009079AB" w:rsidRPr="001346CB">
          <w:rPr>
            <w:rStyle w:val="Hperlink"/>
            <w:rFonts w:ascii="Times New Roman" w:hAnsi="Times New Roman" w:cs="Times New Roman"/>
            <w:color w:val="auto"/>
          </w:rPr>
          <w:t>https://nasdaqbaltic.com/et/tururegulatsioon/nasdaq-tallinna-borsi-reglement/</w:t>
        </w:r>
      </w:hyperlink>
      <w:r w:rsidR="009079AB">
        <w:rPr>
          <w:rFonts w:ascii="Times New Roman" w:hAnsi="Times New Roman" w:cs="Times New Roman"/>
        </w:rPr>
        <w:t xml:space="preserve">, </w:t>
      </w:r>
      <w:r w:rsidR="00683641">
        <w:rPr>
          <w:rFonts w:ascii="Times New Roman" w:hAnsi="Times New Roman" w:cs="Times New Roman"/>
        </w:rPr>
        <w:t xml:space="preserve">punktid </w:t>
      </w:r>
      <w:r w:rsidR="00683641" w:rsidRPr="001346CB">
        <w:rPr>
          <w:rFonts w:ascii="Times New Roman" w:hAnsi="Times New Roman" w:cs="Times New Roman"/>
        </w:rPr>
        <w:t>16.2.2.5</w:t>
      </w:r>
      <w:r w:rsidR="00683641">
        <w:rPr>
          <w:rFonts w:ascii="Times New Roman" w:hAnsi="Times New Roman" w:cs="Times New Roman"/>
        </w:rPr>
        <w:t>,</w:t>
      </w:r>
      <w:r w:rsidR="0034230C">
        <w:rPr>
          <w:rFonts w:ascii="Times New Roman" w:hAnsi="Times New Roman" w:cs="Times New Roman"/>
        </w:rPr>
        <w:t xml:space="preserve"> </w:t>
      </w:r>
      <w:r w:rsidR="0034230C" w:rsidRPr="001346CB">
        <w:rPr>
          <w:rFonts w:ascii="Times New Roman" w:hAnsi="Times New Roman" w:cs="Times New Roman"/>
        </w:rPr>
        <w:t>16.2.2.1</w:t>
      </w:r>
      <w:r w:rsidR="00333AF2">
        <w:rPr>
          <w:rFonts w:ascii="Times New Roman" w:hAnsi="Times New Roman" w:cs="Times New Roman"/>
        </w:rPr>
        <w:t xml:space="preserve"> ja </w:t>
      </w:r>
      <w:r w:rsidR="00DD0C86">
        <w:rPr>
          <w:rFonts w:ascii="Times New Roman" w:hAnsi="Times New Roman" w:cs="Times New Roman"/>
        </w:rPr>
        <w:t>6.5</w:t>
      </w:r>
      <w:r w:rsidR="00EE4D83">
        <w:rPr>
          <w:rFonts w:ascii="Times New Roman" w:hAnsi="Times New Roman" w:cs="Times New Roman"/>
        </w:rPr>
        <w:t>)</w:t>
      </w:r>
      <w:r w:rsidR="00683641">
        <w:rPr>
          <w:rFonts w:ascii="Times New Roman" w:hAnsi="Times New Roman" w:cs="Times New Roman"/>
        </w:rPr>
        <w:t xml:space="preserve"> </w:t>
      </w:r>
      <w:r w:rsidRPr="00702AAF">
        <w:rPr>
          <w:rFonts w:ascii="Times New Roman" w:hAnsi="Times New Roman" w:cs="Times New Roman"/>
        </w:rPr>
        <w:t xml:space="preserve">kohaselt </w:t>
      </w:r>
      <w:r>
        <w:rPr>
          <w:rFonts w:ascii="Times New Roman" w:hAnsi="Times New Roman" w:cs="Times New Roman"/>
        </w:rPr>
        <w:t>kohaldab</w:t>
      </w:r>
      <w:r w:rsidRPr="00156C49">
        <w:rPr>
          <w:rFonts w:ascii="Times New Roman" w:hAnsi="Times New Roman" w:cs="Times New Roman"/>
        </w:rPr>
        <w:t xml:space="preserve"> turu korraldaja noteerimisdirektiivist tulenevaid avalikkusele kuuluvate aktsiate ja turukapitalisatsiooni nõudeid üldiselt ka aktsiate reguleeritud turule (</w:t>
      </w:r>
      <w:proofErr w:type="spellStart"/>
      <w:r w:rsidRPr="00156C49">
        <w:rPr>
          <w:rFonts w:ascii="Times New Roman" w:hAnsi="Times New Roman" w:cs="Times New Roman"/>
        </w:rPr>
        <w:t>Nasdaq</w:t>
      </w:r>
      <w:proofErr w:type="spellEnd"/>
      <w:r w:rsidRPr="00156C49">
        <w:rPr>
          <w:rFonts w:ascii="Times New Roman" w:hAnsi="Times New Roman" w:cs="Times New Roman"/>
        </w:rPr>
        <w:t xml:space="preserve"> Tallinna börsi reglemendi mõistes lisanimekirja) kauplemisele võtmise suhtes.</w:t>
      </w:r>
      <w:r w:rsidR="00AA0058">
        <w:rPr>
          <w:rFonts w:ascii="Times New Roman" w:hAnsi="Times New Roman" w:cs="Times New Roman"/>
        </w:rPr>
        <w:t xml:space="preserve"> </w:t>
      </w:r>
      <w:r w:rsidR="00AA0058" w:rsidRPr="00AA0058">
        <w:rPr>
          <w:rFonts w:ascii="Times New Roman" w:hAnsi="Times New Roman" w:cs="Times New Roman"/>
        </w:rPr>
        <w:t>MIFID2 ei ole seadnud reguleeritud turule takistusi MIFID2-s sätestatust rangemate nõuete kehtestamiseks emitentide suhtes, kelle väärtpaberite kauplemisele võtmist ta kaalub</w:t>
      </w:r>
      <w:r w:rsidR="00BD34C8">
        <w:rPr>
          <w:rFonts w:ascii="Times New Roman" w:hAnsi="Times New Roman" w:cs="Times New Roman"/>
        </w:rPr>
        <w:t xml:space="preserve"> (</w:t>
      </w:r>
      <w:r w:rsidR="00BD34C8" w:rsidRPr="00D464FD">
        <w:rPr>
          <w:rFonts w:ascii="Times New Roman" w:hAnsi="Times New Roman" w:cs="Times New Roman"/>
        </w:rPr>
        <w:t>MIFID2 põhjenduspunkt 122</w:t>
      </w:r>
      <w:r w:rsidR="00BD34C8">
        <w:rPr>
          <w:rFonts w:ascii="Times New Roman" w:hAnsi="Times New Roman" w:cs="Times New Roman"/>
        </w:rPr>
        <w:t>).</w:t>
      </w:r>
    </w:p>
  </w:footnote>
  <w:footnote w:id="14">
    <w:p w14:paraId="13FFE6EB" w14:textId="3AB6A7F8" w:rsidR="00C96A81" w:rsidRPr="001346CB" w:rsidRDefault="00C96A81" w:rsidP="00023B13">
      <w:pPr>
        <w:pStyle w:val="Allmrkusetekst"/>
        <w:jc w:val="both"/>
        <w:rPr>
          <w:rFonts w:ascii="Times New Roman" w:hAnsi="Times New Roman" w:cs="Times New Roman"/>
        </w:rPr>
      </w:pPr>
      <w:r w:rsidRPr="001346CB">
        <w:rPr>
          <w:rStyle w:val="Allmrkuseviide"/>
          <w:rFonts w:ascii="Times New Roman" w:hAnsi="Times New Roman" w:cs="Times New Roman"/>
        </w:rPr>
        <w:footnoteRef/>
      </w:r>
      <w:r w:rsidRPr="001346CB">
        <w:rPr>
          <w:rFonts w:ascii="Times New Roman" w:hAnsi="Times New Roman" w:cs="Times New Roman"/>
        </w:rPr>
        <w:t xml:space="preserve"> </w:t>
      </w:r>
      <w:proofErr w:type="spellStart"/>
      <w:r w:rsidRPr="001346CB">
        <w:rPr>
          <w:rFonts w:ascii="Times New Roman" w:hAnsi="Times New Roman" w:cs="Times New Roman"/>
        </w:rPr>
        <w:t>Nasdaq</w:t>
      </w:r>
      <w:proofErr w:type="spellEnd"/>
      <w:r w:rsidRPr="001346CB">
        <w:rPr>
          <w:rFonts w:ascii="Times New Roman" w:hAnsi="Times New Roman" w:cs="Times New Roman"/>
        </w:rPr>
        <w:t xml:space="preserve"> Tallinna börsi reglemendi väärtpaberite noteerimisnõuete punkt </w:t>
      </w:r>
      <w:r w:rsidR="005762C1" w:rsidRPr="001346CB">
        <w:rPr>
          <w:rFonts w:ascii="Times New Roman" w:hAnsi="Times New Roman" w:cs="Times New Roman"/>
        </w:rPr>
        <w:t>16.2.2.5</w:t>
      </w:r>
      <w:r w:rsidR="001346CB" w:rsidRPr="001346CB">
        <w:rPr>
          <w:rFonts w:ascii="Times New Roman" w:hAnsi="Times New Roman" w:cs="Times New Roman"/>
        </w:rPr>
        <w:t xml:space="preserve">, </w:t>
      </w:r>
      <w:hyperlink r:id="rId7" w:history="1">
        <w:r w:rsidR="001346CB" w:rsidRPr="001346CB">
          <w:rPr>
            <w:rStyle w:val="Hperlink"/>
            <w:rFonts w:ascii="Times New Roman" w:hAnsi="Times New Roman" w:cs="Times New Roman"/>
            <w:color w:val="auto"/>
          </w:rPr>
          <w:t>https://nasdaqbaltic.com/et/tururegulatsioon/nasdaq-tallinna-borsi-reglement/</w:t>
        </w:r>
      </w:hyperlink>
      <w:r w:rsidR="001346CB" w:rsidRPr="001346CB">
        <w:rPr>
          <w:rFonts w:ascii="Times New Roman" w:hAnsi="Times New Roman" w:cs="Times New Roman"/>
        </w:rPr>
        <w:t xml:space="preserve"> </w:t>
      </w:r>
    </w:p>
  </w:footnote>
  <w:footnote w:id="15">
    <w:p w14:paraId="35491251" w14:textId="026F98F2" w:rsidR="005762C1" w:rsidRPr="001346CB" w:rsidRDefault="005762C1" w:rsidP="00023B13">
      <w:pPr>
        <w:pStyle w:val="Allmrkusetekst"/>
        <w:jc w:val="both"/>
      </w:pPr>
      <w:r w:rsidRPr="001346CB">
        <w:rPr>
          <w:rStyle w:val="Allmrkuseviide"/>
          <w:rFonts w:ascii="Times New Roman" w:hAnsi="Times New Roman" w:cs="Times New Roman"/>
        </w:rPr>
        <w:footnoteRef/>
      </w:r>
      <w:r w:rsidRPr="001346CB">
        <w:rPr>
          <w:rFonts w:ascii="Times New Roman" w:hAnsi="Times New Roman" w:cs="Times New Roman"/>
        </w:rPr>
        <w:t xml:space="preserve"> </w:t>
      </w:r>
      <w:r w:rsidR="00FB1992" w:rsidRPr="001346CB">
        <w:rPr>
          <w:rFonts w:ascii="Times New Roman" w:hAnsi="Times New Roman" w:cs="Times New Roman"/>
        </w:rPr>
        <w:t>Samas,</w:t>
      </w:r>
      <w:r w:rsidRPr="001346CB">
        <w:rPr>
          <w:rFonts w:ascii="Times New Roman" w:hAnsi="Times New Roman" w:cs="Times New Roman"/>
        </w:rPr>
        <w:t xml:space="preserve"> punkt 6.4</w:t>
      </w:r>
    </w:p>
  </w:footnote>
  <w:footnote w:id="16">
    <w:p w14:paraId="58870E40" w14:textId="7209D316" w:rsidR="007A70D3" w:rsidRPr="001346CB" w:rsidRDefault="007A70D3" w:rsidP="00EB6341">
      <w:pPr>
        <w:pStyle w:val="Allmrkusetekst"/>
        <w:jc w:val="both"/>
        <w:rPr>
          <w:rFonts w:ascii="Times New Roman" w:hAnsi="Times New Roman" w:cs="Times New Roman"/>
        </w:rPr>
      </w:pPr>
      <w:r w:rsidRPr="001346CB">
        <w:rPr>
          <w:rStyle w:val="Allmrkuseviide"/>
          <w:rFonts w:ascii="Times New Roman" w:hAnsi="Times New Roman" w:cs="Times New Roman"/>
        </w:rPr>
        <w:footnoteRef/>
      </w:r>
      <w:r w:rsidRPr="001346CB">
        <w:rPr>
          <w:rFonts w:ascii="Times New Roman" w:hAnsi="Times New Roman" w:cs="Times New Roman"/>
        </w:rPr>
        <w:t xml:space="preserve"> </w:t>
      </w:r>
      <w:r w:rsidRPr="001346CB">
        <w:rPr>
          <w:rFonts w:ascii="Times New Roman" w:hAnsi="Times New Roman" w:cs="Times New Roman"/>
        </w:rPr>
        <w:t xml:space="preserve">Samas, </w:t>
      </w:r>
      <w:r w:rsidR="00340BB0" w:rsidRPr="001346CB">
        <w:rPr>
          <w:rFonts w:ascii="Times New Roman" w:hAnsi="Times New Roman" w:cs="Times New Roman"/>
        </w:rPr>
        <w:t>punkt</w:t>
      </w:r>
      <w:r w:rsidR="00EB6341" w:rsidRPr="001346CB">
        <w:rPr>
          <w:rFonts w:ascii="Times New Roman" w:hAnsi="Times New Roman" w:cs="Times New Roman"/>
        </w:rPr>
        <w:t>id</w:t>
      </w:r>
      <w:r w:rsidR="00BB421B" w:rsidRPr="001346CB">
        <w:rPr>
          <w:rFonts w:ascii="Times New Roman" w:hAnsi="Times New Roman" w:cs="Times New Roman"/>
        </w:rPr>
        <w:t xml:space="preserve"> 16.2.2.1</w:t>
      </w:r>
      <w:r w:rsidR="00481D58" w:rsidRPr="001346CB">
        <w:rPr>
          <w:rFonts w:ascii="Times New Roman" w:hAnsi="Times New Roman" w:cs="Times New Roman"/>
        </w:rPr>
        <w:t xml:space="preserve"> ja 16.1.3.6</w:t>
      </w:r>
    </w:p>
  </w:footnote>
  <w:footnote w:id="17">
    <w:p w14:paraId="2A333FDC" w14:textId="77777777" w:rsidR="004C3A59" w:rsidRPr="00064B6C" w:rsidRDefault="004C3A59" w:rsidP="004C3A59">
      <w:pPr>
        <w:pStyle w:val="Allmrkusetekst"/>
        <w:jc w:val="both"/>
        <w:rPr>
          <w:rFonts w:ascii="Times New Roman" w:hAnsi="Times New Roman" w:cs="Times New Roman"/>
        </w:rPr>
      </w:pPr>
      <w:r w:rsidRPr="001346CB">
        <w:rPr>
          <w:rStyle w:val="Allmrkuseviide"/>
          <w:rFonts w:ascii="Times New Roman" w:hAnsi="Times New Roman" w:cs="Times New Roman"/>
        </w:rPr>
        <w:footnoteRef/>
      </w:r>
      <w:r w:rsidRPr="001346CB">
        <w:rPr>
          <w:rFonts w:ascii="Times New Roman" w:hAnsi="Times New Roman" w:cs="Times New Roman"/>
        </w:rPr>
        <w:t xml:space="preserve"> </w:t>
      </w:r>
      <w:r w:rsidRPr="001346CB">
        <w:rPr>
          <w:rFonts w:ascii="Times New Roman" w:hAnsi="Times New Roman" w:cs="Times New Roman"/>
        </w:rPr>
        <w:t>Direktiivi põhjenduspunkt 12</w:t>
      </w:r>
    </w:p>
  </w:footnote>
  <w:footnote w:id="18">
    <w:p w14:paraId="10F8EF53" w14:textId="77777777" w:rsidR="00B75A77" w:rsidRPr="00964F80" w:rsidRDefault="00B75A77" w:rsidP="00B75A77">
      <w:pPr>
        <w:pStyle w:val="Allmrkusetekst"/>
        <w:jc w:val="both"/>
        <w:rPr>
          <w:rFonts w:ascii="Times New Roman" w:hAnsi="Times New Roman" w:cs="Times New Roman"/>
        </w:rPr>
      </w:pPr>
      <w:r w:rsidRPr="00964F80">
        <w:rPr>
          <w:rStyle w:val="Allmrkuseviide"/>
          <w:rFonts w:ascii="Times New Roman" w:hAnsi="Times New Roman" w:cs="Times New Roman"/>
        </w:rPr>
        <w:footnoteRef/>
      </w:r>
      <w:r w:rsidRPr="00964F80">
        <w:rPr>
          <w:rFonts w:ascii="Times New Roman" w:hAnsi="Times New Roman" w:cs="Times New Roman"/>
        </w:rPr>
        <w:t xml:space="preserve"> </w:t>
      </w:r>
      <w:r w:rsidRPr="00964F80">
        <w:rPr>
          <w:rFonts w:ascii="Times New Roman" w:hAnsi="Times New Roman" w:cs="Times New Roman"/>
        </w:rPr>
        <w:t>Direktiivi põhjenduspunkt</w:t>
      </w:r>
      <w:r>
        <w:rPr>
          <w:rFonts w:ascii="Times New Roman" w:hAnsi="Times New Roman" w:cs="Times New Roman"/>
        </w:rPr>
        <w:t>id 2–</w:t>
      </w:r>
      <w:r w:rsidRPr="00964F80">
        <w:rPr>
          <w:rFonts w:ascii="Times New Roman" w:hAnsi="Times New Roman" w:cs="Times New Roman"/>
        </w:rPr>
        <w:t>4</w:t>
      </w:r>
    </w:p>
  </w:footnote>
  <w:footnote w:id="19">
    <w:p w14:paraId="3901FB80" w14:textId="77777777" w:rsidR="00B75A77" w:rsidRPr="00E47F77" w:rsidRDefault="00B75A77" w:rsidP="00B75A77">
      <w:pPr>
        <w:pStyle w:val="Allmrkusetekst"/>
        <w:jc w:val="both"/>
        <w:rPr>
          <w:rFonts w:ascii="Times New Roman" w:hAnsi="Times New Roman" w:cs="Times New Roman"/>
        </w:rPr>
      </w:pPr>
      <w:r w:rsidRPr="00E47F77">
        <w:rPr>
          <w:rStyle w:val="Allmrkuseviide"/>
          <w:rFonts w:ascii="Times New Roman" w:hAnsi="Times New Roman" w:cs="Times New Roman"/>
        </w:rPr>
        <w:footnoteRef/>
      </w:r>
      <w:r w:rsidRPr="00E47F77">
        <w:rPr>
          <w:rFonts w:ascii="Times New Roman" w:hAnsi="Times New Roman" w:cs="Times New Roman"/>
        </w:rPr>
        <w:t xml:space="preserve"> </w:t>
      </w:r>
      <w:r w:rsidRPr="00E47F77">
        <w:rPr>
          <w:rFonts w:ascii="Times New Roman" w:hAnsi="Times New Roman" w:cs="Times New Roman"/>
        </w:rPr>
        <w:t>Direktiivi põhjenduspunkt 5</w:t>
      </w:r>
    </w:p>
  </w:footnote>
  <w:footnote w:id="20">
    <w:p w14:paraId="1C1A27C2" w14:textId="77777777" w:rsidR="00B75A77" w:rsidRPr="001879FD" w:rsidRDefault="00B75A77" w:rsidP="00B75A77">
      <w:pPr>
        <w:pStyle w:val="Allmrkusetekst"/>
        <w:jc w:val="both"/>
        <w:rPr>
          <w:rFonts w:ascii="Times New Roman" w:hAnsi="Times New Roman" w:cs="Times New Roman"/>
        </w:rPr>
      </w:pPr>
      <w:r w:rsidRPr="001879FD">
        <w:rPr>
          <w:rStyle w:val="Allmrkuseviide"/>
          <w:rFonts w:ascii="Times New Roman" w:hAnsi="Times New Roman" w:cs="Times New Roman"/>
        </w:rPr>
        <w:footnoteRef/>
      </w:r>
      <w:r w:rsidRPr="001879FD">
        <w:rPr>
          <w:rFonts w:ascii="Times New Roman" w:hAnsi="Times New Roman" w:cs="Times New Roman"/>
        </w:rPr>
        <w:t xml:space="preserve"> </w:t>
      </w:r>
      <w:r w:rsidRPr="001879FD">
        <w:rPr>
          <w:rFonts w:ascii="Times New Roman" w:hAnsi="Times New Roman" w:cs="Times New Roman"/>
        </w:rPr>
        <w:t>Direktiivi põhjenduspunkt 6</w:t>
      </w:r>
    </w:p>
  </w:footnote>
  <w:footnote w:id="21">
    <w:p w14:paraId="3273F12E" w14:textId="77777777" w:rsidR="00B75A77" w:rsidRDefault="00B75A77" w:rsidP="00B75A77">
      <w:pPr>
        <w:pStyle w:val="Allmrkusetekst"/>
      </w:pPr>
      <w:r w:rsidRPr="001879FD">
        <w:rPr>
          <w:rStyle w:val="Allmrkuseviide"/>
          <w:rFonts w:ascii="Times New Roman" w:hAnsi="Times New Roman" w:cs="Times New Roman"/>
        </w:rPr>
        <w:footnoteRef/>
      </w:r>
      <w:r w:rsidRPr="001879FD">
        <w:rPr>
          <w:rFonts w:ascii="Times New Roman" w:hAnsi="Times New Roman" w:cs="Times New Roman"/>
        </w:rPr>
        <w:t xml:space="preserve"> </w:t>
      </w:r>
      <w:r w:rsidRPr="001879FD">
        <w:rPr>
          <w:rFonts w:ascii="Times New Roman" w:hAnsi="Times New Roman" w:cs="Times New Roman"/>
        </w:rPr>
        <w:t>Euroopa Parlamendi ja nõukogu määrus (EL) 2023/2859, millega luuakse Euroopa ühtne juurdepääsupunkt, mis tagab keskse juurdepääsu finantsteenuste, kapitaliturgude ja kestlikkusega seotud avalikult kättesaadavale teabele (ELT L, 2023/2859, 20.12.2023)</w:t>
      </w:r>
      <w:r>
        <w:rPr>
          <w:rFonts w:ascii="Times New Roman" w:hAnsi="Times New Roman" w:cs="Times New Roman"/>
        </w:rPr>
        <w:t xml:space="preserve"> (edaspidi </w:t>
      </w:r>
      <w:r w:rsidRPr="00FB4749">
        <w:rPr>
          <w:rFonts w:ascii="Times New Roman" w:hAnsi="Times New Roman" w:cs="Times New Roman"/>
          <w:i/>
          <w:iCs/>
        </w:rPr>
        <w:t>määrus (EL) 2023/2859</w:t>
      </w:r>
      <w:r>
        <w:rPr>
          <w:rFonts w:ascii="Times New Roman" w:hAnsi="Times New Roman" w:cs="Times New Roman"/>
        </w:rPr>
        <w:t>)</w:t>
      </w:r>
    </w:p>
  </w:footnote>
  <w:footnote w:id="22">
    <w:p w14:paraId="24F831ED" w14:textId="77777777" w:rsidR="00B75A77" w:rsidRPr="00B13151" w:rsidRDefault="00B75A77" w:rsidP="00B13151">
      <w:pPr>
        <w:pStyle w:val="Allmrkusetekst"/>
        <w:jc w:val="both"/>
        <w:rPr>
          <w:rFonts w:ascii="Times New Roman" w:hAnsi="Times New Roman" w:cs="Times New Roman"/>
        </w:rPr>
      </w:pPr>
      <w:r w:rsidRPr="00B13151">
        <w:rPr>
          <w:rStyle w:val="Allmrkuseviide"/>
          <w:rFonts w:ascii="Times New Roman" w:hAnsi="Times New Roman" w:cs="Times New Roman"/>
        </w:rPr>
        <w:footnoteRef/>
      </w:r>
      <w:r w:rsidRPr="00B13151">
        <w:rPr>
          <w:rFonts w:ascii="Times New Roman" w:hAnsi="Times New Roman" w:cs="Times New Roman"/>
        </w:rPr>
        <w:t xml:space="preserve"> </w:t>
      </w:r>
      <w:r w:rsidRPr="00B13151">
        <w:rPr>
          <w:rFonts w:ascii="Times New Roman" w:hAnsi="Times New Roman" w:cs="Times New Roman"/>
        </w:rPr>
        <w:t>Direktiivi põhjenduspunkt 8</w:t>
      </w:r>
    </w:p>
  </w:footnote>
  <w:footnote w:id="23">
    <w:p w14:paraId="5349C952" w14:textId="6E24613B" w:rsidR="00B13151" w:rsidRDefault="00B13151" w:rsidP="00B13151">
      <w:pPr>
        <w:pStyle w:val="Allmrkusetekst"/>
        <w:jc w:val="both"/>
      </w:pPr>
      <w:r w:rsidRPr="00B13151">
        <w:rPr>
          <w:rStyle w:val="Allmrkuseviide"/>
          <w:rFonts w:ascii="Times New Roman" w:hAnsi="Times New Roman" w:cs="Times New Roman"/>
        </w:rPr>
        <w:footnoteRef/>
      </w:r>
      <w:r w:rsidRPr="00B13151">
        <w:rPr>
          <w:rFonts w:ascii="Times New Roman" w:hAnsi="Times New Roman" w:cs="Times New Roman"/>
        </w:rPr>
        <w:t xml:space="preserve"> </w:t>
      </w:r>
      <w:r w:rsidRPr="00B13151">
        <w:rPr>
          <w:rFonts w:ascii="Times New Roman" w:hAnsi="Times New Roman" w:cs="Times New Roman"/>
        </w:rPr>
        <w:t xml:space="preserve">Eestis on </w:t>
      </w:r>
      <w:proofErr w:type="spellStart"/>
      <w:r w:rsidRPr="00B13151">
        <w:rPr>
          <w:rFonts w:ascii="Times New Roman" w:hAnsi="Times New Roman" w:cs="Times New Roman"/>
        </w:rPr>
        <w:t>mitmepoolne</w:t>
      </w:r>
      <w:proofErr w:type="spellEnd"/>
      <w:r w:rsidRPr="00B13151">
        <w:rPr>
          <w:rFonts w:ascii="Times New Roman" w:hAnsi="Times New Roman" w:cs="Times New Roman"/>
        </w:rPr>
        <w:t xml:space="preserve"> kauplemissüsteem </w:t>
      </w:r>
      <w:r>
        <w:rPr>
          <w:rFonts w:ascii="Times New Roman" w:hAnsi="Times New Roman" w:cs="Times New Roman"/>
        </w:rPr>
        <w:t xml:space="preserve">ehk </w:t>
      </w:r>
      <w:r w:rsidRPr="00B13151">
        <w:rPr>
          <w:rFonts w:ascii="Times New Roman" w:hAnsi="Times New Roman" w:cs="Times New Roman"/>
        </w:rPr>
        <w:t xml:space="preserve">nn alternatiivturg </w:t>
      </w:r>
      <w:proofErr w:type="spellStart"/>
      <w:r w:rsidRPr="00B13151">
        <w:rPr>
          <w:rFonts w:ascii="Times New Roman" w:hAnsi="Times New Roman" w:cs="Times New Roman"/>
        </w:rPr>
        <w:t>First</w:t>
      </w:r>
      <w:proofErr w:type="spellEnd"/>
      <w:r w:rsidRPr="00B13151">
        <w:rPr>
          <w:rFonts w:ascii="Times New Roman" w:hAnsi="Times New Roman" w:cs="Times New Roman"/>
        </w:rPr>
        <w:t xml:space="preserve"> North</w:t>
      </w:r>
      <w:r>
        <w:rPr>
          <w:rFonts w:ascii="Times New Roman" w:hAnsi="Times New Roman" w:cs="Times New Roman"/>
        </w:rPr>
        <w:t xml:space="preserve">, kuid see ei ole registreeritud </w:t>
      </w:r>
      <w:r w:rsidR="00FD67EB">
        <w:rPr>
          <w:rFonts w:ascii="Times New Roman" w:hAnsi="Times New Roman" w:cs="Times New Roman"/>
        </w:rPr>
        <w:t>VKE kasvuturuna.</w:t>
      </w:r>
    </w:p>
  </w:footnote>
  <w:footnote w:id="24">
    <w:p w14:paraId="60A01E1F" w14:textId="3100CAA5" w:rsidR="00B75A77" w:rsidRPr="0094341E" w:rsidRDefault="00B75A77" w:rsidP="00B75A77">
      <w:pPr>
        <w:pStyle w:val="Allmrkusetekst"/>
        <w:jc w:val="both"/>
        <w:rPr>
          <w:rFonts w:ascii="Times New Roman" w:hAnsi="Times New Roman" w:cs="Times New Roman"/>
        </w:rPr>
      </w:pPr>
      <w:r w:rsidRPr="0094341E">
        <w:rPr>
          <w:rStyle w:val="Allmrkuseviide"/>
          <w:rFonts w:ascii="Times New Roman" w:hAnsi="Times New Roman" w:cs="Times New Roman"/>
        </w:rPr>
        <w:footnoteRef/>
      </w:r>
      <w:r w:rsidRPr="0094341E">
        <w:rPr>
          <w:rFonts w:ascii="Times New Roman" w:hAnsi="Times New Roman" w:cs="Times New Roman"/>
        </w:rPr>
        <w:t xml:space="preserve"> </w:t>
      </w:r>
      <w:r w:rsidR="006C399F" w:rsidRPr="00B13151">
        <w:rPr>
          <w:rFonts w:ascii="Times New Roman" w:hAnsi="Times New Roman" w:cs="Times New Roman"/>
        </w:rPr>
        <w:t>Direktiivi põhjenduspunkt 8</w:t>
      </w:r>
    </w:p>
  </w:footnote>
  <w:footnote w:id="25">
    <w:p w14:paraId="79B080F9" w14:textId="77777777" w:rsidR="00B75A77" w:rsidRPr="00476449" w:rsidRDefault="00B75A77" w:rsidP="00B75A77">
      <w:pPr>
        <w:pStyle w:val="Allmrkusetekst"/>
        <w:jc w:val="both"/>
        <w:rPr>
          <w:rFonts w:ascii="Times New Roman" w:hAnsi="Times New Roman" w:cs="Times New Roman"/>
        </w:rPr>
      </w:pPr>
      <w:r w:rsidRPr="00476449">
        <w:rPr>
          <w:rStyle w:val="Allmrkuseviide"/>
          <w:rFonts w:ascii="Times New Roman" w:hAnsi="Times New Roman" w:cs="Times New Roman"/>
        </w:rPr>
        <w:footnoteRef/>
      </w:r>
      <w:r w:rsidRPr="00476449">
        <w:rPr>
          <w:rFonts w:ascii="Times New Roman" w:hAnsi="Times New Roman" w:cs="Times New Roman"/>
        </w:rPr>
        <w:t xml:space="preserve"> </w:t>
      </w:r>
      <w:r w:rsidRPr="00476449">
        <w:rPr>
          <w:rFonts w:ascii="Times New Roman" w:hAnsi="Times New Roman" w:cs="Times New Roman"/>
        </w:rPr>
        <w:t>Direktiivi põhjenduspunkt 9</w:t>
      </w:r>
    </w:p>
  </w:footnote>
  <w:footnote w:id="26">
    <w:p w14:paraId="73B23B70" w14:textId="77777777" w:rsidR="001B6369" w:rsidRPr="00F05300" w:rsidRDefault="001B6369" w:rsidP="001B6369">
      <w:pPr>
        <w:pStyle w:val="Allmrkusetekst"/>
        <w:jc w:val="both"/>
        <w:rPr>
          <w:rFonts w:ascii="Times New Roman" w:hAnsi="Times New Roman" w:cs="Times New Roman"/>
        </w:rPr>
      </w:pPr>
      <w:r w:rsidRPr="00F05300">
        <w:rPr>
          <w:rStyle w:val="Allmrkuseviide"/>
          <w:rFonts w:ascii="Times New Roman" w:hAnsi="Times New Roman" w:cs="Times New Roman"/>
        </w:rPr>
        <w:footnoteRef/>
      </w:r>
      <w:r w:rsidRPr="00F05300">
        <w:rPr>
          <w:rFonts w:ascii="Times New Roman" w:hAnsi="Times New Roman" w:cs="Times New Roman"/>
        </w:rPr>
        <w:t xml:space="preserve"> </w:t>
      </w:r>
      <w:r w:rsidRPr="00F05300">
        <w:rPr>
          <w:rFonts w:ascii="Times New Roman" w:hAnsi="Times New Roman" w:cs="Times New Roman"/>
        </w:rPr>
        <w:t>Direktiivi põhjenduspunktid 10–13</w:t>
      </w:r>
    </w:p>
  </w:footnote>
  <w:footnote w:id="27">
    <w:p w14:paraId="021D3408" w14:textId="407DC886" w:rsidR="002C6D65" w:rsidRPr="00C64644" w:rsidRDefault="002C6D65" w:rsidP="002B28B3">
      <w:pPr>
        <w:pStyle w:val="Allmrkusetekst"/>
        <w:jc w:val="both"/>
        <w:rPr>
          <w:rFonts w:ascii="Times New Roman" w:hAnsi="Times New Roman" w:cs="Times New Roman"/>
        </w:rPr>
      </w:pPr>
      <w:r w:rsidRPr="002B28B3">
        <w:rPr>
          <w:rStyle w:val="Allmrkuseviide"/>
          <w:rFonts w:ascii="Times New Roman" w:hAnsi="Times New Roman" w:cs="Times New Roman"/>
        </w:rPr>
        <w:footnoteRef/>
      </w:r>
      <w:r w:rsidRPr="002B28B3">
        <w:rPr>
          <w:rFonts w:ascii="Times New Roman" w:hAnsi="Times New Roman" w:cs="Times New Roman"/>
        </w:rPr>
        <w:t xml:space="preserve"> </w:t>
      </w:r>
      <w:r w:rsidR="00264FD2" w:rsidRPr="002B28B3">
        <w:rPr>
          <w:rFonts w:ascii="Times New Roman" w:hAnsi="Times New Roman" w:cs="Times New Roman"/>
        </w:rPr>
        <w:t>VPTS § 150 lg 2, § 151 lg 5</w:t>
      </w:r>
      <w:r w:rsidR="006E25D7" w:rsidRPr="002B28B3">
        <w:rPr>
          <w:rFonts w:ascii="Times New Roman" w:hAnsi="Times New Roman" w:cs="Times New Roman"/>
        </w:rPr>
        <w:t>,</w:t>
      </w:r>
      <w:r w:rsidR="006419A8">
        <w:rPr>
          <w:rFonts w:ascii="Times New Roman" w:hAnsi="Times New Roman" w:cs="Times New Roman"/>
        </w:rPr>
        <w:t xml:space="preserve"> §</w:t>
      </w:r>
      <w:r w:rsidR="00E72520">
        <w:rPr>
          <w:rFonts w:ascii="Times New Roman" w:hAnsi="Times New Roman" w:cs="Times New Roman"/>
        </w:rPr>
        <w:t xml:space="preserve"> 152 lg 2,</w:t>
      </w:r>
      <w:r w:rsidR="006E25D7" w:rsidRPr="002B28B3">
        <w:rPr>
          <w:rFonts w:ascii="Times New Roman" w:hAnsi="Times New Roman" w:cs="Times New Roman"/>
        </w:rPr>
        <w:t xml:space="preserve"> § 153</w:t>
      </w:r>
      <w:r w:rsidR="00FF22E8" w:rsidRPr="002B28B3">
        <w:rPr>
          <w:rFonts w:ascii="Times New Roman" w:hAnsi="Times New Roman" w:cs="Times New Roman"/>
        </w:rPr>
        <w:t xml:space="preserve"> („Börsi </w:t>
      </w:r>
      <w:r w:rsidR="00FF22E8" w:rsidRPr="00C64644">
        <w:rPr>
          <w:rFonts w:ascii="Times New Roman" w:hAnsi="Times New Roman" w:cs="Times New Roman"/>
        </w:rPr>
        <w:t>reglemendis sätestatakse täiendavalt turu reglemendis sätestatule: /…/“</w:t>
      </w:r>
      <w:r w:rsidR="002B28B3" w:rsidRPr="00C64644">
        <w:rPr>
          <w:rFonts w:ascii="Times New Roman" w:hAnsi="Times New Roman" w:cs="Times New Roman"/>
        </w:rPr>
        <w:t>; § 154 lg 3)</w:t>
      </w:r>
    </w:p>
  </w:footnote>
  <w:footnote w:id="28">
    <w:p w14:paraId="6E313E6A" w14:textId="2FF0E76D" w:rsidR="002C5035" w:rsidRPr="00B52B5E" w:rsidRDefault="002C5035" w:rsidP="00B52B5E">
      <w:pPr>
        <w:pStyle w:val="Allmrkusetekst"/>
        <w:jc w:val="both"/>
        <w:rPr>
          <w:rFonts w:ascii="Times New Roman" w:hAnsi="Times New Roman" w:cs="Times New Roman"/>
        </w:rPr>
      </w:pPr>
      <w:r w:rsidRPr="00B52B5E">
        <w:rPr>
          <w:rStyle w:val="Allmrkuseviide"/>
          <w:rFonts w:ascii="Times New Roman" w:hAnsi="Times New Roman" w:cs="Times New Roman"/>
        </w:rPr>
        <w:footnoteRef/>
      </w:r>
      <w:r w:rsidRPr="00B52B5E">
        <w:rPr>
          <w:rFonts w:ascii="Times New Roman" w:hAnsi="Times New Roman" w:cs="Times New Roman"/>
        </w:rPr>
        <w:t xml:space="preserve"> </w:t>
      </w:r>
      <w:r w:rsidRPr="00B52B5E">
        <w:rPr>
          <w:rFonts w:ascii="Times New Roman" w:hAnsi="Times New Roman" w:cs="Times New Roman"/>
        </w:rPr>
        <w:t xml:space="preserve">VPTS § </w:t>
      </w:r>
      <w:r w:rsidR="00B52B5E" w:rsidRPr="00B52B5E">
        <w:rPr>
          <w:rFonts w:ascii="Times New Roman" w:hAnsi="Times New Roman" w:cs="Times New Roman"/>
        </w:rPr>
        <w:t>157</w:t>
      </w:r>
    </w:p>
  </w:footnote>
  <w:footnote w:id="29">
    <w:p w14:paraId="13B1229E" w14:textId="77777777" w:rsidR="008D7DF5" w:rsidRPr="009B3A85" w:rsidRDefault="008D7DF5" w:rsidP="00D63D67">
      <w:pPr>
        <w:pStyle w:val="Allmrkusetekst"/>
        <w:jc w:val="both"/>
        <w:rPr>
          <w:rFonts w:ascii="Times New Roman" w:hAnsi="Times New Roman" w:cs="Times New Roman"/>
        </w:rPr>
      </w:pPr>
      <w:r w:rsidRPr="009B3A85">
        <w:rPr>
          <w:rStyle w:val="Allmrkuseviide"/>
          <w:rFonts w:ascii="Times New Roman" w:hAnsi="Times New Roman" w:cs="Times New Roman"/>
        </w:rPr>
        <w:footnoteRef/>
      </w:r>
      <w:r w:rsidRPr="009B3A85">
        <w:rPr>
          <w:rFonts w:ascii="Times New Roman" w:hAnsi="Times New Roman" w:cs="Times New Roman"/>
        </w:rPr>
        <w:t xml:space="preserve"> </w:t>
      </w:r>
      <w:r w:rsidRPr="009B3A85">
        <w:rPr>
          <w:rFonts w:ascii="Times New Roman" w:hAnsi="Times New Roman" w:cs="Times New Roman"/>
        </w:rPr>
        <w:t xml:space="preserve">Sh </w:t>
      </w:r>
      <w:proofErr w:type="spellStart"/>
      <w:r w:rsidRPr="009B3A85">
        <w:rPr>
          <w:rFonts w:ascii="Times New Roman" w:hAnsi="Times New Roman" w:cs="Times New Roman"/>
        </w:rPr>
        <w:t>mitmepoolne</w:t>
      </w:r>
      <w:proofErr w:type="spellEnd"/>
      <w:r w:rsidRPr="009B3A85">
        <w:rPr>
          <w:rFonts w:ascii="Times New Roman" w:hAnsi="Times New Roman" w:cs="Times New Roman"/>
        </w:rPr>
        <w:t xml:space="preserve"> kauplemissüsteem (MTF) ja organiseeritud kauplemissüsteem (OTF)</w:t>
      </w:r>
    </w:p>
  </w:footnote>
  <w:footnote w:id="30">
    <w:p w14:paraId="4FF9F2F0" w14:textId="4E2273BD" w:rsidR="00A21D9B" w:rsidRPr="00A21D9B" w:rsidRDefault="00A21D9B" w:rsidP="00A21D9B">
      <w:pPr>
        <w:pStyle w:val="Allmrkusetekst"/>
        <w:jc w:val="both"/>
        <w:rPr>
          <w:rFonts w:ascii="Times New Roman" w:hAnsi="Times New Roman" w:cs="Times New Roman"/>
        </w:rPr>
      </w:pPr>
      <w:r w:rsidRPr="00A21D9B">
        <w:rPr>
          <w:rStyle w:val="Allmrkuseviide"/>
          <w:rFonts w:ascii="Times New Roman" w:hAnsi="Times New Roman" w:cs="Times New Roman"/>
        </w:rPr>
        <w:footnoteRef/>
      </w:r>
      <w:r w:rsidRPr="00A21D9B">
        <w:rPr>
          <w:rFonts w:ascii="Times New Roman" w:hAnsi="Times New Roman" w:cs="Times New Roman"/>
        </w:rPr>
        <w:t xml:space="preserve"> </w:t>
      </w:r>
      <w:r w:rsidRPr="00A21D9B">
        <w:rPr>
          <w:rFonts w:ascii="Times New Roman" w:hAnsi="Times New Roman" w:cs="Times New Roman"/>
        </w:rPr>
        <w:t>MIFID2 ei ole seadnud reguleeritud turule takistusi MIFID2-s sätestatust rangemate nõuete kehtestamiseks emitentide suhtes, kelle väärtpaberite kauplemisele võtmist ta kaalub (MIFID2 põhjenduspunkt 122).</w:t>
      </w:r>
    </w:p>
  </w:footnote>
  <w:footnote w:id="31">
    <w:p w14:paraId="05F5DA30" w14:textId="78CEBD9D" w:rsidR="00D47CA2" w:rsidRPr="00D47CA2" w:rsidRDefault="00D47CA2" w:rsidP="00D47CA2">
      <w:pPr>
        <w:pStyle w:val="Allmrkusetekst"/>
        <w:jc w:val="both"/>
        <w:rPr>
          <w:rFonts w:ascii="Times New Roman" w:hAnsi="Times New Roman" w:cs="Times New Roman"/>
        </w:rPr>
      </w:pPr>
      <w:r w:rsidRPr="00D47CA2">
        <w:rPr>
          <w:rStyle w:val="Allmrkuseviide"/>
          <w:rFonts w:ascii="Times New Roman" w:hAnsi="Times New Roman" w:cs="Times New Roman"/>
        </w:rPr>
        <w:footnoteRef/>
      </w:r>
      <w:r w:rsidRPr="00D47CA2">
        <w:rPr>
          <w:rFonts w:ascii="Times New Roman" w:hAnsi="Times New Roman" w:cs="Times New Roman"/>
        </w:rPr>
        <w:t xml:space="preserve"> </w:t>
      </w:r>
      <w:r w:rsidRPr="00D47CA2">
        <w:rPr>
          <w:rFonts w:ascii="Times New Roman" w:hAnsi="Times New Roman" w:cs="Times New Roman"/>
        </w:rPr>
        <w:t>Vt seletuskirja punkt 6.2.1</w:t>
      </w:r>
    </w:p>
  </w:footnote>
  <w:footnote w:id="32">
    <w:p w14:paraId="46EF67A0" w14:textId="63742EFB" w:rsidR="003E4EFE" w:rsidRPr="003E4EFE" w:rsidRDefault="003E4EFE" w:rsidP="003E4EFE">
      <w:pPr>
        <w:pStyle w:val="Allmrkusetekst"/>
        <w:jc w:val="both"/>
        <w:rPr>
          <w:rFonts w:ascii="Times New Roman" w:hAnsi="Times New Roman" w:cs="Times New Roman"/>
        </w:rPr>
      </w:pPr>
      <w:r w:rsidRPr="003E4EFE">
        <w:rPr>
          <w:rStyle w:val="Allmrkuseviide"/>
          <w:rFonts w:ascii="Times New Roman" w:hAnsi="Times New Roman" w:cs="Times New Roman"/>
        </w:rPr>
        <w:footnoteRef/>
      </w:r>
      <w:r w:rsidRPr="003E4EFE">
        <w:rPr>
          <w:rFonts w:ascii="Times New Roman" w:hAnsi="Times New Roman" w:cs="Times New Roman"/>
        </w:rPr>
        <w:t xml:space="preserve"> </w:t>
      </w:r>
      <w:r w:rsidRPr="003E4EFE">
        <w:rPr>
          <w:rFonts w:ascii="Times New Roman" w:hAnsi="Times New Roman" w:cs="Times New Roman"/>
        </w:rPr>
        <w:t>Vt täpsemalt eelnõu 50</w:t>
      </w:r>
      <w:r>
        <w:rPr>
          <w:rFonts w:ascii="Times New Roman" w:hAnsi="Times New Roman" w:cs="Times New Roman"/>
        </w:rPr>
        <w:t>5</w:t>
      </w:r>
      <w:r w:rsidRPr="003E4EFE">
        <w:rPr>
          <w:rFonts w:ascii="Times New Roman" w:hAnsi="Times New Roman" w:cs="Times New Roman"/>
        </w:rPr>
        <w:t xml:space="preserve"> SE seletuskirja punktid 1.1 ja 2.</w:t>
      </w:r>
    </w:p>
  </w:footnote>
  <w:footnote w:id="33">
    <w:p w14:paraId="0466E05E" w14:textId="35EF180F" w:rsidR="008E516E" w:rsidRPr="005C403E" w:rsidRDefault="008E516E" w:rsidP="005C403E">
      <w:pPr>
        <w:pStyle w:val="Allmrkusetekst"/>
        <w:jc w:val="both"/>
        <w:rPr>
          <w:rFonts w:ascii="Times New Roman" w:hAnsi="Times New Roman" w:cs="Times New Roman"/>
        </w:rPr>
      </w:pPr>
      <w:r w:rsidRPr="005C403E">
        <w:rPr>
          <w:rStyle w:val="Allmrkuseviide"/>
          <w:rFonts w:ascii="Times New Roman" w:hAnsi="Times New Roman" w:cs="Times New Roman"/>
        </w:rPr>
        <w:footnoteRef/>
      </w:r>
      <w:r w:rsidRPr="005C403E">
        <w:rPr>
          <w:rFonts w:ascii="Times New Roman" w:hAnsi="Times New Roman" w:cs="Times New Roman"/>
        </w:rPr>
        <w:t xml:space="preserve"> </w:t>
      </w:r>
      <w:r w:rsidRPr="005C403E">
        <w:rPr>
          <w:rFonts w:ascii="Times New Roman" w:hAnsi="Times New Roman" w:cs="Times New Roman"/>
        </w:rPr>
        <w:t xml:space="preserve">Vt täpsemalt eelnõu 507 SE seletuskirja </w:t>
      </w:r>
      <w:r w:rsidR="002B683A" w:rsidRPr="005C403E">
        <w:rPr>
          <w:rFonts w:ascii="Times New Roman" w:hAnsi="Times New Roman" w:cs="Times New Roman"/>
        </w:rPr>
        <w:t>p</w:t>
      </w:r>
      <w:r w:rsidR="00E31BC5">
        <w:rPr>
          <w:rFonts w:ascii="Times New Roman" w:hAnsi="Times New Roman" w:cs="Times New Roman"/>
        </w:rPr>
        <w:t>unktid</w:t>
      </w:r>
      <w:r w:rsidR="002B683A" w:rsidRPr="005C403E">
        <w:rPr>
          <w:rFonts w:ascii="Times New Roman" w:hAnsi="Times New Roman" w:cs="Times New Roman"/>
        </w:rPr>
        <w:t xml:space="preserve"> 1.1 </w:t>
      </w:r>
      <w:r w:rsidR="005C403E" w:rsidRPr="005C403E">
        <w:rPr>
          <w:rFonts w:ascii="Times New Roman" w:hAnsi="Times New Roman" w:cs="Times New Roman"/>
        </w:rPr>
        <w:t>ja 2</w:t>
      </w:r>
      <w:r w:rsidR="00914D8F">
        <w:rPr>
          <w:rFonts w:ascii="Times New Roman" w:hAnsi="Times New Roman" w:cs="Times New Roman"/>
        </w:rPr>
        <w:t>.</w:t>
      </w:r>
    </w:p>
  </w:footnote>
  <w:footnote w:id="34">
    <w:p w14:paraId="7EC9DDDF" w14:textId="77777777" w:rsidR="00B10EE4" w:rsidRPr="00CD7316" w:rsidRDefault="00B10EE4" w:rsidP="00B10EE4">
      <w:pPr>
        <w:pStyle w:val="Allmrkusetekst"/>
        <w:jc w:val="both"/>
        <w:rPr>
          <w:rFonts w:ascii="Times New Roman" w:hAnsi="Times New Roman" w:cs="Times New Roman"/>
        </w:rPr>
      </w:pPr>
      <w:r w:rsidRPr="00CD7316">
        <w:rPr>
          <w:rStyle w:val="Allmrkuseviide"/>
          <w:rFonts w:ascii="Times New Roman" w:hAnsi="Times New Roman" w:cs="Times New Roman"/>
        </w:rPr>
        <w:footnoteRef/>
      </w:r>
      <w:r w:rsidRPr="00CD7316">
        <w:rPr>
          <w:rFonts w:ascii="Times New Roman" w:hAnsi="Times New Roman" w:cs="Times New Roman"/>
        </w:rPr>
        <w:t xml:space="preserve"> </w:t>
      </w:r>
      <w:r w:rsidRPr="00CD7316">
        <w:rPr>
          <w:rFonts w:ascii="Times New Roman" w:hAnsi="Times New Roman" w:cs="Times New Roman"/>
        </w:rPr>
        <w:t xml:space="preserve">Euroopa Parlamendi ja </w:t>
      </w:r>
      <w:r>
        <w:rPr>
          <w:rFonts w:ascii="Times New Roman" w:hAnsi="Times New Roman" w:cs="Times New Roman"/>
        </w:rPr>
        <w:t>n</w:t>
      </w:r>
      <w:r w:rsidRPr="00CD7316">
        <w:rPr>
          <w:rFonts w:ascii="Times New Roman" w:hAnsi="Times New Roman" w:cs="Times New Roman"/>
        </w:rPr>
        <w:t>õukogu määrus (EL) 2019/2033, 27. november 2019, mis käsitleb investeerimisühingute suhtes kohaldatavaid usaldatavusnõudeid ning millega muudetakse määrusi (EL) nr 1093/2010, (EL) nr 575/2013, (EL) nr 600/2014 ja (EL) nr 806/2014</w:t>
      </w:r>
      <w:r>
        <w:rPr>
          <w:rFonts w:ascii="Times New Roman" w:hAnsi="Times New Roman" w:cs="Times New Roman"/>
        </w:rPr>
        <w:t xml:space="preserve"> (ELT L 314, 5.12.2019, lk 1–63) (edaspidi </w:t>
      </w:r>
      <w:r w:rsidRPr="001B17DC">
        <w:rPr>
          <w:rFonts w:ascii="Times New Roman" w:hAnsi="Times New Roman" w:cs="Times New Roman"/>
          <w:i/>
          <w:iCs/>
        </w:rPr>
        <w:t>IFR</w:t>
      </w:r>
      <w:r>
        <w:rPr>
          <w:rFonts w:ascii="Times New Roman" w:hAnsi="Times New Roman" w:cs="Times New Roman"/>
        </w:rPr>
        <w:t>)</w:t>
      </w:r>
    </w:p>
  </w:footnote>
  <w:footnote w:id="35">
    <w:p w14:paraId="72321651" w14:textId="33D2EC72" w:rsidR="00AE3232" w:rsidRPr="00AE3232" w:rsidRDefault="00AE3232" w:rsidP="00AE3232">
      <w:pPr>
        <w:pStyle w:val="Allmrkusetekst"/>
        <w:jc w:val="both"/>
        <w:rPr>
          <w:rFonts w:ascii="Times New Roman" w:hAnsi="Times New Roman" w:cs="Times New Roman"/>
        </w:rPr>
      </w:pPr>
      <w:r w:rsidRPr="00AE3232">
        <w:rPr>
          <w:rStyle w:val="Allmrkuseviide"/>
          <w:rFonts w:ascii="Times New Roman" w:hAnsi="Times New Roman" w:cs="Times New Roman"/>
        </w:rPr>
        <w:footnoteRef/>
      </w:r>
      <w:r w:rsidRPr="00AE3232">
        <w:rPr>
          <w:rFonts w:ascii="Times New Roman" w:hAnsi="Times New Roman" w:cs="Times New Roman"/>
        </w:rPr>
        <w:t xml:space="preserve"> </w:t>
      </w:r>
      <w:r w:rsidRPr="00AE3232">
        <w:rPr>
          <w:rFonts w:ascii="Times New Roman" w:hAnsi="Times New Roman" w:cs="Times New Roman"/>
        </w:rPr>
        <w:t>Täpsemalt on VPTS § 82</w:t>
      </w:r>
      <w:r w:rsidRPr="00AE3232">
        <w:rPr>
          <w:rFonts w:ascii="Times New Roman" w:hAnsi="Times New Roman" w:cs="Times New Roman"/>
          <w:vertAlign w:val="superscript"/>
        </w:rPr>
        <w:t>2</w:t>
      </w:r>
      <w:r w:rsidRPr="00AE3232">
        <w:rPr>
          <w:rFonts w:ascii="Times New Roman" w:hAnsi="Times New Roman" w:cs="Times New Roman"/>
        </w:rPr>
        <w:t xml:space="preserve"> lõikega 2 üle võetud IFD artikkel 24(1) ja artikli 24(2) esimene lõik ning osaliselt </w:t>
      </w:r>
      <w:bookmarkStart w:id="27" w:name="_Hlk197595996"/>
      <w:r w:rsidRPr="00AE3232">
        <w:rPr>
          <w:rFonts w:ascii="Times New Roman" w:hAnsi="Times New Roman" w:cs="Times New Roman"/>
        </w:rPr>
        <w:t xml:space="preserve">ka IFD artikli 29(1) </w:t>
      </w:r>
      <w:r w:rsidR="005E0FBB">
        <w:rPr>
          <w:rFonts w:ascii="Times New Roman" w:hAnsi="Times New Roman" w:cs="Times New Roman"/>
        </w:rPr>
        <w:t>teine</w:t>
      </w:r>
      <w:r w:rsidRPr="00AE3232">
        <w:rPr>
          <w:rFonts w:ascii="Times New Roman" w:hAnsi="Times New Roman" w:cs="Times New Roman"/>
        </w:rPr>
        <w:t xml:space="preserve"> lõik</w:t>
      </w:r>
      <w:bookmarkEnd w:id="27"/>
      <w:r w:rsidRPr="00AE3232">
        <w:rPr>
          <w:rFonts w:ascii="Times New Roman" w:hAnsi="Times New Roman" w:cs="Times New Roman"/>
        </w:rPr>
        <w:t>.</w:t>
      </w:r>
      <w:r w:rsidR="00BA5CBF">
        <w:rPr>
          <w:rFonts w:ascii="Times New Roman" w:hAnsi="Times New Roman" w:cs="Times New Roman"/>
        </w:rPr>
        <w:t xml:space="preserve"> </w:t>
      </w:r>
      <w:r w:rsidR="00BA5CBF" w:rsidRPr="00BA5CBF">
        <w:rPr>
          <w:rFonts w:ascii="Times New Roman" w:hAnsi="Times New Roman" w:cs="Times New Roman"/>
        </w:rPr>
        <w:t>VPTS § 82</w:t>
      </w:r>
      <w:r w:rsidR="00BA5CBF" w:rsidRPr="00BA5CBF">
        <w:rPr>
          <w:rFonts w:ascii="Times New Roman" w:hAnsi="Times New Roman" w:cs="Times New Roman"/>
          <w:vertAlign w:val="superscript"/>
        </w:rPr>
        <w:t>2</w:t>
      </w:r>
      <w:r w:rsidR="00BA5CBF" w:rsidRPr="00BA5CBF">
        <w:rPr>
          <w:rFonts w:ascii="Times New Roman" w:hAnsi="Times New Roman" w:cs="Times New Roman"/>
        </w:rPr>
        <w:t xml:space="preserve"> lõikega 3 on üle võetud IFD artikkel 29(1)</w:t>
      </w:r>
      <w:r w:rsidR="001764B4">
        <w:rPr>
          <w:rFonts w:ascii="Times New Roman" w:hAnsi="Times New Roman" w:cs="Times New Roman"/>
        </w:rPr>
        <w:t xml:space="preserve"> esimene lõik</w:t>
      </w:r>
      <w:r w:rsidR="00BA5CBF" w:rsidRPr="00BA5CBF">
        <w:rPr>
          <w:rFonts w:ascii="Times New Roman" w:hAnsi="Times New Roman" w:cs="Times New Roman"/>
        </w:rPr>
        <w:t>.</w:t>
      </w:r>
    </w:p>
  </w:footnote>
  <w:footnote w:id="36">
    <w:p w14:paraId="60B6294D" w14:textId="283D46F9" w:rsidR="00DD0385" w:rsidRPr="00DB518C" w:rsidRDefault="00DD0385" w:rsidP="00DB518C">
      <w:pPr>
        <w:pStyle w:val="Allmrkusetekst"/>
        <w:jc w:val="both"/>
        <w:rPr>
          <w:rFonts w:ascii="Times New Roman" w:hAnsi="Times New Roman" w:cs="Times New Roman"/>
        </w:rPr>
      </w:pPr>
      <w:r w:rsidRPr="00DB518C">
        <w:rPr>
          <w:rStyle w:val="Allmrkuseviide"/>
          <w:rFonts w:ascii="Times New Roman" w:hAnsi="Times New Roman" w:cs="Times New Roman"/>
        </w:rPr>
        <w:footnoteRef/>
      </w:r>
      <w:r w:rsidRPr="00DB518C">
        <w:rPr>
          <w:rFonts w:ascii="Times New Roman" w:hAnsi="Times New Roman" w:cs="Times New Roman"/>
        </w:rPr>
        <w:t xml:space="preserve"> </w:t>
      </w:r>
      <w:r w:rsidR="00251992" w:rsidRPr="00DB518C">
        <w:rPr>
          <w:rFonts w:ascii="Times New Roman" w:hAnsi="Times New Roman" w:cs="Times New Roman"/>
        </w:rPr>
        <w:t>30.03.2022. a jõustunud väärtpaberituru seaduse muutmise ja sellega seonduvalt teiste seaduste muutmise seaduse eelnõu 505 SE seletuskiri</w:t>
      </w:r>
      <w:r w:rsidR="00DB518C" w:rsidRPr="00DB518C">
        <w:rPr>
          <w:rFonts w:ascii="Times New Roman" w:hAnsi="Times New Roman" w:cs="Times New Roman"/>
        </w:rPr>
        <w:t>, lk 24</w:t>
      </w:r>
    </w:p>
  </w:footnote>
  <w:footnote w:id="37">
    <w:p w14:paraId="6C294F9C" w14:textId="77777777" w:rsidR="009F4798" w:rsidRPr="00964F80" w:rsidRDefault="009F4798" w:rsidP="009F4798">
      <w:pPr>
        <w:pStyle w:val="Allmrkusetekst"/>
        <w:jc w:val="both"/>
        <w:rPr>
          <w:rFonts w:ascii="Times New Roman" w:hAnsi="Times New Roman" w:cs="Times New Roman"/>
        </w:rPr>
      </w:pPr>
      <w:r w:rsidRPr="00964F80">
        <w:rPr>
          <w:rStyle w:val="Allmrkuseviide"/>
          <w:rFonts w:ascii="Times New Roman" w:hAnsi="Times New Roman" w:cs="Times New Roman"/>
        </w:rPr>
        <w:footnoteRef/>
      </w:r>
      <w:r w:rsidRPr="00964F80">
        <w:rPr>
          <w:rFonts w:ascii="Times New Roman" w:hAnsi="Times New Roman" w:cs="Times New Roman"/>
        </w:rPr>
        <w:t xml:space="preserve"> </w:t>
      </w:r>
      <w:r w:rsidRPr="00964F80">
        <w:rPr>
          <w:rFonts w:ascii="Times New Roman" w:hAnsi="Times New Roman" w:cs="Times New Roman"/>
        </w:rPr>
        <w:t>Direktiivi põhjenduspunkt</w:t>
      </w:r>
      <w:r>
        <w:rPr>
          <w:rFonts w:ascii="Times New Roman" w:hAnsi="Times New Roman" w:cs="Times New Roman"/>
        </w:rPr>
        <w:t xml:space="preserve"> </w:t>
      </w:r>
      <w:r w:rsidRPr="00964F80">
        <w:rPr>
          <w:rFonts w:ascii="Times New Roman" w:hAnsi="Times New Roman" w:cs="Times New Roman"/>
        </w:rPr>
        <w:t>4</w:t>
      </w:r>
    </w:p>
  </w:footnote>
  <w:footnote w:id="38">
    <w:p w14:paraId="3E59F15E" w14:textId="0A8140E2" w:rsidR="00B90592" w:rsidRPr="00964F80" w:rsidRDefault="00B90592" w:rsidP="00B90592">
      <w:pPr>
        <w:pStyle w:val="Allmrkusetekst"/>
        <w:jc w:val="both"/>
        <w:rPr>
          <w:rFonts w:ascii="Times New Roman" w:hAnsi="Times New Roman" w:cs="Times New Roman"/>
        </w:rPr>
      </w:pPr>
      <w:r w:rsidRPr="00964F80">
        <w:rPr>
          <w:rStyle w:val="Allmrkuseviide"/>
          <w:rFonts w:ascii="Times New Roman" w:hAnsi="Times New Roman" w:cs="Times New Roman"/>
        </w:rPr>
        <w:footnoteRef/>
      </w:r>
      <w:r w:rsidRPr="00964F80">
        <w:rPr>
          <w:rFonts w:ascii="Times New Roman" w:hAnsi="Times New Roman" w:cs="Times New Roman"/>
        </w:rPr>
        <w:t xml:space="preserve"> </w:t>
      </w:r>
      <w:r w:rsidR="004A324D">
        <w:rPr>
          <w:rFonts w:ascii="Times New Roman" w:hAnsi="Times New Roman" w:cs="Times New Roman"/>
        </w:rPr>
        <w:t>Samas</w:t>
      </w:r>
    </w:p>
  </w:footnote>
  <w:footnote w:id="39">
    <w:p w14:paraId="7A17DCA9" w14:textId="5D5C15DD" w:rsidR="00B90592" w:rsidRPr="00964F80" w:rsidRDefault="00B90592" w:rsidP="00B90592">
      <w:pPr>
        <w:pStyle w:val="Allmrkusetekst"/>
        <w:jc w:val="both"/>
        <w:rPr>
          <w:rFonts w:ascii="Times New Roman" w:hAnsi="Times New Roman" w:cs="Times New Roman"/>
        </w:rPr>
      </w:pPr>
      <w:r w:rsidRPr="00964F80">
        <w:rPr>
          <w:rStyle w:val="Allmrkuseviide"/>
          <w:rFonts w:ascii="Times New Roman" w:hAnsi="Times New Roman" w:cs="Times New Roman"/>
        </w:rPr>
        <w:footnoteRef/>
      </w:r>
      <w:r w:rsidRPr="00964F80">
        <w:rPr>
          <w:rFonts w:ascii="Times New Roman" w:hAnsi="Times New Roman" w:cs="Times New Roman"/>
        </w:rPr>
        <w:t xml:space="preserve"> </w:t>
      </w:r>
      <w:r>
        <w:rPr>
          <w:rFonts w:ascii="Times New Roman" w:hAnsi="Times New Roman" w:cs="Times New Roman"/>
        </w:rPr>
        <w:t>Samas</w:t>
      </w:r>
    </w:p>
  </w:footnote>
  <w:footnote w:id="40">
    <w:p w14:paraId="3628F29C" w14:textId="5D5F2FD4" w:rsidR="007B3850" w:rsidRPr="0015267C" w:rsidRDefault="007B3850" w:rsidP="00243B9A">
      <w:pPr>
        <w:pStyle w:val="Allmrkusetekst"/>
        <w:jc w:val="both"/>
        <w:rPr>
          <w:rFonts w:ascii="Times New Roman" w:hAnsi="Times New Roman" w:cs="Times New Roman"/>
        </w:rPr>
      </w:pPr>
      <w:r w:rsidRPr="00243B9A">
        <w:rPr>
          <w:rStyle w:val="Allmrkuseviide"/>
          <w:rFonts w:ascii="Times New Roman" w:hAnsi="Times New Roman" w:cs="Times New Roman"/>
        </w:rPr>
        <w:footnoteRef/>
      </w:r>
      <w:r w:rsidRPr="00243B9A">
        <w:rPr>
          <w:rFonts w:ascii="Times New Roman" w:hAnsi="Times New Roman" w:cs="Times New Roman"/>
        </w:rPr>
        <w:t xml:space="preserve"> </w:t>
      </w:r>
      <w:r w:rsidR="00243B9A" w:rsidRPr="00243B9A">
        <w:rPr>
          <w:rFonts w:ascii="Times New Roman" w:hAnsi="Times New Roman" w:cs="Times New Roman"/>
        </w:rPr>
        <w:t>VPTS § 82</w:t>
      </w:r>
      <w:r w:rsidR="00243B9A" w:rsidRPr="00243B9A">
        <w:rPr>
          <w:rFonts w:ascii="Times New Roman" w:hAnsi="Times New Roman" w:cs="Times New Roman"/>
          <w:vertAlign w:val="superscript"/>
        </w:rPr>
        <w:t>2</w:t>
      </w:r>
      <w:r w:rsidR="00243B9A" w:rsidRPr="00243B9A">
        <w:rPr>
          <w:rFonts w:ascii="Times New Roman" w:hAnsi="Times New Roman" w:cs="Times New Roman"/>
        </w:rPr>
        <w:t xml:space="preserve"> reguleerib sisemise kapitali ja likviidsuse piisavuse hindamise protsessi. VPTS § 230 lõike 1</w:t>
      </w:r>
      <w:r w:rsidR="00243B9A" w:rsidRPr="00243B9A">
        <w:rPr>
          <w:rFonts w:ascii="Times New Roman" w:hAnsi="Times New Roman" w:cs="Times New Roman"/>
          <w:vertAlign w:val="superscript"/>
        </w:rPr>
        <w:t>1</w:t>
      </w:r>
      <w:r w:rsidR="00243B9A" w:rsidRPr="00243B9A">
        <w:rPr>
          <w:rFonts w:ascii="Times New Roman" w:hAnsi="Times New Roman" w:cs="Times New Roman"/>
        </w:rPr>
        <w:t xml:space="preserve"> kohaselt kohustab Finantsinspektsioon investeerimisühingut võtma võimalikult vara vajalikke meetmeid, kui 1) investeerimisühing ei täida õigusaktides, sh </w:t>
      </w:r>
      <w:r w:rsidR="00335818">
        <w:rPr>
          <w:rFonts w:ascii="Times New Roman" w:hAnsi="Times New Roman" w:cs="Times New Roman"/>
        </w:rPr>
        <w:t>IFR-</w:t>
      </w:r>
      <w:proofErr w:type="spellStart"/>
      <w:r w:rsidR="00335818">
        <w:rPr>
          <w:rFonts w:ascii="Times New Roman" w:hAnsi="Times New Roman" w:cs="Times New Roman"/>
        </w:rPr>
        <w:t>is</w:t>
      </w:r>
      <w:proofErr w:type="spellEnd"/>
      <w:r w:rsidR="00243B9A" w:rsidRPr="00243B9A">
        <w:rPr>
          <w:rFonts w:ascii="Times New Roman" w:hAnsi="Times New Roman" w:cs="Times New Roman"/>
        </w:rPr>
        <w:t xml:space="preserve"> sätestatud nõudeid; 2) on tõendeid, et investeerimisühing tõenäoliselt rikub käesoleva eelnimetatud nõudeid järgmise 12 kuu jooksul vastava asjaolu ilmnemisest arvates. VPTS § 230 lõike 5 kohaselt vaatab Finantsinspektsioon asjakohasel juhul ja vajalikul määral üle kokkulepped, strateegiad, protsessid ja mehhanismid, mida investeerimisühing kasutab </w:t>
      </w:r>
      <w:r w:rsidR="004C6D69">
        <w:rPr>
          <w:rFonts w:ascii="Times New Roman" w:hAnsi="Times New Roman" w:cs="Times New Roman"/>
        </w:rPr>
        <w:t>VPTS-i</w:t>
      </w:r>
      <w:r w:rsidR="00243B9A" w:rsidRPr="00243B9A">
        <w:rPr>
          <w:rFonts w:ascii="Times New Roman" w:hAnsi="Times New Roman" w:cs="Times New Roman"/>
        </w:rPr>
        <w:t xml:space="preserve"> ja </w:t>
      </w:r>
      <w:r w:rsidR="00335818">
        <w:rPr>
          <w:rFonts w:ascii="Times New Roman" w:hAnsi="Times New Roman" w:cs="Times New Roman"/>
        </w:rPr>
        <w:t>IFR-i</w:t>
      </w:r>
      <w:r w:rsidR="00243B9A" w:rsidRPr="00243B9A">
        <w:rPr>
          <w:rFonts w:ascii="Times New Roman" w:hAnsi="Times New Roman" w:cs="Times New Roman"/>
        </w:rPr>
        <w:t xml:space="preserve"> järgimiseks, ning hindab usaldusväärse juhtimise ja riskide maandamise seisukohast </w:t>
      </w:r>
      <w:r w:rsidR="0017093D">
        <w:rPr>
          <w:rFonts w:ascii="Times New Roman" w:hAnsi="Times New Roman" w:cs="Times New Roman"/>
        </w:rPr>
        <w:t xml:space="preserve">mh </w:t>
      </w:r>
      <w:r w:rsidR="00DB526A">
        <w:rPr>
          <w:rFonts w:ascii="Times New Roman" w:hAnsi="Times New Roman" w:cs="Times New Roman"/>
        </w:rPr>
        <w:t>VPTS § 82</w:t>
      </w:r>
      <w:r w:rsidR="00DB526A">
        <w:rPr>
          <w:rFonts w:ascii="Times New Roman" w:hAnsi="Times New Roman" w:cs="Times New Roman"/>
          <w:vertAlign w:val="superscript"/>
        </w:rPr>
        <w:t>2</w:t>
      </w:r>
      <w:r w:rsidR="00DB526A">
        <w:rPr>
          <w:rFonts w:ascii="Times New Roman" w:hAnsi="Times New Roman" w:cs="Times New Roman"/>
        </w:rPr>
        <w:t xml:space="preserve"> lõikes 3</w:t>
      </w:r>
      <w:r w:rsidR="00551BAD">
        <w:rPr>
          <w:rFonts w:ascii="Times New Roman" w:hAnsi="Times New Roman" w:cs="Times New Roman"/>
        </w:rPr>
        <w:t xml:space="preserve"> nimetatud riske jm.</w:t>
      </w:r>
      <w:r w:rsidR="0015267C">
        <w:rPr>
          <w:rFonts w:ascii="Times New Roman" w:hAnsi="Times New Roman" w:cs="Times New Roman"/>
        </w:rPr>
        <w:t xml:space="preserve"> VPTS § 236</w:t>
      </w:r>
      <w:r w:rsidR="0015267C">
        <w:rPr>
          <w:rFonts w:ascii="Times New Roman" w:hAnsi="Times New Roman" w:cs="Times New Roman"/>
          <w:vertAlign w:val="superscript"/>
        </w:rPr>
        <w:t>10</w:t>
      </w:r>
      <w:r w:rsidR="0015267C">
        <w:rPr>
          <w:rFonts w:ascii="Times New Roman" w:hAnsi="Times New Roman" w:cs="Times New Roman"/>
        </w:rPr>
        <w:t xml:space="preserve"> lõiked 4–6 </w:t>
      </w:r>
      <w:r w:rsidR="00CE1A9B">
        <w:rPr>
          <w:rFonts w:ascii="Times New Roman" w:hAnsi="Times New Roman" w:cs="Times New Roman"/>
        </w:rPr>
        <w:t>käsitlevad</w:t>
      </w:r>
      <w:r w:rsidR="00FE44DB">
        <w:rPr>
          <w:rFonts w:ascii="Times New Roman" w:hAnsi="Times New Roman" w:cs="Times New Roman"/>
        </w:rPr>
        <w:t xml:space="preserve"> Finantsinspektsiooni volitusi seoses </w:t>
      </w:r>
      <w:proofErr w:type="spellStart"/>
      <w:r w:rsidR="00FE44DB">
        <w:rPr>
          <w:rFonts w:ascii="Times New Roman" w:hAnsi="Times New Roman" w:cs="Times New Roman"/>
        </w:rPr>
        <w:t>sisemudelite</w:t>
      </w:r>
      <w:proofErr w:type="spellEnd"/>
      <w:r w:rsidR="00CE1A9B">
        <w:rPr>
          <w:rFonts w:ascii="Times New Roman" w:hAnsi="Times New Roman" w:cs="Times New Roman"/>
        </w:rPr>
        <w:t xml:space="preserve"> </w:t>
      </w:r>
      <w:r w:rsidR="00FD50BD">
        <w:rPr>
          <w:rFonts w:ascii="Times New Roman" w:hAnsi="Times New Roman" w:cs="Times New Roman"/>
        </w:rPr>
        <w:t>kasutamiseks loa saanud investeerimisühingu</w:t>
      </w:r>
      <w:r w:rsidR="00EA60F9">
        <w:rPr>
          <w:rFonts w:ascii="Times New Roman" w:hAnsi="Times New Roman" w:cs="Times New Roman"/>
        </w:rPr>
        <w:t xml:space="preserve"> mittevastavusega </w:t>
      </w:r>
      <w:proofErr w:type="spellStart"/>
      <w:r w:rsidR="00EA60F9">
        <w:rPr>
          <w:rFonts w:ascii="Times New Roman" w:hAnsi="Times New Roman" w:cs="Times New Roman"/>
        </w:rPr>
        <w:t>sisemudelite</w:t>
      </w:r>
      <w:proofErr w:type="spellEnd"/>
      <w:r w:rsidR="00EA60F9">
        <w:rPr>
          <w:rFonts w:ascii="Times New Roman" w:hAnsi="Times New Roman" w:cs="Times New Roman"/>
        </w:rPr>
        <w:t xml:space="preserve"> kohaldamise nõuetele.</w:t>
      </w:r>
    </w:p>
  </w:footnote>
  <w:footnote w:id="41">
    <w:p w14:paraId="62283B55" w14:textId="12469DA2" w:rsidR="006D39EB" w:rsidRPr="003366A6" w:rsidRDefault="006D39EB" w:rsidP="003366A6">
      <w:pPr>
        <w:pStyle w:val="Allmrkusetekst"/>
        <w:jc w:val="both"/>
        <w:rPr>
          <w:rFonts w:ascii="Times New Roman" w:hAnsi="Times New Roman" w:cs="Times New Roman"/>
        </w:rPr>
      </w:pPr>
      <w:r w:rsidRPr="003366A6">
        <w:rPr>
          <w:rStyle w:val="Allmrkuseviide"/>
          <w:rFonts w:ascii="Times New Roman" w:hAnsi="Times New Roman" w:cs="Times New Roman"/>
        </w:rPr>
        <w:footnoteRef/>
      </w:r>
      <w:r w:rsidRPr="003366A6">
        <w:rPr>
          <w:rFonts w:ascii="Times New Roman" w:hAnsi="Times New Roman" w:cs="Times New Roman"/>
        </w:rPr>
        <w:t xml:space="preserve"> </w:t>
      </w:r>
      <w:r w:rsidR="003366A6" w:rsidRPr="003366A6">
        <w:rPr>
          <w:rFonts w:ascii="Times New Roman" w:hAnsi="Times New Roman" w:cs="Times New Roman"/>
        </w:rPr>
        <w:t>Euroopa Parlamendi ja nõukogu direktiiv 2013/36/EL, 26. juuni 2013. aasta mis käsitleb krediidiasutuste tegevuse alustamise tingimusi ning krediidiasutuste usaldatavusnõuete täitmise järelevalvet, millega muudetakse direktiivi 2002/87/EÜ ning millega tunnistatakse kehtetuks direktiivid 2006/48/EÜ ja 2006/49/EÜ</w:t>
      </w:r>
      <w:r w:rsidR="009D62FA">
        <w:rPr>
          <w:rFonts w:ascii="Times New Roman" w:hAnsi="Times New Roman" w:cs="Times New Roman"/>
        </w:rPr>
        <w:t xml:space="preserve"> (</w:t>
      </w:r>
      <w:r w:rsidR="009D62FA" w:rsidRPr="009D62FA">
        <w:rPr>
          <w:rFonts w:ascii="Times New Roman" w:hAnsi="Times New Roman" w:cs="Times New Roman"/>
        </w:rPr>
        <w:t>ELT L 176, 27.6.2013, lk 338–436</w:t>
      </w:r>
      <w:r w:rsidR="009D62FA">
        <w:rPr>
          <w:rFonts w:ascii="Times New Roman" w:hAnsi="Times New Roman" w:cs="Times New Roman"/>
        </w:rPr>
        <w:t>)</w:t>
      </w:r>
      <w:r w:rsidR="005A1907">
        <w:rPr>
          <w:rFonts w:ascii="Times New Roman" w:hAnsi="Times New Roman" w:cs="Times New Roman"/>
        </w:rPr>
        <w:t xml:space="preserve"> (edaspidi </w:t>
      </w:r>
      <w:r w:rsidR="005A1907" w:rsidRPr="005A1907">
        <w:rPr>
          <w:rFonts w:ascii="Times New Roman" w:hAnsi="Times New Roman" w:cs="Times New Roman"/>
          <w:i/>
          <w:iCs/>
        </w:rPr>
        <w:t>CRD</w:t>
      </w:r>
      <w:r w:rsidR="005A1907">
        <w:rPr>
          <w:rFonts w:ascii="Times New Roman" w:hAnsi="Times New Roman" w:cs="Times New Roman"/>
        </w:rPr>
        <w:t>)</w:t>
      </w:r>
    </w:p>
  </w:footnote>
  <w:footnote w:id="42">
    <w:p w14:paraId="2B9F7B4B" w14:textId="6B57D634" w:rsidR="00E74481" w:rsidRPr="00FC0E41" w:rsidRDefault="00E74481" w:rsidP="000F0148">
      <w:pPr>
        <w:pStyle w:val="Allmrkusetekst"/>
        <w:jc w:val="both"/>
        <w:rPr>
          <w:rFonts w:ascii="Times New Roman" w:hAnsi="Times New Roman" w:cs="Times New Roman"/>
        </w:rPr>
      </w:pPr>
      <w:r w:rsidRPr="000F0148">
        <w:rPr>
          <w:rStyle w:val="Allmrkuseviide"/>
          <w:rFonts w:ascii="Times New Roman" w:hAnsi="Times New Roman" w:cs="Times New Roman"/>
        </w:rPr>
        <w:footnoteRef/>
      </w:r>
      <w:r w:rsidRPr="000F0148">
        <w:rPr>
          <w:rFonts w:ascii="Times New Roman" w:hAnsi="Times New Roman" w:cs="Times New Roman"/>
        </w:rPr>
        <w:t xml:space="preserve"> </w:t>
      </w:r>
      <w:r w:rsidR="00E24C0F">
        <w:rPr>
          <w:rFonts w:ascii="Times New Roman" w:hAnsi="Times New Roman" w:cs="Times New Roman"/>
        </w:rPr>
        <w:t>IFR</w:t>
      </w:r>
      <w:r w:rsidR="000F0148">
        <w:rPr>
          <w:rFonts w:ascii="Times New Roman" w:hAnsi="Times New Roman" w:cs="Times New Roman"/>
        </w:rPr>
        <w:t xml:space="preserve"> artikli 51 </w:t>
      </w:r>
      <w:r w:rsidR="00791E92">
        <w:rPr>
          <w:rFonts w:ascii="Times New Roman" w:hAnsi="Times New Roman" w:cs="Times New Roman"/>
        </w:rPr>
        <w:t>esimese lõigu punktis c nimetatud teave on k</w:t>
      </w:r>
      <w:r w:rsidR="000F0148" w:rsidRPr="000F0148">
        <w:rPr>
          <w:rFonts w:ascii="Times New Roman" w:hAnsi="Times New Roman" w:cs="Times New Roman"/>
        </w:rPr>
        <w:t>vantitatiivne koondteave tasustamise kohta kõrgema juhtkonna ja selliste töötajate lõikes, kelle tegevus mõjutab oluliselt investeerimisühingu riskiprofiili</w:t>
      </w:r>
      <w:r w:rsidR="00C83916">
        <w:rPr>
          <w:rFonts w:ascii="Times New Roman" w:hAnsi="Times New Roman" w:cs="Times New Roman"/>
        </w:rPr>
        <w:t xml:space="preserve">, ning punktis d </w:t>
      </w:r>
      <w:r w:rsidR="00C17BF9">
        <w:rPr>
          <w:rFonts w:ascii="Times New Roman" w:hAnsi="Times New Roman" w:cs="Times New Roman"/>
        </w:rPr>
        <w:t xml:space="preserve">nimetatud teave on </w:t>
      </w:r>
      <w:r w:rsidR="00C17BF9" w:rsidRPr="00C17BF9">
        <w:rPr>
          <w:rFonts w:ascii="Times New Roman" w:hAnsi="Times New Roman" w:cs="Times New Roman"/>
        </w:rPr>
        <w:t xml:space="preserve">teave selle kohta, kas investeerimisühingu suhtes kohaldatakse </w:t>
      </w:r>
      <w:r w:rsidR="00FC0E41">
        <w:rPr>
          <w:rFonts w:ascii="Times New Roman" w:hAnsi="Times New Roman" w:cs="Times New Roman"/>
        </w:rPr>
        <w:t>IFD</w:t>
      </w:r>
      <w:r w:rsidR="00C17BF9" w:rsidRPr="00C17BF9">
        <w:rPr>
          <w:rFonts w:ascii="Times New Roman" w:hAnsi="Times New Roman" w:cs="Times New Roman"/>
        </w:rPr>
        <w:t xml:space="preserve"> artikli 32 lõikes 4 sätestatud erandit</w:t>
      </w:r>
      <w:r w:rsidR="00FC0E41">
        <w:rPr>
          <w:rFonts w:ascii="Times New Roman" w:hAnsi="Times New Roman" w:cs="Times New Roman"/>
        </w:rPr>
        <w:t>, mis on üle võetud VPTS § 79</w:t>
      </w:r>
      <w:r w:rsidR="00FC0E41">
        <w:rPr>
          <w:rFonts w:ascii="Times New Roman" w:hAnsi="Times New Roman" w:cs="Times New Roman"/>
          <w:vertAlign w:val="superscript"/>
        </w:rPr>
        <w:t>3</w:t>
      </w:r>
      <w:r w:rsidR="00F8743D">
        <w:rPr>
          <w:rFonts w:ascii="Times New Roman" w:hAnsi="Times New Roman" w:cs="Times New Roman"/>
        </w:rPr>
        <w:t xml:space="preserve"> lõikes </w:t>
      </w:r>
      <w:r w:rsidR="00BC611E">
        <w:rPr>
          <w:rFonts w:ascii="Times New Roman" w:hAnsi="Times New Roman" w:cs="Times New Roman"/>
        </w:rPr>
        <w:t>9.</w:t>
      </w:r>
    </w:p>
  </w:footnote>
  <w:footnote w:id="43">
    <w:p w14:paraId="02B3CAC5" w14:textId="77777777" w:rsidR="00EE0BB6" w:rsidRPr="00D47CA2" w:rsidRDefault="00EE0BB6" w:rsidP="00EE0BB6">
      <w:pPr>
        <w:pStyle w:val="Allmrkusetekst"/>
        <w:jc w:val="both"/>
        <w:rPr>
          <w:rFonts w:ascii="Times New Roman" w:hAnsi="Times New Roman" w:cs="Times New Roman"/>
        </w:rPr>
      </w:pPr>
      <w:r w:rsidRPr="00D47CA2">
        <w:rPr>
          <w:rStyle w:val="Allmrkuseviide"/>
          <w:rFonts w:ascii="Times New Roman" w:hAnsi="Times New Roman" w:cs="Times New Roman"/>
        </w:rPr>
        <w:footnoteRef/>
      </w:r>
      <w:r w:rsidRPr="00D47CA2">
        <w:rPr>
          <w:rFonts w:ascii="Times New Roman" w:hAnsi="Times New Roman" w:cs="Times New Roman"/>
        </w:rPr>
        <w:t xml:space="preserve"> </w:t>
      </w:r>
      <w:r w:rsidRPr="00D47CA2">
        <w:rPr>
          <w:rFonts w:ascii="Times New Roman" w:hAnsi="Times New Roman" w:cs="Times New Roman"/>
        </w:rPr>
        <w:t>Vt seletuskirja punkt 6.2.1</w:t>
      </w:r>
    </w:p>
  </w:footnote>
  <w:footnote w:id="44">
    <w:p w14:paraId="1BF8FE2D" w14:textId="121D92F3" w:rsidR="003431E9" w:rsidRPr="003431E9" w:rsidRDefault="003431E9" w:rsidP="003431E9">
      <w:pPr>
        <w:pStyle w:val="Allmrkusetekst"/>
        <w:jc w:val="both"/>
        <w:rPr>
          <w:rFonts w:ascii="Times New Roman" w:hAnsi="Times New Roman" w:cs="Times New Roman"/>
        </w:rPr>
      </w:pPr>
      <w:r w:rsidRPr="003431E9">
        <w:rPr>
          <w:rStyle w:val="Allmrkuseviide"/>
          <w:rFonts w:ascii="Times New Roman" w:hAnsi="Times New Roman" w:cs="Times New Roman"/>
        </w:rPr>
        <w:footnoteRef/>
      </w:r>
      <w:r w:rsidRPr="003431E9">
        <w:rPr>
          <w:rFonts w:ascii="Times New Roman" w:hAnsi="Times New Roman" w:cs="Times New Roman"/>
        </w:rPr>
        <w:t xml:space="preserve"> </w:t>
      </w:r>
      <w:r w:rsidRPr="003431E9">
        <w:rPr>
          <w:rFonts w:ascii="Times New Roman" w:hAnsi="Times New Roman" w:cs="Times New Roman"/>
        </w:rPr>
        <w:t>Direktiivi põhjenduspunkt 11</w:t>
      </w:r>
    </w:p>
  </w:footnote>
  <w:footnote w:id="45">
    <w:p w14:paraId="1A5072D3" w14:textId="77777777" w:rsidR="00AA33EE" w:rsidRPr="00C64644" w:rsidRDefault="00AA33EE" w:rsidP="00AA33EE">
      <w:pPr>
        <w:pStyle w:val="Allmrkusetekst"/>
        <w:jc w:val="both"/>
        <w:rPr>
          <w:rFonts w:ascii="Times New Roman" w:hAnsi="Times New Roman" w:cs="Times New Roman"/>
        </w:rPr>
      </w:pPr>
      <w:r w:rsidRPr="002B28B3">
        <w:rPr>
          <w:rStyle w:val="Allmrkuseviide"/>
          <w:rFonts w:ascii="Times New Roman" w:hAnsi="Times New Roman" w:cs="Times New Roman"/>
        </w:rPr>
        <w:footnoteRef/>
      </w:r>
      <w:r w:rsidRPr="002B28B3">
        <w:rPr>
          <w:rFonts w:ascii="Times New Roman" w:hAnsi="Times New Roman" w:cs="Times New Roman"/>
        </w:rPr>
        <w:t xml:space="preserve"> </w:t>
      </w:r>
      <w:r w:rsidRPr="002B28B3">
        <w:rPr>
          <w:rFonts w:ascii="Times New Roman" w:hAnsi="Times New Roman" w:cs="Times New Roman"/>
        </w:rPr>
        <w:t>VPTS § 150 lg 2, § 151 lg 5,</w:t>
      </w:r>
      <w:r>
        <w:rPr>
          <w:rFonts w:ascii="Times New Roman" w:hAnsi="Times New Roman" w:cs="Times New Roman"/>
        </w:rPr>
        <w:t xml:space="preserve"> § 152 lg 2,</w:t>
      </w:r>
      <w:r w:rsidRPr="002B28B3">
        <w:rPr>
          <w:rFonts w:ascii="Times New Roman" w:hAnsi="Times New Roman" w:cs="Times New Roman"/>
        </w:rPr>
        <w:t xml:space="preserve"> § 153 („Börsi </w:t>
      </w:r>
      <w:r w:rsidRPr="00C64644">
        <w:rPr>
          <w:rFonts w:ascii="Times New Roman" w:hAnsi="Times New Roman" w:cs="Times New Roman"/>
        </w:rPr>
        <w:t>reglemendis sätestatakse täiendavalt turu reglemendis sätestatule: /…/“; § 154 lg 3)</w:t>
      </w:r>
    </w:p>
  </w:footnote>
  <w:footnote w:id="46">
    <w:p w14:paraId="1B51D12F" w14:textId="77777777" w:rsidR="00AA33EE" w:rsidRPr="00B52B5E" w:rsidRDefault="00AA33EE" w:rsidP="00AA33EE">
      <w:pPr>
        <w:pStyle w:val="Allmrkusetekst"/>
        <w:jc w:val="both"/>
        <w:rPr>
          <w:rFonts w:ascii="Times New Roman" w:hAnsi="Times New Roman" w:cs="Times New Roman"/>
        </w:rPr>
      </w:pPr>
      <w:r w:rsidRPr="00B52B5E">
        <w:rPr>
          <w:rStyle w:val="Allmrkuseviide"/>
          <w:rFonts w:ascii="Times New Roman" w:hAnsi="Times New Roman" w:cs="Times New Roman"/>
        </w:rPr>
        <w:footnoteRef/>
      </w:r>
      <w:r w:rsidRPr="00B52B5E">
        <w:rPr>
          <w:rFonts w:ascii="Times New Roman" w:hAnsi="Times New Roman" w:cs="Times New Roman"/>
        </w:rPr>
        <w:t xml:space="preserve"> </w:t>
      </w:r>
      <w:r w:rsidRPr="00B52B5E">
        <w:rPr>
          <w:rFonts w:ascii="Times New Roman" w:hAnsi="Times New Roman" w:cs="Times New Roman"/>
        </w:rPr>
        <w:t>VPTS § 157</w:t>
      </w:r>
    </w:p>
  </w:footnote>
  <w:footnote w:id="47">
    <w:p w14:paraId="77E9018C" w14:textId="3AF2C75E" w:rsidR="00AA2069" w:rsidRPr="004501A1" w:rsidRDefault="00AA2069" w:rsidP="004501A1">
      <w:pPr>
        <w:pStyle w:val="Allmrkusetekst"/>
        <w:jc w:val="both"/>
        <w:rPr>
          <w:rFonts w:ascii="Times New Roman" w:hAnsi="Times New Roman" w:cs="Times New Roman"/>
        </w:rPr>
      </w:pPr>
      <w:r w:rsidRPr="004501A1">
        <w:rPr>
          <w:rStyle w:val="Allmrkuseviide"/>
          <w:rFonts w:ascii="Times New Roman" w:hAnsi="Times New Roman" w:cs="Times New Roman"/>
        </w:rPr>
        <w:footnoteRef/>
      </w:r>
      <w:r w:rsidRPr="004501A1">
        <w:rPr>
          <w:rFonts w:ascii="Times New Roman" w:hAnsi="Times New Roman" w:cs="Times New Roman"/>
        </w:rPr>
        <w:t xml:space="preserve"> </w:t>
      </w:r>
      <w:r w:rsidR="00F5769A">
        <w:rPr>
          <w:rFonts w:ascii="Times New Roman" w:hAnsi="Times New Roman" w:cs="Times New Roman"/>
        </w:rPr>
        <w:t xml:space="preserve">Seoses </w:t>
      </w:r>
      <w:r w:rsidR="002C41BC">
        <w:rPr>
          <w:rFonts w:ascii="Times New Roman" w:hAnsi="Times New Roman" w:cs="Times New Roman"/>
        </w:rPr>
        <w:t>b</w:t>
      </w:r>
      <w:r w:rsidR="00C21066">
        <w:rPr>
          <w:rFonts w:ascii="Times New Roman" w:hAnsi="Times New Roman" w:cs="Times New Roman"/>
        </w:rPr>
        <w:t xml:space="preserve">örsil noteeritud </w:t>
      </w:r>
      <w:r w:rsidR="008B5999">
        <w:rPr>
          <w:rFonts w:ascii="Times New Roman" w:hAnsi="Times New Roman" w:cs="Times New Roman"/>
        </w:rPr>
        <w:t xml:space="preserve">väärtpaberi emitendi </w:t>
      </w:r>
      <w:r w:rsidRPr="004501A1">
        <w:rPr>
          <w:rFonts w:ascii="Times New Roman" w:hAnsi="Times New Roman" w:cs="Times New Roman"/>
        </w:rPr>
        <w:t xml:space="preserve">teabe </w:t>
      </w:r>
      <w:r w:rsidR="00D0630A">
        <w:rPr>
          <w:rFonts w:ascii="Times New Roman" w:hAnsi="Times New Roman" w:cs="Times New Roman"/>
        </w:rPr>
        <w:t xml:space="preserve">edastamise ja </w:t>
      </w:r>
      <w:r w:rsidRPr="004501A1">
        <w:rPr>
          <w:rFonts w:ascii="Times New Roman" w:hAnsi="Times New Roman" w:cs="Times New Roman"/>
        </w:rPr>
        <w:t xml:space="preserve">avalikustamise </w:t>
      </w:r>
      <w:r w:rsidR="003C2899">
        <w:rPr>
          <w:rFonts w:ascii="Times New Roman" w:hAnsi="Times New Roman" w:cs="Times New Roman"/>
        </w:rPr>
        <w:t>kohustus</w:t>
      </w:r>
      <w:r w:rsidR="00F5769A">
        <w:rPr>
          <w:rFonts w:ascii="Times New Roman" w:hAnsi="Times New Roman" w:cs="Times New Roman"/>
        </w:rPr>
        <w:t xml:space="preserve">ega tuleb veel märkida, et </w:t>
      </w:r>
      <w:r w:rsidR="00FF0056">
        <w:rPr>
          <w:rFonts w:ascii="Times New Roman" w:hAnsi="Times New Roman" w:cs="Times New Roman"/>
        </w:rPr>
        <w:t>VPTS §</w:t>
      </w:r>
      <w:r w:rsidR="00282859">
        <w:rPr>
          <w:rFonts w:ascii="Times New Roman" w:hAnsi="Times New Roman" w:cs="Times New Roman"/>
        </w:rPr>
        <w:t>-s</w:t>
      </w:r>
      <w:r w:rsidR="00FF0056">
        <w:rPr>
          <w:rFonts w:ascii="Times New Roman" w:hAnsi="Times New Roman" w:cs="Times New Roman"/>
        </w:rPr>
        <w:t xml:space="preserve"> 159</w:t>
      </w:r>
      <w:r w:rsidR="00282859">
        <w:rPr>
          <w:rFonts w:ascii="Times New Roman" w:hAnsi="Times New Roman" w:cs="Times New Roman"/>
        </w:rPr>
        <w:t xml:space="preserve"> </w:t>
      </w:r>
      <w:r w:rsidR="009A0563">
        <w:rPr>
          <w:rFonts w:ascii="Times New Roman" w:hAnsi="Times New Roman" w:cs="Times New Roman"/>
        </w:rPr>
        <w:t>viidatud</w:t>
      </w:r>
      <w:r w:rsidR="006E5449" w:rsidRPr="006E5449">
        <w:rPr>
          <w:rFonts w:ascii="Times New Roman" w:hAnsi="Times New Roman" w:cs="Times New Roman"/>
        </w:rPr>
        <w:t xml:space="preserve"> RM määrus</w:t>
      </w:r>
      <w:r w:rsidR="007E6061">
        <w:rPr>
          <w:rFonts w:ascii="Times New Roman" w:hAnsi="Times New Roman" w:cs="Times New Roman"/>
        </w:rPr>
        <w:t xml:space="preserve">e 4. </w:t>
      </w:r>
      <w:r w:rsidR="00F5769A">
        <w:rPr>
          <w:rFonts w:ascii="Times New Roman" w:hAnsi="Times New Roman" w:cs="Times New Roman"/>
        </w:rPr>
        <w:t>osa</w:t>
      </w:r>
      <w:r w:rsidR="004B4F63">
        <w:rPr>
          <w:rFonts w:ascii="Times New Roman" w:hAnsi="Times New Roman" w:cs="Times New Roman"/>
        </w:rPr>
        <w:t>, mis käsitleb tea</w:t>
      </w:r>
      <w:r w:rsidR="00BD0637">
        <w:rPr>
          <w:rFonts w:ascii="Times New Roman" w:hAnsi="Times New Roman" w:cs="Times New Roman"/>
        </w:rPr>
        <w:t>be</w:t>
      </w:r>
      <w:r w:rsidR="00F57ECA">
        <w:rPr>
          <w:rFonts w:ascii="Times New Roman" w:hAnsi="Times New Roman" w:cs="Times New Roman"/>
        </w:rPr>
        <w:t xml:space="preserve"> avalikustamist</w:t>
      </w:r>
      <w:r w:rsidR="00A1360E">
        <w:rPr>
          <w:rFonts w:ascii="Times New Roman" w:hAnsi="Times New Roman" w:cs="Times New Roman"/>
        </w:rPr>
        <w:t>, on juba varasemalt kehtetuks tunnistatud.</w:t>
      </w:r>
    </w:p>
  </w:footnote>
  <w:footnote w:id="48">
    <w:p w14:paraId="47E57FFA" w14:textId="77777777" w:rsidR="00773962" w:rsidRPr="00F05300" w:rsidRDefault="00773962" w:rsidP="00773962">
      <w:pPr>
        <w:pStyle w:val="Allmrkusetekst"/>
        <w:jc w:val="both"/>
        <w:rPr>
          <w:rFonts w:ascii="Times New Roman" w:hAnsi="Times New Roman" w:cs="Times New Roman"/>
        </w:rPr>
      </w:pPr>
      <w:r w:rsidRPr="00F05300">
        <w:rPr>
          <w:rStyle w:val="Allmrkuseviide"/>
          <w:rFonts w:ascii="Times New Roman" w:hAnsi="Times New Roman" w:cs="Times New Roman"/>
        </w:rPr>
        <w:footnoteRef/>
      </w:r>
      <w:r w:rsidRPr="00F05300">
        <w:rPr>
          <w:rFonts w:ascii="Times New Roman" w:hAnsi="Times New Roman" w:cs="Times New Roman"/>
        </w:rPr>
        <w:t xml:space="preserve"> </w:t>
      </w:r>
      <w:r w:rsidRPr="00F05300">
        <w:rPr>
          <w:rFonts w:ascii="Times New Roman" w:hAnsi="Times New Roman" w:cs="Times New Roman"/>
        </w:rPr>
        <w:t>Direktiivi põhjenduspunktid 10–13</w:t>
      </w:r>
    </w:p>
  </w:footnote>
  <w:footnote w:id="49">
    <w:p w14:paraId="48993AB9" w14:textId="77777777" w:rsidR="00645931" w:rsidRPr="009B3A85" w:rsidRDefault="00645931" w:rsidP="00645931">
      <w:pPr>
        <w:pStyle w:val="Allmrkusetekst"/>
        <w:jc w:val="both"/>
        <w:rPr>
          <w:rFonts w:ascii="Times New Roman" w:hAnsi="Times New Roman" w:cs="Times New Roman"/>
        </w:rPr>
      </w:pPr>
      <w:r w:rsidRPr="009B3A85">
        <w:rPr>
          <w:rStyle w:val="Allmrkuseviide"/>
          <w:rFonts w:ascii="Times New Roman" w:hAnsi="Times New Roman" w:cs="Times New Roman"/>
        </w:rPr>
        <w:footnoteRef/>
      </w:r>
      <w:r w:rsidRPr="009B3A85">
        <w:rPr>
          <w:rFonts w:ascii="Times New Roman" w:hAnsi="Times New Roman" w:cs="Times New Roman"/>
        </w:rPr>
        <w:t xml:space="preserve"> </w:t>
      </w:r>
      <w:r w:rsidRPr="009B3A85">
        <w:rPr>
          <w:rFonts w:ascii="Times New Roman" w:hAnsi="Times New Roman" w:cs="Times New Roman"/>
        </w:rPr>
        <w:t xml:space="preserve">Sh </w:t>
      </w:r>
      <w:proofErr w:type="spellStart"/>
      <w:r w:rsidRPr="009B3A85">
        <w:rPr>
          <w:rFonts w:ascii="Times New Roman" w:hAnsi="Times New Roman" w:cs="Times New Roman"/>
        </w:rPr>
        <w:t>mitmepoolne</w:t>
      </w:r>
      <w:proofErr w:type="spellEnd"/>
      <w:r w:rsidRPr="009B3A85">
        <w:rPr>
          <w:rFonts w:ascii="Times New Roman" w:hAnsi="Times New Roman" w:cs="Times New Roman"/>
        </w:rPr>
        <w:t xml:space="preserve"> kauplemissüsteem (MTF) ja organiseeritud kauplemissüsteem (OTF)</w:t>
      </w:r>
    </w:p>
  </w:footnote>
  <w:footnote w:id="50">
    <w:p w14:paraId="5384120F" w14:textId="1BE9F98E" w:rsidR="003128E6" w:rsidRPr="007F7456" w:rsidRDefault="003128E6" w:rsidP="003128E6">
      <w:pPr>
        <w:pStyle w:val="Allmrkusetekst"/>
        <w:jc w:val="both"/>
        <w:rPr>
          <w:rFonts w:ascii="Times New Roman" w:hAnsi="Times New Roman" w:cs="Times New Roman"/>
        </w:rPr>
      </w:pPr>
      <w:r w:rsidRPr="003128E6">
        <w:rPr>
          <w:rStyle w:val="Allmrkuseviide"/>
          <w:rFonts w:ascii="Times New Roman" w:hAnsi="Times New Roman" w:cs="Times New Roman"/>
        </w:rPr>
        <w:footnoteRef/>
      </w:r>
      <w:r w:rsidRPr="003128E6">
        <w:rPr>
          <w:rFonts w:ascii="Times New Roman" w:hAnsi="Times New Roman" w:cs="Times New Roman"/>
        </w:rPr>
        <w:t xml:space="preserve"> </w:t>
      </w:r>
      <w:r w:rsidR="009D2993">
        <w:rPr>
          <w:rFonts w:ascii="Times New Roman" w:hAnsi="Times New Roman" w:cs="Times New Roman"/>
        </w:rPr>
        <w:t xml:space="preserve">Direktiivi tekstis on </w:t>
      </w:r>
      <w:r w:rsidR="0089356A">
        <w:rPr>
          <w:rFonts w:ascii="Times New Roman" w:hAnsi="Times New Roman" w:cs="Times New Roman"/>
        </w:rPr>
        <w:t xml:space="preserve">„kauplemisele võetud“ asemel kasutatud „noteeritud“ </w:t>
      </w:r>
      <w:r w:rsidR="0089356A" w:rsidRPr="00917526">
        <w:rPr>
          <w:rFonts w:ascii="Times New Roman" w:hAnsi="Times New Roman" w:cs="Times New Roman"/>
          <w:lang w:val="en-US"/>
        </w:rPr>
        <w:t>(</w:t>
      </w:r>
      <w:r w:rsidR="00A565E7" w:rsidRPr="00917526">
        <w:rPr>
          <w:rFonts w:ascii="Times New Roman" w:hAnsi="Times New Roman" w:cs="Times New Roman"/>
          <w:i/>
          <w:iCs/>
          <w:lang w:val="en-US"/>
        </w:rPr>
        <w:t xml:space="preserve">„/…/ a comprehensive list of the instruments </w:t>
      </w:r>
      <w:r w:rsidR="00A565E7" w:rsidRPr="00917526">
        <w:rPr>
          <w:rFonts w:ascii="Times New Roman" w:hAnsi="Times New Roman" w:cs="Times New Roman"/>
          <w:i/>
          <w:iCs/>
          <w:u w:val="single"/>
          <w:lang w:val="en-US"/>
        </w:rPr>
        <w:t>listed</w:t>
      </w:r>
      <w:r w:rsidR="00A565E7" w:rsidRPr="00917526">
        <w:rPr>
          <w:rFonts w:ascii="Times New Roman" w:hAnsi="Times New Roman" w:cs="Times New Roman"/>
          <w:i/>
          <w:iCs/>
          <w:lang w:val="en-US"/>
        </w:rPr>
        <w:t xml:space="preserve"> on the SME growth market segment concerned</w:t>
      </w:r>
      <w:r w:rsidR="006F5AA9" w:rsidRPr="00917526">
        <w:rPr>
          <w:rFonts w:ascii="Times New Roman" w:hAnsi="Times New Roman" w:cs="Times New Roman"/>
          <w:i/>
          <w:iCs/>
          <w:lang w:val="en-US"/>
        </w:rPr>
        <w:t>, /…/“)</w:t>
      </w:r>
      <w:r w:rsidR="00DC595E">
        <w:rPr>
          <w:rFonts w:ascii="Times New Roman" w:hAnsi="Times New Roman" w:cs="Times New Roman"/>
          <w:lang w:val="en-US"/>
        </w:rPr>
        <w:t xml:space="preserve">. </w:t>
      </w:r>
      <w:r w:rsidR="00DC595E" w:rsidRPr="005E4D8A">
        <w:rPr>
          <w:rFonts w:ascii="Times New Roman" w:hAnsi="Times New Roman" w:cs="Times New Roman"/>
        </w:rPr>
        <w:t xml:space="preserve">Kuna VPTS </w:t>
      </w:r>
      <w:r w:rsidR="0051668C">
        <w:rPr>
          <w:rFonts w:ascii="Times New Roman" w:hAnsi="Times New Roman" w:cs="Times New Roman"/>
        </w:rPr>
        <w:t>tähenduses on noteerimine</w:t>
      </w:r>
      <w:r w:rsidR="00723A9D">
        <w:rPr>
          <w:rFonts w:ascii="Times New Roman" w:hAnsi="Times New Roman" w:cs="Times New Roman"/>
        </w:rPr>
        <w:t xml:space="preserve"> väärtpaberi </w:t>
      </w:r>
      <w:r w:rsidR="00723A9D" w:rsidRPr="00BE25D8">
        <w:rPr>
          <w:rFonts w:ascii="Times New Roman" w:hAnsi="Times New Roman" w:cs="Times New Roman"/>
        </w:rPr>
        <w:t>börsil</w:t>
      </w:r>
      <w:r w:rsidR="00723A9D">
        <w:rPr>
          <w:rFonts w:ascii="Times New Roman" w:hAnsi="Times New Roman" w:cs="Times New Roman"/>
        </w:rPr>
        <w:t xml:space="preserve"> kauplemisele võtmine (VPTS § 154 lg 1)</w:t>
      </w:r>
      <w:r w:rsidR="00B469F0">
        <w:rPr>
          <w:rFonts w:ascii="Times New Roman" w:hAnsi="Times New Roman" w:cs="Times New Roman"/>
        </w:rPr>
        <w:t xml:space="preserve">, kuid </w:t>
      </w:r>
      <w:r w:rsidR="00837F4C">
        <w:rPr>
          <w:rFonts w:ascii="Times New Roman" w:hAnsi="Times New Roman" w:cs="Times New Roman"/>
        </w:rPr>
        <w:t>kasvutur</w:t>
      </w:r>
      <w:r w:rsidR="000C6E6B">
        <w:rPr>
          <w:rFonts w:ascii="Times New Roman" w:hAnsi="Times New Roman" w:cs="Times New Roman"/>
        </w:rPr>
        <w:t>uks võib</w:t>
      </w:r>
      <w:r w:rsidR="00035310">
        <w:rPr>
          <w:rFonts w:ascii="Times New Roman" w:hAnsi="Times New Roman" w:cs="Times New Roman"/>
        </w:rPr>
        <w:t xml:space="preserve"> </w:t>
      </w:r>
      <w:r w:rsidR="000C6E6B">
        <w:rPr>
          <w:rFonts w:ascii="Times New Roman" w:hAnsi="Times New Roman" w:cs="Times New Roman"/>
        </w:rPr>
        <w:t xml:space="preserve">olla </w:t>
      </w:r>
      <w:r w:rsidR="00AF18F4" w:rsidRPr="00BE25D8">
        <w:rPr>
          <w:rFonts w:ascii="Times New Roman" w:hAnsi="Times New Roman" w:cs="Times New Roman"/>
        </w:rPr>
        <w:t>MTF</w:t>
      </w:r>
      <w:r w:rsidR="000C6E6B" w:rsidRPr="00BE25D8">
        <w:rPr>
          <w:rFonts w:ascii="Times New Roman" w:hAnsi="Times New Roman" w:cs="Times New Roman"/>
        </w:rPr>
        <w:t xml:space="preserve"> või selle segment</w:t>
      </w:r>
      <w:r w:rsidR="00AF3984">
        <w:rPr>
          <w:rFonts w:ascii="Times New Roman" w:hAnsi="Times New Roman" w:cs="Times New Roman"/>
        </w:rPr>
        <w:t xml:space="preserve">, kasutatakse VPTS § </w:t>
      </w:r>
      <w:r w:rsidR="0032542A">
        <w:rPr>
          <w:rFonts w:ascii="Times New Roman" w:hAnsi="Times New Roman" w:cs="Times New Roman"/>
        </w:rPr>
        <w:t>163</w:t>
      </w:r>
      <w:r w:rsidR="0032542A">
        <w:rPr>
          <w:rFonts w:ascii="Times New Roman" w:hAnsi="Times New Roman" w:cs="Times New Roman"/>
          <w:vertAlign w:val="superscript"/>
        </w:rPr>
        <w:t>5</w:t>
      </w:r>
      <w:r w:rsidR="0032542A">
        <w:rPr>
          <w:rFonts w:ascii="Times New Roman" w:hAnsi="Times New Roman" w:cs="Times New Roman"/>
        </w:rPr>
        <w:t xml:space="preserve"> l</w:t>
      </w:r>
      <w:r w:rsidR="00A418C7">
        <w:rPr>
          <w:rFonts w:ascii="Times New Roman" w:hAnsi="Times New Roman" w:cs="Times New Roman"/>
        </w:rPr>
        <w:t xml:space="preserve">õike </w:t>
      </w:r>
      <w:r w:rsidR="007F7456">
        <w:rPr>
          <w:rFonts w:ascii="Times New Roman" w:hAnsi="Times New Roman" w:cs="Times New Roman"/>
        </w:rPr>
        <w:t>3</w:t>
      </w:r>
      <w:r w:rsidR="007F7456">
        <w:rPr>
          <w:rFonts w:ascii="Times New Roman" w:hAnsi="Times New Roman" w:cs="Times New Roman"/>
          <w:vertAlign w:val="superscript"/>
        </w:rPr>
        <w:t>1</w:t>
      </w:r>
      <w:r w:rsidR="007F7456">
        <w:rPr>
          <w:rFonts w:ascii="Times New Roman" w:hAnsi="Times New Roman" w:cs="Times New Roman"/>
        </w:rPr>
        <w:t xml:space="preserve"> punktis </w:t>
      </w:r>
      <w:r w:rsidR="006854E5">
        <w:rPr>
          <w:rFonts w:ascii="Times New Roman" w:hAnsi="Times New Roman" w:cs="Times New Roman"/>
        </w:rPr>
        <w:t>3</w:t>
      </w:r>
      <w:r w:rsidR="00675BE2">
        <w:rPr>
          <w:rFonts w:ascii="Times New Roman" w:hAnsi="Times New Roman" w:cs="Times New Roman"/>
        </w:rPr>
        <w:t xml:space="preserve"> </w:t>
      </w:r>
      <w:r w:rsidR="001363C1">
        <w:rPr>
          <w:rFonts w:ascii="Times New Roman" w:hAnsi="Times New Roman" w:cs="Times New Roman"/>
        </w:rPr>
        <w:t xml:space="preserve">„noteeritud“ asemel </w:t>
      </w:r>
      <w:r w:rsidR="00675BE2">
        <w:rPr>
          <w:rFonts w:ascii="Times New Roman" w:hAnsi="Times New Roman" w:cs="Times New Roman"/>
        </w:rPr>
        <w:t xml:space="preserve">„kauplemisele </w:t>
      </w:r>
      <w:r w:rsidR="001B1FB0">
        <w:rPr>
          <w:rFonts w:ascii="Times New Roman" w:hAnsi="Times New Roman" w:cs="Times New Roman"/>
        </w:rPr>
        <w:t>võetud</w:t>
      </w:r>
      <w:r w:rsidR="00675BE2">
        <w:rPr>
          <w:rFonts w:ascii="Times New Roman" w:hAnsi="Times New Roman" w:cs="Times New Roman"/>
        </w:rPr>
        <w:t>“.</w:t>
      </w:r>
    </w:p>
  </w:footnote>
  <w:footnote w:id="51">
    <w:p w14:paraId="466886DB" w14:textId="77777777" w:rsidR="000156CF" w:rsidRPr="00476449" w:rsidRDefault="000156CF" w:rsidP="000156CF">
      <w:pPr>
        <w:pStyle w:val="Allmrkusetekst"/>
        <w:jc w:val="both"/>
        <w:rPr>
          <w:rFonts w:ascii="Times New Roman" w:hAnsi="Times New Roman" w:cs="Times New Roman"/>
        </w:rPr>
      </w:pPr>
      <w:r w:rsidRPr="00476449">
        <w:rPr>
          <w:rStyle w:val="Allmrkuseviide"/>
          <w:rFonts w:ascii="Times New Roman" w:hAnsi="Times New Roman" w:cs="Times New Roman"/>
        </w:rPr>
        <w:footnoteRef/>
      </w:r>
      <w:r w:rsidRPr="00476449">
        <w:rPr>
          <w:rFonts w:ascii="Times New Roman" w:hAnsi="Times New Roman" w:cs="Times New Roman"/>
        </w:rPr>
        <w:t xml:space="preserve"> </w:t>
      </w:r>
      <w:r w:rsidRPr="00476449">
        <w:rPr>
          <w:rFonts w:ascii="Times New Roman" w:hAnsi="Times New Roman" w:cs="Times New Roman"/>
        </w:rPr>
        <w:t>Direktiivi põhjenduspunkt 9</w:t>
      </w:r>
    </w:p>
  </w:footnote>
  <w:footnote w:id="52">
    <w:p w14:paraId="58CD9318" w14:textId="7CBBC1AB" w:rsidR="00DE203A" w:rsidRPr="00DE203A" w:rsidRDefault="00DE203A" w:rsidP="00DE203A">
      <w:pPr>
        <w:pStyle w:val="Allmrkusetekst"/>
        <w:jc w:val="both"/>
        <w:rPr>
          <w:rFonts w:ascii="Times New Roman" w:hAnsi="Times New Roman" w:cs="Times New Roman"/>
        </w:rPr>
      </w:pPr>
      <w:r w:rsidRPr="00DE203A">
        <w:rPr>
          <w:rStyle w:val="Allmrkuseviide"/>
          <w:rFonts w:ascii="Times New Roman" w:hAnsi="Times New Roman" w:cs="Times New Roman"/>
        </w:rPr>
        <w:footnoteRef/>
      </w:r>
      <w:r w:rsidRPr="00DE203A">
        <w:rPr>
          <w:rFonts w:ascii="Times New Roman" w:hAnsi="Times New Roman" w:cs="Times New Roman"/>
        </w:rPr>
        <w:t xml:space="preserve"> </w:t>
      </w:r>
      <w:r w:rsidRPr="00DE203A">
        <w:rPr>
          <w:rFonts w:ascii="Times New Roman" w:hAnsi="Times New Roman" w:cs="Times New Roman"/>
        </w:rPr>
        <w:t>Euroopa Parlamendi ja nõukogu direktiiv 2004/109/EÜ, 15. detsember 2004, läbipaistvuse nõuete ühtlustamise kohta teabele, mis kuulub avaldamisele emitentide kohta, kelle väärtpaberid on lubatud reguleeritud turul kauplemisele, ning millega muudetakse direktiivi 2001/34/EÜ</w:t>
      </w:r>
      <w:r w:rsidR="00C66BB0">
        <w:rPr>
          <w:rFonts w:ascii="Times New Roman" w:hAnsi="Times New Roman" w:cs="Times New Roman"/>
        </w:rPr>
        <w:t xml:space="preserve"> (</w:t>
      </w:r>
      <w:r w:rsidR="00C66BB0" w:rsidRPr="00C66BB0">
        <w:rPr>
          <w:rFonts w:ascii="Times New Roman" w:hAnsi="Times New Roman" w:cs="Times New Roman"/>
        </w:rPr>
        <w:t>ELT L 390, 31.12.2004, lk 38–57)</w:t>
      </w:r>
    </w:p>
  </w:footnote>
  <w:footnote w:id="53">
    <w:p w14:paraId="26F8AE4B" w14:textId="1B80991F" w:rsidR="0001697F" w:rsidRPr="00D65377" w:rsidRDefault="0001697F" w:rsidP="00D65377">
      <w:pPr>
        <w:pStyle w:val="Allmrkusetekst"/>
        <w:jc w:val="both"/>
        <w:rPr>
          <w:rFonts w:ascii="Times New Roman" w:hAnsi="Times New Roman" w:cs="Times New Roman"/>
        </w:rPr>
      </w:pPr>
      <w:r w:rsidRPr="00D65377">
        <w:rPr>
          <w:rStyle w:val="Allmrkuseviide"/>
          <w:rFonts w:ascii="Times New Roman" w:hAnsi="Times New Roman" w:cs="Times New Roman"/>
        </w:rPr>
        <w:footnoteRef/>
      </w:r>
      <w:r w:rsidRPr="00D65377">
        <w:rPr>
          <w:rFonts w:ascii="Times New Roman" w:hAnsi="Times New Roman" w:cs="Times New Roman"/>
        </w:rPr>
        <w:t xml:space="preserve"> </w:t>
      </w:r>
      <w:r w:rsidRPr="00D65377">
        <w:rPr>
          <w:rFonts w:ascii="Times New Roman" w:hAnsi="Times New Roman" w:cs="Times New Roman"/>
        </w:rPr>
        <w:t>IFD artik</w:t>
      </w:r>
      <w:r w:rsidR="0053165C" w:rsidRPr="00D65377">
        <w:rPr>
          <w:rFonts w:ascii="Times New Roman" w:hAnsi="Times New Roman" w:cs="Times New Roman"/>
        </w:rPr>
        <w:t xml:space="preserve">kel 20(3)(c): </w:t>
      </w:r>
      <w:r w:rsidR="0053165C" w:rsidRPr="0025418A">
        <w:rPr>
          <w:rFonts w:ascii="Times New Roman" w:hAnsi="Times New Roman" w:cs="Times New Roman"/>
          <w:i/>
          <w:iCs/>
        </w:rPr>
        <w:t>„</w:t>
      </w:r>
      <w:r w:rsidR="00D65377" w:rsidRPr="0025418A">
        <w:rPr>
          <w:rFonts w:ascii="Times New Roman" w:hAnsi="Times New Roman" w:cs="Times New Roman"/>
          <w:i/>
          <w:iCs/>
        </w:rPr>
        <w:t xml:space="preserve">(c) </w:t>
      </w:r>
      <w:r w:rsidR="00D65377" w:rsidRPr="0025418A">
        <w:rPr>
          <w:rFonts w:ascii="Times New Roman" w:hAnsi="Times New Roman" w:cs="Times New Roman"/>
          <w:i/>
          <w:iCs/>
          <w:lang w:val="en-US"/>
        </w:rPr>
        <w:t xml:space="preserve">the publication would cause </w:t>
      </w:r>
      <w:r w:rsidR="00D65377" w:rsidRPr="0025418A">
        <w:rPr>
          <w:rFonts w:ascii="Times New Roman" w:hAnsi="Times New Roman" w:cs="Times New Roman"/>
          <w:i/>
          <w:iCs/>
          <w:u w:val="single"/>
          <w:lang w:val="en-US"/>
        </w:rPr>
        <w:t>disproportionate damage</w:t>
      </w:r>
      <w:r w:rsidR="00D65377" w:rsidRPr="0025418A">
        <w:rPr>
          <w:rFonts w:ascii="Times New Roman" w:hAnsi="Times New Roman" w:cs="Times New Roman"/>
          <w:i/>
          <w:iCs/>
          <w:lang w:val="en-US"/>
        </w:rPr>
        <w:t xml:space="preserve"> to the investment firms or natural persons involved</w:t>
      </w:r>
      <w:r w:rsidR="00D65377" w:rsidRPr="00D65377">
        <w:rPr>
          <w:rFonts w:ascii="Times New Roman" w:hAnsi="Times New Roman" w:cs="Times New Roman"/>
        </w:rPr>
        <w:t>“</w:t>
      </w:r>
      <w:r w:rsidR="00C2317C">
        <w:rPr>
          <w:rFonts w:ascii="Times New Roman" w:hAnsi="Times New Roman" w:cs="Times New Roman"/>
        </w:rPr>
        <w:t xml:space="preserve"> vrd l</w:t>
      </w:r>
      <w:r w:rsidR="00D34AF5">
        <w:rPr>
          <w:rFonts w:ascii="Times New Roman" w:hAnsi="Times New Roman" w:cs="Times New Roman"/>
        </w:rPr>
        <w:t>äbipaistvusdirektiivi artikkel 2</w:t>
      </w:r>
      <w:r w:rsidR="00EA73F8">
        <w:rPr>
          <w:rFonts w:ascii="Times New Roman" w:hAnsi="Times New Roman" w:cs="Times New Roman"/>
        </w:rPr>
        <w:t>9</w:t>
      </w:r>
      <w:r w:rsidR="00D34AF5">
        <w:rPr>
          <w:rFonts w:ascii="Times New Roman" w:hAnsi="Times New Roman" w:cs="Times New Roman"/>
        </w:rPr>
        <w:t>(</w:t>
      </w:r>
      <w:r w:rsidR="00EA73F8">
        <w:rPr>
          <w:rFonts w:ascii="Times New Roman" w:hAnsi="Times New Roman" w:cs="Times New Roman"/>
        </w:rPr>
        <w:t>1</w:t>
      </w:r>
      <w:r w:rsidR="00D34AF5">
        <w:rPr>
          <w:rFonts w:ascii="Times New Roman" w:hAnsi="Times New Roman" w:cs="Times New Roman"/>
        </w:rPr>
        <w:t xml:space="preserve">)(c): </w:t>
      </w:r>
      <w:r w:rsidR="00D34AF5" w:rsidRPr="0025418A">
        <w:rPr>
          <w:rFonts w:ascii="Times New Roman" w:hAnsi="Times New Roman" w:cs="Times New Roman"/>
        </w:rPr>
        <w:t>„</w:t>
      </w:r>
      <w:r w:rsidR="00D34AF5" w:rsidRPr="0025418A">
        <w:rPr>
          <w:rFonts w:ascii="Times New Roman" w:hAnsi="Times New Roman" w:cs="Times New Roman"/>
          <w:i/>
          <w:iCs/>
        </w:rPr>
        <w:t>(c)</w:t>
      </w:r>
      <w:r w:rsidR="00803700" w:rsidRPr="0025418A">
        <w:rPr>
          <w:rFonts w:ascii="Times New Roman" w:hAnsi="Times New Roman" w:cs="Times New Roman"/>
          <w:i/>
          <w:iCs/>
        </w:rPr>
        <w:t xml:space="preserve"> </w:t>
      </w:r>
      <w:r w:rsidR="00803700" w:rsidRPr="0025418A">
        <w:rPr>
          <w:rFonts w:ascii="Times New Roman" w:hAnsi="Times New Roman" w:cs="Times New Roman"/>
          <w:i/>
          <w:iCs/>
          <w:lang w:val="en-US"/>
        </w:rPr>
        <w:t xml:space="preserve">where publication would, in so far as can be determined, cause </w:t>
      </w:r>
      <w:r w:rsidR="00803700" w:rsidRPr="0025418A">
        <w:rPr>
          <w:rFonts w:ascii="Times New Roman" w:hAnsi="Times New Roman" w:cs="Times New Roman"/>
          <w:i/>
          <w:iCs/>
          <w:u w:val="single"/>
          <w:lang w:val="en-US"/>
        </w:rPr>
        <w:t>disproportionate and serious damage</w:t>
      </w:r>
      <w:r w:rsidR="00803700" w:rsidRPr="0025418A">
        <w:rPr>
          <w:rFonts w:ascii="Times New Roman" w:hAnsi="Times New Roman" w:cs="Times New Roman"/>
          <w:i/>
          <w:iCs/>
          <w:lang w:val="en-US"/>
        </w:rPr>
        <w:t xml:space="preserve"> to the institutions or natural persons involved</w:t>
      </w:r>
      <w:r w:rsidR="00803700">
        <w:rPr>
          <w:rFonts w:ascii="Times New Roman" w:hAnsi="Times New Roman" w:cs="Times New Roman"/>
        </w:rPr>
        <w:t>“</w:t>
      </w:r>
    </w:p>
  </w:footnote>
  <w:footnote w:id="54">
    <w:p w14:paraId="2E88D43E" w14:textId="6A2C2AE8" w:rsidR="00816C28" w:rsidRPr="00471B94" w:rsidRDefault="00816C28" w:rsidP="00471B94">
      <w:pPr>
        <w:pStyle w:val="Allmrkusetekst"/>
        <w:jc w:val="both"/>
        <w:rPr>
          <w:rFonts w:ascii="Times New Roman" w:hAnsi="Times New Roman" w:cs="Times New Roman"/>
        </w:rPr>
      </w:pPr>
      <w:r w:rsidRPr="00471B94">
        <w:rPr>
          <w:rStyle w:val="Allmrkuseviide"/>
          <w:rFonts w:ascii="Times New Roman" w:hAnsi="Times New Roman" w:cs="Times New Roman"/>
        </w:rPr>
        <w:footnoteRef/>
      </w:r>
      <w:r w:rsidRPr="00471B94">
        <w:rPr>
          <w:rFonts w:ascii="Times New Roman" w:hAnsi="Times New Roman" w:cs="Times New Roman"/>
        </w:rPr>
        <w:t xml:space="preserve"> </w:t>
      </w:r>
      <w:r w:rsidR="00F525B5" w:rsidRPr="00471B94">
        <w:rPr>
          <w:rFonts w:ascii="Times New Roman" w:hAnsi="Times New Roman" w:cs="Times New Roman"/>
        </w:rPr>
        <w:t>Eelnõu</w:t>
      </w:r>
      <w:r w:rsidR="00112B47">
        <w:rPr>
          <w:rFonts w:ascii="Times New Roman" w:hAnsi="Times New Roman" w:cs="Times New Roman"/>
        </w:rPr>
        <w:t>ga</w:t>
      </w:r>
      <w:r w:rsidR="00471B94" w:rsidRPr="00471B94">
        <w:rPr>
          <w:rFonts w:ascii="Times New Roman" w:hAnsi="Times New Roman" w:cs="Times New Roman"/>
        </w:rPr>
        <w:t xml:space="preserve"> muudetakse VPTS § 236</w:t>
      </w:r>
      <w:r w:rsidR="00471B94" w:rsidRPr="00471B94">
        <w:rPr>
          <w:rFonts w:ascii="Times New Roman" w:hAnsi="Times New Roman" w:cs="Times New Roman"/>
          <w:vertAlign w:val="superscript"/>
        </w:rPr>
        <w:t>1</w:t>
      </w:r>
      <w:r w:rsidR="00471B94" w:rsidRPr="00471B94">
        <w:rPr>
          <w:rFonts w:ascii="Times New Roman" w:hAnsi="Times New Roman" w:cs="Times New Roman"/>
        </w:rPr>
        <w:t xml:space="preserve"> </w:t>
      </w:r>
      <w:r w:rsidR="00112B47">
        <w:rPr>
          <w:rFonts w:ascii="Times New Roman" w:hAnsi="Times New Roman" w:cs="Times New Roman"/>
        </w:rPr>
        <w:t>lõiget</w:t>
      </w:r>
      <w:r w:rsidR="00471B94" w:rsidRPr="00471B94">
        <w:rPr>
          <w:rFonts w:ascii="Times New Roman" w:hAnsi="Times New Roman" w:cs="Times New Roman"/>
        </w:rPr>
        <w:t xml:space="preserve"> 1</w:t>
      </w:r>
      <w:r w:rsidR="00471B94" w:rsidRPr="00471B94">
        <w:rPr>
          <w:rFonts w:ascii="Times New Roman" w:hAnsi="Times New Roman" w:cs="Times New Roman"/>
          <w:vertAlign w:val="superscript"/>
        </w:rPr>
        <w:t>1</w:t>
      </w:r>
      <w:r w:rsidR="000912F1">
        <w:rPr>
          <w:rFonts w:ascii="Times New Roman" w:hAnsi="Times New Roman" w:cs="Times New Roman"/>
        </w:rPr>
        <w:t xml:space="preserve">, </w:t>
      </w:r>
      <w:r w:rsidR="00FF7995">
        <w:rPr>
          <w:rFonts w:ascii="Times New Roman" w:hAnsi="Times New Roman" w:cs="Times New Roman"/>
        </w:rPr>
        <w:t>asendades teavitamise kohustuse konsulteerimise kohustusega vastavalt IFD artikli 14(2) teisele lõigule.</w:t>
      </w:r>
    </w:p>
  </w:footnote>
  <w:footnote w:id="55">
    <w:p w14:paraId="4D12AD54" w14:textId="7EB028D1" w:rsidR="00493CA5" w:rsidRPr="00715444" w:rsidRDefault="00493CA5" w:rsidP="00715444">
      <w:pPr>
        <w:pStyle w:val="Allmrkusetekst"/>
        <w:jc w:val="both"/>
        <w:rPr>
          <w:rFonts w:ascii="Times New Roman" w:hAnsi="Times New Roman" w:cs="Times New Roman"/>
        </w:rPr>
      </w:pPr>
      <w:r w:rsidRPr="00715444">
        <w:rPr>
          <w:rStyle w:val="Allmrkuseviide"/>
          <w:rFonts w:ascii="Times New Roman" w:hAnsi="Times New Roman" w:cs="Times New Roman"/>
        </w:rPr>
        <w:footnoteRef/>
      </w:r>
      <w:r w:rsidRPr="00715444">
        <w:rPr>
          <w:rFonts w:ascii="Times New Roman" w:hAnsi="Times New Roman" w:cs="Times New Roman"/>
        </w:rPr>
        <w:t xml:space="preserve"> </w:t>
      </w:r>
      <w:r w:rsidRPr="00715444">
        <w:rPr>
          <w:rFonts w:ascii="Times New Roman" w:hAnsi="Times New Roman" w:cs="Times New Roman"/>
        </w:rPr>
        <w:t>Eelnõu 507 SE seletuskirja</w:t>
      </w:r>
      <w:r w:rsidR="00715444" w:rsidRPr="00715444">
        <w:rPr>
          <w:rFonts w:ascii="Times New Roman" w:hAnsi="Times New Roman" w:cs="Times New Roman"/>
        </w:rPr>
        <w:t xml:space="preserve"> lk 158</w:t>
      </w:r>
    </w:p>
  </w:footnote>
  <w:footnote w:id="56">
    <w:p w14:paraId="4A444ADC" w14:textId="2958FE88" w:rsidR="00524C31" w:rsidRPr="00EB0A5A" w:rsidRDefault="00524C31" w:rsidP="00524C31">
      <w:pPr>
        <w:pStyle w:val="Allmrkusetekst"/>
        <w:jc w:val="both"/>
        <w:rPr>
          <w:rFonts w:ascii="Times New Roman" w:hAnsi="Times New Roman" w:cs="Times New Roman"/>
        </w:rPr>
      </w:pPr>
      <w:r w:rsidRPr="00EB0A5A">
        <w:rPr>
          <w:rStyle w:val="Allmrkuseviide"/>
          <w:rFonts w:ascii="Times New Roman" w:hAnsi="Times New Roman" w:cs="Times New Roman"/>
        </w:rPr>
        <w:footnoteRef/>
      </w:r>
      <w:r w:rsidRPr="00EB0A5A">
        <w:rPr>
          <w:rFonts w:ascii="Times New Roman" w:hAnsi="Times New Roman" w:cs="Times New Roman"/>
        </w:rPr>
        <w:t xml:space="preserve"> </w:t>
      </w:r>
      <w:r w:rsidR="001D5060">
        <w:rPr>
          <w:rFonts w:ascii="Times New Roman" w:hAnsi="Times New Roman" w:cs="Times New Roman"/>
        </w:rPr>
        <w:t>CRD</w:t>
      </w:r>
      <w:r w:rsidRPr="00EB0A5A">
        <w:rPr>
          <w:rFonts w:ascii="Times New Roman" w:hAnsi="Times New Roman" w:cs="Times New Roman"/>
        </w:rPr>
        <w:t xml:space="preserve"> artikli 86(11)</w:t>
      </w:r>
      <w:r>
        <w:rPr>
          <w:rFonts w:ascii="Times New Roman" w:hAnsi="Times New Roman" w:cs="Times New Roman"/>
        </w:rPr>
        <w:t xml:space="preserve"> 5. lause viitab vastuvõtva liikmesriigi („</w:t>
      </w:r>
      <w:r w:rsidRPr="006E5A4F">
        <w:rPr>
          <w:rFonts w:ascii="Times New Roman" w:hAnsi="Times New Roman" w:cs="Times New Roman"/>
          <w:i/>
          <w:iCs/>
        </w:rPr>
        <w:t xml:space="preserve">host </w:t>
      </w:r>
      <w:proofErr w:type="spellStart"/>
      <w:r w:rsidRPr="006E5A4F">
        <w:rPr>
          <w:rFonts w:ascii="Times New Roman" w:hAnsi="Times New Roman" w:cs="Times New Roman"/>
          <w:i/>
          <w:iCs/>
        </w:rPr>
        <w:t>Member</w:t>
      </w:r>
      <w:proofErr w:type="spellEnd"/>
      <w:r w:rsidRPr="006E5A4F">
        <w:rPr>
          <w:rFonts w:ascii="Times New Roman" w:hAnsi="Times New Roman" w:cs="Times New Roman"/>
          <w:i/>
          <w:iCs/>
        </w:rPr>
        <w:t xml:space="preserve"> State</w:t>
      </w:r>
      <w:r>
        <w:rPr>
          <w:rFonts w:ascii="Times New Roman" w:hAnsi="Times New Roman" w:cs="Times New Roman"/>
        </w:rPr>
        <w:t xml:space="preserve">“) territooriumile, mis artiklis 3(1)(40) viidatud </w:t>
      </w:r>
      <w:r w:rsidRPr="00AC093B">
        <w:rPr>
          <w:rFonts w:ascii="Times New Roman" w:hAnsi="Times New Roman" w:cs="Times New Roman"/>
        </w:rPr>
        <w:t>määruse (EL) nr 575/2013 artikli 4</w:t>
      </w:r>
      <w:r>
        <w:rPr>
          <w:rFonts w:ascii="Times New Roman" w:hAnsi="Times New Roman" w:cs="Times New Roman"/>
        </w:rPr>
        <w:t>(</w:t>
      </w:r>
      <w:r w:rsidRPr="00AC093B">
        <w:rPr>
          <w:rFonts w:ascii="Times New Roman" w:hAnsi="Times New Roman" w:cs="Times New Roman"/>
        </w:rPr>
        <w:t>1</w:t>
      </w:r>
      <w:r>
        <w:rPr>
          <w:rFonts w:ascii="Times New Roman" w:hAnsi="Times New Roman" w:cs="Times New Roman"/>
        </w:rPr>
        <w:t>)(</w:t>
      </w:r>
      <w:r w:rsidRPr="00AC093B">
        <w:rPr>
          <w:rFonts w:ascii="Times New Roman" w:hAnsi="Times New Roman" w:cs="Times New Roman"/>
        </w:rPr>
        <w:t>44</w:t>
      </w:r>
      <w:r>
        <w:rPr>
          <w:rFonts w:ascii="Times New Roman" w:hAnsi="Times New Roman" w:cs="Times New Roman"/>
        </w:rPr>
        <w:t>) kohaselt tähendab liikmesriiki, kus finantsinstitutsioonil on filiaal või kus ta osutab teenuseid.</w:t>
      </w:r>
    </w:p>
  </w:footnote>
  <w:footnote w:id="57">
    <w:p w14:paraId="57B3F3C4" w14:textId="1E6A4214" w:rsidR="007A1F51" w:rsidRPr="00867923" w:rsidRDefault="007A1F51" w:rsidP="00867923">
      <w:pPr>
        <w:pStyle w:val="Allmrkusetekst"/>
        <w:jc w:val="both"/>
        <w:rPr>
          <w:rFonts w:ascii="Times New Roman" w:hAnsi="Times New Roman" w:cs="Times New Roman"/>
        </w:rPr>
      </w:pPr>
      <w:r w:rsidRPr="00867923">
        <w:rPr>
          <w:rStyle w:val="Allmrkuseviide"/>
          <w:rFonts w:ascii="Times New Roman" w:hAnsi="Times New Roman" w:cs="Times New Roman"/>
        </w:rPr>
        <w:footnoteRef/>
      </w:r>
      <w:r w:rsidRPr="00867923">
        <w:rPr>
          <w:rFonts w:ascii="Times New Roman" w:hAnsi="Times New Roman" w:cs="Times New Roman"/>
        </w:rPr>
        <w:t xml:space="preserve"> </w:t>
      </w:r>
      <w:r w:rsidRPr="00867923">
        <w:rPr>
          <w:rFonts w:ascii="Times New Roman" w:hAnsi="Times New Roman" w:cs="Times New Roman"/>
        </w:rPr>
        <w:t>Perekonnaseaduse</w:t>
      </w:r>
      <w:r w:rsidR="00867923" w:rsidRPr="00867923">
        <w:rPr>
          <w:rFonts w:ascii="Times New Roman" w:hAnsi="Times New Roman" w:cs="Times New Roman"/>
        </w:rPr>
        <w:t xml:space="preserve"> (</w:t>
      </w:r>
      <w:r w:rsidR="00867923" w:rsidRPr="00867923">
        <w:rPr>
          <w:rFonts w:ascii="Times New Roman" w:hAnsi="Times New Roman" w:cs="Times New Roman"/>
          <w:i/>
          <w:iCs/>
        </w:rPr>
        <w:t>PKS</w:t>
      </w:r>
      <w:r w:rsidR="00867923" w:rsidRPr="00867923">
        <w:rPr>
          <w:rFonts w:ascii="Times New Roman" w:hAnsi="Times New Roman" w:cs="Times New Roman"/>
        </w:rPr>
        <w:t>)</w:t>
      </w:r>
      <w:r w:rsidRPr="00867923">
        <w:rPr>
          <w:rFonts w:ascii="Times New Roman" w:hAnsi="Times New Roman" w:cs="Times New Roman"/>
        </w:rPr>
        <w:t xml:space="preserve"> §</w:t>
      </w:r>
      <w:r w:rsidR="00867923" w:rsidRPr="00867923">
        <w:rPr>
          <w:rFonts w:ascii="Times New Roman" w:hAnsi="Times New Roman" w:cs="Times New Roman"/>
        </w:rPr>
        <w:t xml:space="preserve"> 206 lg 1</w:t>
      </w:r>
    </w:p>
  </w:footnote>
  <w:footnote w:id="58">
    <w:p w14:paraId="14034A64" w14:textId="308FE136" w:rsidR="00305D0D" w:rsidRPr="009B36B0" w:rsidRDefault="00305D0D" w:rsidP="009B36B0">
      <w:pPr>
        <w:pStyle w:val="Allmrkusetekst"/>
        <w:jc w:val="both"/>
        <w:rPr>
          <w:rFonts w:ascii="Times New Roman" w:hAnsi="Times New Roman" w:cs="Times New Roman"/>
        </w:rPr>
      </w:pPr>
      <w:r w:rsidRPr="009B36B0">
        <w:rPr>
          <w:rStyle w:val="Allmrkuseviide"/>
          <w:rFonts w:ascii="Times New Roman" w:hAnsi="Times New Roman" w:cs="Times New Roman"/>
        </w:rPr>
        <w:footnoteRef/>
      </w:r>
      <w:r w:rsidRPr="009B36B0">
        <w:rPr>
          <w:rFonts w:ascii="Times New Roman" w:hAnsi="Times New Roman" w:cs="Times New Roman"/>
        </w:rPr>
        <w:t xml:space="preserve"> </w:t>
      </w:r>
      <w:r w:rsidR="00572804">
        <w:rPr>
          <w:rFonts w:ascii="Times New Roman" w:hAnsi="Times New Roman" w:cs="Times New Roman"/>
        </w:rPr>
        <w:t>PKS</w:t>
      </w:r>
      <w:r w:rsidR="009B36B0">
        <w:rPr>
          <w:rFonts w:ascii="Times New Roman" w:hAnsi="Times New Roman" w:cs="Times New Roman"/>
        </w:rPr>
        <w:t xml:space="preserve"> </w:t>
      </w:r>
      <w:r w:rsidRPr="009B36B0">
        <w:rPr>
          <w:rFonts w:ascii="Times New Roman" w:hAnsi="Times New Roman" w:cs="Times New Roman"/>
        </w:rPr>
        <w:t>§</w:t>
      </w:r>
      <w:r w:rsidR="009B36B0" w:rsidRPr="009B36B0">
        <w:rPr>
          <w:rFonts w:ascii="Times New Roman" w:hAnsi="Times New Roman" w:cs="Times New Roman"/>
        </w:rPr>
        <w:t>-d</w:t>
      </w:r>
      <w:r w:rsidRPr="009B36B0">
        <w:rPr>
          <w:rFonts w:ascii="Times New Roman" w:hAnsi="Times New Roman" w:cs="Times New Roman"/>
        </w:rPr>
        <w:t xml:space="preserve"> 172</w:t>
      </w:r>
      <w:r w:rsidR="009B36B0" w:rsidRPr="009B36B0">
        <w:rPr>
          <w:rFonts w:ascii="Times New Roman" w:hAnsi="Times New Roman" w:cs="Times New Roman"/>
        </w:rPr>
        <w:t>, 178</w:t>
      </w:r>
      <w:r w:rsidRPr="009B36B0">
        <w:rPr>
          <w:rFonts w:ascii="Times New Roman" w:hAnsi="Times New Roman" w:cs="Times New Roman"/>
        </w:rPr>
        <w:t xml:space="preserve"> ja 202</w:t>
      </w:r>
    </w:p>
  </w:footnote>
  <w:footnote w:id="59">
    <w:p w14:paraId="1CBFC361" w14:textId="77777777" w:rsidR="00FA0E3F" w:rsidRDefault="00FA0E3F" w:rsidP="00FA0E3F">
      <w:pPr>
        <w:pStyle w:val="Allmrkusetekst"/>
        <w:jc w:val="both"/>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Vt nt </w:t>
      </w:r>
      <w:proofErr w:type="spellStart"/>
      <w:r>
        <w:rPr>
          <w:rFonts w:ascii="Times New Roman" w:hAnsi="Times New Roman" w:cs="Times New Roman"/>
        </w:rPr>
        <w:t>RKPJKo</w:t>
      </w:r>
      <w:proofErr w:type="spellEnd"/>
      <w:r>
        <w:rPr>
          <w:rFonts w:ascii="Times New Roman" w:hAnsi="Times New Roman" w:cs="Times New Roman"/>
        </w:rPr>
        <w:t xml:space="preserve"> 06.03.2002 otsus asjas nr 3-4-1-1-02, p 12</w:t>
      </w:r>
    </w:p>
  </w:footnote>
  <w:footnote w:id="60">
    <w:p w14:paraId="0B5BD007" w14:textId="21A591E2" w:rsidR="00901E23" w:rsidRPr="00D919BB" w:rsidRDefault="00901E23" w:rsidP="00D919BB">
      <w:pPr>
        <w:pStyle w:val="Allmrkusetekst"/>
        <w:jc w:val="both"/>
        <w:rPr>
          <w:rFonts w:ascii="Times New Roman" w:hAnsi="Times New Roman" w:cs="Times New Roman"/>
        </w:rPr>
      </w:pPr>
      <w:r w:rsidRPr="00D919BB">
        <w:rPr>
          <w:rStyle w:val="Allmrkuseviide"/>
          <w:rFonts w:ascii="Times New Roman" w:hAnsi="Times New Roman" w:cs="Times New Roman"/>
        </w:rPr>
        <w:footnoteRef/>
      </w:r>
      <w:r w:rsidRPr="00D919BB">
        <w:rPr>
          <w:rFonts w:ascii="Times New Roman" w:hAnsi="Times New Roman" w:cs="Times New Roman"/>
        </w:rPr>
        <w:t xml:space="preserve"> </w:t>
      </w:r>
      <w:r w:rsidR="00F85E15">
        <w:rPr>
          <w:rFonts w:ascii="Times New Roman" w:hAnsi="Times New Roman" w:cs="Times New Roman"/>
        </w:rPr>
        <w:t xml:space="preserve">Vt nt </w:t>
      </w:r>
      <w:r w:rsidR="00D919BB" w:rsidRPr="00D919BB">
        <w:rPr>
          <w:rFonts w:ascii="Times New Roman" w:hAnsi="Times New Roman" w:cs="Times New Roman"/>
        </w:rPr>
        <w:t>eelnõu 507 SE</w:t>
      </w:r>
      <w:r w:rsidR="00D919BB">
        <w:rPr>
          <w:rFonts w:ascii="Times New Roman" w:hAnsi="Times New Roman" w:cs="Times New Roman"/>
        </w:rPr>
        <w:t xml:space="preserve"> seletuskirja punkt 5</w:t>
      </w:r>
    </w:p>
  </w:footnote>
  <w:footnote w:id="61">
    <w:p w14:paraId="597B6C3B" w14:textId="2047438E" w:rsidR="000018E7" w:rsidRPr="00866EF4" w:rsidRDefault="000018E7" w:rsidP="00DE3B2B">
      <w:pPr>
        <w:pStyle w:val="Allmrkusetekst"/>
        <w:jc w:val="both"/>
        <w:rPr>
          <w:rFonts w:ascii="Times New Roman" w:hAnsi="Times New Roman" w:cs="Times New Roman"/>
        </w:rPr>
      </w:pPr>
      <w:r w:rsidRPr="0079590E">
        <w:rPr>
          <w:rStyle w:val="Allmrkuseviide"/>
          <w:rFonts w:ascii="Times New Roman" w:hAnsi="Times New Roman" w:cs="Times New Roman"/>
        </w:rPr>
        <w:footnoteRef/>
      </w:r>
      <w:r w:rsidRPr="0079590E">
        <w:rPr>
          <w:rFonts w:ascii="Times New Roman" w:hAnsi="Times New Roman" w:cs="Times New Roman"/>
        </w:rPr>
        <w:t xml:space="preserve"> </w:t>
      </w:r>
      <w:r w:rsidR="00363B45" w:rsidRPr="0079590E">
        <w:rPr>
          <w:rFonts w:ascii="Times New Roman" w:hAnsi="Times New Roman" w:cs="Times New Roman"/>
        </w:rPr>
        <w:t>Eesti investeerimisühingud</w:t>
      </w:r>
      <w:r w:rsidR="00AC2D41" w:rsidRPr="0079590E">
        <w:rPr>
          <w:rFonts w:ascii="Times New Roman" w:hAnsi="Times New Roman" w:cs="Times New Roman"/>
        </w:rPr>
        <w:t xml:space="preserve"> </w:t>
      </w:r>
      <w:r w:rsidR="00AC2D41" w:rsidRPr="00866EF4">
        <w:rPr>
          <w:rFonts w:ascii="Times New Roman" w:hAnsi="Times New Roman" w:cs="Times New Roman"/>
        </w:rPr>
        <w:t xml:space="preserve">30.09.2025. a seisuga, </w:t>
      </w:r>
      <w:hyperlink r:id="rId8" w:history="1">
        <w:r w:rsidR="00AC2D41" w:rsidRPr="00866EF4">
          <w:rPr>
            <w:rStyle w:val="Hperlink"/>
            <w:rFonts w:ascii="Times New Roman" w:hAnsi="Times New Roman" w:cs="Times New Roman"/>
            <w:color w:val="auto"/>
          </w:rPr>
          <w:t>https://fi.ee/et/investeerimine-0/investeerimine/investeerimisuhingud/investeerimisuhingud</w:t>
        </w:r>
      </w:hyperlink>
      <w:r w:rsidRPr="00866EF4">
        <w:rPr>
          <w:rFonts w:ascii="Times New Roman" w:hAnsi="Times New Roman" w:cs="Times New Roman"/>
        </w:rPr>
        <w:t xml:space="preserve"> </w:t>
      </w:r>
    </w:p>
  </w:footnote>
  <w:footnote w:id="62">
    <w:p w14:paraId="6EF3F763" w14:textId="38EF24CA" w:rsidR="000018E7" w:rsidRPr="0079590E" w:rsidRDefault="000018E7" w:rsidP="00DE3B2B">
      <w:pPr>
        <w:pStyle w:val="Allmrkusetekst"/>
        <w:jc w:val="both"/>
        <w:rPr>
          <w:rFonts w:ascii="Times New Roman" w:hAnsi="Times New Roman" w:cs="Times New Roman"/>
        </w:rPr>
      </w:pPr>
      <w:r w:rsidRPr="00866EF4">
        <w:rPr>
          <w:rStyle w:val="Allmrkuseviide"/>
          <w:rFonts w:ascii="Times New Roman" w:hAnsi="Times New Roman" w:cs="Times New Roman"/>
        </w:rPr>
        <w:footnoteRef/>
      </w:r>
      <w:r w:rsidRPr="00866EF4">
        <w:rPr>
          <w:rFonts w:ascii="Times New Roman" w:hAnsi="Times New Roman" w:cs="Times New Roman"/>
        </w:rPr>
        <w:t xml:space="preserve"> </w:t>
      </w:r>
      <w:r w:rsidR="00AC2D41" w:rsidRPr="00866EF4">
        <w:rPr>
          <w:rFonts w:ascii="Times New Roman" w:hAnsi="Times New Roman" w:cs="Times New Roman"/>
        </w:rPr>
        <w:t xml:space="preserve">Eesti krediidiasutused 30.09.2025. a seisuga, </w:t>
      </w:r>
      <w:hyperlink r:id="rId9" w:history="1">
        <w:r w:rsidR="00930228" w:rsidRPr="00866EF4">
          <w:rPr>
            <w:rStyle w:val="Hperlink"/>
            <w:rFonts w:ascii="Times New Roman" w:hAnsi="Times New Roman" w:cs="Times New Roman"/>
            <w:color w:val="auto"/>
          </w:rPr>
          <w:t>https://fi.ee/et/pangandus-ja-krediit-0/pangandus-ja-krediit/krediidiasutused/eesti-krediidiasutused</w:t>
        </w:r>
      </w:hyperlink>
      <w:r w:rsidRPr="00866EF4">
        <w:rPr>
          <w:rFonts w:ascii="Times New Roman" w:hAnsi="Times New Roman" w:cs="Times New Roman"/>
        </w:rPr>
        <w:t xml:space="preserve"> </w:t>
      </w:r>
    </w:p>
  </w:footnote>
  <w:footnote w:id="63">
    <w:p w14:paraId="2BD320FA" w14:textId="60D6E8DD" w:rsidR="009916D5" w:rsidRPr="0079590E" w:rsidRDefault="009916D5" w:rsidP="00DE3B2B">
      <w:pPr>
        <w:pStyle w:val="Allmrkusetekst"/>
        <w:jc w:val="both"/>
        <w:rPr>
          <w:rFonts w:ascii="Times New Roman" w:hAnsi="Times New Roman" w:cs="Times New Roman"/>
        </w:rPr>
      </w:pPr>
      <w:r w:rsidRPr="0079590E">
        <w:rPr>
          <w:rStyle w:val="Allmrkuseviide"/>
          <w:rFonts w:ascii="Times New Roman" w:hAnsi="Times New Roman" w:cs="Times New Roman"/>
        </w:rPr>
        <w:footnoteRef/>
      </w:r>
      <w:r w:rsidRPr="0079590E">
        <w:rPr>
          <w:rFonts w:ascii="Times New Roman" w:hAnsi="Times New Roman" w:cs="Times New Roman"/>
        </w:rPr>
        <w:t xml:space="preserve"> </w:t>
      </w:r>
      <w:r w:rsidRPr="0079590E">
        <w:rPr>
          <w:rFonts w:ascii="Times New Roman" w:hAnsi="Times New Roman" w:cs="Times New Roman"/>
        </w:rPr>
        <w:t xml:space="preserve">Välisriikide krediidiasutuste filiaalid 30.09.2025. a seisuga, </w:t>
      </w:r>
      <w:hyperlink r:id="rId10" w:history="1">
        <w:r w:rsidR="00DE3B2B" w:rsidRPr="0079590E">
          <w:rPr>
            <w:rStyle w:val="Hperlink"/>
            <w:rFonts w:ascii="Times New Roman" w:hAnsi="Times New Roman" w:cs="Times New Roman"/>
            <w:color w:val="auto"/>
          </w:rPr>
          <w:t>https://fi.ee/et/pangandus-ja-krediit-0/pangandus-ja-krediit/krediidiasutused/valisriikide-krediidiasutuste-filiaalid</w:t>
        </w:r>
      </w:hyperlink>
      <w:r w:rsidR="00DE3B2B" w:rsidRPr="0079590E">
        <w:rPr>
          <w:rFonts w:ascii="Times New Roman" w:hAnsi="Times New Roman" w:cs="Times New Roman"/>
        </w:rPr>
        <w:t xml:space="preserve"> </w:t>
      </w:r>
    </w:p>
  </w:footnote>
  <w:footnote w:id="64">
    <w:p w14:paraId="206676A5" w14:textId="4554092E" w:rsidR="000018E7" w:rsidRPr="0079590E" w:rsidRDefault="000018E7" w:rsidP="00DE3B2B">
      <w:pPr>
        <w:pStyle w:val="Allmrkusetekst"/>
        <w:jc w:val="both"/>
        <w:rPr>
          <w:rFonts w:ascii="Times New Roman" w:hAnsi="Times New Roman" w:cs="Times New Roman"/>
        </w:rPr>
      </w:pPr>
      <w:r w:rsidRPr="0079590E">
        <w:rPr>
          <w:rStyle w:val="Allmrkuseviide"/>
          <w:rFonts w:ascii="Times New Roman" w:hAnsi="Times New Roman" w:cs="Times New Roman"/>
        </w:rPr>
        <w:footnoteRef/>
      </w:r>
      <w:r w:rsidRPr="0079590E">
        <w:rPr>
          <w:rFonts w:ascii="Times New Roman" w:hAnsi="Times New Roman" w:cs="Times New Roman"/>
        </w:rPr>
        <w:t xml:space="preserve"> </w:t>
      </w:r>
      <w:r w:rsidR="00835309" w:rsidRPr="0079590E">
        <w:rPr>
          <w:rFonts w:ascii="Times New Roman" w:hAnsi="Times New Roman" w:cs="Times New Roman"/>
        </w:rPr>
        <w:t xml:space="preserve">Tegevusloaga fondivalitsejad 30.09.2025. a seisuga, </w:t>
      </w:r>
      <w:hyperlink r:id="rId11" w:history="1">
        <w:r w:rsidR="00835309" w:rsidRPr="0079590E">
          <w:rPr>
            <w:rStyle w:val="Hperlink"/>
            <w:rFonts w:ascii="Times New Roman" w:hAnsi="Times New Roman" w:cs="Times New Roman"/>
            <w:color w:val="auto"/>
          </w:rPr>
          <w:t>https://fi.ee/et/investeerimine-0/investeerimine/fondivalitsejad/tegevusloaga-fondivalitsejad</w:t>
        </w:r>
      </w:hyperlink>
    </w:p>
  </w:footnote>
  <w:footnote w:id="65">
    <w:p w14:paraId="7E2C191B" w14:textId="0F1B5CC9" w:rsidR="004353D8" w:rsidRPr="00DE3B2B" w:rsidRDefault="004353D8" w:rsidP="00DE3B2B">
      <w:pPr>
        <w:pStyle w:val="Allmrkusetekst"/>
        <w:jc w:val="both"/>
        <w:rPr>
          <w:rFonts w:ascii="Times New Roman" w:hAnsi="Times New Roman" w:cs="Times New Roman"/>
        </w:rPr>
      </w:pPr>
      <w:r w:rsidRPr="0079590E">
        <w:rPr>
          <w:rStyle w:val="Allmrkuseviide"/>
          <w:rFonts w:ascii="Times New Roman" w:hAnsi="Times New Roman" w:cs="Times New Roman"/>
        </w:rPr>
        <w:footnoteRef/>
      </w:r>
      <w:r w:rsidRPr="0079590E">
        <w:rPr>
          <w:rFonts w:ascii="Times New Roman" w:hAnsi="Times New Roman" w:cs="Times New Roman"/>
        </w:rPr>
        <w:t xml:space="preserve"> </w:t>
      </w:r>
      <w:r w:rsidRPr="0079590E">
        <w:rPr>
          <w:rFonts w:ascii="Times New Roman" w:hAnsi="Times New Roman" w:cs="Times New Roman"/>
        </w:rPr>
        <w:t>Eesti (</w:t>
      </w:r>
      <w:proofErr w:type="spellStart"/>
      <w:r w:rsidRPr="0079590E">
        <w:rPr>
          <w:rFonts w:ascii="Times New Roman" w:hAnsi="Times New Roman" w:cs="Times New Roman"/>
        </w:rPr>
        <w:t>Nasdaq</w:t>
      </w:r>
      <w:proofErr w:type="spellEnd"/>
      <w:r w:rsidRPr="0079590E">
        <w:rPr>
          <w:rFonts w:ascii="Times New Roman" w:hAnsi="Times New Roman" w:cs="Times New Roman"/>
        </w:rPr>
        <w:t xml:space="preserve"> Tallinn) emitendid 2</w:t>
      </w:r>
      <w:r w:rsidR="00306DC1" w:rsidRPr="0079590E">
        <w:rPr>
          <w:rFonts w:ascii="Times New Roman" w:hAnsi="Times New Roman" w:cs="Times New Roman"/>
        </w:rPr>
        <w:t>9</w:t>
      </w:r>
      <w:r w:rsidRPr="0079590E">
        <w:rPr>
          <w:rFonts w:ascii="Times New Roman" w:hAnsi="Times New Roman" w:cs="Times New Roman"/>
        </w:rPr>
        <w:t xml:space="preserve">.09.2025. a seisuga, </w:t>
      </w:r>
      <w:hyperlink r:id="rId12" w:history="1">
        <w:r w:rsidR="00835309" w:rsidRPr="0079590E">
          <w:rPr>
            <w:rStyle w:val="Hperlink"/>
            <w:rFonts w:ascii="Times New Roman" w:hAnsi="Times New Roman" w:cs="Times New Roman"/>
            <w:color w:val="auto"/>
          </w:rPr>
          <w:t>https://nasdaqbaltic.com/statistics/et/issuers</w:t>
        </w:r>
      </w:hyperlink>
    </w:p>
  </w:footnote>
  <w:footnote w:id="66">
    <w:p w14:paraId="5CC05170" w14:textId="77777777" w:rsidR="00850A27" w:rsidRPr="00DE3B2B" w:rsidRDefault="00850A27" w:rsidP="00DE3B2B">
      <w:pPr>
        <w:pStyle w:val="Allmrkusetekst"/>
        <w:jc w:val="both"/>
        <w:rPr>
          <w:rFonts w:ascii="Times New Roman" w:hAnsi="Times New Roman" w:cs="Times New Roman"/>
        </w:rPr>
      </w:pPr>
      <w:r w:rsidRPr="00DE3B2B">
        <w:rPr>
          <w:rStyle w:val="Allmrkuseviide"/>
          <w:rFonts w:ascii="Times New Roman" w:hAnsi="Times New Roman" w:cs="Times New Roman"/>
        </w:rPr>
        <w:footnoteRef/>
      </w:r>
      <w:r w:rsidRPr="00DE3B2B">
        <w:rPr>
          <w:rFonts w:ascii="Times New Roman" w:hAnsi="Times New Roman" w:cs="Times New Roman"/>
        </w:rPr>
        <w:t xml:space="preserve"> </w:t>
      </w:r>
      <w:r w:rsidRPr="00DE3B2B">
        <w:rPr>
          <w:rFonts w:ascii="Times New Roman" w:hAnsi="Times New Roman" w:cs="Times New Roman"/>
        </w:rPr>
        <w:t xml:space="preserve">Finantsinspektsiooni aastaraamat 2024, lk 10: </w:t>
      </w:r>
      <w:hyperlink r:id="rId13" w:history="1">
        <w:r w:rsidRPr="00DE3B2B">
          <w:rPr>
            <w:rStyle w:val="Hperlink"/>
            <w:rFonts w:ascii="Times New Roman" w:hAnsi="Times New Roman" w:cs="Times New Roman"/>
            <w:color w:val="auto"/>
          </w:rPr>
          <w:t>https://www.fi.ee/sites/default/files/FI_AA_2024_est_www.pdf</w:t>
        </w:r>
      </w:hyperlink>
      <w:r w:rsidRPr="00DE3B2B">
        <w:rPr>
          <w:rFonts w:ascii="Times New Roman" w:hAnsi="Times New Roman" w:cs="Times New Roman"/>
        </w:rPr>
        <w:t xml:space="preserve"> </w:t>
      </w:r>
    </w:p>
  </w:footnote>
  <w:footnote w:id="67">
    <w:p w14:paraId="0923FA13" w14:textId="77777777" w:rsidR="00107144" w:rsidRDefault="00107144" w:rsidP="00DE3B2B">
      <w:pPr>
        <w:pStyle w:val="Allmrkusetekst"/>
        <w:jc w:val="both"/>
        <w:rPr>
          <w:rFonts w:ascii="Times New Roman" w:hAnsi="Times New Roman" w:cs="Times New Roman"/>
        </w:rPr>
      </w:pPr>
      <w:r w:rsidRPr="00DE3B2B">
        <w:rPr>
          <w:rStyle w:val="Allmrkuseviide"/>
          <w:rFonts w:ascii="Times New Roman" w:hAnsi="Times New Roman" w:cs="Times New Roman"/>
        </w:rPr>
        <w:footnoteRef/>
      </w:r>
      <w:r w:rsidRPr="00DE3B2B">
        <w:rPr>
          <w:rFonts w:ascii="Times New Roman" w:hAnsi="Times New Roman" w:cs="Times New Roman"/>
        </w:rPr>
        <w:t xml:space="preserve"> </w:t>
      </w:r>
      <w:r w:rsidRPr="00DE3B2B">
        <w:rPr>
          <w:rFonts w:ascii="Times New Roman" w:hAnsi="Times New Roman" w:cs="Times New Roman"/>
        </w:rPr>
        <w:t xml:space="preserve">Eesti finantsteenuste turg 31. detsembri 2024. aasta seisuga, lk 19: </w:t>
      </w:r>
      <w:hyperlink r:id="rId14" w:history="1">
        <w:r w:rsidRPr="00DE3B2B">
          <w:rPr>
            <w:rStyle w:val="Hperlink"/>
            <w:rFonts w:ascii="Times New Roman" w:hAnsi="Times New Roman" w:cs="Times New Roman"/>
            <w:color w:val="auto"/>
          </w:rPr>
          <w:t>https://www.fi.ee/sites/default/files/2025-04/FI_EFT__2025_est_tt.pdf</w:t>
        </w:r>
      </w:hyperlink>
      <w:r w:rsidRPr="0001466E">
        <w:rPr>
          <w:rFonts w:ascii="Times New Roman" w:hAnsi="Times New Roman" w:cs="Times New Roman"/>
        </w:rPr>
        <w:t xml:space="preserve"> </w:t>
      </w:r>
    </w:p>
  </w:footnote>
  <w:footnote w:id="68">
    <w:p w14:paraId="4681EC51" w14:textId="109EF8C2" w:rsidR="00C33324" w:rsidRPr="00D32FE4" w:rsidRDefault="00C33324" w:rsidP="00D32FE4">
      <w:pPr>
        <w:pStyle w:val="Allmrkusetekst"/>
        <w:jc w:val="both"/>
        <w:rPr>
          <w:rFonts w:ascii="Times New Roman" w:hAnsi="Times New Roman" w:cs="Times New Roman"/>
        </w:rPr>
      </w:pPr>
      <w:r w:rsidRPr="00D32FE4">
        <w:rPr>
          <w:rStyle w:val="Allmrkuseviide"/>
          <w:rFonts w:ascii="Times New Roman" w:hAnsi="Times New Roman" w:cs="Times New Roman"/>
        </w:rPr>
        <w:footnoteRef/>
      </w:r>
      <w:r w:rsidRPr="00D32FE4">
        <w:rPr>
          <w:rFonts w:ascii="Times New Roman" w:hAnsi="Times New Roman" w:cs="Times New Roman"/>
        </w:rPr>
        <w:t xml:space="preserve"> </w:t>
      </w:r>
      <w:r w:rsidR="00D32FE4">
        <w:rPr>
          <w:rFonts w:ascii="Times New Roman" w:hAnsi="Times New Roman" w:cs="Times New Roman"/>
        </w:rPr>
        <w:t>E</w:t>
      </w:r>
      <w:r w:rsidRPr="00D32FE4">
        <w:rPr>
          <w:rFonts w:ascii="Times New Roman" w:hAnsi="Times New Roman" w:cs="Times New Roman"/>
        </w:rPr>
        <w:t>elnõu 505 SE</w:t>
      </w:r>
      <w:r w:rsidR="00D32FE4">
        <w:rPr>
          <w:rFonts w:ascii="Times New Roman" w:hAnsi="Times New Roman" w:cs="Times New Roman"/>
        </w:rPr>
        <w:t xml:space="preserve"> (IFD ülevõtmine)</w:t>
      </w:r>
      <w:r w:rsidR="00402AF0" w:rsidRPr="00D32FE4">
        <w:rPr>
          <w:rFonts w:ascii="Times New Roman" w:hAnsi="Times New Roman" w:cs="Times New Roman"/>
        </w:rPr>
        <w:t xml:space="preserve"> ja </w:t>
      </w:r>
      <w:r w:rsidRPr="00D32FE4">
        <w:rPr>
          <w:rFonts w:ascii="Times New Roman" w:hAnsi="Times New Roman" w:cs="Times New Roman"/>
        </w:rPr>
        <w:t>eelnõu 507 SE</w:t>
      </w:r>
      <w:r w:rsidR="00402AF0" w:rsidRPr="00D32FE4">
        <w:rPr>
          <w:rFonts w:ascii="Times New Roman" w:hAnsi="Times New Roman" w:cs="Times New Roman"/>
        </w:rPr>
        <w:t xml:space="preserve"> </w:t>
      </w:r>
      <w:r w:rsidR="00D32FE4">
        <w:rPr>
          <w:rFonts w:ascii="Times New Roman" w:hAnsi="Times New Roman" w:cs="Times New Roman"/>
        </w:rPr>
        <w:t xml:space="preserve">(MIFID2 ülevõtmine) </w:t>
      </w:r>
      <w:r w:rsidR="00402AF0" w:rsidRPr="00D32FE4">
        <w:rPr>
          <w:rFonts w:ascii="Times New Roman" w:hAnsi="Times New Roman" w:cs="Times New Roman"/>
        </w:rPr>
        <w:t>punkt 6</w:t>
      </w:r>
      <w:r w:rsidRPr="00D32FE4">
        <w:rPr>
          <w:rFonts w:ascii="Times New Roman" w:hAnsi="Times New Roman" w:cs="Times New Roman"/>
        </w:rPr>
        <w:t>.</w:t>
      </w:r>
    </w:p>
  </w:footnote>
  <w:footnote w:id="69">
    <w:p w14:paraId="08EFC9CC" w14:textId="70C11EDD" w:rsidR="006B30AC" w:rsidRPr="00EB6341" w:rsidRDefault="006B30AC" w:rsidP="006B30AC">
      <w:pPr>
        <w:pStyle w:val="Allmrkusetekst"/>
        <w:jc w:val="both"/>
        <w:rPr>
          <w:rFonts w:ascii="Times New Roman" w:hAnsi="Times New Roman" w:cs="Times New Roman"/>
        </w:rPr>
      </w:pPr>
      <w:r w:rsidRPr="00EB6341">
        <w:rPr>
          <w:rStyle w:val="Allmrkuseviide"/>
          <w:rFonts w:ascii="Times New Roman" w:hAnsi="Times New Roman" w:cs="Times New Roman"/>
        </w:rPr>
        <w:footnoteRef/>
      </w:r>
      <w:r w:rsidRPr="00EB6341">
        <w:rPr>
          <w:rFonts w:ascii="Times New Roman" w:hAnsi="Times New Roman" w:cs="Times New Roman"/>
        </w:rPr>
        <w:t xml:space="preserve"> </w:t>
      </w:r>
      <w:proofErr w:type="spellStart"/>
      <w:r w:rsidR="007957EC" w:rsidRPr="00C75A12">
        <w:rPr>
          <w:rFonts w:ascii="Times New Roman" w:hAnsi="Times New Roman" w:cs="Times New Roman"/>
        </w:rPr>
        <w:t>Nasdaq</w:t>
      </w:r>
      <w:proofErr w:type="spellEnd"/>
      <w:r w:rsidR="007957EC" w:rsidRPr="00C75A12">
        <w:rPr>
          <w:rFonts w:ascii="Times New Roman" w:hAnsi="Times New Roman" w:cs="Times New Roman"/>
        </w:rPr>
        <w:t xml:space="preserve"> Tallinna börsi reglemendi väärtpaberite noteerimisnõuete</w:t>
      </w:r>
      <w:r w:rsidRPr="00EB6341">
        <w:rPr>
          <w:rFonts w:ascii="Times New Roman" w:hAnsi="Times New Roman" w:cs="Times New Roman"/>
        </w:rPr>
        <w:t xml:space="preserve"> punkt</w:t>
      </w:r>
      <w:r>
        <w:rPr>
          <w:rFonts w:ascii="Times New Roman" w:hAnsi="Times New Roman" w:cs="Times New Roman"/>
        </w:rPr>
        <w:t>id</w:t>
      </w:r>
      <w:r w:rsidRPr="00EB6341">
        <w:rPr>
          <w:rFonts w:ascii="Times New Roman" w:hAnsi="Times New Roman" w:cs="Times New Roman"/>
        </w:rPr>
        <w:t xml:space="preserve"> 16.2.2.1 ja 16.1.3.6</w:t>
      </w:r>
    </w:p>
  </w:footnote>
  <w:footnote w:id="70">
    <w:p w14:paraId="6CFDB1AF" w14:textId="77777777" w:rsidR="00C0059D" w:rsidRPr="00064B6C" w:rsidRDefault="00C0059D" w:rsidP="00C0059D">
      <w:pPr>
        <w:pStyle w:val="Allmrkusetekst"/>
        <w:jc w:val="both"/>
        <w:rPr>
          <w:rFonts w:ascii="Times New Roman" w:hAnsi="Times New Roman" w:cs="Times New Roman"/>
        </w:rPr>
      </w:pPr>
      <w:r w:rsidRPr="00064B6C">
        <w:rPr>
          <w:rStyle w:val="Allmrkuseviide"/>
          <w:rFonts w:ascii="Times New Roman" w:hAnsi="Times New Roman" w:cs="Times New Roman"/>
        </w:rPr>
        <w:footnoteRef/>
      </w:r>
      <w:r w:rsidRPr="00064B6C">
        <w:rPr>
          <w:rFonts w:ascii="Times New Roman" w:hAnsi="Times New Roman" w:cs="Times New Roman"/>
        </w:rPr>
        <w:t xml:space="preserve"> </w:t>
      </w:r>
      <w:r w:rsidRPr="00064B6C">
        <w:rPr>
          <w:rFonts w:ascii="Times New Roman" w:hAnsi="Times New Roman" w:cs="Times New Roman"/>
        </w:rPr>
        <w:t>Direktiivi põhjenduspunkt 12</w:t>
      </w:r>
    </w:p>
  </w:footnote>
  <w:footnote w:id="71">
    <w:p w14:paraId="50C34C9C" w14:textId="77777777" w:rsidR="00161D87" w:rsidRPr="003468D5" w:rsidRDefault="00161D87" w:rsidP="00161D87">
      <w:pPr>
        <w:pStyle w:val="Allmrkusetekst"/>
        <w:jc w:val="both"/>
        <w:rPr>
          <w:rFonts w:ascii="Times New Roman" w:hAnsi="Times New Roman" w:cs="Times New Roman"/>
        </w:rPr>
      </w:pPr>
      <w:r w:rsidRPr="003468D5">
        <w:rPr>
          <w:rStyle w:val="Allmrkuseviide"/>
          <w:rFonts w:ascii="Times New Roman" w:hAnsi="Times New Roman" w:cs="Times New Roman"/>
        </w:rPr>
        <w:footnoteRef/>
      </w:r>
      <w:r w:rsidRPr="003468D5">
        <w:rPr>
          <w:rFonts w:ascii="Times New Roman" w:hAnsi="Times New Roman" w:cs="Times New Roman"/>
        </w:rPr>
        <w:t xml:space="preserve"> </w:t>
      </w:r>
      <w:proofErr w:type="spellStart"/>
      <w:r w:rsidRPr="003468D5">
        <w:rPr>
          <w:rFonts w:ascii="Times New Roman" w:hAnsi="Times New Roman" w:cs="Times New Roman"/>
        </w:rPr>
        <w:t>Nasdaq</w:t>
      </w:r>
      <w:proofErr w:type="spellEnd"/>
      <w:r w:rsidRPr="003468D5">
        <w:rPr>
          <w:rFonts w:ascii="Times New Roman" w:hAnsi="Times New Roman" w:cs="Times New Roman"/>
        </w:rPr>
        <w:t xml:space="preserve"> Tallinna börsi turukapitalisatsiooni </w:t>
      </w:r>
      <w:r w:rsidRPr="00A626A6">
        <w:rPr>
          <w:rFonts w:ascii="Times New Roman" w:hAnsi="Times New Roman" w:cs="Times New Roman"/>
        </w:rPr>
        <w:t>statistika (</w:t>
      </w:r>
      <w:hyperlink r:id="rId15" w:history="1">
        <w:r w:rsidRPr="00A626A6">
          <w:rPr>
            <w:rStyle w:val="Hperlink"/>
            <w:rFonts w:ascii="Times New Roman" w:hAnsi="Times New Roman" w:cs="Times New Roman"/>
            <w:color w:val="auto"/>
          </w:rPr>
          <w:t>https://nasdaqbaltic.com/statistics/et/capitalization</w:t>
        </w:r>
      </w:hyperlink>
      <w:r w:rsidRPr="00A626A6">
        <w:rPr>
          <w:rFonts w:ascii="Times New Roman" w:hAnsi="Times New Roman" w:cs="Times New Roman"/>
        </w:rPr>
        <w:t xml:space="preserve">) </w:t>
      </w:r>
      <w:r w:rsidRPr="003468D5">
        <w:rPr>
          <w:rFonts w:ascii="Times New Roman" w:hAnsi="Times New Roman" w:cs="Times New Roman"/>
        </w:rPr>
        <w:t xml:space="preserve">kohaselt </w:t>
      </w:r>
      <w:r>
        <w:rPr>
          <w:rFonts w:ascii="Times New Roman" w:hAnsi="Times New Roman" w:cs="Times New Roman"/>
        </w:rPr>
        <w:t>ületas</w:t>
      </w:r>
      <w:r w:rsidRPr="003468D5">
        <w:rPr>
          <w:rFonts w:ascii="Times New Roman" w:hAnsi="Times New Roman" w:cs="Times New Roman"/>
        </w:rPr>
        <w:t xml:space="preserve"> 18.08.2025. a. seisuga ainult ühe Eesti emitendi (AS LHV Group) turukapitalisatsioon 1 miljardi </w:t>
      </w:r>
      <w:r>
        <w:rPr>
          <w:rFonts w:ascii="Times New Roman" w:hAnsi="Times New Roman" w:cs="Times New Roman"/>
        </w:rPr>
        <w:t xml:space="preserve">euro </w:t>
      </w:r>
      <w:r w:rsidRPr="003468D5">
        <w:rPr>
          <w:rFonts w:ascii="Times New Roman" w:hAnsi="Times New Roman" w:cs="Times New Roman"/>
        </w:rPr>
        <w:t xml:space="preserve">piiri. Väga lähedal sellele tasemele </w:t>
      </w:r>
      <w:r>
        <w:rPr>
          <w:rFonts w:ascii="Times New Roman" w:hAnsi="Times New Roman" w:cs="Times New Roman"/>
        </w:rPr>
        <w:t>oli</w:t>
      </w:r>
      <w:r w:rsidRPr="003468D5">
        <w:rPr>
          <w:rFonts w:ascii="Times New Roman" w:hAnsi="Times New Roman" w:cs="Times New Roman"/>
        </w:rPr>
        <w:t xml:space="preserve"> veel AS </w:t>
      </w:r>
      <w:proofErr w:type="spellStart"/>
      <w:r w:rsidRPr="003468D5">
        <w:rPr>
          <w:rFonts w:ascii="Times New Roman" w:hAnsi="Times New Roman" w:cs="Times New Roman"/>
        </w:rPr>
        <w:t>Infortar</w:t>
      </w:r>
      <w:proofErr w:type="spellEnd"/>
      <w:r w:rsidRPr="003468D5">
        <w:rPr>
          <w:rFonts w:ascii="Times New Roman" w:hAnsi="Times New Roman" w:cs="Times New Roman"/>
        </w:rPr>
        <w:t xml:space="preserve">. Enamus </w:t>
      </w:r>
      <w:r>
        <w:rPr>
          <w:rFonts w:ascii="Times New Roman" w:hAnsi="Times New Roman" w:cs="Times New Roman"/>
        </w:rPr>
        <w:t xml:space="preserve">Eesti </w:t>
      </w:r>
      <w:r w:rsidRPr="003468D5">
        <w:rPr>
          <w:rFonts w:ascii="Times New Roman" w:hAnsi="Times New Roman" w:cs="Times New Roman"/>
        </w:rPr>
        <w:t xml:space="preserve">emitentide turukapitalisatsioon </w:t>
      </w:r>
      <w:r>
        <w:rPr>
          <w:rFonts w:ascii="Times New Roman" w:hAnsi="Times New Roman" w:cs="Times New Roman"/>
        </w:rPr>
        <w:t>jäi</w:t>
      </w:r>
      <w:r w:rsidRPr="003468D5">
        <w:rPr>
          <w:rFonts w:ascii="Times New Roman" w:hAnsi="Times New Roman" w:cs="Times New Roman"/>
        </w:rPr>
        <w:t xml:space="preserve"> alla poole miljardi euro.</w:t>
      </w:r>
    </w:p>
  </w:footnote>
  <w:footnote w:id="72">
    <w:p w14:paraId="2F2357B9" w14:textId="20D2210C" w:rsidR="001A722C" w:rsidRPr="00AD3972" w:rsidRDefault="001A722C" w:rsidP="00AD3972">
      <w:pPr>
        <w:pStyle w:val="Allmrkusetekst"/>
        <w:jc w:val="both"/>
        <w:rPr>
          <w:rFonts w:ascii="Times New Roman" w:hAnsi="Times New Roman" w:cs="Times New Roman"/>
        </w:rPr>
      </w:pPr>
      <w:r w:rsidRPr="00AD3972">
        <w:rPr>
          <w:rStyle w:val="Allmrkuseviide"/>
          <w:rFonts w:ascii="Times New Roman" w:hAnsi="Times New Roman" w:cs="Times New Roman"/>
        </w:rPr>
        <w:footnoteRef/>
      </w:r>
      <w:r w:rsidRPr="00AD3972">
        <w:rPr>
          <w:rFonts w:ascii="Times New Roman" w:hAnsi="Times New Roman" w:cs="Times New Roman"/>
        </w:rPr>
        <w:t xml:space="preserve"> </w:t>
      </w:r>
      <w:r w:rsidRPr="00AD3972">
        <w:rPr>
          <w:rFonts w:ascii="Times New Roman" w:hAnsi="Times New Roman" w:cs="Times New Roman"/>
        </w:rPr>
        <w:t>Direktiivi põhjenduspunkt</w:t>
      </w:r>
      <w:r w:rsidR="00AD3972" w:rsidRPr="00AD3972">
        <w:rPr>
          <w:rFonts w:ascii="Times New Roman" w:hAnsi="Times New Roman" w:cs="Times New Roman"/>
        </w:rPr>
        <w:t xml:space="preserve"> 13</w:t>
      </w:r>
    </w:p>
  </w:footnote>
  <w:footnote w:id="73">
    <w:p w14:paraId="33DE0934" w14:textId="0DC43B6D" w:rsidR="00E00099" w:rsidRPr="00E00099" w:rsidRDefault="00E00099" w:rsidP="00E00099">
      <w:pPr>
        <w:pStyle w:val="Allmrkusetekst"/>
        <w:jc w:val="both"/>
        <w:rPr>
          <w:rFonts w:ascii="Times New Roman" w:hAnsi="Times New Roman" w:cs="Times New Roman"/>
        </w:rPr>
      </w:pPr>
      <w:r w:rsidRPr="00E00099">
        <w:rPr>
          <w:rStyle w:val="Allmrkuseviide"/>
          <w:rFonts w:ascii="Times New Roman" w:hAnsi="Times New Roman" w:cs="Times New Roman"/>
        </w:rPr>
        <w:footnoteRef/>
      </w:r>
      <w:r w:rsidRPr="00E00099">
        <w:rPr>
          <w:rFonts w:ascii="Times New Roman" w:hAnsi="Times New Roman" w:cs="Times New Roman"/>
        </w:rPr>
        <w:t xml:space="preserve"> </w:t>
      </w:r>
      <w:proofErr w:type="spellStart"/>
      <w:r w:rsidRPr="00E00099">
        <w:rPr>
          <w:rFonts w:ascii="Times New Roman" w:hAnsi="Times New Roman" w:cs="Times New Roman"/>
        </w:rPr>
        <w:t>Nasdaq</w:t>
      </w:r>
      <w:proofErr w:type="spellEnd"/>
      <w:r w:rsidRPr="00E00099">
        <w:rPr>
          <w:rFonts w:ascii="Times New Roman" w:hAnsi="Times New Roman" w:cs="Times New Roman"/>
        </w:rPr>
        <w:t xml:space="preserve"> Tallinna börsi reglemendi väärtpaberite noteerimisnõuete punkt</w:t>
      </w:r>
      <w:r>
        <w:rPr>
          <w:rFonts w:ascii="Times New Roman" w:hAnsi="Times New Roman" w:cs="Times New Roman"/>
        </w:rPr>
        <w:t xml:space="preserve"> </w:t>
      </w:r>
      <w:r w:rsidRPr="00E00099">
        <w:rPr>
          <w:rFonts w:ascii="Times New Roman" w:hAnsi="Times New Roman" w:cs="Times New Roman"/>
        </w:rPr>
        <w:t>1.2</w:t>
      </w:r>
    </w:p>
  </w:footnote>
  <w:footnote w:id="74">
    <w:p w14:paraId="7FE35B64" w14:textId="77777777" w:rsidR="00023439" w:rsidRPr="009B3A85" w:rsidRDefault="00023439" w:rsidP="00023439">
      <w:pPr>
        <w:pStyle w:val="Allmrkusetekst"/>
        <w:jc w:val="both"/>
        <w:rPr>
          <w:rFonts w:ascii="Times New Roman" w:hAnsi="Times New Roman" w:cs="Times New Roman"/>
        </w:rPr>
      </w:pPr>
      <w:r w:rsidRPr="009B3A85">
        <w:rPr>
          <w:rStyle w:val="Allmrkuseviide"/>
          <w:rFonts w:ascii="Times New Roman" w:hAnsi="Times New Roman" w:cs="Times New Roman"/>
        </w:rPr>
        <w:footnoteRef/>
      </w:r>
      <w:r w:rsidRPr="009B3A85">
        <w:rPr>
          <w:rFonts w:ascii="Times New Roman" w:hAnsi="Times New Roman" w:cs="Times New Roman"/>
        </w:rPr>
        <w:t xml:space="preserve"> </w:t>
      </w:r>
      <w:r>
        <w:rPr>
          <w:rFonts w:ascii="Times New Roman" w:hAnsi="Times New Roman" w:cs="Times New Roman"/>
        </w:rPr>
        <w:t>Eesti (</w:t>
      </w:r>
      <w:proofErr w:type="spellStart"/>
      <w:r>
        <w:rPr>
          <w:rFonts w:ascii="Times New Roman" w:hAnsi="Times New Roman" w:cs="Times New Roman"/>
        </w:rPr>
        <w:t>Nasdaq</w:t>
      </w:r>
      <w:proofErr w:type="spellEnd"/>
      <w:r>
        <w:rPr>
          <w:rFonts w:ascii="Times New Roman" w:hAnsi="Times New Roman" w:cs="Times New Roman"/>
        </w:rPr>
        <w:t xml:space="preserve"> Tallinn) </w:t>
      </w:r>
      <w:r w:rsidRPr="00DC7A4F">
        <w:rPr>
          <w:rFonts w:ascii="Times New Roman" w:hAnsi="Times New Roman" w:cs="Times New Roman"/>
        </w:rPr>
        <w:t xml:space="preserve">emitendid 25.09.2025. a seisuga, </w:t>
      </w:r>
      <w:hyperlink r:id="rId16" w:history="1">
        <w:r w:rsidRPr="00DC7A4F">
          <w:rPr>
            <w:rStyle w:val="Hperlink"/>
            <w:rFonts w:ascii="Times New Roman" w:hAnsi="Times New Roman" w:cs="Times New Roman"/>
            <w:color w:val="auto"/>
          </w:rPr>
          <w:t>https://nasdaqbaltic.com/statistics/et/issuers</w:t>
        </w:r>
      </w:hyperlink>
      <w:r w:rsidRPr="00DC7A4F">
        <w:rPr>
          <w:rFonts w:ascii="Times New Roman" w:hAnsi="Times New Roman" w:cs="Times New Roman"/>
        </w:rPr>
        <w:t xml:space="preserve"> </w:t>
      </w:r>
    </w:p>
  </w:footnote>
  <w:footnote w:id="75">
    <w:p w14:paraId="5035F5E0" w14:textId="77777777" w:rsidR="00023439" w:rsidRPr="00A512F0" w:rsidRDefault="00023439" w:rsidP="00023439">
      <w:pPr>
        <w:pStyle w:val="Allmrkusetekst"/>
        <w:jc w:val="both"/>
        <w:rPr>
          <w:rFonts w:ascii="Times New Roman" w:hAnsi="Times New Roman" w:cs="Times New Roman"/>
        </w:rPr>
      </w:pPr>
      <w:r w:rsidRPr="00A512F0">
        <w:rPr>
          <w:rStyle w:val="Allmrkuseviide"/>
          <w:rFonts w:ascii="Times New Roman" w:hAnsi="Times New Roman" w:cs="Times New Roman"/>
        </w:rPr>
        <w:footnoteRef/>
      </w:r>
      <w:r w:rsidRPr="00A512F0">
        <w:rPr>
          <w:rFonts w:ascii="Times New Roman" w:hAnsi="Times New Roman" w:cs="Times New Roman"/>
        </w:rPr>
        <w:t xml:space="preserve"> </w:t>
      </w:r>
      <w:r w:rsidRPr="00A512F0">
        <w:rPr>
          <w:rFonts w:ascii="Times New Roman" w:hAnsi="Times New Roman" w:cs="Times New Roman"/>
        </w:rPr>
        <w:t xml:space="preserve">Turukapitalisatsioon 24.09.2025. a. seisuga, </w:t>
      </w:r>
      <w:hyperlink r:id="rId17" w:history="1">
        <w:r w:rsidRPr="00A512F0">
          <w:rPr>
            <w:rStyle w:val="Hperlink"/>
            <w:rFonts w:ascii="Times New Roman" w:hAnsi="Times New Roman" w:cs="Times New Roman"/>
            <w:color w:val="auto"/>
          </w:rPr>
          <w:t>https://nasdaqbaltic.com/statistics/et/capitalization</w:t>
        </w:r>
      </w:hyperlink>
      <w:r w:rsidRPr="00A512F0">
        <w:rPr>
          <w:rFonts w:ascii="Times New Roman" w:hAnsi="Times New Roman" w:cs="Times New Roman"/>
        </w:rPr>
        <w:t xml:space="preserve"> </w:t>
      </w:r>
    </w:p>
  </w:footnote>
  <w:footnote w:id="76">
    <w:p w14:paraId="4126779A" w14:textId="77777777" w:rsidR="00023439" w:rsidRPr="00A512F0" w:rsidRDefault="00023439" w:rsidP="00023439">
      <w:pPr>
        <w:pStyle w:val="Allmrkusetekst"/>
        <w:jc w:val="both"/>
        <w:rPr>
          <w:rFonts w:ascii="Times New Roman" w:hAnsi="Times New Roman" w:cs="Times New Roman"/>
        </w:rPr>
      </w:pPr>
      <w:r w:rsidRPr="00A512F0">
        <w:rPr>
          <w:rStyle w:val="Allmrkuseviide"/>
          <w:rFonts w:ascii="Times New Roman" w:hAnsi="Times New Roman" w:cs="Times New Roman"/>
        </w:rPr>
        <w:footnoteRef/>
      </w:r>
      <w:r w:rsidRPr="00A512F0">
        <w:rPr>
          <w:rFonts w:ascii="Times New Roman" w:hAnsi="Times New Roman" w:cs="Times New Roman"/>
        </w:rPr>
        <w:t xml:space="preserve"> </w:t>
      </w:r>
      <w:r w:rsidRPr="00A512F0">
        <w:rPr>
          <w:rFonts w:ascii="Times New Roman" w:hAnsi="Times New Roman" w:cs="Times New Roman"/>
        </w:rPr>
        <w:t xml:space="preserve">Kauplemisstatistika perioodil 25.09.2022–25.09.2025, </w:t>
      </w:r>
      <w:hyperlink r:id="rId18" w:history="1">
        <w:r w:rsidRPr="00A512F0">
          <w:rPr>
            <w:rStyle w:val="Hperlink"/>
            <w:rFonts w:ascii="Times New Roman" w:hAnsi="Times New Roman" w:cs="Times New Roman"/>
            <w:color w:val="auto"/>
          </w:rPr>
          <w:t>https://nasdaqbaltic.com/statistics/et/statistics</w:t>
        </w:r>
      </w:hyperlink>
      <w:r w:rsidRPr="00A512F0">
        <w:rPr>
          <w:rFonts w:ascii="Times New Roman" w:hAnsi="Times New Roman" w:cs="Times New Roman"/>
        </w:rPr>
        <w:t xml:space="preserve"> </w:t>
      </w:r>
    </w:p>
  </w:footnote>
  <w:footnote w:id="77">
    <w:p w14:paraId="7BC737FE" w14:textId="77777777" w:rsidR="00023439" w:rsidRDefault="00023439" w:rsidP="00023439">
      <w:pPr>
        <w:pStyle w:val="Allmrkusetekst"/>
        <w:jc w:val="both"/>
      </w:pPr>
      <w:r w:rsidRPr="00A512F0">
        <w:rPr>
          <w:rStyle w:val="Allmrkuseviide"/>
          <w:rFonts w:ascii="Times New Roman" w:hAnsi="Times New Roman" w:cs="Times New Roman"/>
        </w:rPr>
        <w:footnoteRef/>
      </w:r>
      <w:r w:rsidRPr="00A512F0">
        <w:rPr>
          <w:rFonts w:ascii="Times New Roman" w:hAnsi="Times New Roman" w:cs="Times New Roman"/>
        </w:rPr>
        <w:t xml:space="preserve"> </w:t>
      </w:r>
      <w:r w:rsidRPr="00A512F0">
        <w:rPr>
          <w:rFonts w:ascii="Times New Roman" w:hAnsi="Times New Roman" w:cs="Times New Roman"/>
        </w:rPr>
        <w:t>Samas</w:t>
      </w:r>
    </w:p>
  </w:footnote>
  <w:footnote w:id="78">
    <w:p w14:paraId="43380D6D" w14:textId="356A0626" w:rsidR="00843EAF" w:rsidRPr="005C3A34" w:rsidRDefault="00843EAF" w:rsidP="005C3A34">
      <w:pPr>
        <w:pStyle w:val="Allmrkusetekst"/>
        <w:jc w:val="both"/>
        <w:rPr>
          <w:rFonts w:ascii="Times New Roman" w:hAnsi="Times New Roman" w:cs="Times New Roman"/>
        </w:rPr>
      </w:pPr>
      <w:r w:rsidRPr="005C3A34">
        <w:rPr>
          <w:rStyle w:val="Allmrkuseviide"/>
          <w:rFonts w:ascii="Times New Roman" w:hAnsi="Times New Roman" w:cs="Times New Roman"/>
        </w:rPr>
        <w:footnoteRef/>
      </w:r>
      <w:r w:rsidRPr="005C3A34">
        <w:rPr>
          <w:rFonts w:ascii="Times New Roman" w:hAnsi="Times New Roman" w:cs="Times New Roman"/>
        </w:rPr>
        <w:t xml:space="preserve"> </w:t>
      </w:r>
      <w:r w:rsidR="005C3A34" w:rsidRPr="005C3A34">
        <w:rPr>
          <w:rFonts w:ascii="Times New Roman" w:hAnsi="Times New Roman" w:cs="Times New Roman"/>
        </w:rPr>
        <w:t>Vt ka meetme I mõjuanalüüs s</w:t>
      </w:r>
      <w:r w:rsidRPr="005C3A34">
        <w:rPr>
          <w:rFonts w:ascii="Times New Roman" w:hAnsi="Times New Roman" w:cs="Times New Roman"/>
        </w:rPr>
        <w:t>eoses</w:t>
      </w:r>
      <w:r w:rsidR="00EE48F2" w:rsidRPr="005C3A34">
        <w:rPr>
          <w:rFonts w:ascii="Times New Roman" w:hAnsi="Times New Roman" w:cs="Times New Roman"/>
        </w:rPr>
        <w:t xml:space="preserve"> avalikkusele kuuluvate aktsiatega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BD9"/>
    <w:multiLevelType w:val="hybridMultilevel"/>
    <w:tmpl w:val="AE56B13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36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54B374F"/>
    <w:multiLevelType w:val="hybridMultilevel"/>
    <w:tmpl w:val="3A6CBD5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BE157D1"/>
    <w:multiLevelType w:val="hybridMultilevel"/>
    <w:tmpl w:val="8C066A4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221F360D"/>
    <w:multiLevelType w:val="hybridMultilevel"/>
    <w:tmpl w:val="9200AE4A"/>
    <w:lvl w:ilvl="0" w:tplc="11DECF4E">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413299A"/>
    <w:multiLevelType w:val="hybridMultilevel"/>
    <w:tmpl w:val="9E14E9D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46A3DE7"/>
    <w:multiLevelType w:val="hybridMultilevel"/>
    <w:tmpl w:val="33EA05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34C229F3"/>
    <w:multiLevelType w:val="hybridMultilevel"/>
    <w:tmpl w:val="1BB682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6AE75B4"/>
    <w:multiLevelType w:val="hybridMultilevel"/>
    <w:tmpl w:val="B8308A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9406BD2"/>
    <w:multiLevelType w:val="hybridMultilevel"/>
    <w:tmpl w:val="FE18A2DE"/>
    <w:lvl w:ilvl="0" w:tplc="04250011">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51C0790B"/>
    <w:multiLevelType w:val="hybridMultilevel"/>
    <w:tmpl w:val="E1122B2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76B5A3C"/>
    <w:multiLevelType w:val="hybridMultilevel"/>
    <w:tmpl w:val="F72CE9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C6F508C"/>
    <w:multiLevelType w:val="hybridMultilevel"/>
    <w:tmpl w:val="5226F1E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5CD80339"/>
    <w:multiLevelType w:val="hybridMultilevel"/>
    <w:tmpl w:val="2D5C8042"/>
    <w:lvl w:ilvl="0" w:tplc="390AA9BC">
      <w:start w:val="1"/>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61400DDF"/>
    <w:multiLevelType w:val="hybridMultilevel"/>
    <w:tmpl w:val="9724CF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2FF6BDD"/>
    <w:multiLevelType w:val="hybridMultilevel"/>
    <w:tmpl w:val="8D0A5EC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7B9545DC"/>
    <w:multiLevelType w:val="hybridMultilevel"/>
    <w:tmpl w:val="87309B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7DFF6811"/>
    <w:multiLevelType w:val="hybridMultilevel"/>
    <w:tmpl w:val="5262CB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891579684">
    <w:abstractNumId w:val="4"/>
  </w:num>
  <w:num w:numId="2" w16cid:durableId="2010519403">
    <w:abstractNumId w:val="12"/>
  </w:num>
  <w:num w:numId="3" w16cid:durableId="1408914546">
    <w:abstractNumId w:val="13"/>
  </w:num>
  <w:num w:numId="4" w16cid:durableId="119735452">
    <w:abstractNumId w:val="2"/>
  </w:num>
  <w:num w:numId="5" w16cid:durableId="1291130208">
    <w:abstractNumId w:val="6"/>
  </w:num>
  <w:num w:numId="6" w16cid:durableId="410547167">
    <w:abstractNumId w:val="15"/>
  </w:num>
  <w:num w:numId="7" w16cid:durableId="2012486977">
    <w:abstractNumId w:val="14"/>
  </w:num>
  <w:num w:numId="8" w16cid:durableId="1663200481">
    <w:abstractNumId w:val="8"/>
  </w:num>
  <w:num w:numId="9" w16cid:durableId="873422261">
    <w:abstractNumId w:val="11"/>
  </w:num>
  <w:num w:numId="10" w16cid:durableId="254674791">
    <w:abstractNumId w:val="5"/>
  </w:num>
  <w:num w:numId="11" w16cid:durableId="1422142795">
    <w:abstractNumId w:val="10"/>
  </w:num>
  <w:num w:numId="12" w16cid:durableId="213471303">
    <w:abstractNumId w:val="3"/>
  </w:num>
  <w:num w:numId="13" w16cid:durableId="175072764">
    <w:abstractNumId w:val="9"/>
  </w:num>
  <w:num w:numId="14" w16cid:durableId="30814113">
    <w:abstractNumId w:val="0"/>
  </w:num>
  <w:num w:numId="15" w16cid:durableId="318460367">
    <w:abstractNumId w:val="7"/>
  </w:num>
  <w:num w:numId="16" w16cid:durableId="1420561164">
    <w:abstractNumId w:val="1"/>
  </w:num>
  <w:num w:numId="17" w16cid:durableId="1367745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E7"/>
    <w:rsid w:val="000002F4"/>
    <w:rsid w:val="000003A5"/>
    <w:rsid w:val="0000040E"/>
    <w:rsid w:val="000006E3"/>
    <w:rsid w:val="000007AD"/>
    <w:rsid w:val="00000DAC"/>
    <w:rsid w:val="00000DF7"/>
    <w:rsid w:val="00000F01"/>
    <w:rsid w:val="00000F97"/>
    <w:rsid w:val="000011D1"/>
    <w:rsid w:val="00001251"/>
    <w:rsid w:val="00001348"/>
    <w:rsid w:val="00001602"/>
    <w:rsid w:val="000018E7"/>
    <w:rsid w:val="0000199F"/>
    <w:rsid w:val="00001BB2"/>
    <w:rsid w:val="00001DBC"/>
    <w:rsid w:val="00002345"/>
    <w:rsid w:val="000025FB"/>
    <w:rsid w:val="00002B4E"/>
    <w:rsid w:val="00002C7E"/>
    <w:rsid w:val="00002D12"/>
    <w:rsid w:val="00002FDD"/>
    <w:rsid w:val="00003213"/>
    <w:rsid w:val="00003432"/>
    <w:rsid w:val="0000366B"/>
    <w:rsid w:val="00003790"/>
    <w:rsid w:val="00003B1C"/>
    <w:rsid w:val="00003B42"/>
    <w:rsid w:val="00003D6F"/>
    <w:rsid w:val="00003FAC"/>
    <w:rsid w:val="00003FB1"/>
    <w:rsid w:val="0000400D"/>
    <w:rsid w:val="0000406E"/>
    <w:rsid w:val="000040C0"/>
    <w:rsid w:val="000040F7"/>
    <w:rsid w:val="00004192"/>
    <w:rsid w:val="00004444"/>
    <w:rsid w:val="00004468"/>
    <w:rsid w:val="00004491"/>
    <w:rsid w:val="00004AFE"/>
    <w:rsid w:val="00004BAF"/>
    <w:rsid w:val="00005307"/>
    <w:rsid w:val="000053C4"/>
    <w:rsid w:val="000058C1"/>
    <w:rsid w:val="00005B82"/>
    <w:rsid w:val="00005DE0"/>
    <w:rsid w:val="000063A3"/>
    <w:rsid w:val="000065C9"/>
    <w:rsid w:val="000065D4"/>
    <w:rsid w:val="00006863"/>
    <w:rsid w:val="000069E7"/>
    <w:rsid w:val="00006A6B"/>
    <w:rsid w:val="00006C7B"/>
    <w:rsid w:val="00006FEE"/>
    <w:rsid w:val="000072E5"/>
    <w:rsid w:val="00007303"/>
    <w:rsid w:val="00007479"/>
    <w:rsid w:val="00007EA7"/>
    <w:rsid w:val="000100ED"/>
    <w:rsid w:val="00010342"/>
    <w:rsid w:val="000104FB"/>
    <w:rsid w:val="0001080D"/>
    <w:rsid w:val="00010AA5"/>
    <w:rsid w:val="00010ABF"/>
    <w:rsid w:val="00010F1A"/>
    <w:rsid w:val="00010FF9"/>
    <w:rsid w:val="0001193B"/>
    <w:rsid w:val="00011989"/>
    <w:rsid w:val="0001198D"/>
    <w:rsid w:val="00011C57"/>
    <w:rsid w:val="00011D4B"/>
    <w:rsid w:val="00011E0B"/>
    <w:rsid w:val="00011E20"/>
    <w:rsid w:val="00012025"/>
    <w:rsid w:val="00012052"/>
    <w:rsid w:val="000124B4"/>
    <w:rsid w:val="000124DD"/>
    <w:rsid w:val="0001272A"/>
    <w:rsid w:val="00012EDF"/>
    <w:rsid w:val="000130D1"/>
    <w:rsid w:val="000131E3"/>
    <w:rsid w:val="00013B23"/>
    <w:rsid w:val="00013F7F"/>
    <w:rsid w:val="0001414E"/>
    <w:rsid w:val="00014169"/>
    <w:rsid w:val="0001442A"/>
    <w:rsid w:val="000144FA"/>
    <w:rsid w:val="000144FD"/>
    <w:rsid w:val="0001466E"/>
    <w:rsid w:val="000146E3"/>
    <w:rsid w:val="00014899"/>
    <w:rsid w:val="000148E1"/>
    <w:rsid w:val="00014A7B"/>
    <w:rsid w:val="00014AC0"/>
    <w:rsid w:val="000154B5"/>
    <w:rsid w:val="000154BB"/>
    <w:rsid w:val="0001551B"/>
    <w:rsid w:val="00015694"/>
    <w:rsid w:val="000156CF"/>
    <w:rsid w:val="000158BB"/>
    <w:rsid w:val="00015CE4"/>
    <w:rsid w:val="00015D28"/>
    <w:rsid w:val="00016387"/>
    <w:rsid w:val="000163A9"/>
    <w:rsid w:val="00016453"/>
    <w:rsid w:val="0001648C"/>
    <w:rsid w:val="000166DF"/>
    <w:rsid w:val="0001697F"/>
    <w:rsid w:val="000169E0"/>
    <w:rsid w:val="00016F47"/>
    <w:rsid w:val="00016F4F"/>
    <w:rsid w:val="00017084"/>
    <w:rsid w:val="000173D4"/>
    <w:rsid w:val="0001774F"/>
    <w:rsid w:val="00017A23"/>
    <w:rsid w:val="00017C3D"/>
    <w:rsid w:val="00017CC0"/>
    <w:rsid w:val="00017FBE"/>
    <w:rsid w:val="0002016A"/>
    <w:rsid w:val="00020493"/>
    <w:rsid w:val="0002072C"/>
    <w:rsid w:val="000208F9"/>
    <w:rsid w:val="00020A3F"/>
    <w:rsid w:val="00020B0C"/>
    <w:rsid w:val="00020B59"/>
    <w:rsid w:val="00020BE1"/>
    <w:rsid w:val="00020D05"/>
    <w:rsid w:val="00020FCA"/>
    <w:rsid w:val="00021335"/>
    <w:rsid w:val="0002139C"/>
    <w:rsid w:val="000213CE"/>
    <w:rsid w:val="000218C4"/>
    <w:rsid w:val="00021C76"/>
    <w:rsid w:val="00021CEB"/>
    <w:rsid w:val="00021E44"/>
    <w:rsid w:val="00021E9E"/>
    <w:rsid w:val="00021F46"/>
    <w:rsid w:val="00022049"/>
    <w:rsid w:val="00022255"/>
    <w:rsid w:val="0002242B"/>
    <w:rsid w:val="000227F6"/>
    <w:rsid w:val="000229ED"/>
    <w:rsid w:val="00022A60"/>
    <w:rsid w:val="00022CB4"/>
    <w:rsid w:val="00022CCC"/>
    <w:rsid w:val="00022CD7"/>
    <w:rsid w:val="00022ED1"/>
    <w:rsid w:val="00023292"/>
    <w:rsid w:val="000233AD"/>
    <w:rsid w:val="00023439"/>
    <w:rsid w:val="00023831"/>
    <w:rsid w:val="000238A8"/>
    <w:rsid w:val="000238B9"/>
    <w:rsid w:val="000238E5"/>
    <w:rsid w:val="00023AE5"/>
    <w:rsid w:val="00023B13"/>
    <w:rsid w:val="00023B6C"/>
    <w:rsid w:val="00023D45"/>
    <w:rsid w:val="00023D7E"/>
    <w:rsid w:val="0002416A"/>
    <w:rsid w:val="000244DC"/>
    <w:rsid w:val="00024659"/>
    <w:rsid w:val="00024764"/>
    <w:rsid w:val="000249B7"/>
    <w:rsid w:val="000249C4"/>
    <w:rsid w:val="00025086"/>
    <w:rsid w:val="0002515C"/>
    <w:rsid w:val="000252F9"/>
    <w:rsid w:val="00025380"/>
    <w:rsid w:val="00025474"/>
    <w:rsid w:val="0002556E"/>
    <w:rsid w:val="000257AD"/>
    <w:rsid w:val="000257D1"/>
    <w:rsid w:val="00025909"/>
    <w:rsid w:val="00025911"/>
    <w:rsid w:val="00025B4D"/>
    <w:rsid w:val="00025C56"/>
    <w:rsid w:val="00025E2D"/>
    <w:rsid w:val="00026210"/>
    <w:rsid w:val="000265F2"/>
    <w:rsid w:val="00026AC7"/>
    <w:rsid w:val="000274B4"/>
    <w:rsid w:val="000276AE"/>
    <w:rsid w:val="000277A9"/>
    <w:rsid w:val="000279A4"/>
    <w:rsid w:val="00027B26"/>
    <w:rsid w:val="00027BB8"/>
    <w:rsid w:val="00027C2B"/>
    <w:rsid w:val="00027D0B"/>
    <w:rsid w:val="00027E06"/>
    <w:rsid w:val="00027E7B"/>
    <w:rsid w:val="000303A3"/>
    <w:rsid w:val="000304DA"/>
    <w:rsid w:val="0003085C"/>
    <w:rsid w:val="00030907"/>
    <w:rsid w:val="00030B36"/>
    <w:rsid w:val="00030D73"/>
    <w:rsid w:val="00031058"/>
    <w:rsid w:val="000312B4"/>
    <w:rsid w:val="0003192A"/>
    <w:rsid w:val="00031B6A"/>
    <w:rsid w:val="00031D36"/>
    <w:rsid w:val="00031EE6"/>
    <w:rsid w:val="000326BD"/>
    <w:rsid w:val="00032ACA"/>
    <w:rsid w:val="00032C0D"/>
    <w:rsid w:val="00032E3F"/>
    <w:rsid w:val="00032F04"/>
    <w:rsid w:val="000332A1"/>
    <w:rsid w:val="000333C4"/>
    <w:rsid w:val="000335B1"/>
    <w:rsid w:val="0003364F"/>
    <w:rsid w:val="0003381A"/>
    <w:rsid w:val="00033E16"/>
    <w:rsid w:val="00033E86"/>
    <w:rsid w:val="00033F4A"/>
    <w:rsid w:val="000341B9"/>
    <w:rsid w:val="00034345"/>
    <w:rsid w:val="000343B7"/>
    <w:rsid w:val="0003444A"/>
    <w:rsid w:val="00034CE3"/>
    <w:rsid w:val="00034D78"/>
    <w:rsid w:val="00034E2F"/>
    <w:rsid w:val="00034E43"/>
    <w:rsid w:val="00034E75"/>
    <w:rsid w:val="00034E8B"/>
    <w:rsid w:val="00035310"/>
    <w:rsid w:val="00035399"/>
    <w:rsid w:val="000354C2"/>
    <w:rsid w:val="000355E4"/>
    <w:rsid w:val="000356C1"/>
    <w:rsid w:val="00035A55"/>
    <w:rsid w:val="00035AF1"/>
    <w:rsid w:val="00035FC5"/>
    <w:rsid w:val="00036033"/>
    <w:rsid w:val="000360FD"/>
    <w:rsid w:val="000361F0"/>
    <w:rsid w:val="0003636C"/>
    <w:rsid w:val="00036426"/>
    <w:rsid w:val="00036525"/>
    <w:rsid w:val="00036871"/>
    <w:rsid w:val="00036EFE"/>
    <w:rsid w:val="00037038"/>
    <w:rsid w:val="00037070"/>
    <w:rsid w:val="000372FA"/>
    <w:rsid w:val="000373C1"/>
    <w:rsid w:val="000374F7"/>
    <w:rsid w:val="00037556"/>
    <w:rsid w:val="000377ED"/>
    <w:rsid w:val="0003787F"/>
    <w:rsid w:val="00037A91"/>
    <w:rsid w:val="00037FB8"/>
    <w:rsid w:val="00040189"/>
    <w:rsid w:val="000402C3"/>
    <w:rsid w:val="00040575"/>
    <w:rsid w:val="00040585"/>
    <w:rsid w:val="000406D3"/>
    <w:rsid w:val="0004070D"/>
    <w:rsid w:val="0004072A"/>
    <w:rsid w:val="00040827"/>
    <w:rsid w:val="0004096A"/>
    <w:rsid w:val="00040C51"/>
    <w:rsid w:val="0004107D"/>
    <w:rsid w:val="0004113D"/>
    <w:rsid w:val="000416FF"/>
    <w:rsid w:val="000418DE"/>
    <w:rsid w:val="000418E1"/>
    <w:rsid w:val="00041B84"/>
    <w:rsid w:val="00041DEB"/>
    <w:rsid w:val="00041F1B"/>
    <w:rsid w:val="00041F92"/>
    <w:rsid w:val="000423F7"/>
    <w:rsid w:val="0004265F"/>
    <w:rsid w:val="00042877"/>
    <w:rsid w:val="00042E18"/>
    <w:rsid w:val="00042FB4"/>
    <w:rsid w:val="00043032"/>
    <w:rsid w:val="00043328"/>
    <w:rsid w:val="000433B0"/>
    <w:rsid w:val="00043865"/>
    <w:rsid w:val="000439CF"/>
    <w:rsid w:val="00043BC6"/>
    <w:rsid w:val="00044914"/>
    <w:rsid w:val="00044D59"/>
    <w:rsid w:val="00045081"/>
    <w:rsid w:val="00045180"/>
    <w:rsid w:val="000457B8"/>
    <w:rsid w:val="00045DAD"/>
    <w:rsid w:val="00045EC2"/>
    <w:rsid w:val="00045FF0"/>
    <w:rsid w:val="00046052"/>
    <w:rsid w:val="000464AB"/>
    <w:rsid w:val="00046913"/>
    <w:rsid w:val="00046937"/>
    <w:rsid w:val="000471BB"/>
    <w:rsid w:val="000473AF"/>
    <w:rsid w:val="00047544"/>
    <w:rsid w:val="00047687"/>
    <w:rsid w:val="00047A14"/>
    <w:rsid w:val="00047D8C"/>
    <w:rsid w:val="00047DB5"/>
    <w:rsid w:val="0005028F"/>
    <w:rsid w:val="000509B1"/>
    <w:rsid w:val="00050AFE"/>
    <w:rsid w:val="00050C27"/>
    <w:rsid w:val="0005134F"/>
    <w:rsid w:val="0005171F"/>
    <w:rsid w:val="00051967"/>
    <w:rsid w:val="0005199F"/>
    <w:rsid w:val="00051A43"/>
    <w:rsid w:val="00051B71"/>
    <w:rsid w:val="00051DB4"/>
    <w:rsid w:val="00051E0D"/>
    <w:rsid w:val="00051EAC"/>
    <w:rsid w:val="00051FEE"/>
    <w:rsid w:val="00052614"/>
    <w:rsid w:val="000528DB"/>
    <w:rsid w:val="000528FC"/>
    <w:rsid w:val="00052BE4"/>
    <w:rsid w:val="00052EB3"/>
    <w:rsid w:val="00052F58"/>
    <w:rsid w:val="0005300A"/>
    <w:rsid w:val="0005329C"/>
    <w:rsid w:val="000532C9"/>
    <w:rsid w:val="000533AF"/>
    <w:rsid w:val="000534E4"/>
    <w:rsid w:val="0005355B"/>
    <w:rsid w:val="00053C85"/>
    <w:rsid w:val="00053CCB"/>
    <w:rsid w:val="00053E64"/>
    <w:rsid w:val="00053ED3"/>
    <w:rsid w:val="000545CF"/>
    <w:rsid w:val="00054821"/>
    <w:rsid w:val="0005488E"/>
    <w:rsid w:val="000548AD"/>
    <w:rsid w:val="000549FD"/>
    <w:rsid w:val="00054E88"/>
    <w:rsid w:val="000558C1"/>
    <w:rsid w:val="00055F2B"/>
    <w:rsid w:val="00056114"/>
    <w:rsid w:val="00056259"/>
    <w:rsid w:val="000563C4"/>
    <w:rsid w:val="000563D3"/>
    <w:rsid w:val="000563EC"/>
    <w:rsid w:val="000564AB"/>
    <w:rsid w:val="00056A28"/>
    <w:rsid w:val="00056B50"/>
    <w:rsid w:val="00056BAD"/>
    <w:rsid w:val="00056FF1"/>
    <w:rsid w:val="000570DC"/>
    <w:rsid w:val="0005715F"/>
    <w:rsid w:val="00057237"/>
    <w:rsid w:val="00057325"/>
    <w:rsid w:val="000575D8"/>
    <w:rsid w:val="00057AAB"/>
    <w:rsid w:val="00057AE6"/>
    <w:rsid w:val="00057EFB"/>
    <w:rsid w:val="00057FB2"/>
    <w:rsid w:val="000602CE"/>
    <w:rsid w:val="00060609"/>
    <w:rsid w:val="00060CA8"/>
    <w:rsid w:val="00060E94"/>
    <w:rsid w:val="000610FA"/>
    <w:rsid w:val="00061217"/>
    <w:rsid w:val="00061244"/>
    <w:rsid w:val="00061427"/>
    <w:rsid w:val="00061567"/>
    <w:rsid w:val="00061A09"/>
    <w:rsid w:val="00061A80"/>
    <w:rsid w:val="00061A9B"/>
    <w:rsid w:val="00061D4B"/>
    <w:rsid w:val="00061DDF"/>
    <w:rsid w:val="00062386"/>
    <w:rsid w:val="00062965"/>
    <w:rsid w:val="00062ADE"/>
    <w:rsid w:val="00062E3D"/>
    <w:rsid w:val="00063089"/>
    <w:rsid w:val="000635A0"/>
    <w:rsid w:val="0006378C"/>
    <w:rsid w:val="00063948"/>
    <w:rsid w:val="00063AAA"/>
    <w:rsid w:val="00063B0C"/>
    <w:rsid w:val="00063BFB"/>
    <w:rsid w:val="00063C0B"/>
    <w:rsid w:val="00064216"/>
    <w:rsid w:val="0006431C"/>
    <w:rsid w:val="00064635"/>
    <w:rsid w:val="00064AE3"/>
    <w:rsid w:val="00064B6C"/>
    <w:rsid w:val="00064BB4"/>
    <w:rsid w:val="00064BD3"/>
    <w:rsid w:val="00064EEB"/>
    <w:rsid w:val="00064FD8"/>
    <w:rsid w:val="0006527B"/>
    <w:rsid w:val="0006527C"/>
    <w:rsid w:val="00065550"/>
    <w:rsid w:val="00065AB2"/>
    <w:rsid w:val="00065DC6"/>
    <w:rsid w:val="00065EAB"/>
    <w:rsid w:val="0006636A"/>
    <w:rsid w:val="00066373"/>
    <w:rsid w:val="00066379"/>
    <w:rsid w:val="00066397"/>
    <w:rsid w:val="000663E7"/>
    <w:rsid w:val="00066445"/>
    <w:rsid w:val="000665CB"/>
    <w:rsid w:val="000667B9"/>
    <w:rsid w:val="00066B94"/>
    <w:rsid w:val="000674F2"/>
    <w:rsid w:val="00067583"/>
    <w:rsid w:val="0006772D"/>
    <w:rsid w:val="000679DB"/>
    <w:rsid w:val="00067A2D"/>
    <w:rsid w:val="00067C3F"/>
    <w:rsid w:val="00067C75"/>
    <w:rsid w:val="00067DBD"/>
    <w:rsid w:val="00070536"/>
    <w:rsid w:val="00070587"/>
    <w:rsid w:val="0007060F"/>
    <w:rsid w:val="000707EE"/>
    <w:rsid w:val="000709B4"/>
    <w:rsid w:val="000709F1"/>
    <w:rsid w:val="00070A14"/>
    <w:rsid w:val="00070D1F"/>
    <w:rsid w:val="00070E14"/>
    <w:rsid w:val="000710E8"/>
    <w:rsid w:val="000712A2"/>
    <w:rsid w:val="000714B0"/>
    <w:rsid w:val="000715C3"/>
    <w:rsid w:val="0007193F"/>
    <w:rsid w:val="00071D04"/>
    <w:rsid w:val="00071D22"/>
    <w:rsid w:val="00071EA5"/>
    <w:rsid w:val="0007234A"/>
    <w:rsid w:val="00072478"/>
    <w:rsid w:val="0007277F"/>
    <w:rsid w:val="00072911"/>
    <w:rsid w:val="00072958"/>
    <w:rsid w:val="00072D4C"/>
    <w:rsid w:val="00073193"/>
    <w:rsid w:val="00073654"/>
    <w:rsid w:val="0007379A"/>
    <w:rsid w:val="0007395F"/>
    <w:rsid w:val="00073D67"/>
    <w:rsid w:val="00074126"/>
    <w:rsid w:val="00074262"/>
    <w:rsid w:val="00074923"/>
    <w:rsid w:val="00074AE1"/>
    <w:rsid w:val="00074B17"/>
    <w:rsid w:val="00074B51"/>
    <w:rsid w:val="0007562A"/>
    <w:rsid w:val="000759E5"/>
    <w:rsid w:val="00075E6B"/>
    <w:rsid w:val="0007667B"/>
    <w:rsid w:val="00076CE5"/>
    <w:rsid w:val="00076D8E"/>
    <w:rsid w:val="00077295"/>
    <w:rsid w:val="00077387"/>
    <w:rsid w:val="000776C7"/>
    <w:rsid w:val="0007774D"/>
    <w:rsid w:val="00077965"/>
    <w:rsid w:val="00077A30"/>
    <w:rsid w:val="00077BA3"/>
    <w:rsid w:val="00077BE5"/>
    <w:rsid w:val="00077C39"/>
    <w:rsid w:val="00077F4B"/>
    <w:rsid w:val="000804CF"/>
    <w:rsid w:val="0008071B"/>
    <w:rsid w:val="00080888"/>
    <w:rsid w:val="00080BCD"/>
    <w:rsid w:val="00080F16"/>
    <w:rsid w:val="000812BC"/>
    <w:rsid w:val="000815D6"/>
    <w:rsid w:val="000815E1"/>
    <w:rsid w:val="000816C7"/>
    <w:rsid w:val="0008183E"/>
    <w:rsid w:val="000819F7"/>
    <w:rsid w:val="00081D10"/>
    <w:rsid w:val="00081DED"/>
    <w:rsid w:val="00081E79"/>
    <w:rsid w:val="0008208B"/>
    <w:rsid w:val="000824D0"/>
    <w:rsid w:val="000829E2"/>
    <w:rsid w:val="00082CD4"/>
    <w:rsid w:val="00082E85"/>
    <w:rsid w:val="00083115"/>
    <w:rsid w:val="00083A44"/>
    <w:rsid w:val="00083C61"/>
    <w:rsid w:val="00083D5A"/>
    <w:rsid w:val="00083DA0"/>
    <w:rsid w:val="00083DFC"/>
    <w:rsid w:val="00083E5A"/>
    <w:rsid w:val="00083F2B"/>
    <w:rsid w:val="0008417C"/>
    <w:rsid w:val="000842EA"/>
    <w:rsid w:val="000845DC"/>
    <w:rsid w:val="000845E4"/>
    <w:rsid w:val="00084A7B"/>
    <w:rsid w:val="000853DA"/>
    <w:rsid w:val="000859C8"/>
    <w:rsid w:val="00085C7C"/>
    <w:rsid w:val="00085D6D"/>
    <w:rsid w:val="00085FB2"/>
    <w:rsid w:val="00086277"/>
    <w:rsid w:val="000864E3"/>
    <w:rsid w:val="00086698"/>
    <w:rsid w:val="0008681C"/>
    <w:rsid w:val="00086C16"/>
    <w:rsid w:val="00086E0F"/>
    <w:rsid w:val="00087066"/>
    <w:rsid w:val="00087474"/>
    <w:rsid w:val="000874A2"/>
    <w:rsid w:val="000877E6"/>
    <w:rsid w:val="000879AD"/>
    <w:rsid w:val="00087C3B"/>
    <w:rsid w:val="00087E91"/>
    <w:rsid w:val="00087F1F"/>
    <w:rsid w:val="00090093"/>
    <w:rsid w:val="00090176"/>
    <w:rsid w:val="000901E7"/>
    <w:rsid w:val="000903E2"/>
    <w:rsid w:val="00090A03"/>
    <w:rsid w:val="00090A7F"/>
    <w:rsid w:val="00090CD4"/>
    <w:rsid w:val="000910B3"/>
    <w:rsid w:val="000912F1"/>
    <w:rsid w:val="00091309"/>
    <w:rsid w:val="00091635"/>
    <w:rsid w:val="00091A84"/>
    <w:rsid w:val="00091AC6"/>
    <w:rsid w:val="00091C6F"/>
    <w:rsid w:val="00091D01"/>
    <w:rsid w:val="00091DB3"/>
    <w:rsid w:val="00091EB5"/>
    <w:rsid w:val="00092124"/>
    <w:rsid w:val="0009231C"/>
    <w:rsid w:val="00092556"/>
    <w:rsid w:val="0009257C"/>
    <w:rsid w:val="0009292B"/>
    <w:rsid w:val="00092AFF"/>
    <w:rsid w:val="00092CB4"/>
    <w:rsid w:val="00092D10"/>
    <w:rsid w:val="00092D68"/>
    <w:rsid w:val="00093D70"/>
    <w:rsid w:val="00093EC5"/>
    <w:rsid w:val="00094401"/>
    <w:rsid w:val="000944E5"/>
    <w:rsid w:val="00094A2D"/>
    <w:rsid w:val="00094C2A"/>
    <w:rsid w:val="0009515F"/>
    <w:rsid w:val="000952B3"/>
    <w:rsid w:val="00095640"/>
    <w:rsid w:val="00095719"/>
    <w:rsid w:val="000958AD"/>
    <w:rsid w:val="00095DF1"/>
    <w:rsid w:val="00095E10"/>
    <w:rsid w:val="00095FF3"/>
    <w:rsid w:val="0009600F"/>
    <w:rsid w:val="000967BD"/>
    <w:rsid w:val="00096A37"/>
    <w:rsid w:val="00096CC9"/>
    <w:rsid w:val="00096D15"/>
    <w:rsid w:val="00096F07"/>
    <w:rsid w:val="00096F54"/>
    <w:rsid w:val="00096FB8"/>
    <w:rsid w:val="00097013"/>
    <w:rsid w:val="00097024"/>
    <w:rsid w:val="00097112"/>
    <w:rsid w:val="000972E1"/>
    <w:rsid w:val="00097DF4"/>
    <w:rsid w:val="00097F42"/>
    <w:rsid w:val="000A0252"/>
    <w:rsid w:val="000A0302"/>
    <w:rsid w:val="000A0488"/>
    <w:rsid w:val="000A053F"/>
    <w:rsid w:val="000A05A3"/>
    <w:rsid w:val="000A08DE"/>
    <w:rsid w:val="000A0CA0"/>
    <w:rsid w:val="000A0E26"/>
    <w:rsid w:val="000A0F3E"/>
    <w:rsid w:val="000A10C8"/>
    <w:rsid w:val="000A1450"/>
    <w:rsid w:val="000A16EF"/>
    <w:rsid w:val="000A1AF5"/>
    <w:rsid w:val="000A1ED2"/>
    <w:rsid w:val="000A1FEE"/>
    <w:rsid w:val="000A20CD"/>
    <w:rsid w:val="000A28B3"/>
    <w:rsid w:val="000A2926"/>
    <w:rsid w:val="000A2D70"/>
    <w:rsid w:val="000A2E71"/>
    <w:rsid w:val="000A3276"/>
    <w:rsid w:val="000A3452"/>
    <w:rsid w:val="000A3570"/>
    <w:rsid w:val="000A3840"/>
    <w:rsid w:val="000A3C54"/>
    <w:rsid w:val="000A40B0"/>
    <w:rsid w:val="000A4433"/>
    <w:rsid w:val="000A45E6"/>
    <w:rsid w:val="000A463A"/>
    <w:rsid w:val="000A497F"/>
    <w:rsid w:val="000A4B81"/>
    <w:rsid w:val="000A4BB9"/>
    <w:rsid w:val="000A4C27"/>
    <w:rsid w:val="000A57B3"/>
    <w:rsid w:val="000A5945"/>
    <w:rsid w:val="000A60F6"/>
    <w:rsid w:val="000A614A"/>
    <w:rsid w:val="000A6409"/>
    <w:rsid w:val="000A67AE"/>
    <w:rsid w:val="000A67E5"/>
    <w:rsid w:val="000A6873"/>
    <w:rsid w:val="000A6C7D"/>
    <w:rsid w:val="000A6FED"/>
    <w:rsid w:val="000A70D9"/>
    <w:rsid w:val="000A723B"/>
    <w:rsid w:val="000A737B"/>
    <w:rsid w:val="000A75AD"/>
    <w:rsid w:val="000A7A15"/>
    <w:rsid w:val="000A7C3F"/>
    <w:rsid w:val="000A7D7E"/>
    <w:rsid w:val="000A7D8E"/>
    <w:rsid w:val="000A7F7D"/>
    <w:rsid w:val="000A7F88"/>
    <w:rsid w:val="000B0218"/>
    <w:rsid w:val="000B0257"/>
    <w:rsid w:val="000B02BF"/>
    <w:rsid w:val="000B07A9"/>
    <w:rsid w:val="000B091F"/>
    <w:rsid w:val="000B097E"/>
    <w:rsid w:val="000B099B"/>
    <w:rsid w:val="000B0C59"/>
    <w:rsid w:val="000B0F27"/>
    <w:rsid w:val="000B1275"/>
    <w:rsid w:val="000B129E"/>
    <w:rsid w:val="000B1967"/>
    <w:rsid w:val="000B19F0"/>
    <w:rsid w:val="000B1B6D"/>
    <w:rsid w:val="000B1D1C"/>
    <w:rsid w:val="000B1E25"/>
    <w:rsid w:val="000B1F63"/>
    <w:rsid w:val="000B2280"/>
    <w:rsid w:val="000B2457"/>
    <w:rsid w:val="000B2617"/>
    <w:rsid w:val="000B27BD"/>
    <w:rsid w:val="000B2C66"/>
    <w:rsid w:val="000B2CAA"/>
    <w:rsid w:val="000B2DC7"/>
    <w:rsid w:val="000B2E03"/>
    <w:rsid w:val="000B2EA8"/>
    <w:rsid w:val="000B2EAE"/>
    <w:rsid w:val="000B2F8B"/>
    <w:rsid w:val="000B30C9"/>
    <w:rsid w:val="000B33A8"/>
    <w:rsid w:val="000B3519"/>
    <w:rsid w:val="000B3739"/>
    <w:rsid w:val="000B398F"/>
    <w:rsid w:val="000B39B1"/>
    <w:rsid w:val="000B3B16"/>
    <w:rsid w:val="000B3FDE"/>
    <w:rsid w:val="000B4051"/>
    <w:rsid w:val="000B40E7"/>
    <w:rsid w:val="000B40EA"/>
    <w:rsid w:val="000B4172"/>
    <w:rsid w:val="000B4369"/>
    <w:rsid w:val="000B43D4"/>
    <w:rsid w:val="000B44AE"/>
    <w:rsid w:val="000B467A"/>
    <w:rsid w:val="000B492B"/>
    <w:rsid w:val="000B4A1E"/>
    <w:rsid w:val="000B5186"/>
    <w:rsid w:val="000B521A"/>
    <w:rsid w:val="000B532A"/>
    <w:rsid w:val="000B5361"/>
    <w:rsid w:val="000B562A"/>
    <w:rsid w:val="000B5963"/>
    <w:rsid w:val="000B5D05"/>
    <w:rsid w:val="000B5D36"/>
    <w:rsid w:val="000B63F8"/>
    <w:rsid w:val="000B641E"/>
    <w:rsid w:val="000B652F"/>
    <w:rsid w:val="000B68D6"/>
    <w:rsid w:val="000B69A0"/>
    <w:rsid w:val="000B6A0F"/>
    <w:rsid w:val="000B6C67"/>
    <w:rsid w:val="000B7197"/>
    <w:rsid w:val="000B7339"/>
    <w:rsid w:val="000B734A"/>
    <w:rsid w:val="000B7450"/>
    <w:rsid w:val="000B760B"/>
    <w:rsid w:val="000B76DA"/>
    <w:rsid w:val="000B78C4"/>
    <w:rsid w:val="000B79C2"/>
    <w:rsid w:val="000C026E"/>
    <w:rsid w:val="000C0299"/>
    <w:rsid w:val="000C07A4"/>
    <w:rsid w:val="000C0A10"/>
    <w:rsid w:val="000C0AB0"/>
    <w:rsid w:val="000C0CE4"/>
    <w:rsid w:val="000C1000"/>
    <w:rsid w:val="000C106D"/>
    <w:rsid w:val="000C10F3"/>
    <w:rsid w:val="000C1193"/>
    <w:rsid w:val="000C11B3"/>
    <w:rsid w:val="000C14A5"/>
    <w:rsid w:val="000C14DA"/>
    <w:rsid w:val="000C1B99"/>
    <w:rsid w:val="000C1C0D"/>
    <w:rsid w:val="000C23B2"/>
    <w:rsid w:val="000C2503"/>
    <w:rsid w:val="000C27BA"/>
    <w:rsid w:val="000C2A3B"/>
    <w:rsid w:val="000C325C"/>
    <w:rsid w:val="000C338E"/>
    <w:rsid w:val="000C396E"/>
    <w:rsid w:val="000C3A9A"/>
    <w:rsid w:val="000C3D90"/>
    <w:rsid w:val="000C4379"/>
    <w:rsid w:val="000C43E1"/>
    <w:rsid w:val="000C44D0"/>
    <w:rsid w:val="000C46FB"/>
    <w:rsid w:val="000C4A48"/>
    <w:rsid w:val="000C4BD6"/>
    <w:rsid w:val="000C4E97"/>
    <w:rsid w:val="000C5095"/>
    <w:rsid w:val="000C5319"/>
    <w:rsid w:val="000C5431"/>
    <w:rsid w:val="000C54D8"/>
    <w:rsid w:val="000C561D"/>
    <w:rsid w:val="000C57D8"/>
    <w:rsid w:val="000C591D"/>
    <w:rsid w:val="000C59D5"/>
    <w:rsid w:val="000C5C90"/>
    <w:rsid w:val="000C64C2"/>
    <w:rsid w:val="000C660B"/>
    <w:rsid w:val="000C6A0E"/>
    <w:rsid w:val="000C6A16"/>
    <w:rsid w:val="000C6AC3"/>
    <w:rsid w:val="000C6BD3"/>
    <w:rsid w:val="000C6C3E"/>
    <w:rsid w:val="000C6DFF"/>
    <w:rsid w:val="000C6E6B"/>
    <w:rsid w:val="000C7075"/>
    <w:rsid w:val="000C717C"/>
    <w:rsid w:val="000C71F2"/>
    <w:rsid w:val="000C74FD"/>
    <w:rsid w:val="000C779A"/>
    <w:rsid w:val="000C795C"/>
    <w:rsid w:val="000C7BCD"/>
    <w:rsid w:val="000C7C00"/>
    <w:rsid w:val="000C7D90"/>
    <w:rsid w:val="000C7F14"/>
    <w:rsid w:val="000D080E"/>
    <w:rsid w:val="000D0E6D"/>
    <w:rsid w:val="000D0E85"/>
    <w:rsid w:val="000D12CD"/>
    <w:rsid w:val="000D12CF"/>
    <w:rsid w:val="000D1B05"/>
    <w:rsid w:val="000D1CB1"/>
    <w:rsid w:val="000D1DAD"/>
    <w:rsid w:val="000D1E19"/>
    <w:rsid w:val="000D1E1A"/>
    <w:rsid w:val="000D1EB8"/>
    <w:rsid w:val="000D205B"/>
    <w:rsid w:val="000D20E7"/>
    <w:rsid w:val="000D2172"/>
    <w:rsid w:val="000D2395"/>
    <w:rsid w:val="000D292D"/>
    <w:rsid w:val="000D2A36"/>
    <w:rsid w:val="000D2D12"/>
    <w:rsid w:val="000D3059"/>
    <w:rsid w:val="000D3420"/>
    <w:rsid w:val="000D3637"/>
    <w:rsid w:val="000D3720"/>
    <w:rsid w:val="000D38D2"/>
    <w:rsid w:val="000D3ACC"/>
    <w:rsid w:val="000D421D"/>
    <w:rsid w:val="000D464B"/>
    <w:rsid w:val="000D491C"/>
    <w:rsid w:val="000D4B7D"/>
    <w:rsid w:val="000D4C30"/>
    <w:rsid w:val="000D4CA2"/>
    <w:rsid w:val="000D5656"/>
    <w:rsid w:val="000D5954"/>
    <w:rsid w:val="000D5AAE"/>
    <w:rsid w:val="000D6217"/>
    <w:rsid w:val="000D62CB"/>
    <w:rsid w:val="000D6312"/>
    <w:rsid w:val="000D63D4"/>
    <w:rsid w:val="000D673A"/>
    <w:rsid w:val="000D6775"/>
    <w:rsid w:val="000D6B10"/>
    <w:rsid w:val="000D6FE6"/>
    <w:rsid w:val="000D75D3"/>
    <w:rsid w:val="000D77F6"/>
    <w:rsid w:val="000D7851"/>
    <w:rsid w:val="000D7ADE"/>
    <w:rsid w:val="000D7F6D"/>
    <w:rsid w:val="000E00B4"/>
    <w:rsid w:val="000E02C7"/>
    <w:rsid w:val="000E0557"/>
    <w:rsid w:val="000E089D"/>
    <w:rsid w:val="000E08E1"/>
    <w:rsid w:val="000E09C6"/>
    <w:rsid w:val="000E0CE4"/>
    <w:rsid w:val="000E15E6"/>
    <w:rsid w:val="000E1691"/>
    <w:rsid w:val="000E16C5"/>
    <w:rsid w:val="000E16F5"/>
    <w:rsid w:val="000E17C4"/>
    <w:rsid w:val="000E186D"/>
    <w:rsid w:val="000E1BC5"/>
    <w:rsid w:val="000E1BCA"/>
    <w:rsid w:val="000E1F92"/>
    <w:rsid w:val="000E206D"/>
    <w:rsid w:val="000E2718"/>
    <w:rsid w:val="000E2776"/>
    <w:rsid w:val="000E34C3"/>
    <w:rsid w:val="000E39EC"/>
    <w:rsid w:val="000E3A20"/>
    <w:rsid w:val="000E3B64"/>
    <w:rsid w:val="000E3CB7"/>
    <w:rsid w:val="000E3DB7"/>
    <w:rsid w:val="000E4384"/>
    <w:rsid w:val="000E470C"/>
    <w:rsid w:val="000E4740"/>
    <w:rsid w:val="000E4942"/>
    <w:rsid w:val="000E4974"/>
    <w:rsid w:val="000E4C54"/>
    <w:rsid w:val="000E4DBF"/>
    <w:rsid w:val="000E4EAA"/>
    <w:rsid w:val="000E4F16"/>
    <w:rsid w:val="000E5251"/>
    <w:rsid w:val="000E5526"/>
    <w:rsid w:val="000E566B"/>
    <w:rsid w:val="000E5B44"/>
    <w:rsid w:val="000E5D24"/>
    <w:rsid w:val="000E5EAB"/>
    <w:rsid w:val="000E606E"/>
    <w:rsid w:val="000E63D8"/>
    <w:rsid w:val="000E6467"/>
    <w:rsid w:val="000E65E6"/>
    <w:rsid w:val="000E66C5"/>
    <w:rsid w:val="000E68D5"/>
    <w:rsid w:val="000E697B"/>
    <w:rsid w:val="000E72A4"/>
    <w:rsid w:val="000E7373"/>
    <w:rsid w:val="000E77E6"/>
    <w:rsid w:val="000E77FD"/>
    <w:rsid w:val="000E7B17"/>
    <w:rsid w:val="000E7BE6"/>
    <w:rsid w:val="000F0108"/>
    <w:rsid w:val="000F011D"/>
    <w:rsid w:val="000F0148"/>
    <w:rsid w:val="000F0207"/>
    <w:rsid w:val="000F0353"/>
    <w:rsid w:val="000F0454"/>
    <w:rsid w:val="000F0474"/>
    <w:rsid w:val="000F0494"/>
    <w:rsid w:val="000F0586"/>
    <w:rsid w:val="000F0666"/>
    <w:rsid w:val="000F0E08"/>
    <w:rsid w:val="000F102D"/>
    <w:rsid w:val="000F1214"/>
    <w:rsid w:val="000F1276"/>
    <w:rsid w:val="000F14EC"/>
    <w:rsid w:val="000F160B"/>
    <w:rsid w:val="000F16E3"/>
    <w:rsid w:val="000F182B"/>
    <w:rsid w:val="000F1857"/>
    <w:rsid w:val="000F19D6"/>
    <w:rsid w:val="000F1B4F"/>
    <w:rsid w:val="000F1E6A"/>
    <w:rsid w:val="000F20AA"/>
    <w:rsid w:val="000F24A0"/>
    <w:rsid w:val="000F24AF"/>
    <w:rsid w:val="000F26DB"/>
    <w:rsid w:val="000F2721"/>
    <w:rsid w:val="000F2A06"/>
    <w:rsid w:val="000F2A17"/>
    <w:rsid w:val="000F2D91"/>
    <w:rsid w:val="000F2F0E"/>
    <w:rsid w:val="000F305F"/>
    <w:rsid w:val="000F3093"/>
    <w:rsid w:val="000F3322"/>
    <w:rsid w:val="000F34BC"/>
    <w:rsid w:val="000F3B5D"/>
    <w:rsid w:val="000F3E39"/>
    <w:rsid w:val="000F3F3F"/>
    <w:rsid w:val="000F405F"/>
    <w:rsid w:val="000F4237"/>
    <w:rsid w:val="000F43A7"/>
    <w:rsid w:val="000F49F0"/>
    <w:rsid w:val="000F4AF0"/>
    <w:rsid w:val="000F4D6B"/>
    <w:rsid w:val="000F51A0"/>
    <w:rsid w:val="000F5584"/>
    <w:rsid w:val="000F59C8"/>
    <w:rsid w:val="000F5D66"/>
    <w:rsid w:val="000F60B7"/>
    <w:rsid w:val="000F620F"/>
    <w:rsid w:val="000F6366"/>
    <w:rsid w:val="000F67E3"/>
    <w:rsid w:val="000F6E37"/>
    <w:rsid w:val="000F71CC"/>
    <w:rsid w:val="000F71E2"/>
    <w:rsid w:val="000F748E"/>
    <w:rsid w:val="000F74D7"/>
    <w:rsid w:val="000F79AE"/>
    <w:rsid w:val="000F7A3A"/>
    <w:rsid w:val="000F7BA9"/>
    <w:rsid w:val="000F7BDA"/>
    <w:rsid w:val="000F7EB0"/>
    <w:rsid w:val="000F7EEF"/>
    <w:rsid w:val="000F7F40"/>
    <w:rsid w:val="00100248"/>
    <w:rsid w:val="001006EE"/>
    <w:rsid w:val="001007EC"/>
    <w:rsid w:val="00100B32"/>
    <w:rsid w:val="00100C1D"/>
    <w:rsid w:val="001012D9"/>
    <w:rsid w:val="0010143E"/>
    <w:rsid w:val="00101808"/>
    <w:rsid w:val="00101909"/>
    <w:rsid w:val="001019DE"/>
    <w:rsid w:val="00101A18"/>
    <w:rsid w:val="00101A5F"/>
    <w:rsid w:val="00101F7E"/>
    <w:rsid w:val="001022DA"/>
    <w:rsid w:val="0010260C"/>
    <w:rsid w:val="0010297E"/>
    <w:rsid w:val="001029AC"/>
    <w:rsid w:val="00102B51"/>
    <w:rsid w:val="00102B67"/>
    <w:rsid w:val="00102CE2"/>
    <w:rsid w:val="00102E76"/>
    <w:rsid w:val="001033E7"/>
    <w:rsid w:val="00103484"/>
    <w:rsid w:val="00103631"/>
    <w:rsid w:val="00103659"/>
    <w:rsid w:val="00103C13"/>
    <w:rsid w:val="00103F6C"/>
    <w:rsid w:val="00103F84"/>
    <w:rsid w:val="00103F8C"/>
    <w:rsid w:val="001040C5"/>
    <w:rsid w:val="0010424B"/>
    <w:rsid w:val="001042CF"/>
    <w:rsid w:val="001042EE"/>
    <w:rsid w:val="001043D9"/>
    <w:rsid w:val="0010499E"/>
    <w:rsid w:val="00104AF5"/>
    <w:rsid w:val="00104B83"/>
    <w:rsid w:val="00104C41"/>
    <w:rsid w:val="00104C79"/>
    <w:rsid w:val="00104CFB"/>
    <w:rsid w:val="00104DAD"/>
    <w:rsid w:val="00104DC6"/>
    <w:rsid w:val="00104E00"/>
    <w:rsid w:val="00104E4A"/>
    <w:rsid w:val="00104F99"/>
    <w:rsid w:val="001050CC"/>
    <w:rsid w:val="001055F7"/>
    <w:rsid w:val="001059C0"/>
    <w:rsid w:val="00105AA6"/>
    <w:rsid w:val="00105C78"/>
    <w:rsid w:val="00106479"/>
    <w:rsid w:val="00106538"/>
    <w:rsid w:val="001069CF"/>
    <w:rsid w:val="00106F1F"/>
    <w:rsid w:val="00107144"/>
    <w:rsid w:val="001078DD"/>
    <w:rsid w:val="00107A11"/>
    <w:rsid w:val="00107A76"/>
    <w:rsid w:val="00107D0E"/>
    <w:rsid w:val="00107F0F"/>
    <w:rsid w:val="0011023F"/>
    <w:rsid w:val="0011037E"/>
    <w:rsid w:val="00110C6B"/>
    <w:rsid w:val="00110FF0"/>
    <w:rsid w:val="001113D6"/>
    <w:rsid w:val="00111413"/>
    <w:rsid w:val="00111718"/>
    <w:rsid w:val="0011188F"/>
    <w:rsid w:val="00111A67"/>
    <w:rsid w:val="00111C34"/>
    <w:rsid w:val="00111F10"/>
    <w:rsid w:val="00111FED"/>
    <w:rsid w:val="001121D5"/>
    <w:rsid w:val="0011224E"/>
    <w:rsid w:val="00112259"/>
    <w:rsid w:val="0011225D"/>
    <w:rsid w:val="0011238C"/>
    <w:rsid w:val="0011246D"/>
    <w:rsid w:val="0011265D"/>
    <w:rsid w:val="00112667"/>
    <w:rsid w:val="001126DC"/>
    <w:rsid w:val="00112B47"/>
    <w:rsid w:val="00112DF6"/>
    <w:rsid w:val="0011337E"/>
    <w:rsid w:val="0011353F"/>
    <w:rsid w:val="0011390F"/>
    <w:rsid w:val="00113928"/>
    <w:rsid w:val="00113F37"/>
    <w:rsid w:val="00113FD7"/>
    <w:rsid w:val="001142B6"/>
    <w:rsid w:val="001143E1"/>
    <w:rsid w:val="001145A1"/>
    <w:rsid w:val="00114B28"/>
    <w:rsid w:val="00114FC9"/>
    <w:rsid w:val="0011514E"/>
    <w:rsid w:val="00115352"/>
    <w:rsid w:val="00115699"/>
    <w:rsid w:val="00115720"/>
    <w:rsid w:val="00115EE3"/>
    <w:rsid w:val="001162A9"/>
    <w:rsid w:val="0011654B"/>
    <w:rsid w:val="001165A1"/>
    <w:rsid w:val="001167C5"/>
    <w:rsid w:val="0011689C"/>
    <w:rsid w:val="0011696D"/>
    <w:rsid w:val="00116B17"/>
    <w:rsid w:val="00116BCF"/>
    <w:rsid w:val="00116C0A"/>
    <w:rsid w:val="00116FC1"/>
    <w:rsid w:val="00117212"/>
    <w:rsid w:val="001174BA"/>
    <w:rsid w:val="00117A93"/>
    <w:rsid w:val="001202DD"/>
    <w:rsid w:val="001203A5"/>
    <w:rsid w:val="00120472"/>
    <w:rsid w:val="00120777"/>
    <w:rsid w:val="00120D51"/>
    <w:rsid w:val="00121139"/>
    <w:rsid w:val="0012146B"/>
    <w:rsid w:val="00121C9C"/>
    <w:rsid w:val="00122096"/>
    <w:rsid w:val="001220CF"/>
    <w:rsid w:val="00122684"/>
    <w:rsid w:val="0012273F"/>
    <w:rsid w:val="00122BDE"/>
    <w:rsid w:val="00122D49"/>
    <w:rsid w:val="00122E60"/>
    <w:rsid w:val="00122FB8"/>
    <w:rsid w:val="0012310C"/>
    <w:rsid w:val="001231DA"/>
    <w:rsid w:val="001232E2"/>
    <w:rsid w:val="00123560"/>
    <w:rsid w:val="001237FC"/>
    <w:rsid w:val="00123A37"/>
    <w:rsid w:val="00123BFB"/>
    <w:rsid w:val="00123DDE"/>
    <w:rsid w:val="00123EE5"/>
    <w:rsid w:val="00123EE6"/>
    <w:rsid w:val="001241EA"/>
    <w:rsid w:val="00124455"/>
    <w:rsid w:val="001246EF"/>
    <w:rsid w:val="001248F2"/>
    <w:rsid w:val="001249B4"/>
    <w:rsid w:val="00124C71"/>
    <w:rsid w:val="00124CB3"/>
    <w:rsid w:val="00124E5B"/>
    <w:rsid w:val="00124E6C"/>
    <w:rsid w:val="0012561E"/>
    <w:rsid w:val="001258AD"/>
    <w:rsid w:val="001259D4"/>
    <w:rsid w:val="00125A74"/>
    <w:rsid w:val="00125C06"/>
    <w:rsid w:val="0012626B"/>
    <w:rsid w:val="00126441"/>
    <w:rsid w:val="001267B7"/>
    <w:rsid w:val="00126822"/>
    <w:rsid w:val="00126AFA"/>
    <w:rsid w:val="00126DD5"/>
    <w:rsid w:val="00126E26"/>
    <w:rsid w:val="00126EB5"/>
    <w:rsid w:val="00126FBB"/>
    <w:rsid w:val="00127382"/>
    <w:rsid w:val="0012761B"/>
    <w:rsid w:val="00127850"/>
    <w:rsid w:val="00127B03"/>
    <w:rsid w:val="00127C92"/>
    <w:rsid w:val="00127EDD"/>
    <w:rsid w:val="00127F38"/>
    <w:rsid w:val="001300C4"/>
    <w:rsid w:val="0013015B"/>
    <w:rsid w:val="00130415"/>
    <w:rsid w:val="0013057B"/>
    <w:rsid w:val="00130D20"/>
    <w:rsid w:val="00130F95"/>
    <w:rsid w:val="00131003"/>
    <w:rsid w:val="0013135C"/>
    <w:rsid w:val="00131651"/>
    <w:rsid w:val="0013191E"/>
    <w:rsid w:val="00131A2E"/>
    <w:rsid w:val="00131A4E"/>
    <w:rsid w:val="00131B52"/>
    <w:rsid w:val="00131C22"/>
    <w:rsid w:val="001326A2"/>
    <w:rsid w:val="00132A26"/>
    <w:rsid w:val="00132B6C"/>
    <w:rsid w:val="00132BB4"/>
    <w:rsid w:val="00132BDB"/>
    <w:rsid w:val="00132C36"/>
    <w:rsid w:val="00132DBB"/>
    <w:rsid w:val="00133045"/>
    <w:rsid w:val="0013317A"/>
    <w:rsid w:val="001331E0"/>
    <w:rsid w:val="001331EE"/>
    <w:rsid w:val="001334CA"/>
    <w:rsid w:val="001336FD"/>
    <w:rsid w:val="00133A2C"/>
    <w:rsid w:val="00133A3B"/>
    <w:rsid w:val="00133B44"/>
    <w:rsid w:val="00133CCE"/>
    <w:rsid w:val="00133D17"/>
    <w:rsid w:val="00133E7F"/>
    <w:rsid w:val="00133ED9"/>
    <w:rsid w:val="00134388"/>
    <w:rsid w:val="001346CB"/>
    <w:rsid w:val="001347EB"/>
    <w:rsid w:val="00134880"/>
    <w:rsid w:val="00134A24"/>
    <w:rsid w:val="00134D55"/>
    <w:rsid w:val="00134EE1"/>
    <w:rsid w:val="00135886"/>
    <w:rsid w:val="00135A09"/>
    <w:rsid w:val="00135BFA"/>
    <w:rsid w:val="00135C85"/>
    <w:rsid w:val="00135F71"/>
    <w:rsid w:val="00135FD9"/>
    <w:rsid w:val="00136091"/>
    <w:rsid w:val="00136129"/>
    <w:rsid w:val="001363C1"/>
    <w:rsid w:val="00136BD3"/>
    <w:rsid w:val="00136CA5"/>
    <w:rsid w:val="00136D94"/>
    <w:rsid w:val="0013714A"/>
    <w:rsid w:val="00137197"/>
    <w:rsid w:val="00137412"/>
    <w:rsid w:val="00137459"/>
    <w:rsid w:val="00137509"/>
    <w:rsid w:val="001378A4"/>
    <w:rsid w:val="00137978"/>
    <w:rsid w:val="00137E7F"/>
    <w:rsid w:val="00137F2F"/>
    <w:rsid w:val="00140173"/>
    <w:rsid w:val="0014035D"/>
    <w:rsid w:val="001408C9"/>
    <w:rsid w:val="00140A3B"/>
    <w:rsid w:val="00140A57"/>
    <w:rsid w:val="00140A84"/>
    <w:rsid w:val="00140BC8"/>
    <w:rsid w:val="00140C35"/>
    <w:rsid w:val="00140F7C"/>
    <w:rsid w:val="0014102C"/>
    <w:rsid w:val="001410DE"/>
    <w:rsid w:val="00141137"/>
    <w:rsid w:val="001414B4"/>
    <w:rsid w:val="001415B0"/>
    <w:rsid w:val="0014162C"/>
    <w:rsid w:val="00141641"/>
    <w:rsid w:val="001417B9"/>
    <w:rsid w:val="00141852"/>
    <w:rsid w:val="00141BD0"/>
    <w:rsid w:val="00141CA1"/>
    <w:rsid w:val="00141D61"/>
    <w:rsid w:val="00141E74"/>
    <w:rsid w:val="00142033"/>
    <w:rsid w:val="001424FC"/>
    <w:rsid w:val="00142C7D"/>
    <w:rsid w:val="00142D31"/>
    <w:rsid w:val="00143097"/>
    <w:rsid w:val="00143171"/>
    <w:rsid w:val="001438CB"/>
    <w:rsid w:val="0014391E"/>
    <w:rsid w:val="00143C12"/>
    <w:rsid w:val="00143E23"/>
    <w:rsid w:val="0014414F"/>
    <w:rsid w:val="001443C4"/>
    <w:rsid w:val="00144409"/>
    <w:rsid w:val="00144543"/>
    <w:rsid w:val="001448BE"/>
    <w:rsid w:val="001448CC"/>
    <w:rsid w:val="00144A26"/>
    <w:rsid w:val="00144D2C"/>
    <w:rsid w:val="00145025"/>
    <w:rsid w:val="001451BD"/>
    <w:rsid w:val="00145556"/>
    <w:rsid w:val="00145946"/>
    <w:rsid w:val="00145A84"/>
    <w:rsid w:val="00145B14"/>
    <w:rsid w:val="001460A0"/>
    <w:rsid w:val="00146645"/>
    <w:rsid w:val="00146B91"/>
    <w:rsid w:val="00146D96"/>
    <w:rsid w:val="00147296"/>
    <w:rsid w:val="001472AC"/>
    <w:rsid w:val="00147424"/>
    <w:rsid w:val="00147641"/>
    <w:rsid w:val="001476A2"/>
    <w:rsid w:val="0014786F"/>
    <w:rsid w:val="00147A8B"/>
    <w:rsid w:val="00147EFD"/>
    <w:rsid w:val="001503E0"/>
    <w:rsid w:val="001507DD"/>
    <w:rsid w:val="00150943"/>
    <w:rsid w:val="00150B80"/>
    <w:rsid w:val="00150BC4"/>
    <w:rsid w:val="00150FA7"/>
    <w:rsid w:val="0015120B"/>
    <w:rsid w:val="00151360"/>
    <w:rsid w:val="00151756"/>
    <w:rsid w:val="001517C4"/>
    <w:rsid w:val="0015235B"/>
    <w:rsid w:val="0015237A"/>
    <w:rsid w:val="0015267C"/>
    <w:rsid w:val="001526DA"/>
    <w:rsid w:val="0015277E"/>
    <w:rsid w:val="00152BA6"/>
    <w:rsid w:val="00152C4F"/>
    <w:rsid w:val="00152F24"/>
    <w:rsid w:val="00152F5B"/>
    <w:rsid w:val="001537A8"/>
    <w:rsid w:val="00153B86"/>
    <w:rsid w:val="00153BBF"/>
    <w:rsid w:val="00153E24"/>
    <w:rsid w:val="00153E28"/>
    <w:rsid w:val="0015401B"/>
    <w:rsid w:val="001540F8"/>
    <w:rsid w:val="001543D2"/>
    <w:rsid w:val="0015442F"/>
    <w:rsid w:val="001544CD"/>
    <w:rsid w:val="0015474F"/>
    <w:rsid w:val="001548BC"/>
    <w:rsid w:val="00154C72"/>
    <w:rsid w:val="00154C85"/>
    <w:rsid w:val="00154EE2"/>
    <w:rsid w:val="00155204"/>
    <w:rsid w:val="0015536D"/>
    <w:rsid w:val="00156012"/>
    <w:rsid w:val="0015610F"/>
    <w:rsid w:val="001561AC"/>
    <w:rsid w:val="001567CC"/>
    <w:rsid w:val="0015692E"/>
    <w:rsid w:val="00156A98"/>
    <w:rsid w:val="00156C49"/>
    <w:rsid w:val="0015703A"/>
    <w:rsid w:val="0015709F"/>
    <w:rsid w:val="001570F9"/>
    <w:rsid w:val="001571AB"/>
    <w:rsid w:val="001571B8"/>
    <w:rsid w:val="00157489"/>
    <w:rsid w:val="00157596"/>
    <w:rsid w:val="001576DD"/>
    <w:rsid w:val="001578A2"/>
    <w:rsid w:val="00157A9C"/>
    <w:rsid w:val="00157B46"/>
    <w:rsid w:val="00157E83"/>
    <w:rsid w:val="00157ED4"/>
    <w:rsid w:val="00157F47"/>
    <w:rsid w:val="001600A7"/>
    <w:rsid w:val="00160190"/>
    <w:rsid w:val="00160543"/>
    <w:rsid w:val="00160860"/>
    <w:rsid w:val="00160923"/>
    <w:rsid w:val="0016109F"/>
    <w:rsid w:val="001611D1"/>
    <w:rsid w:val="0016127C"/>
    <w:rsid w:val="00161581"/>
    <w:rsid w:val="001615E8"/>
    <w:rsid w:val="00161880"/>
    <w:rsid w:val="00161D87"/>
    <w:rsid w:val="00161E43"/>
    <w:rsid w:val="001621C0"/>
    <w:rsid w:val="001623E9"/>
    <w:rsid w:val="001624BF"/>
    <w:rsid w:val="0016275F"/>
    <w:rsid w:val="0016284B"/>
    <w:rsid w:val="00162902"/>
    <w:rsid w:val="00162A62"/>
    <w:rsid w:val="00162AB2"/>
    <w:rsid w:val="00162B06"/>
    <w:rsid w:val="00163059"/>
    <w:rsid w:val="0016316F"/>
    <w:rsid w:val="001636D3"/>
    <w:rsid w:val="0016375A"/>
    <w:rsid w:val="001638F1"/>
    <w:rsid w:val="00163AD3"/>
    <w:rsid w:val="00164436"/>
    <w:rsid w:val="001644FF"/>
    <w:rsid w:val="0016459A"/>
    <w:rsid w:val="001648CB"/>
    <w:rsid w:val="00164FFA"/>
    <w:rsid w:val="0016520C"/>
    <w:rsid w:val="001652F3"/>
    <w:rsid w:val="00165412"/>
    <w:rsid w:val="00165980"/>
    <w:rsid w:val="001659C0"/>
    <w:rsid w:val="00165C71"/>
    <w:rsid w:val="00165CEF"/>
    <w:rsid w:val="00165EFC"/>
    <w:rsid w:val="001662B9"/>
    <w:rsid w:val="001665E0"/>
    <w:rsid w:val="00166880"/>
    <w:rsid w:val="00166C14"/>
    <w:rsid w:val="00166E9E"/>
    <w:rsid w:val="0016712A"/>
    <w:rsid w:val="0016723A"/>
    <w:rsid w:val="00167F1D"/>
    <w:rsid w:val="00170103"/>
    <w:rsid w:val="00170329"/>
    <w:rsid w:val="001705F9"/>
    <w:rsid w:val="001708F0"/>
    <w:rsid w:val="0017093D"/>
    <w:rsid w:val="00170D20"/>
    <w:rsid w:val="00170D88"/>
    <w:rsid w:val="00170D96"/>
    <w:rsid w:val="00170FC2"/>
    <w:rsid w:val="0017153E"/>
    <w:rsid w:val="00171576"/>
    <w:rsid w:val="00171733"/>
    <w:rsid w:val="0017178A"/>
    <w:rsid w:val="001718A7"/>
    <w:rsid w:val="00171C12"/>
    <w:rsid w:val="00171F48"/>
    <w:rsid w:val="00171FE1"/>
    <w:rsid w:val="00171FEC"/>
    <w:rsid w:val="0017237C"/>
    <w:rsid w:val="00172557"/>
    <w:rsid w:val="001725BD"/>
    <w:rsid w:val="00172BDA"/>
    <w:rsid w:val="00172D16"/>
    <w:rsid w:val="00173558"/>
    <w:rsid w:val="0017381B"/>
    <w:rsid w:val="00173862"/>
    <w:rsid w:val="00173885"/>
    <w:rsid w:val="00173AE5"/>
    <w:rsid w:val="00173AFB"/>
    <w:rsid w:val="00173E2E"/>
    <w:rsid w:val="0017403E"/>
    <w:rsid w:val="0017411E"/>
    <w:rsid w:val="00174574"/>
    <w:rsid w:val="001745A6"/>
    <w:rsid w:val="001746FE"/>
    <w:rsid w:val="001747D7"/>
    <w:rsid w:val="00174897"/>
    <w:rsid w:val="00174C6E"/>
    <w:rsid w:val="00174FE3"/>
    <w:rsid w:val="00175195"/>
    <w:rsid w:val="00175335"/>
    <w:rsid w:val="00175494"/>
    <w:rsid w:val="00175495"/>
    <w:rsid w:val="00175AF2"/>
    <w:rsid w:val="00176098"/>
    <w:rsid w:val="001760E1"/>
    <w:rsid w:val="0017616D"/>
    <w:rsid w:val="001764B4"/>
    <w:rsid w:val="0017653C"/>
    <w:rsid w:val="00176A68"/>
    <w:rsid w:val="00176D37"/>
    <w:rsid w:val="00176E36"/>
    <w:rsid w:val="001770D6"/>
    <w:rsid w:val="00177212"/>
    <w:rsid w:val="00177680"/>
    <w:rsid w:val="00177794"/>
    <w:rsid w:val="001779B3"/>
    <w:rsid w:val="0018013D"/>
    <w:rsid w:val="00180476"/>
    <w:rsid w:val="00180691"/>
    <w:rsid w:val="00180CAC"/>
    <w:rsid w:val="00180EB4"/>
    <w:rsid w:val="0018119B"/>
    <w:rsid w:val="001815BC"/>
    <w:rsid w:val="00182014"/>
    <w:rsid w:val="00182163"/>
    <w:rsid w:val="00182225"/>
    <w:rsid w:val="00182BCE"/>
    <w:rsid w:val="00182C5B"/>
    <w:rsid w:val="00182CCB"/>
    <w:rsid w:val="00183359"/>
    <w:rsid w:val="00183733"/>
    <w:rsid w:val="0018373F"/>
    <w:rsid w:val="0018374F"/>
    <w:rsid w:val="00183858"/>
    <w:rsid w:val="00183A10"/>
    <w:rsid w:val="00183B44"/>
    <w:rsid w:val="00183C6A"/>
    <w:rsid w:val="00183D03"/>
    <w:rsid w:val="00183F01"/>
    <w:rsid w:val="0018434C"/>
    <w:rsid w:val="001848D2"/>
    <w:rsid w:val="00184A4F"/>
    <w:rsid w:val="00184B01"/>
    <w:rsid w:val="00184B62"/>
    <w:rsid w:val="00184C73"/>
    <w:rsid w:val="00184D38"/>
    <w:rsid w:val="00184E1B"/>
    <w:rsid w:val="001850B3"/>
    <w:rsid w:val="0018547D"/>
    <w:rsid w:val="001854D3"/>
    <w:rsid w:val="00185CA2"/>
    <w:rsid w:val="00185DD1"/>
    <w:rsid w:val="00185F2A"/>
    <w:rsid w:val="00186278"/>
    <w:rsid w:val="0018654B"/>
    <w:rsid w:val="00187097"/>
    <w:rsid w:val="00187156"/>
    <w:rsid w:val="0018724F"/>
    <w:rsid w:val="001878B4"/>
    <w:rsid w:val="001879FD"/>
    <w:rsid w:val="00187A96"/>
    <w:rsid w:val="00187EA9"/>
    <w:rsid w:val="00190323"/>
    <w:rsid w:val="001905E3"/>
    <w:rsid w:val="00190706"/>
    <w:rsid w:val="00190A67"/>
    <w:rsid w:val="00190B3C"/>
    <w:rsid w:val="00190DC2"/>
    <w:rsid w:val="00190EBF"/>
    <w:rsid w:val="00191533"/>
    <w:rsid w:val="0019168C"/>
    <w:rsid w:val="001917B0"/>
    <w:rsid w:val="00191C54"/>
    <w:rsid w:val="00191DB7"/>
    <w:rsid w:val="001920C3"/>
    <w:rsid w:val="00192197"/>
    <w:rsid w:val="001922D2"/>
    <w:rsid w:val="0019235A"/>
    <w:rsid w:val="00193006"/>
    <w:rsid w:val="00193718"/>
    <w:rsid w:val="00193818"/>
    <w:rsid w:val="00193AC2"/>
    <w:rsid w:val="00193AFE"/>
    <w:rsid w:val="0019417A"/>
    <w:rsid w:val="00194765"/>
    <w:rsid w:val="001947B0"/>
    <w:rsid w:val="00194F33"/>
    <w:rsid w:val="00194F96"/>
    <w:rsid w:val="0019513A"/>
    <w:rsid w:val="001952EE"/>
    <w:rsid w:val="001958F1"/>
    <w:rsid w:val="00195D04"/>
    <w:rsid w:val="001962A7"/>
    <w:rsid w:val="001962D3"/>
    <w:rsid w:val="00196568"/>
    <w:rsid w:val="00196784"/>
    <w:rsid w:val="00196D07"/>
    <w:rsid w:val="0019738E"/>
    <w:rsid w:val="001973BA"/>
    <w:rsid w:val="0019745A"/>
    <w:rsid w:val="0019747B"/>
    <w:rsid w:val="00197482"/>
    <w:rsid w:val="00197AE1"/>
    <w:rsid w:val="00197AFC"/>
    <w:rsid w:val="001A01B9"/>
    <w:rsid w:val="001A04E4"/>
    <w:rsid w:val="001A054C"/>
    <w:rsid w:val="001A098E"/>
    <w:rsid w:val="001A13B9"/>
    <w:rsid w:val="001A13FB"/>
    <w:rsid w:val="001A1463"/>
    <w:rsid w:val="001A1562"/>
    <w:rsid w:val="001A158B"/>
    <w:rsid w:val="001A159F"/>
    <w:rsid w:val="001A1991"/>
    <w:rsid w:val="001A1B5D"/>
    <w:rsid w:val="001A20C8"/>
    <w:rsid w:val="001A26AE"/>
    <w:rsid w:val="001A2FCC"/>
    <w:rsid w:val="001A3399"/>
    <w:rsid w:val="001A3522"/>
    <w:rsid w:val="001A383C"/>
    <w:rsid w:val="001A3B4D"/>
    <w:rsid w:val="001A3B62"/>
    <w:rsid w:val="001A4260"/>
    <w:rsid w:val="001A435E"/>
    <w:rsid w:val="001A4455"/>
    <w:rsid w:val="001A4662"/>
    <w:rsid w:val="001A474B"/>
    <w:rsid w:val="001A486C"/>
    <w:rsid w:val="001A4949"/>
    <w:rsid w:val="001A4C6E"/>
    <w:rsid w:val="001A4D40"/>
    <w:rsid w:val="001A4FFA"/>
    <w:rsid w:val="001A50CA"/>
    <w:rsid w:val="001A520E"/>
    <w:rsid w:val="001A56FA"/>
    <w:rsid w:val="001A5CAE"/>
    <w:rsid w:val="001A6019"/>
    <w:rsid w:val="001A6303"/>
    <w:rsid w:val="001A6749"/>
    <w:rsid w:val="001A6787"/>
    <w:rsid w:val="001A6A06"/>
    <w:rsid w:val="001A6BB7"/>
    <w:rsid w:val="001A6CFF"/>
    <w:rsid w:val="001A6D04"/>
    <w:rsid w:val="001A6D26"/>
    <w:rsid w:val="001A6DC1"/>
    <w:rsid w:val="001A722C"/>
    <w:rsid w:val="001A76C0"/>
    <w:rsid w:val="001A7728"/>
    <w:rsid w:val="001A7A1C"/>
    <w:rsid w:val="001A7BA1"/>
    <w:rsid w:val="001A7BAE"/>
    <w:rsid w:val="001B00B5"/>
    <w:rsid w:val="001B018B"/>
    <w:rsid w:val="001B063C"/>
    <w:rsid w:val="001B0828"/>
    <w:rsid w:val="001B0B56"/>
    <w:rsid w:val="001B0CBD"/>
    <w:rsid w:val="001B1188"/>
    <w:rsid w:val="001B139A"/>
    <w:rsid w:val="001B147B"/>
    <w:rsid w:val="001B17DC"/>
    <w:rsid w:val="001B1A0E"/>
    <w:rsid w:val="001B1D7C"/>
    <w:rsid w:val="001B1FB0"/>
    <w:rsid w:val="001B286F"/>
    <w:rsid w:val="001B2AF7"/>
    <w:rsid w:val="001B2BDA"/>
    <w:rsid w:val="001B2C06"/>
    <w:rsid w:val="001B2F0B"/>
    <w:rsid w:val="001B2F28"/>
    <w:rsid w:val="001B3175"/>
    <w:rsid w:val="001B32E9"/>
    <w:rsid w:val="001B3415"/>
    <w:rsid w:val="001B389B"/>
    <w:rsid w:val="001B3D30"/>
    <w:rsid w:val="001B40C0"/>
    <w:rsid w:val="001B436C"/>
    <w:rsid w:val="001B4471"/>
    <w:rsid w:val="001B4612"/>
    <w:rsid w:val="001B49FA"/>
    <w:rsid w:val="001B5033"/>
    <w:rsid w:val="001B51B6"/>
    <w:rsid w:val="001B5825"/>
    <w:rsid w:val="001B5AA5"/>
    <w:rsid w:val="001B5E90"/>
    <w:rsid w:val="001B5FF5"/>
    <w:rsid w:val="001B6083"/>
    <w:rsid w:val="001B6369"/>
    <w:rsid w:val="001B637C"/>
    <w:rsid w:val="001B63EA"/>
    <w:rsid w:val="001B65C4"/>
    <w:rsid w:val="001B6984"/>
    <w:rsid w:val="001B6B1C"/>
    <w:rsid w:val="001B6EBC"/>
    <w:rsid w:val="001B6F07"/>
    <w:rsid w:val="001B71AA"/>
    <w:rsid w:val="001B77C5"/>
    <w:rsid w:val="001B791C"/>
    <w:rsid w:val="001B7C47"/>
    <w:rsid w:val="001B7E4E"/>
    <w:rsid w:val="001B7EEE"/>
    <w:rsid w:val="001C003E"/>
    <w:rsid w:val="001C05AE"/>
    <w:rsid w:val="001C08C8"/>
    <w:rsid w:val="001C0964"/>
    <w:rsid w:val="001C0FB8"/>
    <w:rsid w:val="001C13DA"/>
    <w:rsid w:val="001C18EE"/>
    <w:rsid w:val="001C1A8B"/>
    <w:rsid w:val="001C1B20"/>
    <w:rsid w:val="001C1C7B"/>
    <w:rsid w:val="001C1D8A"/>
    <w:rsid w:val="001C1F1A"/>
    <w:rsid w:val="001C1FD7"/>
    <w:rsid w:val="001C2056"/>
    <w:rsid w:val="001C21F5"/>
    <w:rsid w:val="001C2209"/>
    <w:rsid w:val="001C2889"/>
    <w:rsid w:val="001C2CB5"/>
    <w:rsid w:val="001C2DBC"/>
    <w:rsid w:val="001C2E64"/>
    <w:rsid w:val="001C2F6C"/>
    <w:rsid w:val="001C310B"/>
    <w:rsid w:val="001C3241"/>
    <w:rsid w:val="001C32F3"/>
    <w:rsid w:val="001C342A"/>
    <w:rsid w:val="001C38A2"/>
    <w:rsid w:val="001C428D"/>
    <w:rsid w:val="001C43A8"/>
    <w:rsid w:val="001C4B4E"/>
    <w:rsid w:val="001C4EBF"/>
    <w:rsid w:val="001C4F36"/>
    <w:rsid w:val="001C4F7E"/>
    <w:rsid w:val="001C51DD"/>
    <w:rsid w:val="001C544A"/>
    <w:rsid w:val="001C562E"/>
    <w:rsid w:val="001C58F8"/>
    <w:rsid w:val="001C59E1"/>
    <w:rsid w:val="001C59F0"/>
    <w:rsid w:val="001C5D19"/>
    <w:rsid w:val="001C5D89"/>
    <w:rsid w:val="001C5E6F"/>
    <w:rsid w:val="001C6251"/>
    <w:rsid w:val="001C6399"/>
    <w:rsid w:val="001C6415"/>
    <w:rsid w:val="001C6842"/>
    <w:rsid w:val="001C6CE9"/>
    <w:rsid w:val="001C6CFD"/>
    <w:rsid w:val="001C7257"/>
    <w:rsid w:val="001C72C7"/>
    <w:rsid w:val="001C7473"/>
    <w:rsid w:val="001C750C"/>
    <w:rsid w:val="001C77C4"/>
    <w:rsid w:val="001C7E8A"/>
    <w:rsid w:val="001D0007"/>
    <w:rsid w:val="001D037D"/>
    <w:rsid w:val="001D06E4"/>
    <w:rsid w:val="001D07FD"/>
    <w:rsid w:val="001D0AD1"/>
    <w:rsid w:val="001D0D1F"/>
    <w:rsid w:val="001D0D35"/>
    <w:rsid w:val="001D0D77"/>
    <w:rsid w:val="001D0F21"/>
    <w:rsid w:val="001D0F26"/>
    <w:rsid w:val="001D0F85"/>
    <w:rsid w:val="001D1143"/>
    <w:rsid w:val="001D120D"/>
    <w:rsid w:val="001D12D3"/>
    <w:rsid w:val="001D13B4"/>
    <w:rsid w:val="001D13B8"/>
    <w:rsid w:val="001D1885"/>
    <w:rsid w:val="001D1A01"/>
    <w:rsid w:val="001D1C49"/>
    <w:rsid w:val="001D1C8A"/>
    <w:rsid w:val="001D1DFD"/>
    <w:rsid w:val="001D2228"/>
    <w:rsid w:val="001D2320"/>
    <w:rsid w:val="001D27EB"/>
    <w:rsid w:val="001D28E6"/>
    <w:rsid w:val="001D292D"/>
    <w:rsid w:val="001D2D51"/>
    <w:rsid w:val="001D33EF"/>
    <w:rsid w:val="001D399F"/>
    <w:rsid w:val="001D3BB0"/>
    <w:rsid w:val="001D3C88"/>
    <w:rsid w:val="001D3CD4"/>
    <w:rsid w:val="001D3CD8"/>
    <w:rsid w:val="001D3CFA"/>
    <w:rsid w:val="001D445F"/>
    <w:rsid w:val="001D47C6"/>
    <w:rsid w:val="001D4840"/>
    <w:rsid w:val="001D4BB5"/>
    <w:rsid w:val="001D4DCB"/>
    <w:rsid w:val="001D4E96"/>
    <w:rsid w:val="001D5060"/>
    <w:rsid w:val="001D5330"/>
    <w:rsid w:val="001D536D"/>
    <w:rsid w:val="001D55FB"/>
    <w:rsid w:val="001D5673"/>
    <w:rsid w:val="001D582C"/>
    <w:rsid w:val="001D5A01"/>
    <w:rsid w:val="001D5B15"/>
    <w:rsid w:val="001D5BE1"/>
    <w:rsid w:val="001D5D52"/>
    <w:rsid w:val="001D5EC0"/>
    <w:rsid w:val="001D5F05"/>
    <w:rsid w:val="001D6133"/>
    <w:rsid w:val="001D6236"/>
    <w:rsid w:val="001D6703"/>
    <w:rsid w:val="001D6760"/>
    <w:rsid w:val="001D67DC"/>
    <w:rsid w:val="001D6B33"/>
    <w:rsid w:val="001D6D09"/>
    <w:rsid w:val="001D6F16"/>
    <w:rsid w:val="001D72FB"/>
    <w:rsid w:val="001D7342"/>
    <w:rsid w:val="001D737D"/>
    <w:rsid w:val="001D7966"/>
    <w:rsid w:val="001D7A44"/>
    <w:rsid w:val="001D7BDA"/>
    <w:rsid w:val="001D7D68"/>
    <w:rsid w:val="001D7DCB"/>
    <w:rsid w:val="001E0284"/>
    <w:rsid w:val="001E028A"/>
    <w:rsid w:val="001E0326"/>
    <w:rsid w:val="001E035A"/>
    <w:rsid w:val="001E09C8"/>
    <w:rsid w:val="001E0A8F"/>
    <w:rsid w:val="001E0BC3"/>
    <w:rsid w:val="001E0CE3"/>
    <w:rsid w:val="001E0DEF"/>
    <w:rsid w:val="001E1205"/>
    <w:rsid w:val="001E14E3"/>
    <w:rsid w:val="001E186C"/>
    <w:rsid w:val="001E1C08"/>
    <w:rsid w:val="001E1ED6"/>
    <w:rsid w:val="001E1EF2"/>
    <w:rsid w:val="001E1FE5"/>
    <w:rsid w:val="001E21C0"/>
    <w:rsid w:val="001E29CB"/>
    <w:rsid w:val="001E2E62"/>
    <w:rsid w:val="001E2F7F"/>
    <w:rsid w:val="001E3060"/>
    <w:rsid w:val="001E30B7"/>
    <w:rsid w:val="001E3131"/>
    <w:rsid w:val="001E321E"/>
    <w:rsid w:val="001E34A7"/>
    <w:rsid w:val="001E3A6D"/>
    <w:rsid w:val="001E3CDC"/>
    <w:rsid w:val="001E3F9F"/>
    <w:rsid w:val="001E4297"/>
    <w:rsid w:val="001E4305"/>
    <w:rsid w:val="001E444B"/>
    <w:rsid w:val="001E46D3"/>
    <w:rsid w:val="001E47D3"/>
    <w:rsid w:val="001E4886"/>
    <w:rsid w:val="001E4A33"/>
    <w:rsid w:val="001E4C41"/>
    <w:rsid w:val="001E4E55"/>
    <w:rsid w:val="001E51A8"/>
    <w:rsid w:val="001E5333"/>
    <w:rsid w:val="001E5703"/>
    <w:rsid w:val="001E5755"/>
    <w:rsid w:val="001E598C"/>
    <w:rsid w:val="001E5DC6"/>
    <w:rsid w:val="001E5E0F"/>
    <w:rsid w:val="001E5E88"/>
    <w:rsid w:val="001E6090"/>
    <w:rsid w:val="001E6AA1"/>
    <w:rsid w:val="001E6D35"/>
    <w:rsid w:val="001E6DE8"/>
    <w:rsid w:val="001E76E5"/>
    <w:rsid w:val="001E78B5"/>
    <w:rsid w:val="001E7DF2"/>
    <w:rsid w:val="001F0165"/>
    <w:rsid w:val="001F02ED"/>
    <w:rsid w:val="001F02EE"/>
    <w:rsid w:val="001F0605"/>
    <w:rsid w:val="001F065E"/>
    <w:rsid w:val="001F0699"/>
    <w:rsid w:val="001F07AF"/>
    <w:rsid w:val="001F07BB"/>
    <w:rsid w:val="001F0B1A"/>
    <w:rsid w:val="001F0BF3"/>
    <w:rsid w:val="001F0D4D"/>
    <w:rsid w:val="001F1015"/>
    <w:rsid w:val="001F1649"/>
    <w:rsid w:val="001F17DA"/>
    <w:rsid w:val="001F1983"/>
    <w:rsid w:val="001F1F8A"/>
    <w:rsid w:val="001F2155"/>
    <w:rsid w:val="001F232B"/>
    <w:rsid w:val="001F272F"/>
    <w:rsid w:val="001F2835"/>
    <w:rsid w:val="001F2B47"/>
    <w:rsid w:val="001F2C3E"/>
    <w:rsid w:val="001F2DCF"/>
    <w:rsid w:val="001F2EE3"/>
    <w:rsid w:val="001F2F09"/>
    <w:rsid w:val="001F3029"/>
    <w:rsid w:val="001F31E3"/>
    <w:rsid w:val="001F3356"/>
    <w:rsid w:val="001F38AD"/>
    <w:rsid w:val="001F3A96"/>
    <w:rsid w:val="001F3B84"/>
    <w:rsid w:val="001F3D28"/>
    <w:rsid w:val="001F3F99"/>
    <w:rsid w:val="001F45D6"/>
    <w:rsid w:val="001F46F1"/>
    <w:rsid w:val="001F47CE"/>
    <w:rsid w:val="001F4AC8"/>
    <w:rsid w:val="001F4B2F"/>
    <w:rsid w:val="001F4D49"/>
    <w:rsid w:val="001F4E67"/>
    <w:rsid w:val="001F4ED5"/>
    <w:rsid w:val="001F50EA"/>
    <w:rsid w:val="001F536C"/>
    <w:rsid w:val="001F538A"/>
    <w:rsid w:val="001F55B7"/>
    <w:rsid w:val="001F585C"/>
    <w:rsid w:val="001F5A2A"/>
    <w:rsid w:val="001F5C3E"/>
    <w:rsid w:val="001F5D6E"/>
    <w:rsid w:val="001F6051"/>
    <w:rsid w:val="001F621F"/>
    <w:rsid w:val="001F6273"/>
    <w:rsid w:val="001F66FE"/>
    <w:rsid w:val="001F68F4"/>
    <w:rsid w:val="001F6CA2"/>
    <w:rsid w:val="001F6D38"/>
    <w:rsid w:val="001F6DAB"/>
    <w:rsid w:val="001F6DEA"/>
    <w:rsid w:val="001F6E0B"/>
    <w:rsid w:val="001F70D8"/>
    <w:rsid w:val="001F72F5"/>
    <w:rsid w:val="001F73F0"/>
    <w:rsid w:val="001F740B"/>
    <w:rsid w:val="001F75E8"/>
    <w:rsid w:val="001F7702"/>
    <w:rsid w:val="00200039"/>
    <w:rsid w:val="00200223"/>
    <w:rsid w:val="00200AEE"/>
    <w:rsid w:val="00200C16"/>
    <w:rsid w:val="00200CB1"/>
    <w:rsid w:val="00200D02"/>
    <w:rsid w:val="00200F30"/>
    <w:rsid w:val="00200F60"/>
    <w:rsid w:val="00201007"/>
    <w:rsid w:val="002014FD"/>
    <w:rsid w:val="00201648"/>
    <w:rsid w:val="00201B2B"/>
    <w:rsid w:val="00201C68"/>
    <w:rsid w:val="00201D3F"/>
    <w:rsid w:val="00202046"/>
    <w:rsid w:val="002021B9"/>
    <w:rsid w:val="0020243B"/>
    <w:rsid w:val="002027D6"/>
    <w:rsid w:val="00202B35"/>
    <w:rsid w:val="00202C05"/>
    <w:rsid w:val="00202C25"/>
    <w:rsid w:val="00202C97"/>
    <w:rsid w:val="00202E48"/>
    <w:rsid w:val="00202FFD"/>
    <w:rsid w:val="0020343E"/>
    <w:rsid w:val="002034C9"/>
    <w:rsid w:val="0020351B"/>
    <w:rsid w:val="002037DE"/>
    <w:rsid w:val="00203CEB"/>
    <w:rsid w:val="00203DAE"/>
    <w:rsid w:val="0020400A"/>
    <w:rsid w:val="00204089"/>
    <w:rsid w:val="00204794"/>
    <w:rsid w:val="0020495D"/>
    <w:rsid w:val="0020549D"/>
    <w:rsid w:val="00205869"/>
    <w:rsid w:val="00205F7B"/>
    <w:rsid w:val="002069B6"/>
    <w:rsid w:val="00206A81"/>
    <w:rsid w:val="00206C04"/>
    <w:rsid w:val="00206CA9"/>
    <w:rsid w:val="00207085"/>
    <w:rsid w:val="002071DB"/>
    <w:rsid w:val="0020720C"/>
    <w:rsid w:val="002074BD"/>
    <w:rsid w:val="00207A91"/>
    <w:rsid w:val="00207B71"/>
    <w:rsid w:val="00207D9F"/>
    <w:rsid w:val="00207DBE"/>
    <w:rsid w:val="00207EE2"/>
    <w:rsid w:val="00207FF8"/>
    <w:rsid w:val="002105D6"/>
    <w:rsid w:val="002112B9"/>
    <w:rsid w:val="002112D7"/>
    <w:rsid w:val="00211B9E"/>
    <w:rsid w:val="00211E88"/>
    <w:rsid w:val="00211F27"/>
    <w:rsid w:val="002126D9"/>
    <w:rsid w:val="00212714"/>
    <w:rsid w:val="00212D3D"/>
    <w:rsid w:val="002130F2"/>
    <w:rsid w:val="00213389"/>
    <w:rsid w:val="00213791"/>
    <w:rsid w:val="00213895"/>
    <w:rsid w:val="002138F6"/>
    <w:rsid w:val="002139A4"/>
    <w:rsid w:val="002140C6"/>
    <w:rsid w:val="0021432F"/>
    <w:rsid w:val="00214544"/>
    <w:rsid w:val="0021473C"/>
    <w:rsid w:val="002149B0"/>
    <w:rsid w:val="002149BC"/>
    <w:rsid w:val="00214C53"/>
    <w:rsid w:val="00214C57"/>
    <w:rsid w:val="00214F7F"/>
    <w:rsid w:val="002151A5"/>
    <w:rsid w:val="002152DE"/>
    <w:rsid w:val="00215647"/>
    <w:rsid w:val="00215A18"/>
    <w:rsid w:val="00215BFE"/>
    <w:rsid w:val="00215D8E"/>
    <w:rsid w:val="00215E70"/>
    <w:rsid w:val="00215FE4"/>
    <w:rsid w:val="002161AF"/>
    <w:rsid w:val="00216405"/>
    <w:rsid w:val="002168FD"/>
    <w:rsid w:val="00216C01"/>
    <w:rsid w:val="00217051"/>
    <w:rsid w:val="00217125"/>
    <w:rsid w:val="00217127"/>
    <w:rsid w:val="002173B1"/>
    <w:rsid w:val="00217443"/>
    <w:rsid w:val="00217470"/>
    <w:rsid w:val="002176B7"/>
    <w:rsid w:val="0021770A"/>
    <w:rsid w:val="00217837"/>
    <w:rsid w:val="002179F4"/>
    <w:rsid w:val="00217C43"/>
    <w:rsid w:val="00217D94"/>
    <w:rsid w:val="0022003C"/>
    <w:rsid w:val="00220366"/>
    <w:rsid w:val="002203B9"/>
    <w:rsid w:val="002203D3"/>
    <w:rsid w:val="002204BA"/>
    <w:rsid w:val="002205D7"/>
    <w:rsid w:val="002206B0"/>
    <w:rsid w:val="00220902"/>
    <w:rsid w:val="00221026"/>
    <w:rsid w:val="0022117D"/>
    <w:rsid w:val="002211F0"/>
    <w:rsid w:val="002213B1"/>
    <w:rsid w:val="002214C5"/>
    <w:rsid w:val="0022169C"/>
    <w:rsid w:val="0022197E"/>
    <w:rsid w:val="00221CD7"/>
    <w:rsid w:val="00221DA6"/>
    <w:rsid w:val="00221E47"/>
    <w:rsid w:val="00222034"/>
    <w:rsid w:val="00222A62"/>
    <w:rsid w:val="00223132"/>
    <w:rsid w:val="0022346D"/>
    <w:rsid w:val="002234B7"/>
    <w:rsid w:val="00223701"/>
    <w:rsid w:val="00223741"/>
    <w:rsid w:val="00223834"/>
    <w:rsid w:val="00223920"/>
    <w:rsid w:val="00223B6E"/>
    <w:rsid w:val="00223F5D"/>
    <w:rsid w:val="00224788"/>
    <w:rsid w:val="002247DB"/>
    <w:rsid w:val="00224817"/>
    <w:rsid w:val="00224A3F"/>
    <w:rsid w:val="00224A80"/>
    <w:rsid w:val="00224B0F"/>
    <w:rsid w:val="00225538"/>
    <w:rsid w:val="0022557E"/>
    <w:rsid w:val="0022597D"/>
    <w:rsid w:val="00225ECD"/>
    <w:rsid w:val="00226A38"/>
    <w:rsid w:val="00226B14"/>
    <w:rsid w:val="00226CA9"/>
    <w:rsid w:val="0022712A"/>
    <w:rsid w:val="002272EB"/>
    <w:rsid w:val="0022755A"/>
    <w:rsid w:val="00227690"/>
    <w:rsid w:val="002277B0"/>
    <w:rsid w:val="00227993"/>
    <w:rsid w:val="002279A3"/>
    <w:rsid w:val="00227A6E"/>
    <w:rsid w:val="00227A7A"/>
    <w:rsid w:val="0023036B"/>
    <w:rsid w:val="002303F9"/>
    <w:rsid w:val="00230443"/>
    <w:rsid w:val="0023044A"/>
    <w:rsid w:val="0023076B"/>
    <w:rsid w:val="00230C9E"/>
    <w:rsid w:val="00230FD3"/>
    <w:rsid w:val="00231133"/>
    <w:rsid w:val="002317E7"/>
    <w:rsid w:val="00231B07"/>
    <w:rsid w:val="00231CF9"/>
    <w:rsid w:val="00231D9F"/>
    <w:rsid w:val="00231F66"/>
    <w:rsid w:val="0023254D"/>
    <w:rsid w:val="00232A06"/>
    <w:rsid w:val="00232C07"/>
    <w:rsid w:val="0023332B"/>
    <w:rsid w:val="002336D9"/>
    <w:rsid w:val="00233852"/>
    <w:rsid w:val="00233E4F"/>
    <w:rsid w:val="00233E6C"/>
    <w:rsid w:val="00233E98"/>
    <w:rsid w:val="00234075"/>
    <w:rsid w:val="002341EE"/>
    <w:rsid w:val="00234634"/>
    <w:rsid w:val="00234698"/>
    <w:rsid w:val="0023474F"/>
    <w:rsid w:val="00234776"/>
    <w:rsid w:val="00234DEB"/>
    <w:rsid w:val="00235941"/>
    <w:rsid w:val="00235B88"/>
    <w:rsid w:val="00235CB3"/>
    <w:rsid w:val="00235F01"/>
    <w:rsid w:val="0023607C"/>
    <w:rsid w:val="00236094"/>
    <w:rsid w:val="002360AC"/>
    <w:rsid w:val="00236134"/>
    <w:rsid w:val="002362C1"/>
    <w:rsid w:val="00236510"/>
    <w:rsid w:val="00236C46"/>
    <w:rsid w:val="00236D0E"/>
    <w:rsid w:val="00236D19"/>
    <w:rsid w:val="00237112"/>
    <w:rsid w:val="002374B8"/>
    <w:rsid w:val="00237A96"/>
    <w:rsid w:val="00237B53"/>
    <w:rsid w:val="00237BF2"/>
    <w:rsid w:val="00237CBE"/>
    <w:rsid w:val="00240138"/>
    <w:rsid w:val="00240283"/>
    <w:rsid w:val="00240297"/>
    <w:rsid w:val="00240381"/>
    <w:rsid w:val="00240483"/>
    <w:rsid w:val="002406C2"/>
    <w:rsid w:val="002406FE"/>
    <w:rsid w:val="00240B0F"/>
    <w:rsid w:val="00240BB9"/>
    <w:rsid w:val="00240E80"/>
    <w:rsid w:val="00240ECD"/>
    <w:rsid w:val="002411D9"/>
    <w:rsid w:val="0024179A"/>
    <w:rsid w:val="002419BF"/>
    <w:rsid w:val="00241FA4"/>
    <w:rsid w:val="002420AF"/>
    <w:rsid w:val="0024244C"/>
    <w:rsid w:val="00242B6C"/>
    <w:rsid w:val="00242C9C"/>
    <w:rsid w:val="0024354A"/>
    <w:rsid w:val="00243990"/>
    <w:rsid w:val="00243A84"/>
    <w:rsid w:val="00243B9A"/>
    <w:rsid w:val="00243CD3"/>
    <w:rsid w:val="00243DC9"/>
    <w:rsid w:val="00244251"/>
    <w:rsid w:val="002448E5"/>
    <w:rsid w:val="00244B1A"/>
    <w:rsid w:val="0024517A"/>
    <w:rsid w:val="002453FC"/>
    <w:rsid w:val="002454CC"/>
    <w:rsid w:val="0024552B"/>
    <w:rsid w:val="0024552F"/>
    <w:rsid w:val="00245701"/>
    <w:rsid w:val="00245858"/>
    <w:rsid w:val="002458BA"/>
    <w:rsid w:val="00245A96"/>
    <w:rsid w:val="00245AF3"/>
    <w:rsid w:val="00245B9C"/>
    <w:rsid w:val="00245F56"/>
    <w:rsid w:val="00246269"/>
    <w:rsid w:val="002462AC"/>
    <w:rsid w:val="002463DA"/>
    <w:rsid w:val="00246CB8"/>
    <w:rsid w:val="00246D1B"/>
    <w:rsid w:val="00246FC2"/>
    <w:rsid w:val="002473D4"/>
    <w:rsid w:val="0024752C"/>
    <w:rsid w:val="0024759E"/>
    <w:rsid w:val="002476E2"/>
    <w:rsid w:val="002477F6"/>
    <w:rsid w:val="00247925"/>
    <w:rsid w:val="00247945"/>
    <w:rsid w:val="002479C3"/>
    <w:rsid w:val="00247A16"/>
    <w:rsid w:val="00247D3E"/>
    <w:rsid w:val="00247D5F"/>
    <w:rsid w:val="00247FAF"/>
    <w:rsid w:val="00250334"/>
    <w:rsid w:val="002505BA"/>
    <w:rsid w:val="00250981"/>
    <w:rsid w:val="00250B6B"/>
    <w:rsid w:val="00250C29"/>
    <w:rsid w:val="00250F3C"/>
    <w:rsid w:val="002512D8"/>
    <w:rsid w:val="00251992"/>
    <w:rsid w:val="00251A10"/>
    <w:rsid w:val="00251A5E"/>
    <w:rsid w:val="00251C39"/>
    <w:rsid w:val="00251CA6"/>
    <w:rsid w:val="00251CA9"/>
    <w:rsid w:val="00251E10"/>
    <w:rsid w:val="00251FA0"/>
    <w:rsid w:val="00252018"/>
    <w:rsid w:val="00252107"/>
    <w:rsid w:val="0025241C"/>
    <w:rsid w:val="00252981"/>
    <w:rsid w:val="00252A38"/>
    <w:rsid w:val="00252AAD"/>
    <w:rsid w:val="00252C8F"/>
    <w:rsid w:val="0025318F"/>
    <w:rsid w:val="0025320E"/>
    <w:rsid w:val="0025399E"/>
    <w:rsid w:val="00253D6B"/>
    <w:rsid w:val="00253FAF"/>
    <w:rsid w:val="00253FEE"/>
    <w:rsid w:val="0025418A"/>
    <w:rsid w:val="00254311"/>
    <w:rsid w:val="00254AC3"/>
    <w:rsid w:val="00254C48"/>
    <w:rsid w:val="00254C9C"/>
    <w:rsid w:val="00254D50"/>
    <w:rsid w:val="00254E52"/>
    <w:rsid w:val="00254FC4"/>
    <w:rsid w:val="00255072"/>
    <w:rsid w:val="0025512D"/>
    <w:rsid w:val="0025528D"/>
    <w:rsid w:val="002552AF"/>
    <w:rsid w:val="00255400"/>
    <w:rsid w:val="0025576D"/>
    <w:rsid w:val="00255A41"/>
    <w:rsid w:val="00255BD8"/>
    <w:rsid w:val="00256075"/>
    <w:rsid w:val="002561F1"/>
    <w:rsid w:val="002566B5"/>
    <w:rsid w:val="00256871"/>
    <w:rsid w:val="00256FDA"/>
    <w:rsid w:val="00257020"/>
    <w:rsid w:val="0025716B"/>
    <w:rsid w:val="00257515"/>
    <w:rsid w:val="002577EE"/>
    <w:rsid w:val="002578B1"/>
    <w:rsid w:val="00257A15"/>
    <w:rsid w:val="00257A88"/>
    <w:rsid w:val="00257DF5"/>
    <w:rsid w:val="00257E29"/>
    <w:rsid w:val="002602CC"/>
    <w:rsid w:val="00260AB4"/>
    <w:rsid w:val="00260B72"/>
    <w:rsid w:val="00260B7F"/>
    <w:rsid w:val="00260EF4"/>
    <w:rsid w:val="002610A3"/>
    <w:rsid w:val="00261100"/>
    <w:rsid w:val="002612E8"/>
    <w:rsid w:val="002615A0"/>
    <w:rsid w:val="00261848"/>
    <w:rsid w:val="002623A5"/>
    <w:rsid w:val="00262679"/>
    <w:rsid w:val="002626AF"/>
    <w:rsid w:val="00262886"/>
    <w:rsid w:val="0026298F"/>
    <w:rsid w:val="00262A89"/>
    <w:rsid w:val="00262C4D"/>
    <w:rsid w:val="00262DCF"/>
    <w:rsid w:val="00262E81"/>
    <w:rsid w:val="00262FA8"/>
    <w:rsid w:val="002633E1"/>
    <w:rsid w:val="002637AF"/>
    <w:rsid w:val="00263A6F"/>
    <w:rsid w:val="00263D33"/>
    <w:rsid w:val="002642F5"/>
    <w:rsid w:val="00264651"/>
    <w:rsid w:val="00264707"/>
    <w:rsid w:val="00264FD2"/>
    <w:rsid w:val="002650D1"/>
    <w:rsid w:val="00265254"/>
    <w:rsid w:val="002653B1"/>
    <w:rsid w:val="00265419"/>
    <w:rsid w:val="0026572C"/>
    <w:rsid w:val="00265868"/>
    <w:rsid w:val="002658D8"/>
    <w:rsid w:val="0026599B"/>
    <w:rsid w:val="00265A23"/>
    <w:rsid w:val="00265F18"/>
    <w:rsid w:val="00266767"/>
    <w:rsid w:val="0026695C"/>
    <w:rsid w:val="00266AFD"/>
    <w:rsid w:val="00266B91"/>
    <w:rsid w:val="002671B2"/>
    <w:rsid w:val="0026722A"/>
    <w:rsid w:val="0026725A"/>
    <w:rsid w:val="002675BF"/>
    <w:rsid w:val="0026777C"/>
    <w:rsid w:val="002703B8"/>
    <w:rsid w:val="002703CA"/>
    <w:rsid w:val="00270773"/>
    <w:rsid w:val="00270E6A"/>
    <w:rsid w:val="00271684"/>
    <w:rsid w:val="00271BCE"/>
    <w:rsid w:val="00271BF2"/>
    <w:rsid w:val="00272250"/>
    <w:rsid w:val="002726D8"/>
    <w:rsid w:val="00272750"/>
    <w:rsid w:val="00272BFB"/>
    <w:rsid w:val="00272EDC"/>
    <w:rsid w:val="00273104"/>
    <w:rsid w:val="002732E0"/>
    <w:rsid w:val="002734E6"/>
    <w:rsid w:val="00273A19"/>
    <w:rsid w:val="00273B49"/>
    <w:rsid w:val="00274882"/>
    <w:rsid w:val="0027493E"/>
    <w:rsid w:val="00274FEA"/>
    <w:rsid w:val="00274FFD"/>
    <w:rsid w:val="0027503A"/>
    <w:rsid w:val="00275090"/>
    <w:rsid w:val="0027511A"/>
    <w:rsid w:val="00275825"/>
    <w:rsid w:val="00275F49"/>
    <w:rsid w:val="002760C3"/>
    <w:rsid w:val="002766A3"/>
    <w:rsid w:val="00276A5C"/>
    <w:rsid w:val="00276A8F"/>
    <w:rsid w:val="00276C97"/>
    <w:rsid w:val="00276F2B"/>
    <w:rsid w:val="0027707B"/>
    <w:rsid w:val="0027719E"/>
    <w:rsid w:val="0027768D"/>
    <w:rsid w:val="00277EFB"/>
    <w:rsid w:val="00277F14"/>
    <w:rsid w:val="002804D4"/>
    <w:rsid w:val="002805AF"/>
    <w:rsid w:val="002808AC"/>
    <w:rsid w:val="00280B7F"/>
    <w:rsid w:val="00280DB1"/>
    <w:rsid w:val="00280FC8"/>
    <w:rsid w:val="00281265"/>
    <w:rsid w:val="00281384"/>
    <w:rsid w:val="0028139C"/>
    <w:rsid w:val="00281654"/>
    <w:rsid w:val="002816EE"/>
    <w:rsid w:val="00281D4B"/>
    <w:rsid w:val="00281EA5"/>
    <w:rsid w:val="00281F30"/>
    <w:rsid w:val="00282859"/>
    <w:rsid w:val="00282C62"/>
    <w:rsid w:val="00282EB0"/>
    <w:rsid w:val="00282EEC"/>
    <w:rsid w:val="0028342C"/>
    <w:rsid w:val="00283892"/>
    <w:rsid w:val="00283B93"/>
    <w:rsid w:val="00283D6E"/>
    <w:rsid w:val="00283E7D"/>
    <w:rsid w:val="00284045"/>
    <w:rsid w:val="0028418F"/>
    <w:rsid w:val="0028419D"/>
    <w:rsid w:val="002844F0"/>
    <w:rsid w:val="00284590"/>
    <w:rsid w:val="00284885"/>
    <w:rsid w:val="00284D15"/>
    <w:rsid w:val="00284D8A"/>
    <w:rsid w:val="00284DDB"/>
    <w:rsid w:val="00284F2D"/>
    <w:rsid w:val="00284FCE"/>
    <w:rsid w:val="0028513C"/>
    <w:rsid w:val="0028517F"/>
    <w:rsid w:val="002853F4"/>
    <w:rsid w:val="00285615"/>
    <w:rsid w:val="00285B6B"/>
    <w:rsid w:val="00286325"/>
    <w:rsid w:val="0028655F"/>
    <w:rsid w:val="002865D0"/>
    <w:rsid w:val="00286930"/>
    <w:rsid w:val="00286F17"/>
    <w:rsid w:val="0028794C"/>
    <w:rsid w:val="002879BA"/>
    <w:rsid w:val="00287FAD"/>
    <w:rsid w:val="00287FD4"/>
    <w:rsid w:val="0029009D"/>
    <w:rsid w:val="0029024D"/>
    <w:rsid w:val="002903D0"/>
    <w:rsid w:val="002903E8"/>
    <w:rsid w:val="002906E5"/>
    <w:rsid w:val="002907D2"/>
    <w:rsid w:val="0029089E"/>
    <w:rsid w:val="002909AD"/>
    <w:rsid w:val="00290B83"/>
    <w:rsid w:val="00290E9A"/>
    <w:rsid w:val="00290F41"/>
    <w:rsid w:val="0029126E"/>
    <w:rsid w:val="002913D3"/>
    <w:rsid w:val="00291A11"/>
    <w:rsid w:val="00291C10"/>
    <w:rsid w:val="00291C2C"/>
    <w:rsid w:val="0029227D"/>
    <w:rsid w:val="00292579"/>
    <w:rsid w:val="00292584"/>
    <w:rsid w:val="00292818"/>
    <w:rsid w:val="0029286D"/>
    <w:rsid w:val="002928C1"/>
    <w:rsid w:val="00292B7B"/>
    <w:rsid w:val="00292C86"/>
    <w:rsid w:val="00293154"/>
    <w:rsid w:val="0029337B"/>
    <w:rsid w:val="00293702"/>
    <w:rsid w:val="00293776"/>
    <w:rsid w:val="0029398F"/>
    <w:rsid w:val="00293B1C"/>
    <w:rsid w:val="00293DE0"/>
    <w:rsid w:val="002943E4"/>
    <w:rsid w:val="002945A4"/>
    <w:rsid w:val="0029488F"/>
    <w:rsid w:val="00294B4E"/>
    <w:rsid w:val="00294B79"/>
    <w:rsid w:val="00294ED7"/>
    <w:rsid w:val="00295155"/>
    <w:rsid w:val="0029519B"/>
    <w:rsid w:val="00295316"/>
    <w:rsid w:val="00295385"/>
    <w:rsid w:val="00295397"/>
    <w:rsid w:val="002953A7"/>
    <w:rsid w:val="002953C6"/>
    <w:rsid w:val="002956E1"/>
    <w:rsid w:val="00295B19"/>
    <w:rsid w:val="00295B41"/>
    <w:rsid w:val="00296315"/>
    <w:rsid w:val="00296437"/>
    <w:rsid w:val="00296B0E"/>
    <w:rsid w:val="00296E29"/>
    <w:rsid w:val="002971E7"/>
    <w:rsid w:val="00297373"/>
    <w:rsid w:val="002975EF"/>
    <w:rsid w:val="00297847"/>
    <w:rsid w:val="00297D33"/>
    <w:rsid w:val="00297E17"/>
    <w:rsid w:val="002A01A1"/>
    <w:rsid w:val="002A0A10"/>
    <w:rsid w:val="002A0B30"/>
    <w:rsid w:val="002A0B43"/>
    <w:rsid w:val="002A0EB3"/>
    <w:rsid w:val="002A0F9E"/>
    <w:rsid w:val="002A11BC"/>
    <w:rsid w:val="002A1585"/>
    <w:rsid w:val="002A1825"/>
    <w:rsid w:val="002A18A0"/>
    <w:rsid w:val="002A19E8"/>
    <w:rsid w:val="002A1BDC"/>
    <w:rsid w:val="002A1D7B"/>
    <w:rsid w:val="002A1E1F"/>
    <w:rsid w:val="002A1EDA"/>
    <w:rsid w:val="002A2226"/>
    <w:rsid w:val="002A23A9"/>
    <w:rsid w:val="002A2672"/>
    <w:rsid w:val="002A2767"/>
    <w:rsid w:val="002A278B"/>
    <w:rsid w:val="002A28D5"/>
    <w:rsid w:val="002A31B7"/>
    <w:rsid w:val="002A325D"/>
    <w:rsid w:val="002A3377"/>
    <w:rsid w:val="002A35D2"/>
    <w:rsid w:val="002A3955"/>
    <w:rsid w:val="002A3A47"/>
    <w:rsid w:val="002A3C9C"/>
    <w:rsid w:val="002A3E41"/>
    <w:rsid w:val="002A4184"/>
    <w:rsid w:val="002A463A"/>
    <w:rsid w:val="002A4AB7"/>
    <w:rsid w:val="002A4BEB"/>
    <w:rsid w:val="002A4DBA"/>
    <w:rsid w:val="002A5362"/>
    <w:rsid w:val="002A55E9"/>
    <w:rsid w:val="002A56AF"/>
    <w:rsid w:val="002A59FB"/>
    <w:rsid w:val="002A5C36"/>
    <w:rsid w:val="002A6446"/>
    <w:rsid w:val="002A67E8"/>
    <w:rsid w:val="002A6AEC"/>
    <w:rsid w:val="002A6B55"/>
    <w:rsid w:val="002A6D60"/>
    <w:rsid w:val="002A6E69"/>
    <w:rsid w:val="002A6E81"/>
    <w:rsid w:val="002A6F61"/>
    <w:rsid w:val="002A710B"/>
    <w:rsid w:val="002A7273"/>
    <w:rsid w:val="002A7381"/>
    <w:rsid w:val="002A7384"/>
    <w:rsid w:val="002A74BD"/>
    <w:rsid w:val="002A77B5"/>
    <w:rsid w:val="002A7BCA"/>
    <w:rsid w:val="002A7C09"/>
    <w:rsid w:val="002A7C11"/>
    <w:rsid w:val="002A7F6A"/>
    <w:rsid w:val="002B0679"/>
    <w:rsid w:val="002B08C2"/>
    <w:rsid w:val="002B0B06"/>
    <w:rsid w:val="002B0B18"/>
    <w:rsid w:val="002B0EBE"/>
    <w:rsid w:val="002B0F0C"/>
    <w:rsid w:val="002B1026"/>
    <w:rsid w:val="002B1375"/>
    <w:rsid w:val="002B1457"/>
    <w:rsid w:val="002B1E26"/>
    <w:rsid w:val="002B21F9"/>
    <w:rsid w:val="002B2247"/>
    <w:rsid w:val="002B22E7"/>
    <w:rsid w:val="002B244B"/>
    <w:rsid w:val="002B2513"/>
    <w:rsid w:val="002B25EA"/>
    <w:rsid w:val="002B2623"/>
    <w:rsid w:val="002B2756"/>
    <w:rsid w:val="002B27F3"/>
    <w:rsid w:val="002B28B3"/>
    <w:rsid w:val="002B2DF6"/>
    <w:rsid w:val="002B3051"/>
    <w:rsid w:val="002B3266"/>
    <w:rsid w:val="002B34AB"/>
    <w:rsid w:val="002B34DB"/>
    <w:rsid w:val="002B3A49"/>
    <w:rsid w:val="002B3A82"/>
    <w:rsid w:val="002B3A87"/>
    <w:rsid w:val="002B3BAF"/>
    <w:rsid w:val="002B3C9D"/>
    <w:rsid w:val="002B3D70"/>
    <w:rsid w:val="002B416A"/>
    <w:rsid w:val="002B4308"/>
    <w:rsid w:val="002B447E"/>
    <w:rsid w:val="002B4692"/>
    <w:rsid w:val="002B4DDE"/>
    <w:rsid w:val="002B50B4"/>
    <w:rsid w:val="002B529C"/>
    <w:rsid w:val="002B549B"/>
    <w:rsid w:val="002B5877"/>
    <w:rsid w:val="002B5EC5"/>
    <w:rsid w:val="002B5F14"/>
    <w:rsid w:val="002B67E1"/>
    <w:rsid w:val="002B683A"/>
    <w:rsid w:val="002B6904"/>
    <w:rsid w:val="002B6969"/>
    <w:rsid w:val="002B69FB"/>
    <w:rsid w:val="002B6A7E"/>
    <w:rsid w:val="002B71E6"/>
    <w:rsid w:val="002B72A0"/>
    <w:rsid w:val="002B7464"/>
    <w:rsid w:val="002B753C"/>
    <w:rsid w:val="002B7D0A"/>
    <w:rsid w:val="002C0016"/>
    <w:rsid w:val="002C0491"/>
    <w:rsid w:val="002C081C"/>
    <w:rsid w:val="002C08CF"/>
    <w:rsid w:val="002C0C2C"/>
    <w:rsid w:val="002C0E34"/>
    <w:rsid w:val="002C0F97"/>
    <w:rsid w:val="002C116D"/>
    <w:rsid w:val="002C143F"/>
    <w:rsid w:val="002C1767"/>
    <w:rsid w:val="002C1A86"/>
    <w:rsid w:val="002C2203"/>
    <w:rsid w:val="002C2A08"/>
    <w:rsid w:val="002C2CED"/>
    <w:rsid w:val="002C2FDD"/>
    <w:rsid w:val="002C316D"/>
    <w:rsid w:val="002C3211"/>
    <w:rsid w:val="002C3DD2"/>
    <w:rsid w:val="002C3E79"/>
    <w:rsid w:val="002C402D"/>
    <w:rsid w:val="002C4046"/>
    <w:rsid w:val="002C4099"/>
    <w:rsid w:val="002C41BC"/>
    <w:rsid w:val="002C4623"/>
    <w:rsid w:val="002C488D"/>
    <w:rsid w:val="002C48C3"/>
    <w:rsid w:val="002C48E3"/>
    <w:rsid w:val="002C4D08"/>
    <w:rsid w:val="002C5035"/>
    <w:rsid w:val="002C5083"/>
    <w:rsid w:val="002C54CF"/>
    <w:rsid w:val="002C5A07"/>
    <w:rsid w:val="002C5BA8"/>
    <w:rsid w:val="002C5CD8"/>
    <w:rsid w:val="002C6304"/>
    <w:rsid w:val="002C63B7"/>
    <w:rsid w:val="002C6890"/>
    <w:rsid w:val="002C6D65"/>
    <w:rsid w:val="002C6DE7"/>
    <w:rsid w:val="002C705B"/>
    <w:rsid w:val="002C7207"/>
    <w:rsid w:val="002C73A9"/>
    <w:rsid w:val="002C7536"/>
    <w:rsid w:val="002C7978"/>
    <w:rsid w:val="002C7AD2"/>
    <w:rsid w:val="002C7B1F"/>
    <w:rsid w:val="002C7C3A"/>
    <w:rsid w:val="002D00CD"/>
    <w:rsid w:val="002D0175"/>
    <w:rsid w:val="002D0C0D"/>
    <w:rsid w:val="002D0CE6"/>
    <w:rsid w:val="002D0ED6"/>
    <w:rsid w:val="002D0F42"/>
    <w:rsid w:val="002D152A"/>
    <w:rsid w:val="002D1D28"/>
    <w:rsid w:val="002D1FFB"/>
    <w:rsid w:val="002D209D"/>
    <w:rsid w:val="002D2306"/>
    <w:rsid w:val="002D2FC9"/>
    <w:rsid w:val="002D3495"/>
    <w:rsid w:val="002D3805"/>
    <w:rsid w:val="002D3B74"/>
    <w:rsid w:val="002D3BB9"/>
    <w:rsid w:val="002D3FEF"/>
    <w:rsid w:val="002D403F"/>
    <w:rsid w:val="002D415F"/>
    <w:rsid w:val="002D43F7"/>
    <w:rsid w:val="002D50A7"/>
    <w:rsid w:val="002D52DC"/>
    <w:rsid w:val="002D5386"/>
    <w:rsid w:val="002D5456"/>
    <w:rsid w:val="002D5B73"/>
    <w:rsid w:val="002D5C17"/>
    <w:rsid w:val="002D5F3E"/>
    <w:rsid w:val="002D6024"/>
    <w:rsid w:val="002D6107"/>
    <w:rsid w:val="002D617B"/>
    <w:rsid w:val="002D61BD"/>
    <w:rsid w:val="002D6A61"/>
    <w:rsid w:val="002D6C0C"/>
    <w:rsid w:val="002D6C23"/>
    <w:rsid w:val="002D6CE0"/>
    <w:rsid w:val="002D7470"/>
    <w:rsid w:val="002D7AC7"/>
    <w:rsid w:val="002D7CD4"/>
    <w:rsid w:val="002E03D4"/>
    <w:rsid w:val="002E0437"/>
    <w:rsid w:val="002E0476"/>
    <w:rsid w:val="002E0997"/>
    <w:rsid w:val="002E0AEF"/>
    <w:rsid w:val="002E1214"/>
    <w:rsid w:val="002E1351"/>
    <w:rsid w:val="002E153E"/>
    <w:rsid w:val="002E176E"/>
    <w:rsid w:val="002E17B2"/>
    <w:rsid w:val="002E19F1"/>
    <w:rsid w:val="002E1B20"/>
    <w:rsid w:val="002E2169"/>
    <w:rsid w:val="002E2190"/>
    <w:rsid w:val="002E227A"/>
    <w:rsid w:val="002E229F"/>
    <w:rsid w:val="002E2312"/>
    <w:rsid w:val="002E2652"/>
    <w:rsid w:val="002E2743"/>
    <w:rsid w:val="002E2CA7"/>
    <w:rsid w:val="002E35C0"/>
    <w:rsid w:val="002E3A07"/>
    <w:rsid w:val="002E3AF3"/>
    <w:rsid w:val="002E3FBD"/>
    <w:rsid w:val="002E41C6"/>
    <w:rsid w:val="002E4234"/>
    <w:rsid w:val="002E4277"/>
    <w:rsid w:val="002E4296"/>
    <w:rsid w:val="002E446D"/>
    <w:rsid w:val="002E44C9"/>
    <w:rsid w:val="002E4647"/>
    <w:rsid w:val="002E47A1"/>
    <w:rsid w:val="002E497F"/>
    <w:rsid w:val="002E5A9C"/>
    <w:rsid w:val="002E60AE"/>
    <w:rsid w:val="002E615F"/>
    <w:rsid w:val="002E69B9"/>
    <w:rsid w:val="002E6A9E"/>
    <w:rsid w:val="002E6BE0"/>
    <w:rsid w:val="002E6F89"/>
    <w:rsid w:val="002E76EC"/>
    <w:rsid w:val="002E77F6"/>
    <w:rsid w:val="002E7813"/>
    <w:rsid w:val="002E7C7B"/>
    <w:rsid w:val="002E7DE4"/>
    <w:rsid w:val="002E7DFE"/>
    <w:rsid w:val="002E7F95"/>
    <w:rsid w:val="002F01D0"/>
    <w:rsid w:val="002F023D"/>
    <w:rsid w:val="002F0328"/>
    <w:rsid w:val="002F03D3"/>
    <w:rsid w:val="002F0629"/>
    <w:rsid w:val="002F0722"/>
    <w:rsid w:val="002F0A50"/>
    <w:rsid w:val="002F0A78"/>
    <w:rsid w:val="002F0CA2"/>
    <w:rsid w:val="002F0CEB"/>
    <w:rsid w:val="002F0E45"/>
    <w:rsid w:val="002F0EA0"/>
    <w:rsid w:val="002F16D1"/>
    <w:rsid w:val="002F180C"/>
    <w:rsid w:val="002F1824"/>
    <w:rsid w:val="002F18EF"/>
    <w:rsid w:val="002F1953"/>
    <w:rsid w:val="002F1D26"/>
    <w:rsid w:val="002F2082"/>
    <w:rsid w:val="002F243D"/>
    <w:rsid w:val="002F246C"/>
    <w:rsid w:val="002F24D8"/>
    <w:rsid w:val="002F262C"/>
    <w:rsid w:val="002F273C"/>
    <w:rsid w:val="002F2B22"/>
    <w:rsid w:val="002F3091"/>
    <w:rsid w:val="002F3522"/>
    <w:rsid w:val="002F36BF"/>
    <w:rsid w:val="002F384A"/>
    <w:rsid w:val="002F3A24"/>
    <w:rsid w:val="002F3C00"/>
    <w:rsid w:val="002F3C18"/>
    <w:rsid w:val="002F4004"/>
    <w:rsid w:val="002F42FA"/>
    <w:rsid w:val="002F4981"/>
    <w:rsid w:val="002F4BE1"/>
    <w:rsid w:val="002F4C2F"/>
    <w:rsid w:val="002F5496"/>
    <w:rsid w:val="002F55C1"/>
    <w:rsid w:val="002F5977"/>
    <w:rsid w:val="002F5F9E"/>
    <w:rsid w:val="002F60DB"/>
    <w:rsid w:val="002F655C"/>
    <w:rsid w:val="002F6764"/>
    <w:rsid w:val="002F6B28"/>
    <w:rsid w:val="002F6BA1"/>
    <w:rsid w:val="002F6C5F"/>
    <w:rsid w:val="002F6DDF"/>
    <w:rsid w:val="002F713F"/>
    <w:rsid w:val="002F7192"/>
    <w:rsid w:val="002F7372"/>
    <w:rsid w:val="002F7410"/>
    <w:rsid w:val="002F7445"/>
    <w:rsid w:val="002F7571"/>
    <w:rsid w:val="002F7E26"/>
    <w:rsid w:val="003005FF"/>
    <w:rsid w:val="003006B3"/>
    <w:rsid w:val="00300838"/>
    <w:rsid w:val="00301185"/>
    <w:rsid w:val="00301394"/>
    <w:rsid w:val="00301696"/>
    <w:rsid w:val="00301BDF"/>
    <w:rsid w:val="00301E2D"/>
    <w:rsid w:val="003028A0"/>
    <w:rsid w:val="00302A01"/>
    <w:rsid w:val="00302F6D"/>
    <w:rsid w:val="003037EA"/>
    <w:rsid w:val="00303832"/>
    <w:rsid w:val="00303886"/>
    <w:rsid w:val="00303BE6"/>
    <w:rsid w:val="00303C94"/>
    <w:rsid w:val="00303D5B"/>
    <w:rsid w:val="00303DD3"/>
    <w:rsid w:val="00304018"/>
    <w:rsid w:val="003041C7"/>
    <w:rsid w:val="0030430B"/>
    <w:rsid w:val="00304670"/>
    <w:rsid w:val="0030489E"/>
    <w:rsid w:val="003048BE"/>
    <w:rsid w:val="00304CD9"/>
    <w:rsid w:val="00305242"/>
    <w:rsid w:val="0030534A"/>
    <w:rsid w:val="00305521"/>
    <w:rsid w:val="00305545"/>
    <w:rsid w:val="0030575D"/>
    <w:rsid w:val="00305A27"/>
    <w:rsid w:val="00305CA8"/>
    <w:rsid w:val="00305CEA"/>
    <w:rsid w:val="00305D0D"/>
    <w:rsid w:val="00305D6E"/>
    <w:rsid w:val="00306009"/>
    <w:rsid w:val="0030609E"/>
    <w:rsid w:val="00306163"/>
    <w:rsid w:val="00306583"/>
    <w:rsid w:val="003066A0"/>
    <w:rsid w:val="003067AB"/>
    <w:rsid w:val="003067CF"/>
    <w:rsid w:val="00306885"/>
    <w:rsid w:val="00306CDD"/>
    <w:rsid w:val="00306DC1"/>
    <w:rsid w:val="00306DE1"/>
    <w:rsid w:val="00306E89"/>
    <w:rsid w:val="0030707D"/>
    <w:rsid w:val="00307095"/>
    <w:rsid w:val="0030736B"/>
    <w:rsid w:val="003075A0"/>
    <w:rsid w:val="00307754"/>
    <w:rsid w:val="003079F6"/>
    <w:rsid w:val="00307BFF"/>
    <w:rsid w:val="00307FFB"/>
    <w:rsid w:val="003101FB"/>
    <w:rsid w:val="00310379"/>
    <w:rsid w:val="003103B4"/>
    <w:rsid w:val="00310595"/>
    <w:rsid w:val="0031095E"/>
    <w:rsid w:val="003109D0"/>
    <w:rsid w:val="00310B44"/>
    <w:rsid w:val="003114D4"/>
    <w:rsid w:val="00311724"/>
    <w:rsid w:val="00311C12"/>
    <w:rsid w:val="00311D7A"/>
    <w:rsid w:val="00311EDA"/>
    <w:rsid w:val="00311F87"/>
    <w:rsid w:val="0031213A"/>
    <w:rsid w:val="003122BC"/>
    <w:rsid w:val="0031231B"/>
    <w:rsid w:val="0031255A"/>
    <w:rsid w:val="0031281D"/>
    <w:rsid w:val="003128E6"/>
    <w:rsid w:val="003129E0"/>
    <w:rsid w:val="00312F8F"/>
    <w:rsid w:val="00312F97"/>
    <w:rsid w:val="00313122"/>
    <w:rsid w:val="0031358E"/>
    <w:rsid w:val="0031372B"/>
    <w:rsid w:val="003139FC"/>
    <w:rsid w:val="00313C3D"/>
    <w:rsid w:val="00313F8D"/>
    <w:rsid w:val="0031407E"/>
    <w:rsid w:val="00314309"/>
    <w:rsid w:val="003144D3"/>
    <w:rsid w:val="00314506"/>
    <w:rsid w:val="00314620"/>
    <w:rsid w:val="0031485E"/>
    <w:rsid w:val="00314CE5"/>
    <w:rsid w:val="0031552C"/>
    <w:rsid w:val="003155CD"/>
    <w:rsid w:val="00315B36"/>
    <w:rsid w:val="00315CD0"/>
    <w:rsid w:val="00315D0F"/>
    <w:rsid w:val="00315EA5"/>
    <w:rsid w:val="00316156"/>
    <w:rsid w:val="003164B3"/>
    <w:rsid w:val="00316B5D"/>
    <w:rsid w:val="00316DD8"/>
    <w:rsid w:val="00316E28"/>
    <w:rsid w:val="00316EAE"/>
    <w:rsid w:val="00317180"/>
    <w:rsid w:val="0031752F"/>
    <w:rsid w:val="00317594"/>
    <w:rsid w:val="00317728"/>
    <w:rsid w:val="00317F13"/>
    <w:rsid w:val="003202EB"/>
    <w:rsid w:val="00320B8B"/>
    <w:rsid w:val="00320CA0"/>
    <w:rsid w:val="00320EA9"/>
    <w:rsid w:val="00321007"/>
    <w:rsid w:val="00321406"/>
    <w:rsid w:val="003218F6"/>
    <w:rsid w:val="00322047"/>
    <w:rsid w:val="003220E6"/>
    <w:rsid w:val="003221CC"/>
    <w:rsid w:val="003224BB"/>
    <w:rsid w:val="003224C7"/>
    <w:rsid w:val="003226CB"/>
    <w:rsid w:val="00322A34"/>
    <w:rsid w:val="00322C57"/>
    <w:rsid w:val="00322CCC"/>
    <w:rsid w:val="00322DF7"/>
    <w:rsid w:val="0032340A"/>
    <w:rsid w:val="00323663"/>
    <w:rsid w:val="00323764"/>
    <w:rsid w:val="00323858"/>
    <w:rsid w:val="00324030"/>
    <w:rsid w:val="00324559"/>
    <w:rsid w:val="003245A3"/>
    <w:rsid w:val="003247E0"/>
    <w:rsid w:val="00324831"/>
    <w:rsid w:val="00324867"/>
    <w:rsid w:val="00324BC9"/>
    <w:rsid w:val="00324BD2"/>
    <w:rsid w:val="003253F1"/>
    <w:rsid w:val="0032542A"/>
    <w:rsid w:val="003254C7"/>
    <w:rsid w:val="00325A80"/>
    <w:rsid w:val="00326252"/>
    <w:rsid w:val="00326381"/>
    <w:rsid w:val="003265D3"/>
    <w:rsid w:val="003268D1"/>
    <w:rsid w:val="00327742"/>
    <w:rsid w:val="003277A4"/>
    <w:rsid w:val="00327831"/>
    <w:rsid w:val="003279E7"/>
    <w:rsid w:val="00327BEE"/>
    <w:rsid w:val="00327F64"/>
    <w:rsid w:val="00330003"/>
    <w:rsid w:val="003302B0"/>
    <w:rsid w:val="00330BA0"/>
    <w:rsid w:val="00331011"/>
    <w:rsid w:val="003310FB"/>
    <w:rsid w:val="00331BB8"/>
    <w:rsid w:val="00331D02"/>
    <w:rsid w:val="00331D10"/>
    <w:rsid w:val="00331EB8"/>
    <w:rsid w:val="003321A7"/>
    <w:rsid w:val="0033233A"/>
    <w:rsid w:val="00332383"/>
    <w:rsid w:val="00332531"/>
    <w:rsid w:val="003327F8"/>
    <w:rsid w:val="00332E52"/>
    <w:rsid w:val="003331D8"/>
    <w:rsid w:val="00333221"/>
    <w:rsid w:val="00333319"/>
    <w:rsid w:val="003334EF"/>
    <w:rsid w:val="00333641"/>
    <w:rsid w:val="00333826"/>
    <w:rsid w:val="00333867"/>
    <w:rsid w:val="00333AAB"/>
    <w:rsid w:val="00333AF2"/>
    <w:rsid w:val="00333D55"/>
    <w:rsid w:val="00333E1A"/>
    <w:rsid w:val="00333E3E"/>
    <w:rsid w:val="00333F63"/>
    <w:rsid w:val="003341B1"/>
    <w:rsid w:val="0033443C"/>
    <w:rsid w:val="003346A5"/>
    <w:rsid w:val="003346BD"/>
    <w:rsid w:val="00334954"/>
    <w:rsid w:val="00334E6D"/>
    <w:rsid w:val="00334EA7"/>
    <w:rsid w:val="00334EF1"/>
    <w:rsid w:val="00334EFF"/>
    <w:rsid w:val="00334F9A"/>
    <w:rsid w:val="00335058"/>
    <w:rsid w:val="003356D7"/>
    <w:rsid w:val="00335818"/>
    <w:rsid w:val="00335B50"/>
    <w:rsid w:val="00335BFA"/>
    <w:rsid w:val="00335C82"/>
    <w:rsid w:val="00335FFA"/>
    <w:rsid w:val="00336040"/>
    <w:rsid w:val="00336090"/>
    <w:rsid w:val="003360D5"/>
    <w:rsid w:val="0033617C"/>
    <w:rsid w:val="003362F4"/>
    <w:rsid w:val="00336636"/>
    <w:rsid w:val="003366A6"/>
    <w:rsid w:val="003366A9"/>
    <w:rsid w:val="0033677E"/>
    <w:rsid w:val="00336B2B"/>
    <w:rsid w:val="0033773C"/>
    <w:rsid w:val="00337A42"/>
    <w:rsid w:val="00337C00"/>
    <w:rsid w:val="00337CDE"/>
    <w:rsid w:val="00337CF5"/>
    <w:rsid w:val="00337D66"/>
    <w:rsid w:val="003400C5"/>
    <w:rsid w:val="003401A7"/>
    <w:rsid w:val="003401F7"/>
    <w:rsid w:val="00340315"/>
    <w:rsid w:val="00340437"/>
    <w:rsid w:val="0034059B"/>
    <w:rsid w:val="003405D1"/>
    <w:rsid w:val="0034073A"/>
    <w:rsid w:val="0034098C"/>
    <w:rsid w:val="00340BB0"/>
    <w:rsid w:val="00340D11"/>
    <w:rsid w:val="0034104F"/>
    <w:rsid w:val="003410D1"/>
    <w:rsid w:val="00341336"/>
    <w:rsid w:val="00341575"/>
    <w:rsid w:val="00341B99"/>
    <w:rsid w:val="00341C64"/>
    <w:rsid w:val="00341F5A"/>
    <w:rsid w:val="003421AD"/>
    <w:rsid w:val="003421F3"/>
    <w:rsid w:val="003422B5"/>
    <w:rsid w:val="003422B7"/>
    <w:rsid w:val="0034230C"/>
    <w:rsid w:val="0034245F"/>
    <w:rsid w:val="00342486"/>
    <w:rsid w:val="003424CD"/>
    <w:rsid w:val="00342974"/>
    <w:rsid w:val="00342FAD"/>
    <w:rsid w:val="003431E9"/>
    <w:rsid w:val="0034369A"/>
    <w:rsid w:val="003437B3"/>
    <w:rsid w:val="003438C4"/>
    <w:rsid w:val="003440C0"/>
    <w:rsid w:val="0034422A"/>
    <w:rsid w:val="003444C1"/>
    <w:rsid w:val="0034489D"/>
    <w:rsid w:val="003448F7"/>
    <w:rsid w:val="0034494A"/>
    <w:rsid w:val="00344B2C"/>
    <w:rsid w:val="00344EE9"/>
    <w:rsid w:val="003455FB"/>
    <w:rsid w:val="00345DC5"/>
    <w:rsid w:val="00346548"/>
    <w:rsid w:val="003465E9"/>
    <w:rsid w:val="003467DB"/>
    <w:rsid w:val="003468D5"/>
    <w:rsid w:val="00346989"/>
    <w:rsid w:val="003469B6"/>
    <w:rsid w:val="00346AEC"/>
    <w:rsid w:val="00346D76"/>
    <w:rsid w:val="00346F41"/>
    <w:rsid w:val="00346F9A"/>
    <w:rsid w:val="0034711A"/>
    <w:rsid w:val="0034779B"/>
    <w:rsid w:val="003501E9"/>
    <w:rsid w:val="00350BBE"/>
    <w:rsid w:val="00350EE9"/>
    <w:rsid w:val="00350F4D"/>
    <w:rsid w:val="0035105C"/>
    <w:rsid w:val="0035106E"/>
    <w:rsid w:val="00351218"/>
    <w:rsid w:val="003513CF"/>
    <w:rsid w:val="003514D6"/>
    <w:rsid w:val="0035188B"/>
    <w:rsid w:val="003518D7"/>
    <w:rsid w:val="00351B31"/>
    <w:rsid w:val="00351BC9"/>
    <w:rsid w:val="003524A4"/>
    <w:rsid w:val="00352556"/>
    <w:rsid w:val="00352593"/>
    <w:rsid w:val="0035278C"/>
    <w:rsid w:val="0035289F"/>
    <w:rsid w:val="003528AD"/>
    <w:rsid w:val="00352CE5"/>
    <w:rsid w:val="00352E13"/>
    <w:rsid w:val="00352F12"/>
    <w:rsid w:val="00353046"/>
    <w:rsid w:val="00353742"/>
    <w:rsid w:val="00353956"/>
    <w:rsid w:val="0035395E"/>
    <w:rsid w:val="00353ABD"/>
    <w:rsid w:val="00353D79"/>
    <w:rsid w:val="00353F35"/>
    <w:rsid w:val="00354926"/>
    <w:rsid w:val="00354F01"/>
    <w:rsid w:val="00354F4F"/>
    <w:rsid w:val="003550F8"/>
    <w:rsid w:val="003553FC"/>
    <w:rsid w:val="003556B1"/>
    <w:rsid w:val="00355B66"/>
    <w:rsid w:val="00355BCB"/>
    <w:rsid w:val="00355E0A"/>
    <w:rsid w:val="00355EEB"/>
    <w:rsid w:val="00355FBC"/>
    <w:rsid w:val="00356342"/>
    <w:rsid w:val="00356578"/>
    <w:rsid w:val="003566EE"/>
    <w:rsid w:val="003567BC"/>
    <w:rsid w:val="00356AEE"/>
    <w:rsid w:val="00356BE2"/>
    <w:rsid w:val="00356FDC"/>
    <w:rsid w:val="003573AB"/>
    <w:rsid w:val="00357809"/>
    <w:rsid w:val="00357AA2"/>
    <w:rsid w:val="00357DE2"/>
    <w:rsid w:val="00357E04"/>
    <w:rsid w:val="003603CB"/>
    <w:rsid w:val="003603E2"/>
    <w:rsid w:val="0036040E"/>
    <w:rsid w:val="00360477"/>
    <w:rsid w:val="0036081D"/>
    <w:rsid w:val="00360875"/>
    <w:rsid w:val="00360F67"/>
    <w:rsid w:val="00361419"/>
    <w:rsid w:val="003614B2"/>
    <w:rsid w:val="00361C68"/>
    <w:rsid w:val="00361D8B"/>
    <w:rsid w:val="003620BD"/>
    <w:rsid w:val="003621D7"/>
    <w:rsid w:val="003623FB"/>
    <w:rsid w:val="003624A3"/>
    <w:rsid w:val="00362670"/>
    <w:rsid w:val="0036286D"/>
    <w:rsid w:val="003629B1"/>
    <w:rsid w:val="00362B24"/>
    <w:rsid w:val="00362C3C"/>
    <w:rsid w:val="00362CA1"/>
    <w:rsid w:val="00363056"/>
    <w:rsid w:val="003631AC"/>
    <w:rsid w:val="003631D6"/>
    <w:rsid w:val="003634AC"/>
    <w:rsid w:val="00363544"/>
    <w:rsid w:val="0036381F"/>
    <w:rsid w:val="00363B45"/>
    <w:rsid w:val="00363BA7"/>
    <w:rsid w:val="00363BCD"/>
    <w:rsid w:val="00363F06"/>
    <w:rsid w:val="003640EF"/>
    <w:rsid w:val="0036430C"/>
    <w:rsid w:val="00364556"/>
    <w:rsid w:val="003645B4"/>
    <w:rsid w:val="00364A1C"/>
    <w:rsid w:val="003656D8"/>
    <w:rsid w:val="003656DD"/>
    <w:rsid w:val="00365A10"/>
    <w:rsid w:val="00365E22"/>
    <w:rsid w:val="00365F6B"/>
    <w:rsid w:val="00366043"/>
    <w:rsid w:val="0036652F"/>
    <w:rsid w:val="003666A0"/>
    <w:rsid w:val="00366B8D"/>
    <w:rsid w:val="00366C14"/>
    <w:rsid w:val="00366C16"/>
    <w:rsid w:val="0036715E"/>
    <w:rsid w:val="00367184"/>
    <w:rsid w:val="003671F4"/>
    <w:rsid w:val="00367215"/>
    <w:rsid w:val="003675C1"/>
    <w:rsid w:val="00367B0C"/>
    <w:rsid w:val="00367C10"/>
    <w:rsid w:val="00367CCE"/>
    <w:rsid w:val="00367EB5"/>
    <w:rsid w:val="00370108"/>
    <w:rsid w:val="00370ADC"/>
    <w:rsid w:val="00370BA3"/>
    <w:rsid w:val="00370DF6"/>
    <w:rsid w:val="00370F84"/>
    <w:rsid w:val="003711D1"/>
    <w:rsid w:val="003714AC"/>
    <w:rsid w:val="00371647"/>
    <w:rsid w:val="0037178D"/>
    <w:rsid w:val="00371973"/>
    <w:rsid w:val="00371C0B"/>
    <w:rsid w:val="00371CAD"/>
    <w:rsid w:val="00371DEB"/>
    <w:rsid w:val="00371DEE"/>
    <w:rsid w:val="00371F42"/>
    <w:rsid w:val="00372389"/>
    <w:rsid w:val="003729B3"/>
    <w:rsid w:val="00372B12"/>
    <w:rsid w:val="00372E16"/>
    <w:rsid w:val="00372E25"/>
    <w:rsid w:val="00372F07"/>
    <w:rsid w:val="00372FD3"/>
    <w:rsid w:val="003737A8"/>
    <w:rsid w:val="00373AD7"/>
    <w:rsid w:val="00373AE5"/>
    <w:rsid w:val="00373B92"/>
    <w:rsid w:val="00373DC1"/>
    <w:rsid w:val="00373EE9"/>
    <w:rsid w:val="00374092"/>
    <w:rsid w:val="003740D0"/>
    <w:rsid w:val="003743CA"/>
    <w:rsid w:val="00374521"/>
    <w:rsid w:val="003745B4"/>
    <w:rsid w:val="003745B6"/>
    <w:rsid w:val="003745DC"/>
    <w:rsid w:val="0037472A"/>
    <w:rsid w:val="00374E62"/>
    <w:rsid w:val="00374FEE"/>
    <w:rsid w:val="003757D3"/>
    <w:rsid w:val="003757E5"/>
    <w:rsid w:val="00375969"/>
    <w:rsid w:val="00375E95"/>
    <w:rsid w:val="00376485"/>
    <w:rsid w:val="00376588"/>
    <w:rsid w:val="00376777"/>
    <w:rsid w:val="00376886"/>
    <w:rsid w:val="003768A2"/>
    <w:rsid w:val="00376B1A"/>
    <w:rsid w:val="00376D20"/>
    <w:rsid w:val="00377132"/>
    <w:rsid w:val="0037749B"/>
    <w:rsid w:val="0037756B"/>
    <w:rsid w:val="003775E9"/>
    <w:rsid w:val="00377B8C"/>
    <w:rsid w:val="00377FA8"/>
    <w:rsid w:val="00380293"/>
    <w:rsid w:val="00380526"/>
    <w:rsid w:val="003805A0"/>
    <w:rsid w:val="0038060C"/>
    <w:rsid w:val="00380B1B"/>
    <w:rsid w:val="00380CBC"/>
    <w:rsid w:val="00380D09"/>
    <w:rsid w:val="00380E03"/>
    <w:rsid w:val="00380E94"/>
    <w:rsid w:val="0038145E"/>
    <w:rsid w:val="00381702"/>
    <w:rsid w:val="00382155"/>
    <w:rsid w:val="003823AD"/>
    <w:rsid w:val="003823F8"/>
    <w:rsid w:val="0038241B"/>
    <w:rsid w:val="00382662"/>
    <w:rsid w:val="003829D6"/>
    <w:rsid w:val="003829F9"/>
    <w:rsid w:val="00382BC1"/>
    <w:rsid w:val="00382F64"/>
    <w:rsid w:val="0038333A"/>
    <w:rsid w:val="0038338B"/>
    <w:rsid w:val="0038338C"/>
    <w:rsid w:val="0038349A"/>
    <w:rsid w:val="00383AB7"/>
    <w:rsid w:val="00383D17"/>
    <w:rsid w:val="003840C1"/>
    <w:rsid w:val="0038426A"/>
    <w:rsid w:val="003842F0"/>
    <w:rsid w:val="003848BF"/>
    <w:rsid w:val="00384B97"/>
    <w:rsid w:val="00385397"/>
    <w:rsid w:val="00385BD8"/>
    <w:rsid w:val="003862C3"/>
    <w:rsid w:val="00386B1D"/>
    <w:rsid w:val="00386B5D"/>
    <w:rsid w:val="00386B7E"/>
    <w:rsid w:val="00386C5C"/>
    <w:rsid w:val="00386ED1"/>
    <w:rsid w:val="003870F0"/>
    <w:rsid w:val="00387707"/>
    <w:rsid w:val="00387744"/>
    <w:rsid w:val="00387AE5"/>
    <w:rsid w:val="00387CF5"/>
    <w:rsid w:val="00387EAE"/>
    <w:rsid w:val="003901C6"/>
    <w:rsid w:val="003902D6"/>
    <w:rsid w:val="00390525"/>
    <w:rsid w:val="0039054A"/>
    <w:rsid w:val="003905B4"/>
    <w:rsid w:val="0039089A"/>
    <w:rsid w:val="0039090C"/>
    <w:rsid w:val="0039091F"/>
    <w:rsid w:val="00390990"/>
    <w:rsid w:val="00390E59"/>
    <w:rsid w:val="00390F96"/>
    <w:rsid w:val="003910DD"/>
    <w:rsid w:val="0039121F"/>
    <w:rsid w:val="00391925"/>
    <w:rsid w:val="003926A8"/>
    <w:rsid w:val="003927AC"/>
    <w:rsid w:val="0039325F"/>
    <w:rsid w:val="003933AB"/>
    <w:rsid w:val="003934AE"/>
    <w:rsid w:val="003938A4"/>
    <w:rsid w:val="00393EFD"/>
    <w:rsid w:val="00393F2D"/>
    <w:rsid w:val="00393F53"/>
    <w:rsid w:val="00393FDF"/>
    <w:rsid w:val="0039426E"/>
    <w:rsid w:val="003942C3"/>
    <w:rsid w:val="003946FD"/>
    <w:rsid w:val="003947AA"/>
    <w:rsid w:val="0039485B"/>
    <w:rsid w:val="00394A91"/>
    <w:rsid w:val="00394E08"/>
    <w:rsid w:val="00394EC4"/>
    <w:rsid w:val="00394F86"/>
    <w:rsid w:val="003951F5"/>
    <w:rsid w:val="00395219"/>
    <w:rsid w:val="003952D7"/>
    <w:rsid w:val="003953C3"/>
    <w:rsid w:val="003959C3"/>
    <w:rsid w:val="00395DA7"/>
    <w:rsid w:val="00396015"/>
    <w:rsid w:val="00396554"/>
    <w:rsid w:val="003965BA"/>
    <w:rsid w:val="00396681"/>
    <w:rsid w:val="00396A5E"/>
    <w:rsid w:val="00396AB8"/>
    <w:rsid w:val="00396BB7"/>
    <w:rsid w:val="00396CA4"/>
    <w:rsid w:val="00396D4F"/>
    <w:rsid w:val="00396F30"/>
    <w:rsid w:val="00396F44"/>
    <w:rsid w:val="00397302"/>
    <w:rsid w:val="003977D6"/>
    <w:rsid w:val="00397EB4"/>
    <w:rsid w:val="003A00CD"/>
    <w:rsid w:val="003A0497"/>
    <w:rsid w:val="003A0A5E"/>
    <w:rsid w:val="003A0BCF"/>
    <w:rsid w:val="003A0E81"/>
    <w:rsid w:val="003A1214"/>
    <w:rsid w:val="003A131F"/>
    <w:rsid w:val="003A150A"/>
    <w:rsid w:val="003A178F"/>
    <w:rsid w:val="003A18DA"/>
    <w:rsid w:val="003A1A12"/>
    <w:rsid w:val="003A1E47"/>
    <w:rsid w:val="003A2047"/>
    <w:rsid w:val="003A20CB"/>
    <w:rsid w:val="003A21BC"/>
    <w:rsid w:val="003A21EA"/>
    <w:rsid w:val="003A21F7"/>
    <w:rsid w:val="003A2326"/>
    <w:rsid w:val="003A2370"/>
    <w:rsid w:val="003A2632"/>
    <w:rsid w:val="003A2C58"/>
    <w:rsid w:val="003A2D85"/>
    <w:rsid w:val="003A302C"/>
    <w:rsid w:val="003A320C"/>
    <w:rsid w:val="003A32E1"/>
    <w:rsid w:val="003A3390"/>
    <w:rsid w:val="003A38ED"/>
    <w:rsid w:val="003A3928"/>
    <w:rsid w:val="003A3967"/>
    <w:rsid w:val="003A3CE2"/>
    <w:rsid w:val="003A3DD2"/>
    <w:rsid w:val="003A3E44"/>
    <w:rsid w:val="003A3F4A"/>
    <w:rsid w:val="003A4221"/>
    <w:rsid w:val="003A4510"/>
    <w:rsid w:val="003A4523"/>
    <w:rsid w:val="003A45E3"/>
    <w:rsid w:val="003A460B"/>
    <w:rsid w:val="003A46CF"/>
    <w:rsid w:val="003A4AEA"/>
    <w:rsid w:val="003A4EC0"/>
    <w:rsid w:val="003A4EE3"/>
    <w:rsid w:val="003A4F27"/>
    <w:rsid w:val="003A579F"/>
    <w:rsid w:val="003A5901"/>
    <w:rsid w:val="003A5ABF"/>
    <w:rsid w:val="003A5C6A"/>
    <w:rsid w:val="003A5D4B"/>
    <w:rsid w:val="003A5DD2"/>
    <w:rsid w:val="003A5DDA"/>
    <w:rsid w:val="003A5F3A"/>
    <w:rsid w:val="003A5F7F"/>
    <w:rsid w:val="003A60D3"/>
    <w:rsid w:val="003A6675"/>
    <w:rsid w:val="003A68C7"/>
    <w:rsid w:val="003A69AB"/>
    <w:rsid w:val="003A6A37"/>
    <w:rsid w:val="003A739B"/>
    <w:rsid w:val="003A7548"/>
    <w:rsid w:val="003A7620"/>
    <w:rsid w:val="003A7A95"/>
    <w:rsid w:val="003B0123"/>
    <w:rsid w:val="003B01FA"/>
    <w:rsid w:val="003B048C"/>
    <w:rsid w:val="003B0FF5"/>
    <w:rsid w:val="003B1266"/>
    <w:rsid w:val="003B14C4"/>
    <w:rsid w:val="003B1730"/>
    <w:rsid w:val="003B1781"/>
    <w:rsid w:val="003B1DB4"/>
    <w:rsid w:val="003B2D8E"/>
    <w:rsid w:val="003B321B"/>
    <w:rsid w:val="003B3329"/>
    <w:rsid w:val="003B3541"/>
    <w:rsid w:val="003B360C"/>
    <w:rsid w:val="003B3BA8"/>
    <w:rsid w:val="003B3CD4"/>
    <w:rsid w:val="003B3CE4"/>
    <w:rsid w:val="003B4150"/>
    <w:rsid w:val="003B4455"/>
    <w:rsid w:val="003B4488"/>
    <w:rsid w:val="003B486A"/>
    <w:rsid w:val="003B49D0"/>
    <w:rsid w:val="003B4C49"/>
    <w:rsid w:val="003B4CAB"/>
    <w:rsid w:val="003B50CE"/>
    <w:rsid w:val="003B50FB"/>
    <w:rsid w:val="003B510B"/>
    <w:rsid w:val="003B524B"/>
    <w:rsid w:val="003B52F9"/>
    <w:rsid w:val="003B5DE1"/>
    <w:rsid w:val="003B5E40"/>
    <w:rsid w:val="003B5EEC"/>
    <w:rsid w:val="003B5EF0"/>
    <w:rsid w:val="003B5FB8"/>
    <w:rsid w:val="003B60A3"/>
    <w:rsid w:val="003B6177"/>
    <w:rsid w:val="003B622F"/>
    <w:rsid w:val="003B63B8"/>
    <w:rsid w:val="003B63EE"/>
    <w:rsid w:val="003B640D"/>
    <w:rsid w:val="003B65E3"/>
    <w:rsid w:val="003B6624"/>
    <w:rsid w:val="003B68EB"/>
    <w:rsid w:val="003B69E5"/>
    <w:rsid w:val="003B6A08"/>
    <w:rsid w:val="003B6A37"/>
    <w:rsid w:val="003B6CC0"/>
    <w:rsid w:val="003B70C2"/>
    <w:rsid w:val="003B74B6"/>
    <w:rsid w:val="003B76CC"/>
    <w:rsid w:val="003B7B58"/>
    <w:rsid w:val="003B7CF3"/>
    <w:rsid w:val="003C035B"/>
    <w:rsid w:val="003C05C7"/>
    <w:rsid w:val="003C05CE"/>
    <w:rsid w:val="003C0AB6"/>
    <w:rsid w:val="003C0DBC"/>
    <w:rsid w:val="003C0EE9"/>
    <w:rsid w:val="003C0FE2"/>
    <w:rsid w:val="003C10C2"/>
    <w:rsid w:val="003C13A5"/>
    <w:rsid w:val="003C1685"/>
    <w:rsid w:val="003C1B89"/>
    <w:rsid w:val="003C1BA0"/>
    <w:rsid w:val="003C1E2A"/>
    <w:rsid w:val="003C1E5A"/>
    <w:rsid w:val="003C2044"/>
    <w:rsid w:val="003C23ED"/>
    <w:rsid w:val="003C2572"/>
    <w:rsid w:val="003C2590"/>
    <w:rsid w:val="003C2899"/>
    <w:rsid w:val="003C2905"/>
    <w:rsid w:val="003C2AEB"/>
    <w:rsid w:val="003C2E07"/>
    <w:rsid w:val="003C2E4F"/>
    <w:rsid w:val="003C2E8E"/>
    <w:rsid w:val="003C3621"/>
    <w:rsid w:val="003C391A"/>
    <w:rsid w:val="003C3A6C"/>
    <w:rsid w:val="003C3CD4"/>
    <w:rsid w:val="003C3D25"/>
    <w:rsid w:val="003C4017"/>
    <w:rsid w:val="003C401D"/>
    <w:rsid w:val="003C440B"/>
    <w:rsid w:val="003C4AD5"/>
    <w:rsid w:val="003C4D25"/>
    <w:rsid w:val="003C5667"/>
    <w:rsid w:val="003C5840"/>
    <w:rsid w:val="003C5F63"/>
    <w:rsid w:val="003C60C9"/>
    <w:rsid w:val="003C6163"/>
    <w:rsid w:val="003C651C"/>
    <w:rsid w:val="003C6918"/>
    <w:rsid w:val="003C69C3"/>
    <w:rsid w:val="003C6A3E"/>
    <w:rsid w:val="003C70D5"/>
    <w:rsid w:val="003C7217"/>
    <w:rsid w:val="003C72D0"/>
    <w:rsid w:val="003C754A"/>
    <w:rsid w:val="003C75D4"/>
    <w:rsid w:val="003C7736"/>
    <w:rsid w:val="003C786F"/>
    <w:rsid w:val="003C7B31"/>
    <w:rsid w:val="003C7BC4"/>
    <w:rsid w:val="003C7F6C"/>
    <w:rsid w:val="003D025A"/>
    <w:rsid w:val="003D0775"/>
    <w:rsid w:val="003D0996"/>
    <w:rsid w:val="003D0EBE"/>
    <w:rsid w:val="003D12F9"/>
    <w:rsid w:val="003D14E7"/>
    <w:rsid w:val="003D17A0"/>
    <w:rsid w:val="003D1990"/>
    <w:rsid w:val="003D1A7B"/>
    <w:rsid w:val="003D1A8D"/>
    <w:rsid w:val="003D2078"/>
    <w:rsid w:val="003D21D9"/>
    <w:rsid w:val="003D2248"/>
    <w:rsid w:val="003D22B3"/>
    <w:rsid w:val="003D23BC"/>
    <w:rsid w:val="003D2453"/>
    <w:rsid w:val="003D2529"/>
    <w:rsid w:val="003D25B7"/>
    <w:rsid w:val="003D25D2"/>
    <w:rsid w:val="003D28FF"/>
    <w:rsid w:val="003D29BC"/>
    <w:rsid w:val="003D29E1"/>
    <w:rsid w:val="003D2A47"/>
    <w:rsid w:val="003D2BC2"/>
    <w:rsid w:val="003D2DAC"/>
    <w:rsid w:val="003D2E2A"/>
    <w:rsid w:val="003D30F7"/>
    <w:rsid w:val="003D3139"/>
    <w:rsid w:val="003D37AF"/>
    <w:rsid w:val="003D3949"/>
    <w:rsid w:val="003D397D"/>
    <w:rsid w:val="003D3A1C"/>
    <w:rsid w:val="003D3E82"/>
    <w:rsid w:val="003D3FF4"/>
    <w:rsid w:val="003D4240"/>
    <w:rsid w:val="003D45DA"/>
    <w:rsid w:val="003D4756"/>
    <w:rsid w:val="003D47E8"/>
    <w:rsid w:val="003D4805"/>
    <w:rsid w:val="003D4892"/>
    <w:rsid w:val="003D48EA"/>
    <w:rsid w:val="003D4AB7"/>
    <w:rsid w:val="003D4D66"/>
    <w:rsid w:val="003D4D8C"/>
    <w:rsid w:val="003D4FD2"/>
    <w:rsid w:val="003D58A0"/>
    <w:rsid w:val="003D5C12"/>
    <w:rsid w:val="003D5FF0"/>
    <w:rsid w:val="003D6436"/>
    <w:rsid w:val="003D6906"/>
    <w:rsid w:val="003D6B6A"/>
    <w:rsid w:val="003D6DB0"/>
    <w:rsid w:val="003D6DFF"/>
    <w:rsid w:val="003D7216"/>
    <w:rsid w:val="003D764C"/>
    <w:rsid w:val="003D7BF7"/>
    <w:rsid w:val="003D7C05"/>
    <w:rsid w:val="003D7D94"/>
    <w:rsid w:val="003D7ED6"/>
    <w:rsid w:val="003D7FE5"/>
    <w:rsid w:val="003E035B"/>
    <w:rsid w:val="003E03B4"/>
    <w:rsid w:val="003E03E5"/>
    <w:rsid w:val="003E0429"/>
    <w:rsid w:val="003E0A06"/>
    <w:rsid w:val="003E0DFB"/>
    <w:rsid w:val="003E0FB7"/>
    <w:rsid w:val="003E1119"/>
    <w:rsid w:val="003E12C0"/>
    <w:rsid w:val="003E1381"/>
    <w:rsid w:val="003E13BC"/>
    <w:rsid w:val="003E17F5"/>
    <w:rsid w:val="003E1D89"/>
    <w:rsid w:val="003E1FAD"/>
    <w:rsid w:val="003E235E"/>
    <w:rsid w:val="003E25F7"/>
    <w:rsid w:val="003E27B3"/>
    <w:rsid w:val="003E2C8C"/>
    <w:rsid w:val="003E2E0D"/>
    <w:rsid w:val="003E3029"/>
    <w:rsid w:val="003E3078"/>
    <w:rsid w:val="003E3382"/>
    <w:rsid w:val="003E365F"/>
    <w:rsid w:val="003E3902"/>
    <w:rsid w:val="003E396E"/>
    <w:rsid w:val="003E404A"/>
    <w:rsid w:val="003E419B"/>
    <w:rsid w:val="003E4227"/>
    <w:rsid w:val="003E4241"/>
    <w:rsid w:val="003E48BD"/>
    <w:rsid w:val="003E4965"/>
    <w:rsid w:val="003E4D40"/>
    <w:rsid w:val="003E4EFE"/>
    <w:rsid w:val="003E556D"/>
    <w:rsid w:val="003E5FFA"/>
    <w:rsid w:val="003E61D4"/>
    <w:rsid w:val="003E636A"/>
    <w:rsid w:val="003E64E4"/>
    <w:rsid w:val="003E656F"/>
    <w:rsid w:val="003E66C0"/>
    <w:rsid w:val="003E6C54"/>
    <w:rsid w:val="003E6CC4"/>
    <w:rsid w:val="003E6EEF"/>
    <w:rsid w:val="003E7241"/>
    <w:rsid w:val="003E7492"/>
    <w:rsid w:val="003E75A8"/>
    <w:rsid w:val="003E7979"/>
    <w:rsid w:val="003E7D25"/>
    <w:rsid w:val="003F033D"/>
    <w:rsid w:val="003F07F2"/>
    <w:rsid w:val="003F0AE0"/>
    <w:rsid w:val="003F0E43"/>
    <w:rsid w:val="003F1141"/>
    <w:rsid w:val="003F164B"/>
    <w:rsid w:val="003F185E"/>
    <w:rsid w:val="003F186F"/>
    <w:rsid w:val="003F1E40"/>
    <w:rsid w:val="003F2293"/>
    <w:rsid w:val="003F26C1"/>
    <w:rsid w:val="003F271C"/>
    <w:rsid w:val="003F2A16"/>
    <w:rsid w:val="003F2F75"/>
    <w:rsid w:val="003F3592"/>
    <w:rsid w:val="003F37B4"/>
    <w:rsid w:val="003F3B2A"/>
    <w:rsid w:val="003F3C53"/>
    <w:rsid w:val="003F3E2A"/>
    <w:rsid w:val="003F464F"/>
    <w:rsid w:val="003F48AE"/>
    <w:rsid w:val="003F48CB"/>
    <w:rsid w:val="003F48DF"/>
    <w:rsid w:val="003F500F"/>
    <w:rsid w:val="003F5301"/>
    <w:rsid w:val="003F590C"/>
    <w:rsid w:val="003F5C7A"/>
    <w:rsid w:val="003F5D0C"/>
    <w:rsid w:val="003F5D1A"/>
    <w:rsid w:val="003F624D"/>
    <w:rsid w:val="003F6294"/>
    <w:rsid w:val="003F639E"/>
    <w:rsid w:val="003F70A1"/>
    <w:rsid w:val="003F7179"/>
    <w:rsid w:val="003F71C7"/>
    <w:rsid w:val="003F72B0"/>
    <w:rsid w:val="003F7314"/>
    <w:rsid w:val="003F733E"/>
    <w:rsid w:val="003F7440"/>
    <w:rsid w:val="003F7532"/>
    <w:rsid w:val="003F756B"/>
    <w:rsid w:val="003F76FC"/>
    <w:rsid w:val="003F79C1"/>
    <w:rsid w:val="003F7BD3"/>
    <w:rsid w:val="003F7E9D"/>
    <w:rsid w:val="00400013"/>
    <w:rsid w:val="004002EA"/>
    <w:rsid w:val="004003E7"/>
    <w:rsid w:val="004006FE"/>
    <w:rsid w:val="00400A4E"/>
    <w:rsid w:val="00400B14"/>
    <w:rsid w:val="00400CDE"/>
    <w:rsid w:val="00400FC4"/>
    <w:rsid w:val="00401744"/>
    <w:rsid w:val="00402073"/>
    <w:rsid w:val="00402394"/>
    <w:rsid w:val="00402421"/>
    <w:rsid w:val="0040248D"/>
    <w:rsid w:val="004024C1"/>
    <w:rsid w:val="0040250C"/>
    <w:rsid w:val="004025F2"/>
    <w:rsid w:val="0040277A"/>
    <w:rsid w:val="004027BA"/>
    <w:rsid w:val="004028FF"/>
    <w:rsid w:val="00402A1C"/>
    <w:rsid w:val="00402AF0"/>
    <w:rsid w:val="00402B94"/>
    <w:rsid w:val="00402C46"/>
    <w:rsid w:val="0040322E"/>
    <w:rsid w:val="00403373"/>
    <w:rsid w:val="0040352A"/>
    <w:rsid w:val="0040374D"/>
    <w:rsid w:val="004038CD"/>
    <w:rsid w:val="00403A55"/>
    <w:rsid w:val="00403B41"/>
    <w:rsid w:val="00403F3B"/>
    <w:rsid w:val="004040BA"/>
    <w:rsid w:val="00404320"/>
    <w:rsid w:val="0040454A"/>
    <w:rsid w:val="004045E1"/>
    <w:rsid w:val="004046C1"/>
    <w:rsid w:val="00404751"/>
    <w:rsid w:val="00404B2E"/>
    <w:rsid w:val="00404B4A"/>
    <w:rsid w:val="00404CD4"/>
    <w:rsid w:val="00405030"/>
    <w:rsid w:val="00405311"/>
    <w:rsid w:val="00405322"/>
    <w:rsid w:val="004056A9"/>
    <w:rsid w:val="004058F7"/>
    <w:rsid w:val="00405C98"/>
    <w:rsid w:val="00405E32"/>
    <w:rsid w:val="00405F81"/>
    <w:rsid w:val="0040602E"/>
    <w:rsid w:val="00406474"/>
    <w:rsid w:val="00406A28"/>
    <w:rsid w:val="00406EB7"/>
    <w:rsid w:val="00407097"/>
    <w:rsid w:val="00407B06"/>
    <w:rsid w:val="00407DA7"/>
    <w:rsid w:val="00407FDA"/>
    <w:rsid w:val="004100E2"/>
    <w:rsid w:val="00410392"/>
    <w:rsid w:val="00410417"/>
    <w:rsid w:val="00410645"/>
    <w:rsid w:val="00410989"/>
    <w:rsid w:val="00410C1D"/>
    <w:rsid w:val="00410EE1"/>
    <w:rsid w:val="00410F1B"/>
    <w:rsid w:val="00411088"/>
    <w:rsid w:val="00411426"/>
    <w:rsid w:val="00411454"/>
    <w:rsid w:val="00411634"/>
    <w:rsid w:val="0041170A"/>
    <w:rsid w:val="00411852"/>
    <w:rsid w:val="00411AE4"/>
    <w:rsid w:val="004125C6"/>
    <w:rsid w:val="00412991"/>
    <w:rsid w:val="004129B9"/>
    <w:rsid w:val="00412B4B"/>
    <w:rsid w:val="00412B62"/>
    <w:rsid w:val="00412F1C"/>
    <w:rsid w:val="0041302A"/>
    <w:rsid w:val="0041307F"/>
    <w:rsid w:val="00413252"/>
    <w:rsid w:val="00413519"/>
    <w:rsid w:val="00413557"/>
    <w:rsid w:val="004136EB"/>
    <w:rsid w:val="004137B2"/>
    <w:rsid w:val="00413D78"/>
    <w:rsid w:val="00414496"/>
    <w:rsid w:val="00414870"/>
    <w:rsid w:val="00414A42"/>
    <w:rsid w:val="00414B0E"/>
    <w:rsid w:val="00414B1D"/>
    <w:rsid w:val="00414D5D"/>
    <w:rsid w:val="00414D94"/>
    <w:rsid w:val="00414DE7"/>
    <w:rsid w:val="0041501D"/>
    <w:rsid w:val="00415413"/>
    <w:rsid w:val="00415634"/>
    <w:rsid w:val="004157BA"/>
    <w:rsid w:val="00415F59"/>
    <w:rsid w:val="004163CC"/>
    <w:rsid w:val="00416502"/>
    <w:rsid w:val="004165D0"/>
    <w:rsid w:val="00416C0F"/>
    <w:rsid w:val="00416E61"/>
    <w:rsid w:val="00416E89"/>
    <w:rsid w:val="004177F1"/>
    <w:rsid w:val="00417963"/>
    <w:rsid w:val="004179FC"/>
    <w:rsid w:val="00417E99"/>
    <w:rsid w:val="004200C6"/>
    <w:rsid w:val="004202F2"/>
    <w:rsid w:val="004205B7"/>
    <w:rsid w:val="00420790"/>
    <w:rsid w:val="004208E4"/>
    <w:rsid w:val="00420BA4"/>
    <w:rsid w:val="00420C73"/>
    <w:rsid w:val="00420DD5"/>
    <w:rsid w:val="00420EC1"/>
    <w:rsid w:val="00421240"/>
    <w:rsid w:val="00421764"/>
    <w:rsid w:val="00421B4B"/>
    <w:rsid w:val="00421E9D"/>
    <w:rsid w:val="004221A6"/>
    <w:rsid w:val="004221EB"/>
    <w:rsid w:val="004224B3"/>
    <w:rsid w:val="00422791"/>
    <w:rsid w:val="00422E1E"/>
    <w:rsid w:val="004230AF"/>
    <w:rsid w:val="0042327C"/>
    <w:rsid w:val="00423924"/>
    <w:rsid w:val="00423979"/>
    <w:rsid w:val="00423C4B"/>
    <w:rsid w:val="00423DE4"/>
    <w:rsid w:val="0042407B"/>
    <w:rsid w:val="0042426B"/>
    <w:rsid w:val="00424419"/>
    <w:rsid w:val="0042454B"/>
    <w:rsid w:val="00424550"/>
    <w:rsid w:val="004246F9"/>
    <w:rsid w:val="00424A87"/>
    <w:rsid w:val="00424D8B"/>
    <w:rsid w:val="00424F2B"/>
    <w:rsid w:val="00425117"/>
    <w:rsid w:val="004251FF"/>
    <w:rsid w:val="0042583C"/>
    <w:rsid w:val="00425A20"/>
    <w:rsid w:val="00425BF4"/>
    <w:rsid w:val="00425EC2"/>
    <w:rsid w:val="00425F83"/>
    <w:rsid w:val="00426576"/>
    <w:rsid w:val="00426849"/>
    <w:rsid w:val="00426AAB"/>
    <w:rsid w:val="00426C3E"/>
    <w:rsid w:val="00426CEB"/>
    <w:rsid w:val="00426E15"/>
    <w:rsid w:val="00426E36"/>
    <w:rsid w:val="004273C9"/>
    <w:rsid w:val="00427443"/>
    <w:rsid w:val="00427675"/>
    <w:rsid w:val="00427A9C"/>
    <w:rsid w:val="00427F5B"/>
    <w:rsid w:val="00430477"/>
    <w:rsid w:val="00430824"/>
    <w:rsid w:val="00430D0C"/>
    <w:rsid w:val="004313B0"/>
    <w:rsid w:val="00431419"/>
    <w:rsid w:val="0043154F"/>
    <w:rsid w:val="00431956"/>
    <w:rsid w:val="00431BF6"/>
    <w:rsid w:val="00431E94"/>
    <w:rsid w:val="00431EAF"/>
    <w:rsid w:val="00432000"/>
    <w:rsid w:val="00432092"/>
    <w:rsid w:val="00432A44"/>
    <w:rsid w:val="00432CB8"/>
    <w:rsid w:val="00432CCD"/>
    <w:rsid w:val="00432DFD"/>
    <w:rsid w:val="00432EA0"/>
    <w:rsid w:val="00433627"/>
    <w:rsid w:val="00433B24"/>
    <w:rsid w:val="00433D9B"/>
    <w:rsid w:val="00433F0D"/>
    <w:rsid w:val="00434318"/>
    <w:rsid w:val="004346EE"/>
    <w:rsid w:val="004347DF"/>
    <w:rsid w:val="004349FC"/>
    <w:rsid w:val="00434B7A"/>
    <w:rsid w:val="00434CE8"/>
    <w:rsid w:val="00435361"/>
    <w:rsid w:val="004353D8"/>
    <w:rsid w:val="004357B1"/>
    <w:rsid w:val="0043605E"/>
    <w:rsid w:val="004360BF"/>
    <w:rsid w:val="00436349"/>
    <w:rsid w:val="0043643F"/>
    <w:rsid w:val="0043662B"/>
    <w:rsid w:val="00436642"/>
    <w:rsid w:val="00436865"/>
    <w:rsid w:val="00436BA6"/>
    <w:rsid w:val="00436C01"/>
    <w:rsid w:val="00436E14"/>
    <w:rsid w:val="0043730E"/>
    <w:rsid w:val="00437310"/>
    <w:rsid w:val="0043737A"/>
    <w:rsid w:val="004373BD"/>
    <w:rsid w:val="00437A77"/>
    <w:rsid w:val="00437F9F"/>
    <w:rsid w:val="004401F4"/>
    <w:rsid w:val="00440272"/>
    <w:rsid w:val="00440554"/>
    <w:rsid w:val="0044064E"/>
    <w:rsid w:val="004407D1"/>
    <w:rsid w:val="004409E8"/>
    <w:rsid w:val="00440A29"/>
    <w:rsid w:val="00440B51"/>
    <w:rsid w:val="00440CF0"/>
    <w:rsid w:val="0044108A"/>
    <w:rsid w:val="00441939"/>
    <w:rsid w:val="0044198D"/>
    <w:rsid w:val="00441AD9"/>
    <w:rsid w:val="00441B9B"/>
    <w:rsid w:val="00442041"/>
    <w:rsid w:val="0044212F"/>
    <w:rsid w:val="00442264"/>
    <w:rsid w:val="00442327"/>
    <w:rsid w:val="00442422"/>
    <w:rsid w:val="004427D9"/>
    <w:rsid w:val="004428DC"/>
    <w:rsid w:val="00442A8C"/>
    <w:rsid w:val="00442C34"/>
    <w:rsid w:val="00442D84"/>
    <w:rsid w:val="00442DC9"/>
    <w:rsid w:val="00443116"/>
    <w:rsid w:val="00443340"/>
    <w:rsid w:val="004433D8"/>
    <w:rsid w:val="0044360A"/>
    <w:rsid w:val="00443788"/>
    <w:rsid w:val="0044392D"/>
    <w:rsid w:val="00443A2C"/>
    <w:rsid w:val="00443AEE"/>
    <w:rsid w:val="00443D31"/>
    <w:rsid w:val="00443E90"/>
    <w:rsid w:val="00443E94"/>
    <w:rsid w:val="0044406D"/>
    <w:rsid w:val="00444256"/>
    <w:rsid w:val="0044448B"/>
    <w:rsid w:val="00444B72"/>
    <w:rsid w:val="00444BFC"/>
    <w:rsid w:val="00444E07"/>
    <w:rsid w:val="00444EA8"/>
    <w:rsid w:val="0044507B"/>
    <w:rsid w:val="004450CC"/>
    <w:rsid w:val="0044515F"/>
    <w:rsid w:val="004451CD"/>
    <w:rsid w:val="00445519"/>
    <w:rsid w:val="00445709"/>
    <w:rsid w:val="00445796"/>
    <w:rsid w:val="00445A7E"/>
    <w:rsid w:val="00445A8B"/>
    <w:rsid w:val="00445F95"/>
    <w:rsid w:val="0044609E"/>
    <w:rsid w:val="00446297"/>
    <w:rsid w:val="004462BD"/>
    <w:rsid w:val="0044654D"/>
    <w:rsid w:val="004465DB"/>
    <w:rsid w:val="0044668F"/>
    <w:rsid w:val="004467FA"/>
    <w:rsid w:val="00446B3D"/>
    <w:rsid w:val="00446C24"/>
    <w:rsid w:val="00446FD1"/>
    <w:rsid w:val="00446FFA"/>
    <w:rsid w:val="00446FFE"/>
    <w:rsid w:val="004472CB"/>
    <w:rsid w:val="004472F2"/>
    <w:rsid w:val="00447E11"/>
    <w:rsid w:val="00447EE9"/>
    <w:rsid w:val="00450198"/>
    <w:rsid w:val="004501A1"/>
    <w:rsid w:val="0045041D"/>
    <w:rsid w:val="0045049E"/>
    <w:rsid w:val="00450662"/>
    <w:rsid w:val="004506AB"/>
    <w:rsid w:val="00450AC5"/>
    <w:rsid w:val="00450DA5"/>
    <w:rsid w:val="004511E0"/>
    <w:rsid w:val="004516E5"/>
    <w:rsid w:val="004518B9"/>
    <w:rsid w:val="00451A9C"/>
    <w:rsid w:val="00451BF1"/>
    <w:rsid w:val="00451CBD"/>
    <w:rsid w:val="00451D07"/>
    <w:rsid w:val="00451FC6"/>
    <w:rsid w:val="0045216A"/>
    <w:rsid w:val="00452330"/>
    <w:rsid w:val="00452428"/>
    <w:rsid w:val="004528C4"/>
    <w:rsid w:val="004529D2"/>
    <w:rsid w:val="00452F44"/>
    <w:rsid w:val="00453177"/>
    <w:rsid w:val="004534AA"/>
    <w:rsid w:val="0045354C"/>
    <w:rsid w:val="00453E27"/>
    <w:rsid w:val="00453E43"/>
    <w:rsid w:val="004541E4"/>
    <w:rsid w:val="0045480E"/>
    <w:rsid w:val="00454912"/>
    <w:rsid w:val="00454A40"/>
    <w:rsid w:val="00454B42"/>
    <w:rsid w:val="00454E4B"/>
    <w:rsid w:val="0045525E"/>
    <w:rsid w:val="004559D1"/>
    <w:rsid w:val="00455A46"/>
    <w:rsid w:val="00455D40"/>
    <w:rsid w:val="00455D6E"/>
    <w:rsid w:val="00455FB5"/>
    <w:rsid w:val="0045602B"/>
    <w:rsid w:val="00456056"/>
    <w:rsid w:val="004560E6"/>
    <w:rsid w:val="0045658D"/>
    <w:rsid w:val="004566BC"/>
    <w:rsid w:val="00456D46"/>
    <w:rsid w:val="00456DC5"/>
    <w:rsid w:val="00456EAD"/>
    <w:rsid w:val="00457441"/>
    <w:rsid w:val="0045747F"/>
    <w:rsid w:val="004579B7"/>
    <w:rsid w:val="0046014C"/>
    <w:rsid w:val="0046036A"/>
    <w:rsid w:val="00460419"/>
    <w:rsid w:val="004604AE"/>
    <w:rsid w:val="004604B8"/>
    <w:rsid w:val="00460A2B"/>
    <w:rsid w:val="00460AC8"/>
    <w:rsid w:val="00460D47"/>
    <w:rsid w:val="00460D55"/>
    <w:rsid w:val="00460F1B"/>
    <w:rsid w:val="00460F59"/>
    <w:rsid w:val="004610E0"/>
    <w:rsid w:val="004613F0"/>
    <w:rsid w:val="00461523"/>
    <w:rsid w:val="0046181C"/>
    <w:rsid w:val="004618E1"/>
    <w:rsid w:val="00461B60"/>
    <w:rsid w:val="00461F86"/>
    <w:rsid w:val="00461FA7"/>
    <w:rsid w:val="00461FDC"/>
    <w:rsid w:val="00462342"/>
    <w:rsid w:val="004624C6"/>
    <w:rsid w:val="00462556"/>
    <w:rsid w:val="004627C0"/>
    <w:rsid w:val="00462B0E"/>
    <w:rsid w:val="00462EAB"/>
    <w:rsid w:val="00462F79"/>
    <w:rsid w:val="0046305A"/>
    <w:rsid w:val="004631D2"/>
    <w:rsid w:val="004633A9"/>
    <w:rsid w:val="004636BD"/>
    <w:rsid w:val="00463829"/>
    <w:rsid w:val="004638B2"/>
    <w:rsid w:val="00463C2D"/>
    <w:rsid w:val="00463D6B"/>
    <w:rsid w:val="00463D93"/>
    <w:rsid w:val="004641F2"/>
    <w:rsid w:val="004643CC"/>
    <w:rsid w:val="00464C38"/>
    <w:rsid w:val="00464EC8"/>
    <w:rsid w:val="00465204"/>
    <w:rsid w:val="00465283"/>
    <w:rsid w:val="004653A1"/>
    <w:rsid w:val="00465436"/>
    <w:rsid w:val="004656B3"/>
    <w:rsid w:val="0046585E"/>
    <w:rsid w:val="00465881"/>
    <w:rsid w:val="00465A76"/>
    <w:rsid w:val="00465ACD"/>
    <w:rsid w:val="00465DE4"/>
    <w:rsid w:val="0046601F"/>
    <w:rsid w:val="00466301"/>
    <w:rsid w:val="00466540"/>
    <w:rsid w:val="0046699F"/>
    <w:rsid w:val="00466AE9"/>
    <w:rsid w:val="00466C1D"/>
    <w:rsid w:val="0046733D"/>
    <w:rsid w:val="0046741E"/>
    <w:rsid w:val="00467498"/>
    <w:rsid w:val="00467A37"/>
    <w:rsid w:val="00467AF3"/>
    <w:rsid w:val="00467BA6"/>
    <w:rsid w:val="00467C37"/>
    <w:rsid w:val="00467E2E"/>
    <w:rsid w:val="00467F7A"/>
    <w:rsid w:val="004702E0"/>
    <w:rsid w:val="0047041E"/>
    <w:rsid w:val="0047042B"/>
    <w:rsid w:val="0047062E"/>
    <w:rsid w:val="00470672"/>
    <w:rsid w:val="00470C37"/>
    <w:rsid w:val="00470F1D"/>
    <w:rsid w:val="00471B94"/>
    <w:rsid w:val="00471D03"/>
    <w:rsid w:val="00471E08"/>
    <w:rsid w:val="00471E51"/>
    <w:rsid w:val="00471E9A"/>
    <w:rsid w:val="00471F50"/>
    <w:rsid w:val="00472006"/>
    <w:rsid w:val="004720C6"/>
    <w:rsid w:val="0047210D"/>
    <w:rsid w:val="004724B9"/>
    <w:rsid w:val="004726BD"/>
    <w:rsid w:val="0047284D"/>
    <w:rsid w:val="00472D93"/>
    <w:rsid w:val="00472DFD"/>
    <w:rsid w:val="00473162"/>
    <w:rsid w:val="004733B1"/>
    <w:rsid w:val="004733C4"/>
    <w:rsid w:val="00473590"/>
    <w:rsid w:val="00473798"/>
    <w:rsid w:val="00473B20"/>
    <w:rsid w:val="00473DFD"/>
    <w:rsid w:val="00474153"/>
    <w:rsid w:val="004742BD"/>
    <w:rsid w:val="0047482E"/>
    <w:rsid w:val="00474C73"/>
    <w:rsid w:val="00474DEF"/>
    <w:rsid w:val="00474E3A"/>
    <w:rsid w:val="0047539D"/>
    <w:rsid w:val="00475631"/>
    <w:rsid w:val="0047597E"/>
    <w:rsid w:val="004759FF"/>
    <w:rsid w:val="00475DF1"/>
    <w:rsid w:val="00475E40"/>
    <w:rsid w:val="00475FE9"/>
    <w:rsid w:val="00476015"/>
    <w:rsid w:val="0047613D"/>
    <w:rsid w:val="00476449"/>
    <w:rsid w:val="00476452"/>
    <w:rsid w:val="0047650F"/>
    <w:rsid w:val="00476628"/>
    <w:rsid w:val="004769D7"/>
    <w:rsid w:val="00476AD7"/>
    <w:rsid w:val="00476DCB"/>
    <w:rsid w:val="00476DD9"/>
    <w:rsid w:val="004770F5"/>
    <w:rsid w:val="00477283"/>
    <w:rsid w:val="004775CB"/>
    <w:rsid w:val="00477BB4"/>
    <w:rsid w:val="00477D75"/>
    <w:rsid w:val="00477FE1"/>
    <w:rsid w:val="0048019C"/>
    <w:rsid w:val="004804AA"/>
    <w:rsid w:val="00480634"/>
    <w:rsid w:val="0048063D"/>
    <w:rsid w:val="00480806"/>
    <w:rsid w:val="00480848"/>
    <w:rsid w:val="00480D18"/>
    <w:rsid w:val="00480F7E"/>
    <w:rsid w:val="004812B3"/>
    <w:rsid w:val="0048150D"/>
    <w:rsid w:val="0048183F"/>
    <w:rsid w:val="00481897"/>
    <w:rsid w:val="004818A7"/>
    <w:rsid w:val="00481D0F"/>
    <w:rsid w:val="00481D58"/>
    <w:rsid w:val="00481D93"/>
    <w:rsid w:val="00482228"/>
    <w:rsid w:val="004823C1"/>
    <w:rsid w:val="0048250C"/>
    <w:rsid w:val="0048254B"/>
    <w:rsid w:val="00482895"/>
    <w:rsid w:val="00482E17"/>
    <w:rsid w:val="004832FF"/>
    <w:rsid w:val="00483302"/>
    <w:rsid w:val="004834C5"/>
    <w:rsid w:val="0048351E"/>
    <w:rsid w:val="00483905"/>
    <w:rsid w:val="0048394B"/>
    <w:rsid w:val="00483F11"/>
    <w:rsid w:val="00484246"/>
    <w:rsid w:val="00484440"/>
    <w:rsid w:val="00484556"/>
    <w:rsid w:val="0048480A"/>
    <w:rsid w:val="00484CB3"/>
    <w:rsid w:val="00484DAD"/>
    <w:rsid w:val="00485134"/>
    <w:rsid w:val="00485173"/>
    <w:rsid w:val="00485392"/>
    <w:rsid w:val="00485805"/>
    <w:rsid w:val="004858F7"/>
    <w:rsid w:val="00485A46"/>
    <w:rsid w:val="00485A8C"/>
    <w:rsid w:val="00485AEA"/>
    <w:rsid w:val="004862EA"/>
    <w:rsid w:val="004869CD"/>
    <w:rsid w:val="00486B16"/>
    <w:rsid w:val="00486BBE"/>
    <w:rsid w:val="00486D33"/>
    <w:rsid w:val="00487035"/>
    <w:rsid w:val="004871CF"/>
    <w:rsid w:val="00487791"/>
    <w:rsid w:val="00487804"/>
    <w:rsid w:val="00487D69"/>
    <w:rsid w:val="00487F55"/>
    <w:rsid w:val="00487FB8"/>
    <w:rsid w:val="00490084"/>
    <w:rsid w:val="004905B8"/>
    <w:rsid w:val="00490609"/>
    <w:rsid w:val="00490838"/>
    <w:rsid w:val="00490C16"/>
    <w:rsid w:val="0049163F"/>
    <w:rsid w:val="00491650"/>
    <w:rsid w:val="00491816"/>
    <w:rsid w:val="00491BDC"/>
    <w:rsid w:val="00491F19"/>
    <w:rsid w:val="00491F1E"/>
    <w:rsid w:val="004925B1"/>
    <w:rsid w:val="004927DD"/>
    <w:rsid w:val="004929BD"/>
    <w:rsid w:val="004936C8"/>
    <w:rsid w:val="004937EE"/>
    <w:rsid w:val="004939AE"/>
    <w:rsid w:val="00493AE8"/>
    <w:rsid w:val="00493CA5"/>
    <w:rsid w:val="00494048"/>
    <w:rsid w:val="00494339"/>
    <w:rsid w:val="0049492E"/>
    <w:rsid w:val="00495206"/>
    <w:rsid w:val="0049526C"/>
    <w:rsid w:val="004952ED"/>
    <w:rsid w:val="00495395"/>
    <w:rsid w:val="004954EC"/>
    <w:rsid w:val="00495697"/>
    <w:rsid w:val="004957BB"/>
    <w:rsid w:val="004959A2"/>
    <w:rsid w:val="004959C4"/>
    <w:rsid w:val="00495CED"/>
    <w:rsid w:val="00495E10"/>
    <w:rsid w:val="00495E71"/>
    <w:rsid w:val="004964AF"/>
    <w:rsid w:val="004964B8"/>
    <w:rsid w:val="0049654A"/>
    <w:rsid w:val="00496717"/>
    <w:rsid w:val="0049678E"/>
    <w:rsid w:val="0049687A"/>
    <w:rsid w:val="004968A5"/>
    <w:rsid w:val="00496BF2"/>
    <w:rsid w:val="00496E67"/>
    <w:rsid w:val="0049706D"/>
    <w:rsid w:val="00497B14"/>
    <w:rsid w:val="00497E01"/>
    <w:rsid w:val="004A01BE"/>
    <w:rsid w:val="004A0267"/>
    <w:rsid w:val="004A034D"/>
    <w:rsid w:val="004A074A"/>
    <w:rsid w:val="004A084A"/>
    <w:rsid w:val="004A09B1"/>
    <w:rsid w:val="004A0C92"/>
    <w:rsid w:val="004A0FB2"/>
    <w:rsid w:val="004A13CA"/>
    <w:rsid w:val="004A145A"/>
    <w:rsid w:val="004A19AB"/>
    <w:rsid w:val="004A1B9C"/>
    <w:rsid w:val="004A1D3B"/>
    <w:rsid w:val="004A1DDB"/>
    <w:rsid w:val="004A1F5F"/>
    <w:rsid w:val="004A1F81"/>
    <w:rsid w:val="004A2051"/>
    <w:rsid w:val="004A2224"/>
    <w:rsid w:val="004A23C4"/>
    <w:rsid w:val="004A25B2"/>
    <w:rsid w:val="004A27CF"/>
    <w:rsid w:val="004A2870"/>
    <w:rsid w:val="004A2A24"/>
    <w:rsid w:val="004A304F"/>
    <w:rsid w:val="004A31D0"/>
    <w:rsid w:val="004A324D"/>
    <w:rsid w:val="004A34BF"/>
    <w:rsid w:val="004A36BE"/>
    <w:rsid w:val="004A39A9"/>
    <w:rsid w:val="004A3B70"/>
    <w:rsid w:val="004A3F02"/>
    <w:rsid w:val="004A416A"/>
    <w:rsid w:val="004A459E"/>
    <w:rsid w:val="004A49CB"/>
    <w:rsid w:val="004A4AF1"/>
    <w:rsid w:val="004A4D51"/>
    <w:rsid w:val="004A4F26"/>
    <w:rsid w:val="004A548F"/>
    <w:rsid w:val="004A56D2"/>
    <w:rsid w:val="004A58A0"/>
    <w:rsid w:val="004A5D35"/>
    <w:rsid w:val="004A5E33"/>
    <w:rsid w:val="004A604E"/>
    <w:rsid w:val="004A646B"/>
    <w:rsid w:val="004A657B"/>
    <w:rsid w:val="004A6844"/>
    <w:rsid w:val="004A6AC8"/>
    <w:rsid w:val="004A6D4B"/>
    <w:rsid w:val="004A6DB9"/>
    <w:rsid w:val="004A7142"/>
    <w:rsid w:val="004A71C0"/>
    <w:rsid w:val="004A7201"/>
    <w:rsid w:val="004A7411"/>
    <w:rsid w:val="004A7978"/>
    <w:rsid w:val="004A7D09"/>
    <w:rsid w:val="004B002F"/>
    <w:rsid w:val="004B0053"/>
    <w:rsid w:val="004B0556"/>
    <w:rsid w:val="004B0784"/>
    <w:rsid w:val="004B08B7"/>
    <w:rsid w:val="004B0968"/>
    <w:rsid w:val="004B0997"/>
    <w:rsid w:val="004B09D0"/>
    <w:rsid w:val="004B0E0F"/>
    <w:rsid w:val="004B0F1B"/>
    <w:rsid w:val="004B117C"/>
    <w:rsid w:val="004B136E"/>
    <w:rsid w:val="004B1508"/>
    <w:rsid w:val="004B1967"/>
    <w:rsid w:val="004B1CD1"/>
    <w:rsid w:val="004B1F4F"/>
    <w:rsid w:val="004B20B2"/>
    <w:rsid w:val="004B21EE"/>
    <w:rsid w:val="004B258A"/>
    <w:rsid w:val="004B25A2"/>
    <w:rsid w:val="004B2C45"/>
    <w:rsid w:val="004B2CC1"/>
    <w:rsid w:val="004B2D08"/>
    <w:rsid w:val="004B2EB5"/>
    <w:rsid w:val="004B2F24"/>
    <w:rsid w:val="004B3018"/>
    <w:rsid w:val="004B35EA"/>
    <w:rsid w:val="004B371B"/>
    <w:rsid w:val="004B391F"/>
    <w:rsid w:val="004B3A71"/>
    <w:rsid w:val="004B3E88"/>
    <w:rsid w:val="004B416D"/>
    <w:rsid w:val="004B43BC"/>
    <w:rsid w:val="004B4409"/>
    <w:rsid w:val="004B45E6"/>
    <w:rsid w:val="004B4B47"/>
    <w:rsid w:val="004B4BBA"/>
    <w:rsid w:val="004B4F63"/>
    <w:rsid w:val="004B5002"/>
    <w:rsid w:val="004B519C"/>
    <w:rsid w:val="004B52B7"/>
    <w:rsid w:val="004B5353"/>
    <w:rsid w:val="004B55A1"/>
    <w:rsid w:val="004B55E3"/>
    <w:rsid w:val="004B5764"/>
    <w:rsid w:val="004B5A8F"/>
    <w:rsid w:val="004B604B"/>
    <w:rsid w:val="004B6511"/>
    <w:rsid w:val="004B6627"/>
    <w:rsid w:val="004B68B4"/>
    <w:rsid w:val="004B6AFB"/>
    <w:rsid w:val="004B7075"/>
    <w:rsid w:val="004B71BB"/>
    <w:rsid w:val="004B76DC"/>
    <w:rsid w:val="004B77D9"/>
    <w:rsid w:val="004B793B"/>
    <w:rsid w:val="004C0205"/>
    <w:rsid w:val="004C0214"/>
    <w:rsid w:val="004C02E5"/>
    <w:rsid w:val="004C0B5D"/>
    <w:rsid w:val="004C0C78"/>
    <w:rsid w:val="004C10D8"/>
    <w:rsid w:val="004C135E"/>
    <w:rsid w:val="004C1605"/>
    <w:rsid w:val="004C1659"/>
    <w:rsid w:val="004C1A37"/>
    <w:rsid w:val="004C1D62"/>
    <w:rsid w:val="004C1E02"/>
    <w:rsid w:val="004C23FF"/>
    <w:rsid w:val="004C2473"/>
    <w:rsid w:val="004C2656"/>
    <w:rsid w:val="004C2664"/>
    <w:rsid w:val="004C2723"/>
    <w:rsid w:val="004C2920"/>
    <w:rsid w:val="004C2F17"/>
    <w:rsid w:val="004C308F"/>
    <w:rsid w:val="004C33A9"/>
    <w:rsid w:val="004C33E0"/>
    <w:rsid w:val="004C3781"/>
    <w:rsid w:val="004C3993"/>
    <w:rsid w:val="004C3A59"/>
    <w:rsid w:val="004C3C5B"/>
    <w:rsid w:val="004C3D43"/>
    <w:rsid w:val="004C3DDC"/>
    <w:rsid w:val="004C3DE9"/>
    <w:rsid w:val="004C3DF6"/>
    <w:rsid w:val="004C3F25"/>
    <w:rsid w:val="004C4247"/>
    <w:rsid w:val="004C4549"/>
    <w:rsid w:val="004C454F"/>
    <w:rsid w:val="004C4DF8"/>
    <w:rsid w:val="004C4E68"/>
    <w:rsid w:val="004C4F49"/>
    <w:rsid w:val="004C5949"/>
    <w:rsid w:val="004C59B8"/>
    <w:rsid w:val="004C5AC9"/>
    <w:rsid w:val="004C5AD5"/>
    <w:rsid w:val="004C600E"/>
    <w:rsid w:val="004C60C4"/>
    <w:rsid w:val="004C6573"/>
    <w:rsid w:val="004C65B2"/>
    <w:rsid w:val="004C6A0D"/>
    <w:rsid w:val="004C6B9B"/>
    <w:rsid w:val="004C6D67"/>
    <w:rsid w:val="004C6D69"/>
    <w:rsid w:val="004C6F48"/>
    <w:rsid w:val="004C71A3"/>
    <w:rsid w:val="004C71BE"/>
    <w:rsid w:val="004C725E"/>
    <w:rsid w:val="004C7325"/>
    <w:rsid w:val="004C748C"/>
    <w:rsid w:val="004C7741"/>
    <w:rsid w:val="004C77BB"/>
    <w:rsid w:val="004C7B4D"/>
    <w:rsid w:val="004C7BE1"/>
    <w:rsid w:val="004C7C15"/>
    <w:rsid w:val="004C7EA9"/>
    <w:rsid w:val="004C7F14"/>
    <w:rsid w:val="004D0451"/>
    <w:rsid w:val="004D052D"/>
    <w:rsid w:val="004D0616"/>
    <w:rsid w:val="004D0869"/>
    <w:rsid w:val="004D0D11"/>
    <w:rsid w:val="004D0E73"/>
    <w:rsid w:val="004D10A2"/>
    <w:rsid w:val="004D11D0"/>
    <w:rsid w:val="004D1555"/>
    <w:rsid w:val="004D1B69"/>
    <w:rsid w:val="004D203D"/>
    <w:rsid w:val="004D26A8"/>
    <w:rsid w:val="004D2794"/>
    <w:rsid w:val="004D2888"/>
    <w:rsid w:val="004D2A77"/>
    <w:rsid w:val="004D2B68"/>
    <w:rsid w:val="004D2E99"/>
    <w:rsid w:val="004D3228"/>
    <w:rsid w:val="004D340F"/>
    <w:rsid w:val="004D3448"/>
    <w:rsid w:val="004D3951"/>
    <w:rsid w:val="004D3B9B"/>
    <w:rsid w:val="004D3FA3"/>
    <w:rsid w:val="004D4457"/>
    <w:rsid w:val="004D44B6"/>
    <w:rsid w:val="004D454F"/>
    <w:rsid w:val="004D45EA"/>
    <w:rsid w:val="004D46E9"/>
    <w:rsid w:val="004D47C2"/>
    <w:rsid w:val="004D484C"/>
    <w:rsid w:val="004D4B4C"/>
    <w:rsid w:val="004D513C"/>
    <w:rsid w:val="004D54E9"/>
    <w:rsid w:val="004D54F8"/>
    <w:rsid w:val="004D55A7"/>
    <w:rsid w:val="004D563C"/>
    <w:rsid w:val="004D5F02"/>
    <w:rsid w:val="004D5FBA"/>
    <w:rsid w:val="004D5FBD"/>
    <w:rsid w:val="004D5FD3"/>
    <w:rsid w:val="004D6260"/>
    <w:rsid w:val="004D628B"/>
    <w:rsid w:val="004D6300"/>
    <w:rsid w:val="004D6455"/>
    <w:rsid w:val="004D645B"/>
    <w:rsid w:val="004D6507"/>
    <w:rsid w:val="004D6890"/>
    <w:rsid w:val="004D6D53"/>
    <w:rsid w:val="004D6E5C"/>
    <w:rsid w:val="004D75E5"/>
    <w:rsid w:val="004D762F"/>
    <w:rsid w:val="004D78C2"/>
    <w:rsid w:val="004D7B8B"/>
    <w:rsid w:val="004D7C2E"/>
    <w:rsid w:val="004D7E45"/>
    <w:rsid w:val="004E0148"/>
    <w:rsid w:val="004E0876"/>
    <w:rsid w:val="004E0950"/>
    <w:rsid w:val="004E09DB"/>
    <w:rsid w:val="004E0BC0"/>
    <w:rsid w:val="004E1072"/>
    <w:rsid w:val="004E110A"/>
    <w:rsid w:val="004E121A"/>
    <w:rsid w:val="004E124F"/>
    <w:rsid w:val="004E136F"/>
    <w:rsid w:val="004E1637"/>
    <w:rsid w:val="004E1751"/>
    <w:rsid w:val="004E189D"/>
    <w:rsid w:val="004E1BC7"/>
    <w:rsid w:val="004E1D5E"/>
    <w:rsid w:val="004E1DE9"/>
    <w:rsid w:val="004E1F3E"/>
    <w:rsid w:val="004E2098"/>
    <w:rsid w:val="004E20C3"/>
    <w:rsid w:val="004E20CD"/>
    <w:rsid w:val="004E2300"/>
    <w:rsid w:val="004E268E"/>
    <w:rsid w:val="004E2859"/>
    <w:rsid w:val="004E2A2C"/>
    <w:rsid w:val="004E2D43"/>
    <w:rsid w:val="004E2E8D"/>
    <w:rsid w:val="004E2F1D"/>
    <w:rsid w:val="004E310A"/>
    <w:rsid w:val="004E34F7"/>
    <w:rsid w:val="004E3529"/>
    <w:rsid w:val="004E367C"/>
    <w:rsid w:val="004E3857"/>
    <w:rsid w:val="004E3DDA"/>
    <w:rsid w:val="004E4228"/>
    <w:rsid w:val="004E43EF"/>
    <w:rsid w:val="004E442C"/>
    <w:rsid w:val="004E4693"/>
    <w:rsid w:val="004E4AD1"/>
    <w:rsid w:val="004E4EC9"/>
    <w:rsid w:val="004E4FE2"/>
    <w:rsid w:val="004E517C"/>
    <w:rsid w:val="004E536D"/>
    <w:rsid w:val="004E556F"/>
    <w:rsid w:val="004E56E6"/>
    <w:rsid w:val="004E570F"/>
    <w:rsid w:val="004E5C38"/>
    <w:rsid w:val="004E5DF6"/>
    <w:rsid w:val="004E5FAE"/>
    <w:rsid w:val="004E5FFF"/>
    <w:rsid w:val="004E63E4"/>
    <w:rsid w:val="004E65BC"/>
    <w:rsid w:val="004E65CE"/>
    <w:rsid w:val="004E6911"/>
    <w:rsid w:val="004E6BC9"/>
    <w:rsid w:val="004E6DEA"/>
    <w:rsid w:val="004E6FC6"/>
    <w:rsid w:val="004E740D"/>
    <w:rsid w:val="004E764A"/>
    <w:rsid w:val="004E7657"/>
    <w:rsid w:val="004E78F7"/>
    <w:rsid w:val="004E7AE7"/>
    <w:rsid w:val="004E7AFC"/>
    <w:rsid w:val="004F0030"/>
    <w:rsid w:val="004F02F6"/>
    <w:rsid w:val="004F0387"/>
    <w:rsid w:val="004F0442"/>
    <w:rsid w:val="004F0687"/>
    <w:rsid w:val="004F070E"/>
    <w:rsid w:val="004F0B45"/>
    <w:rsid w:val="004F1006"/>
    <w:rsid w:val="004F10E0"/>
    <w:rsid w:val="004F127F"/>
    <w:rsid w:val="004F1483"/>
    <w:rsid w:val="004F14B2"/>
    <w:rsid w:val="004F15FC"/>
    <w:rsid w:val="004F17DF"/>
    <w:rsid w:val="004F186E"/>
    <w:rsid w:val="004F1A1B"/>
    <w:rsid w:val="004F1A75"/>
    <w:rsid w:val="004F1AF0"/>
    <w:rsid w:val="004F1B71"/>
    <w:rsid w:val="004F1C4D"/>
    <w:rsid w:val="004F1EB3"/>
    <w:rsid w:val="004F1FDA"/>
    <w:rsid w:val="004F20A6"/>
    <w:rsid w:val="004F20C5"/>
    <w:rsid w:val="004F22BE"/>
    <w:rsid w:val="004F22C9"/>
    <w:rsid w:val="004F2346"/>
    <w:rsid w:val="004F2B54"/>
    <w:rsid w:val="004F2D3E"/>
    <w:rsid w:val="004F35BA"/>
    <w:rsid w:val="004F3640"/>
    <w:rsid w:val="004F3C72"/>
    <w:rsid w:val="004F3D2A"/>
    <w:rsid w:val="004F429E"/>
    <w:rsid w:val="004F4413"/>
    <w:rsid w:val="004F45A0"/>
    <w:rsid w:val="004F4616"/>
    <w:rsid w:val="004F46C8"/>
    <w:rsid w:val="004F4724"/>
    <w:rsid w:val="004F4878"/>
    <w:rsid w:val="004F49B7"/>
    <w:rsid w:val="004F4AAE"/>
    <w:rsid w:val="004F4D10"/>
    <w:rsid w:val="004F4FAF"/>
    <w:rsid w:val="004F4FDA"/>
    <w:rsid w:val="004F51CD"/>
    <w:rsid w:val="004F52E9"/>
    <w:rsid w:val="004F53D3"/>
    <w:rsid w:val="004F551E"/>
    <w:rsid w:val="004F5577"/>
    <w:rsid w:val="004F5949"/>
    <w:rsid w:val="004F5A66"/>
    <w:rsid w:val="004F5AFD"/>
    <w:rsid w:val="004F5C26"/>
    <w:rsid w:val="004F5E94"/>
    <w:rsid w:val="004F623F"/>
    <w:rsid w:val="004F6514"/>
    <w:rsid w:val="004F652C"/>
    <w:rsid w:val="004F6A3A"/>
    <w:rsid w:val="004F6B9E"/>
    <w:rsid w:val="004F6C5E"/>
    <w:rsid w:val="004F6F10"/>
    <w:rsid w:val="004F6F77"/>
    <w:rsid w:val="004F7815"/>
    <w:rsid w:val="004F787B"/>
    <w:rsid w:val="004F7CBB"/>
    <w:rsid w:val="005000DB"/>
    <w:rsid w:val="005000ED"/>
    <w:rsid w:val="0050025D"/>
    <w:rsid w:val="005002ED"/>
    <w:rsid w:val="0050039B"/>
    <w:rsid w:val="00500680"/>
    <w:rsid w:val="0050087C"/>
    <w:rsid w:val="00500A11"/>
    <w:rsid w:val="00500E6A"/>
    <w:rsid w:val="00501649"/>
    <w:rsid w:val="00501760"/>
    <w:rsid w:val="0050183D"/>
    <w:rsid w:val="005019CD"/>
    <w:rsid w:val="005019E6"/>
    <w:rsid w:val="00502274"/>
    <w:rsid w:val="005023FE"/>
    <w:rsid w:val="00502669"/>
    <w:rsid w:val="0050276F"/>
    <w:rsid w:val="00502B36"/>
    <w:rsid w:val="00502CE1"/>
    <w:rsid w:val="00503160"/>
    <w:rsid w:val="00503478"/>
    <w:rsid w:val="005037CB"/>
    <w:rsid w:val="0050388A"/>
    <w:rsid w:val="0050399E"/>
    <w:rsid w:val="00503A3E"/>
    <w:rsid w:val="00503A8A"/>
    <w:rsid w:val="00503AFE"/>
    <w:rsid w:val="00503FD6"/>
    <w:rsid w:val="005046E7"/>
    <w:rsid w:val="005048D9"/>
    <w:rsid w:val="005049D4"/>
    <w:rsid w:val="00504B4B"/>
    <w:rsid w:val="005052CC"/>
    <w:rsid w:val="005052E2"/>
    <w:rsid w:val="00505958"/>
    <w:rsid w:val="00505A51"/>
    <w:rsid w:val="00505B5C"/>
    <w:rsid w:val="0050679B"/>
    <w:rsid w:val="00506AE8"/>
    <w:rsid w:val="00506C76"/>
    <w:rsid w:val="00506DD5"/>
    <w:rsid w:val="00506EC3"/>
    <w:rsid w:val="00506F2A"/>
    <w:rsid w:val="0050738C"/>
    <w:rsid w:val="0050740B"/>
    <w:rsid w:val="00507811"/>
    <w:rsid w:val="00507857"/>
    <w:rsid w:val="00507D01"/>
    <w:rsid w:val="00507EC3"/>
    <w:rsid w:val="005108A3"/>
    <w:rsid w:val="00510D8A"/>
    <w:rsid w:val="0051134A"/>
    <w:rsid w:val="00511719"/>
    <w:rsid w:val="00511856"/>
    <w:rsid w:val="00511BEA"/>
    <w:rsid w:val="00512122"/>
    <w:rsid w:val="005123D4"/>
    <w:rsid w:val="00512401"/>
    <w:rsid w:val="00512481"/>
    <w:rsid w:val="00512A15"/>
    <w:rsid w:val="00512AED"/>
    <w:rsid w:val="00512BFA"/>
    <w:rsid w:val="00512C46"/>
    <w:rsid w:val="00512DD0"/>
    <w:rsid w:val="005131DE"/>
    <w:rsid w:val="005131F5"/>
    <w:rsid w:val="005133D9"/>
    <w:rsid w:val="005138AE"/>
    <w:rsid w:val="00513CC4"/>
    <w:rsid w:val="00513D07"/>
    <w:rsid w:val="00514266"/>
    <w:rsid w:val="005146CC"/>
    <w:rsid w:val="00514979"/>
    <w:rsid w:val="00514AE7"/>
    <w:rsid w:val="00514BC2"/>
    <w:rsid w:val="00514D70"/>
    <w:rsid w:val="00514D9E"/>
    <w:rsid w:val="00515058"/>
    <w:rsid w:val="0051511B"/>
    <w:rsid w:val="005155B3"/>
    <w:rsid w:val="0051564B"/>
    <w:rsid w:val="0051571D"/>
    <w:rsid w:val="00515A51"/>
    <w:rsid w:val="00515A88"/>
    <w:rsid w:val="00515CC1"/>
    <w:rsid w:val="00515FCA"/>
    <w:rsid w:val="005160B6"/>
    <w:rsid w:val="005160DB"/>
    <w:rsid w:val="0051613C"/>
    <w:rsid w:val="005162BB"/>
    <w:rsid w:val="0051668C"/>
    <w:rsid w:val="00516A5A"/>
    <w:rsid w:val="00516E59"/>
    <w:rsid w:val="00516F0A"/>
    <w:rsid w:val="005170A3"/>
    <w:rsid w:val="0051730B"/>
    <w:rsid w:val="00517714"/>
    <w:rsid w:val="00517742"/>
    <w:rsid w:val="00517773"/>
    <w:rsid w:val="00517B1F"/>
    <w:rsid w:val="00517BDF"/>
    <w:rsid w:val="00520145"/>
    <w:rsid w:val="005204EA"/>
    <w:rsid w:val="00520585"/>
    <w:rsid w:val="00520678"/>
    <w:rsid w:val="0052096C"/>
    <w:rsid w:val="005214FD"/>
    <w:rsid w:val="00521869"/>
    <w:rsid w:val="005218B4"/>
    <w:rsid w:val="00521A54"/>
    <w:rsid w:val="00521A6D"/>
    <w:rsid w:val="00521C6F"/>
    <w:rsid w:val="00521F91"/>
    <w:rsid w:val="00522121"/>
    <w:rsid w:val="00522164"/>
    <w:rsid w:val="00522305"/>
    <w:rsid w:val="005225DC"/>
    <w:rsid w:val="00522D62"/>
    <w:rsid w:val="00522D6C"/>
    <w:rsid w:val="00522DB0"/>
    <w:rsid w:val="00522E23"/>
    <w:rsid w:val="00522F5C"/>
    <w:rsid w:val="005230A2"/>
    <w:rsid w:val="00523392"/>
    <w:rsid w:val="005233F1"/>
    <w:rsid w:val="00523667"/>
    <w:rsid w:val="005237AD"/>
    <w:rsid w:val="005239A2"/>
    <w:rsid w:val="00523A6B"/>
    <w:rsid w:val="00523A9E"/>
    <w:rsid w:val="00523AD7"/>
    <w:rsid w:val="00523B53"/>
    <w:rsid w:val="00523E34"/>
    <w:rsid w:val="00523F50"/>
    <w:rsid w:val="00523FC3"/>
    <w:rsid w:val="00523FC7"/>
    <w:rsid w:val="005245DA"/>
    <w:rsid w:val="00524981"/>
    <w:rsid w:val="00524AE9"/>
    <w:rsid w:val="00524C31"/>
    <w:rsid w:val="00525775"/>
    <w:rsid w:val="005259DC"/>
    <w:rsid w:val="00525E9D"/>
    <w:rsid w:val="00525F85"/>
    <w:rsid w:val="0052681C"/>
    <w:rsid w:val="0052688A"/>
    <w:rsid w:val="005268D5"/>
    <w:rsid w:val="005269BF"/>
    <w:rsid w:val="00526C1B"/>
    <w:rsid w:val="00526EBF"/>
    <w:rsid w:val="005270BA"/>
    <w:rsid w:val="00527B05"/>
    <w:rsid w:val="00527DB9"/>
    <w:rsid w:val="00527F6E"/>
    <w:rsid w:val="00530066"/>
    <w:rsid w:val="005300C4"/>
    <w:rsid w:val="005301A2"/>
    <w:rsid w:val="00530379"/>
    <w:rsid w:val="005303B0"/>
    <w:rsid w:val="005303BB"/>
    <w:rsid w:val="0053049C"/>
    <w:rsid w:val="00530ABA"/>
    <w:rsid w:val="00530BF2"/>
    <w:rsid w:val="00530CB4"/>
    <w:rsid w:val="00530CCC"/>
    <w:rsid w:val="00531283"/>
    <w:rsid w:val="0053165C"/>
    <w:rsid w:val="0053179B"/>
    <w:rsid w:val="005321A7"/>
    <w:rsid w:val="005322A7"/>
    <w:rsid w:val="005325B9"/>
    <w:rsid w:val="00532691"/>
    <w:rsid w:val="005329B5"/>
    <w:rsid w:val="00532B5C"/>
    <w:rsid w:val="00532CE3"/>
    <w:rsid w:val="00532F2C"/>
    <w:rsid w:val="00532F91"/>
    <w:rsid w:val="0053314D"/>
    <w:rsid w:val="00533150"/>
    <w:rsid w:val="005335EC"/>
    <w:rsid w:val="0053400A"/>
    <w:rsid w:val="005342C2"/>
    <w:rsid w:val="00534379"/>
    <w:rsid w:val="00534508"/>
    <w:rsid w:val="00534776"/>
    <w:rsid w:val="005347A2"/>
    <w:rsid w:val="00534949"/>
    <w:rsid w:val="00534F50"/>
    <w:rsid w:val="00534F95"/>
    <w:rsid w:val="005356FE"/>
    <w:rsid w:val="0053591C"/>
    <w:rsid w:val="005359F0"/>
    <w:rsid w:val="00535B0B"/>
    <w:rsid w:val="00535E31"/>
    <w:rsid w:val="00535FBB"/>
    <w:rsid w:val="0053614F"/>
    <w:rsid w:val="00536273"/>
    <w:rsid w:val="005362D5"/>
    <w:rsid w:val="00536A32"/>
    <w:rsid w:val="00536C77"/>
    <w:rsid w:val="00536D11"/>
    <w:rsid w:val="00536DB2"/>
    <w:rsid w:val="00536E92"/>
    <w:rsid w:val="005371DC"/>
    <w:rsid w:val="00537557"/>
    <w:rsid w:val="005375E9"/>
    <w:rsid w:val="00537906"/>
    <w:rsid w:val="00537A5C"/>
    <w:rsid w:val="00537DAC"/>
    <w:rsid w:val="00540209"/>
    <w:rsid w:val="00540700"/>
    <w:rsid w:val="00540819"/>
    <w:rsid w:val="00540927"/>
    <w:rsid w:val="0054095B"/>
    <w:rsid w:val="00540D5E"/>
    <w:rsid w:val="00541143"/>
    <w:rsid w:val="00541289"/>
    <w:rsid w:val="0054149F"/>
    <w:rsid w:val="005414D3"/>
    <w:rsid w:val="00541541"/>
    <w:rsid w:val="00541670"/>
    <w:rsid w:val="00541710"/>
    <w:rsid w:val="0054175A"/>
    <w:rsid w:val="005417BC"/>
    <w:rsid w:val="00541959"/>
    <w:rsid w:val="00541C5F"/>
    <w:rsid w:val="00541E2D"/>
    <w:rsid w:val="00541FBE"/>
    <w:rsid w:val="00541FD8"/>
    <w:rsid w:val="00541FF1"/>
    <w:rsid w:val="0054287F"/>
    <w:rsid w:val="00542886"/>
    <w:rsid w:val="005429FC"/>
    <w:rsid w:val="00542A0D"/>
    <w:rsid w:val="00542A74"/>
    <w:rsid w:val="00542C9E"/>
    <w:rsid w:val="00542CCF"/>
    <w:rsid w:val="0054356E"/>
    <w:rsid w:val="005438AA"/>
    <w:rsid w:val="005438B0"/>
    <w:rsid w:val="00543FB1"/>
    <w:rsid w:val="0054423F"/>
    <w:rsid w:val="005444F0"/>
    <w:rsid w:val="00544A8A"/>
    <w:rsid w:val="00544DF3"/>
    <w:rsid w:val="00544E91"/>
    <w:rsid w:val="00544F0D"/>
    <w:rsid w:val="005452C5"/>
    <w:rsid w:val="0054563B"/>
    <w:rsid w:val="00545937"/>
    <w:rsid w:val="00545B3E"/>
    <w:rsid w:val="00545D33"/>
    <w:rsid w:val="0054602B"/>
    <w:rsid w:val="005460D9"/>
    <w:rsid w:val="0054624E"/>
    <w:rsid w:val="0054651E"/>
    <w:rsid w:val="00546544"/>
    <w:rsid w:val="0054658A"/>
    <w:rsid w:val="00546595"/>
    <w:rsid w:val="0054718E"/>
    <w:rsid w:val="005473A6"/>
    <w:rsid w:val="005474A2"/>
    <w:rsid w:val="005474C8"/>
    <w:rsid w:val="00547605"/>
    <w:rsid w:val="0054760B"/>
    <w:rsid w:val="005477E6"/>
    <w:rsid w:val="00547B71"/>
    <w:rsid w:val="00547C47"/>
    <w:rsid w:val="00547E28"/>
    <w:rsid w:val="005501BD"/>
    <w:rsid w:val="00550460"/>
    <w:rsid w:val="0055054B"/>
    <w:rsid w:val="00550781"/>
    <w:rsid w:val="00550944"/>
    <w:rsid w:val="00550B72"/>
    <w:rsid w:val="00550D96"/>
    <w:rsid w:val="00550D98"/>
    <w:rsid w:val="00550DE4"/>
    <w:rsid w:val="00550E13"/>
    <w:rsid w:val="005512B7"/>
    <w:rsid w:val="005516ED"/>
    <w:rsid w:val="00551959"/>
    <w:rsid w:val="00551BAD"/>
    <w:rsid w:val="00551CA3"/>
    <w:rsid w:val="00551D90"/>
    <w:rsid w:val="00551D9B"/>
    <w:rsid w:val="00551E36"/>
    <w:rsid w:val="005520CC"/>
    <w:rsid w:val="005522AF"/>
    <w:rsid w:val="00552347"/>
    <w:rsid w:val="00552700"/>
    <w:rsid w:val="005527D2"/>
    <w:rsid w:val="00552965"/>
    <w:rsid w:val="00552C6A"/>
    <w:rsid w:val="00552FC7"/>
    <w:rsid w:val="0055328D"/>
    <w:rsid w:val="00553312"/>
    <w:rsid w:val="00553582"/>
    <w:rsid w:val="00553B7D"/>
    <w:rsid w:val="00553B90"/>
    <w:rsid w:val="00553C51"/>
    <w:rsid w:val="00554083"/>
    <w:rsid w:val="00554416"/>
    <w:rsid w:val="00554873"/>
    <w:rsid w:val="00554AAE"/>
    <w:rsid w:val="00555078"/>
    <w:rsid w:val="00555759"/>
    <w:rsid w:val="0055579E"/>
    <w:rsid w:val="0055580D"/>
    <w:rsid w:val="00555919"/>
    <w:rsid w:val="005562C8"/>
    <w:rsid w:val="005562DD"/>
    <w:rsid w:val="00556937"/>
    <w:rsid w:val="00556A3A"/>
    <w:rsid w:val="00556A67"/>
    <w:rsid w:val="00556BDF"/>
    <w:rsid w:val="005572A6"/>
    <w:rsid w:val="00557491"/>
    <w:rsid w:val="005574A5"/>
    <w:rsid w:val="00557501"/>
    <w:rsid w:val="0055775E"/>
    <w:rsid w:val="00557BBF"/>
    <w:rsid w:val="00557D02"/>
    <w:rsid w:val="00557E8C"/>
    <w:rsid w:val="00557FC9"/>
    <w:rsid w:val="00560395"/>
    <w:rsid w:val="005603D1"/>
    <w:rsid w:val="0056045A"/>
    <w:rsid w:val="005604AF"/>
    <w:rsid w:val="005604D3"/>
    <w:rsid w:val="005605CD"/>
    <w:rsid w:val="0056086D"/>
    <w:rsid w:val="00560A7E"/>
    <w:rsid w:val="00560BE9"/>
    <w:rsid w:val="0056110C"/>
    <w:rsid w:val="005611E7"/>
    <w:rsid w:val="0056123D"/>
    <w:rsid w:val="005612A3"/>
    <w:rsid w:val="00561AA3"/>
    <w:rsid w:val="00561C34"/>
    <w:rsid w:val="00561D9C"/>
    <w:rsid w:val="00561E4E"/>
    <w:rsid w:val="0056201C"/>
    <w:rsid w:val="005623CF"/>
    <w:rsid w:val="00562423"/>
    <w:rsid w:val="00562589"/>
    <w:rsid w:val="005625E5"/>
    <w:rsid w:val="0056360C"/>
    <w:rsid w:val="00563690"/>
    <w:rsid w:val="00563696"/>
    <w:rsid w:val="005636E2"/>
    <w:rsid w:val="00563770"/>
    <w:rsid w:val="00563818"/>
    <w:rsid w:val="00563854"/>
    <w:rsid w:val="00563C6F"/>
    <w:rsid w:val="00563DD4"/>
    <w:rsid w:val="005645BD"/>
    <w:rsid w:val="00564665"/>
    <w:rsid w:val="00564F6D"/>
    <w:rsid w:val="00564FFC"/>
    <w:rsid w:val="0056523F"/>
    <w:rsid w:val="005657D8"/>
    <w:rsid w:val="0056586B"/>
    <w:rsid w:val="00565CB1"/>
    <w:rsid w:val="00566048"/>
    <w:rsid w:val="00566AED"/>
    <w:rsid w:val="0056718E"/>
    <w:rsid w:val="0056724D"/>
    <w:rsid w:val="0056734D"/>
    <w:rsid w:val="005673EF"/>
    <w:rsid w:val="00567434"/>
    <w:rsid w:val="005677B4"/>
    <w:rsid w:val="00567832"/>
    <w:rsid w:val="005678D0"/>
    <w:rsid w:val="00567950"/>
    <w:rsid w:val="00567BD0"/>
    <w:rsid w:val="00567E36"/>
    <w:rsid w:val="00570189"/>
    <w:rsid w:val="005707C8"/>
    <w:rsid w:val="0057096E"/>
    <w:rsid w:val="00570E66"/>
    <w:rsid w:val="00570E74"/>
    <w:rsid w:val="005710AB"/>
    <w:rsid w:val="00571382"/>
    <w:rsid w:val="00571439"/>
    <w:rsid w:val="0057154F"/>
    <w:rsid w:val="00571682"/>
    <w:rsid w:val="00571A8F"/>
    <w:rsid w:val="00572263"/>
    <w:rsid w:val="00572740"/>
    <w:rsid w:val="00572804"/>
    <w:rsid w:val="00572A4D"/>
    <w:rsid w:val="005732E4"/>
    <w:rsid w:val="005734CE"/>
    <w:rsid w:val="005737A1"/>
    <w:rsid w:val="00573813"/>
    <w:rsid w:val="00573E96"/>
    <w:rsid w:val="0057441B"/>
    <w:rsid w:val="00574CFD"/>
    <w:rsid w:val="00574D84"/>
    <w:rsid w:val="00574EBC"/>
    <w:rsid w:val="00574F66"/>
    <w:rsid w:val="00575143"/>
    <w:rsid w:val="005752F0"/>
    <w:rsid w:val="0057540E"/>
    <w:rsid w:val="005755DF"/>
    <w:rsid w:val="005757A5"/>
    <w:rsid w:val="0057598E"/>
    <w:rsid w:val="00575B1C"/>
    <w:rsid w:val="00575C0A"/>
    <w:rsid w:val="00575CFE"/>
    <w:rsid w:val="00575DCA"/>
    <w:rsid w:val="0057611D"/>
    <w:rsid w:val="005762C1"/>
    <w:rsid w:val="005766AC"/>
    <w:rsid w:val="005767D6"/>
    <w:rsid w:val="0057694E"/>
    <w:rsid w:val="00576AB3"/>
    <w:rsid w:val="00576B91"/>
    <w:rsid w:val="00576FFB"/>
    <w:rsid w:val="00577498"/>
    <w:rsid w:val="0057749C"/>
    <w:rsid w:val="005774A8"/>
    <w:rsid w:val="005775B0"/>
    <w:rsid w:val="00577885"/>
    <w:rsid w:val="00577AB5"/>
    <w:rsid w:val="00577C4A"/>
    <w:rsid w:val="00577E29"/>
    <w:rsid w:val="00577E77"/>
    <w:rsid w:val="005800A8"/>
    <w:rsid w:val="005802BB"/>
    <w:rsid w:val="0058039D"/>
    <w:rsid w:val="0058065F"/>
    <w:rsid w:val="0058073D"/>
    <w:rsid w:val="00581186"/>
    <w:rsid w:val="005819B3"/>
    <w:rsid w:val="005819DD"/>
    <w:rsid w:val="00581A29"/>
    <w:rsid w:val="00581AB1"/>
    <w:rsid w:val="00581AD5"/>
    <w:rsid w:val="00581F67"/>
    <w:rsid w:val="00582106"/>
    <w:rsid w:val="00582357"/>
    <w:rsid w:val="00582437"/>
    <w:rsid w:val="005824B1"/>
    <w:rsid w:val="00582B38"/>
    <w:rsid w:val="00582B85"/>
    <w:rsid w:val="00582EAB"/>
    <w:rsid w:val="0058325C"/>
    <w:rsid w:val="00583595"/>
    <w:rsid w:val="00583702"/>
    <w:rsid w:val="0058373F"/>
    <w:rsid w:val="00583761"/>
    <w:rsid w:val="00583804"/>
    <w:rsid w:val="00583A30"/>
    <w:rsid w:val="00583B81"/>
    <w:rsid w:val="00583BA8"/>
    <w:rsid w:val="00583D7B"/>
    <w:rsid w:val="00584164"/>
    <w:rsid w:val="0058429C"/>
    <w:rsid w:val="005846A9"/>
    <w:rsid w:val="005848A6"/>
    <w:rsid w:val="00584901"/>
    <w:rsid w:val="00584962"/>
    <w:rsid w:val="005854FA"/>
    <w:rsid w:val="00585523"/>
    <w:rsid w:val="00585DE2"/>
    <w:rsid w:val="00585FF8"/>
    <w:rsid w:val="00586417"/>
    <w:rsid w:val="005865DA"/>
    <w:rsid w:val="00586612"/>
    <w:rsid w:val="00586687"/>
    <w:rsid w:val="005869C2"/>
    <w:rsid w:val="00586D3D"/>
    <w:rsid w:val="00586E0F"/>
    <w:rsid w:val="00586E7E"/>
    <w:rsid w:val="00586E92"/>
    <w:rsid w:val="00587209"/>
    <w:rsid w:val="00587318"/>
    <w:rsid w:val="005873F0"/>
    <w:rsid w:val="0058744C"/>
    <w:rsid w:val="0058786B"/>
    <w:rsid w:val="00587B2E"/>
    <w:rsid w:val="00587B49"/>
    <w:rsid w:val="00587BBB"/>
    <w:rsid w:val="00587CE5"/>
    <w:rsid w:val="00590053"/>
    <w:rsid w:val="005900DC"/>
    <w:rsid w:val="005903CD"/>
    <w:rsid w:val="00590D45"/>
    <w:rsid w:val="00591443"/>
    <w:rsid w:val="0059144C"/>
    <w:rsid w:val="00591472"/>
    <w:rsid w:val="00591841"/>
    <w:rsid w:val="005919F7"/>
    <w:rsid w:val="00591FD3"/>
    <w:rsid w:val="0059293F"/>
    <w:rsid w:val="00592A2C"/>
    <w:rsid w:val="00592C79"/>
    <w:rsid w:val="00592E62"/>
    <w:rsid w:val="00593C1F"/>
    <w:rsid w:val="00594135"/>
    <w:rsid w:val="005941DF"/>
    <w:rsid w:val="00594285"/>
    <w:rsid w:val="00594395"/>
    <w:rsid w:val="00594502"/>
    <w:rsid w:val="005945F4"/>
    <w:rsid w:val="0059492D"/>
    <w:rsid w:val="00595046"/>
    <w:rsid w:val="005951A1"/>
    <w:rsid w:val="005951B4"/>
    <w:rsid w:val="00595237"/>
    <w:rsid w:val="005953A9"/>
    <w:rsid w:val="00595646"/>
    <w:rsid w:val="005958F4"/>
    <w:rsid w:val="00595ABC"/>
    <w:rsid w:val="00595D28"/>
    <w:rsid w:val="0059600F"/>
    <w:rsid w:val="00596097"/>
    <w:rsid w:val="005967BD"/>
    <w:rsid w:val="00596885"/>
    <w:rsid w:val="005968EE"/>
    <w:rsid w:val="00596AA4"/>
    <w:rsid w:val="00596C30"/>
    <w:rsid w:val="00596E65"/>
    <w:rsid w:val="005971E3"/>
    <w:rsid w:val="005974ED"/>
    <w:rsid w:val="00597689"/>
    <w:rsid w:val="0059776D"/>
    <w:rsid w:val="00597ACD"/>
    <w:rsid w:val="00597B2E"/>
    <w:rsid w:val="00597D8E"/>
    <w:rsid w:val="00597EBE"/>
    <w:rsid w:val="005A01D2"/>
    <w:rsid w:val="005A034E"/>
    <w:rsid w:val="005A0765"/>
    <w:rsid w:val="005A07F5"/>
    <w:rsid w:val="005A0985"/>
    <w:rsid w:val="005A0B2B"/>
    <w:rsid w:val="005A0BD5"/>
    <w:rsid w:val="005A0D2E"/>
    <w:rsid w:val="005A111E"/>
    <w:rsid w:val="005A1907"/>
    <w:rsid w:val="005A1B17"/>
    <w:rsid w:val="005A1E72"/>
    <w:rsid w:val="005A2509"/>
    <w:rsid w:val="005A2557"/>
    <w:rsid w:val="005A2920"/>
    <w:rsid w:val="005A31F4"/>
    <w:rsid w:val="005A3416"/>
    <w:rsid w:val="005A341E"/>
    <w:rsid w:val="005A3A3A"/>
    <w:rsid w:val="005A3E65"/>
    <w:rsid w:val="005A3ED2"/>
    <w:rsid w:val="005A4395"/>
    <w:rsid w:val="005A4571"/>
    <w:rsid w:val="005A48DF"/>
    <w:rsid w:val="005A5009"/>
    <w:rsid w:val="005A50F6"/>
    <w:rsid w:val="005A51A0"/>
    <w:rsid w:val="005A533E"/>
    <w:rsid w:val="005A55E6"/>
    <w:rsid w:val="005A56EC"/>
    <w:rsid w:val="005A5879"/>
    <w:rsid w:val="005A5A81"/>
    <w:rsid w:val="005A5EC5"/>
    <w:rsid w:val="005A65A9"/>
    <w:rsid w:val="005A65D5"/>
    <w:rsid w:val="005A6602"/>
    <w:rsid w:val="005A690E"/>
    <w:rsid w:val="005A6A47"/>
    <w:rsid w:val="005A6AC0"/>
    <w:rsid w:val="005A6D11"/>
    <w:rsid w:val="005A6E4F"/>
    <w:rsid w:val="005A6E88"/>
    <w:rsid w:val="005A6FFB"/>
    <w:rsid w:val="005A7397"/>
    <w:rsid w:val="005A74EC"/>
    <w:rsid w:val="005A74F7"/>
    <w:rsid w:val="005A7725"/>
    <w:rsid w:val="005A78E4"/>
    <w:rsid w:val="005A79F2"/>
    <w:rsid w:val="005A7AB3"/>
    <w:rsid w:val="005A7B8D"/>
    <w:rsid w:val="005A7C8E"/>
    <w:rsid w:val="005A7C96"/>
    <w:rsid w:val="005A7D7E"/>
    <w:rsid w:val="005A7E86"/>
    <w:rsid w:val="005A7F00"/>
    <w:rsid w:val="005B0022"/>
    <w:rsid w:val="005B0361"/>
    <w:rsid w:val="005B0418"/>
    <w:rsid w:val="005B052F"/>
    <w:rsid w:val="005B064D"/>
    <w:rsid w:val="005B06D5"/>
    <w:rsid w:val="005B0A99"/>
    <w:rsid w:val="005B0FA0"/>
    <w:rsid w:val="005B11C2"/>
    <w:rsid w:val="005B1D0E"/>
    <w:rsid w:val="005B229D"/>
    <w:rsid w:val="005B23C5"/>
    <w:rsid w:val="005B2B1D"/>
    <w:rsid w:val="005B3193"/>
    <w:rsid w:val="005B354B"/>
    <w:rsid w:val="005B39D3"/>
    <w:rsid w:val="005B4590"/>
    <w:rsid w:val="005B4A4C"/>
    <w:rsid w:val="005B535F"/>
    <w:rsid w:val="005B53EA"/>
    <w:rsid w:val="005B54EE"/>
    <w:rsid w:val="005B55E4"/>
    <w:rsid w:val="005B5C60"/>
    <w:rsid w:val="005B5DF1"/>
    <w:rsid w:val="005B625B"/>
    <w:rsid w:val="005B6270"/>
    <w:rsid w:val="005B6639"/>
    <w:rsid w:val="005B67CF"/>
    <w:rsid w:val="005B690B"/>
    <w:rsid w:val="005B6B18"/>
    <w:rsid w:val="005B6CAA"/>
    <w:rsid w:val="005B6E69"/>
    <w:rsid w:val="005B74C0"/>
    <w:rsid w:val="005B75D4"/>
    <w:rsid w:val="005B7CE2"/>
    <w:rsid w:val="005B7D6B"/>
    <w:rsid w:val="005B7F38"/>
    <w:rsid w:val="005C0006"/>
    <w:rsid w:val="005C00DB"/>
    <w:rsid w:val="005C00DC"/>
    <w:rsid w:val="005C00E0"/>
    <w:rsid w:val="005C036E"/>
    <w:rsid w:val="005C0384"/>
    <w:rsid w:val="005C056A"/>
    <w:rsid w:val="005C0AA4"/>
    <w:rsid w:val="005C0AC7"/>
    <w:rsid w:val="005C0C17"/>
    <w:rsid w:val="005C0E68"/>
    <w:rsid w:val="005C1152"/>
    <w:rsid w:val="005C15B6"/>
    <w:rsid w:val="005C1704"/>
    <w:rsid w:val="005C17BD"/>
    <w:rsid w:val="005C1B01"/>
    <w:rsid w:val="005C1FC5"/>
    <w:rsid w:val="005C203B"/>
    <w:rsid w:val="005C2209"/>
    <w:rsid w:val="005C262C"/>
    <w:rsid w:val="005C2868"/>
    <w:rsid w:val="005C2B77"/>
    <w:rsid w:val="005C309E"/>
    <w:rsid w:val="005C30BD"/>
    <w:rsid w:val="005C35DB"/>
    <w:rsid w:val="005C38E4"/>
    <w:rsid w:val="005C3A34"/>
    <w:rsid w:val="005C3B2D"/>
    <w:rsid w:val="005C4011"/>
    <w:rsid w:val="005C403E"/>
    <w:rsid w:val="005C415E"/>
    <w:rsid w:val="005C42BA"/>
    <w:rsid w:val="005C42F5"/>
    <w:rsid w:val="005C4669"/>
    <w:rsid w:val="005C4C25"/>
    <w:rsid w:val="005C4D8D"/>
    <w:rsid w:val="005C4E7D"/>
    <w:rsid w:val="005C4F8C"/>
    <w:rsid w:val="005C4FD3"/>
    <w:rsid w:val="005C5090"/>
    <w:rsid w:val="005C535D"/>
    <w:rsid w:val="005C53A9"/>
    <w:rsid w:val="005C53B0"/>
    <w:rsid w:val="005C5422"/>
    <w:rsid w:val="005C551F"/>
    <w:rsid w:val="005C554B"/>
    <w:rsid w:val="005C555C"/>
    <w:rsid w:val="005C5A3A"/>
    <w:rsid w:val="005C5B22"/>
    <w:rsid w:val="005C5B65"/>
    <w:rsid w:val="005C5BBD"/>
    <w:rsid w:val="005C5DF0"/>
    <w:rsid w:val="005C5F27"/>
    <w:rsid w:val="005C5FF9"/>
    <w:rsid w:val="005C61F2"/>
    <w:rsid w:val="005C61F6"/>
    <w:rsid w:val="005C636A"/>
    <w:rsid w:val="005C685C"/>
    <w:rsid w:val="005C6DC1"/>
    <w:rsid w:val="005C7091"/>
    <w:rsid w:val="005C7180"/>
    <w:rsid w:val="005C739F"/>
    <w:rsid w:val="005C73F5"/>
    <w:rsid w:val="005C744F"/>
    <w:rsid w:val="005C79B8"/>
    <w:rsid w:val="005D085E"/>
    <w:rsid w:val="005D09F0"/>
    <w:rsid w:val="005D0AE9"/>
    <w:rsid w:val="005D0B1D"/>
    <w:rsid w:val="005D0C7F"/>
    <w:rsid w:val="005D0C98"/>
    <w:rsid w:val="005D130A"/>
    <w:rsid w:val="005D1511"/>
    <w:rsid w:val="005D16B2"/>
    <w:rsid w:val="005D1796"/>
    <w:rsid w:val="005D1B39"/>
    <w:rsid w:val="005D1D5E"/>
    <w:rsid w:val="005D1EF8"/>
    <w:rsid w:val="005D2074"/>
    <w:rsid w:val="005D2CA1"/>
    <w:rsid w:val="005D2D7C"/>
    <w:rsid w:val="005D2D84"/>
    <w:rsid w:val="005D31AB"/>
    <w:rsid w:val="005D3207"/>
    <w:rsid w:val="005D36BC"/>
    <w:rsid w:val="005D3DDE"/>
    <w:rsid w:val="005D3E89"/>
    <w:rsid w:val="005D436B"/>
    <w:rsid w:val="005D4BE3"/>
    <w:rsid w:val="005D4E2F"/>
    <w:rsid w:val="005D4E3C"/>
    <w:rsid w:val="005D4FA2"/>
    <w:rsid w:val="005D5170"/>
    <w:rsid w:val="005D5324"/>
    <w:rsid w:val="005D5513"/>
    <w:rsid w:val="005D5616"/>
    <w:rsid w:val="005D575E"/>
    <w:rsid w:val="005D59DF"/>
    <w:rsid w:val="005D5AFB"/>
    <w:rsid w:val="005D5BB2"/>
    <w:rsid w:val="005D5E5A"/>
    <w:rsid w:val="005D5E65"/>
    <w:rsid w:val="005D5F41"/>
    <w:rsid w:val="005D619E"/>
    <w:rsid w:val="005D620D"/>
    <w:rsid w:val="005D662D"/>
    <w:rsid w:val="005D6A41"/>
    <w:rsid w:val="005D6B4E"/>
    <w:rsid w:val="005D6D14"/>
    <w:rsid w:val="005D71C6"/>
    <w:rsid w:val="005D73E7"/>
    <w:rsid w:val="005D73F6"/>
    <w:rsid w:val="005D74B4"/>
    <w:rsid w:val="005D75C2"/>
    <w:rsid w:val="005D76AA"/>
    <w:rsid w:val="005D772E"/>
    <w:rsid w:val="005D78BB"/>
    <w:rsid w:val="005D7917"/>
    <w:rsid w:val="005D79C1"/>
    <w:rsid w:val="005D7A28"/>
    <w:rsid w:val="005D7DC0"/>
    <w:rsid w:val="005D7EB7"/>
    <w:rsid w:val="005E0141"/>
    <w:rsid w:val="005E037B"/>
    <w:rsid w:val="005E0385"/>
    <w:rsid w:val="005E06C4"/>
    <w:rsid w:val="005E0711"/>
    <w:rsid w:val="005E07F6"/>
    <w:rsid w:val="005E0B5F"/>
    <w:rsid w:val="005E0B60"/>
    <w:rsid w:val="005E0CF7"/>
    <w:rsid w:val="005E0CFA"/>
    <w:rsid w:val="005E0FBB"/>
    <w:rsid w:val="005E100A"/>
    <w:rsid w:val="005E115C"/>
    <w:rsid w:val="005E1226"/>
    <w:rsid w:val="005E12D3"/>
    <w:rsid w:val="005E157D"/>
    <w:rsid w:val="005E160B"/>
    <w:rsid w:val="005E1989"/>
    <w:rsid w:val="005E1AB9"/>
    <w:rsid w:val="005E1BFD"/>
    <w:rsid w:val="005E1CBE"/>
    <w:rsid w:val="005E1CCE"/>
    <w:rsid w:val="005E22C4"/>
    <w:rsid w:val="005E249D"/>
    <w:rsid w:val="005E253A"/>
    <w:rsid w:val="005E25BF"/>
    <w:rsid w:val="005E2799"/>
    <w:rsid w:val="005E29CB"/>
    <w:rsid w:val="005E2BF2"/>
    <w:rsid w:val="005E2CC7"/>
    <w:rsid w:val="005E2D2A"/>
    <w:rsid w:val="005E2D64"/>
    <w:rsid w:val="005E3287"/>
    <w:rsid w:val="005E352C"/>
    <w:rsid w:val="005E3576"/>
    <w:rsid w:val="005E359A"/>
    <w:rsid w:val="005E37A7"/>
    <w:rsid w:val="005E37D2"/>
    <w:rsid w:val="005E3A5B"/>
    <w:rsid w:val="005E3C95"/>
    <w:rsid w:val="005E3DEA"/>
    <w:rsid w:val="005E3FA3"/>
    <w:rsid w:val="005E41D4"/>
    <w:rsid w:val="005E42D1"/>
    <w:rsid w:val="005E48F8"/>
    <w:rsid w:val="005E493A"/>
    <w:rsid w:val="005E4B7B"/>
    <w:rsid w:val="005E4BB2"/>
    <w:rsid w:val="005E4BC4"/>
    <w:rsid w:val="005E4CAF"/>
    <w:rsid w:val="005E4D8A"/>
    <w:rsid w:val="005E5361"/>
    <w:rsid w:val="005E5600"/>
    <w:rsid w:val="005E56F6"/>
    <w:rsid w:val="005E57AC"/>
    <w:rsid w:val="005E58B0"/>
    <w:rsid w:val="005E59FE"/>
    <w:rsid w:val="005E5A63"/>
    <w:rsid w:val="005E5CA1"/>
    <w:rsid w:val="005E5DDA"/>
    <w:rsid w:val="005E5FD2"/>
    <w:rsid w:val="005E6283"/>
    <w:rsid w:val="005E666A"/>
    <w:rsid w:val="005E66F0"/>
    <w:rsid w:val="005E6937"/>
    <w:rsid w:val="005E743C"/>
    <w:rsid w:val="005E7D16"/>
    <w:rsid w:val="005F001F"/>
    <w:rsid w:val="005F0098"/>
    <w:rsid w:val="005F027F"/>
    <w:rsid w:val="005F04FE"/>
    <w:rsid w:val="005F05E3"/>
    <w:rsid w:val="005F05EF"/>
    <w:rsid w:val="005F0692"/>
    <w:rsid w:val="005F0926"/>
    <w:rsid w:val="005F14B4"/>
    <w:rsid w:val="005F15C0"/>
    <w:rsid w:val="005F1D51"/>
    <w:rsid w:val="005F1F05"/>
    <w:rsid w:val="005F2234"/>
    <w:rsid w:val="005F26A8"/>
    <w:rsid w:val="005F275C"/>
    <w:rsid w:val="005F2F1C"/>
    <w:rsid w:val="005F2F4F"/>
    <w:rsid w:val="005F30EC"/>
    <w:rsid w:val="005F3122"/>
    <w:rsid w:val="005F3152"/>
    <w:rsid w:val="005F3445"/>
    <w:rsid w:val="005F391C"/>
    <w:rsid w:val="005F396D"/>
    <w:rsid w:val="005F3B0D"/>
    <w:rsid w:val="005F3E69"/>
    <w:rsid w:val="005F40F0"/>
    <w:rsid w:val="005F4285"/>
    <w:rsid w:val="005F4400"/>
    <w:rsid w:val="005F4C52"/>
    <w:rsid w:val="005F4E1D"/>
    <w:rsid w:val="005F4F56"/>
    <w:rsid w:val="005F525B"/>
    <w:rsid w:val="005F5264"/>
    <w:rsid w:val="005F5627"/>
    <w:rsid w:val="005F56C0"/>
    <w:rsid w:val="005F58C7"/>
    <w:rsid w:val="005F5B2A"/>
    <w:rsid w:val="005F5BED"/>
    <w:rsid w:val="005F5C01"/>
    <w:rsid w:val="005F6068"/>
    <w:rsid w:val="005F626F"/>
    <w:rsid w:val="005F6280"/>
    <w:rsid w:val="005F6824"/>
    <w:rsid w:val="005F6A1C"/>
    <w:rsid w:val="005F6D6F"/>
    <w:rsid w:val="005F6F33"/>
    <w:rsid w:val="005F6FCB"/>
    <w:rsid w:val="005F7847"/>
    <w:rsid w:val="005F7A4D"/>
    <w:rsid w:val="005F7BCA"/>
    <w:rsid w:val="005F7C7A"/>
    <w:rsid w:val="005F7E92"/>
    <w:rsid w:val="00600292"/>
    <w:rsid w:val="0060034F"/>
    <w:rsid w:val="006005D4"/>
    <w:rsid w:val="006006FD"/>
    <w:rsid w:val="00600BED"/>
    <w:rsid w:val="00600F73"/>
    <w:rsid w:val="00601080"/>
    <w:rsid w:val="006014F7"/>
    <w:rsid w:val="00601653"/>
    <w:rsid w:val="0060168C"/>
    <w:rsid w:val="006016BB"/>
    <w:rsid w:val="0060184E"/>
    <w:rsid w:val="00601EA3"/>
    <w:rsid w:val="00601F40"/>
    <w:rsid w:val="00602292"/>
    <w:rsid w:val="006022F5"/>
    <w:rsid w:val="0060290E"/>
    <w:rsid w:val="006029E3"/>
    <w:rsid w:val="00602D9A"/>
    <w:rsid w:val="00602EC6"/>
    <w:rsid w:val="00602EF3"/>
    <w:rsid w:val="00603149"/>
    <w:rsid w:val="006031B6"/>
    <w:rsid w:val="00603241"/>
    <w:rsid w:val="00603850"/>
    <w:rsid w:val="00603F23"/>
    <w:rsid w:val="00603F69"/>
    <w:rsid w:val="0060444D"/>
    <w:rsid w:val="00604496"/>
    <w:rsid w:val="00604A23"/>
    <w:rsid w:val="00604A42"/>
    <w:rsid w:val="00604A63"/>
    <w:rsid w:val="00604C7B"/>
    <w:rsid w:val="00604E95"/>
    <w:rsid w:val="00604EC1"/>
    <w:rsid w:val="00604FA6"/>
    <w:rsid w:val="00605236"/>
    <w:rsid w:val="0060597B"/>
    <w:rsid w:val="00605AA3"/>
    <w:rsid w:val="00605D8A"/>
    <w:rsid w:val="00605F4F"/>
    <w:rsid w:val="00606170"/>
    <w:rsid w:val="00606203"/>
    <w:rsid w:val="00606244"/>
    <w:rsid w:val="00606346"/>
    <w:rsid w:val="00606459"/>
    <w:rsid w:val="006064F1"/>
    <w:rsid w:val="00606525"/>
    <w:rsid w:val="00606574"/>
    <w:rsid w:val="00606829"/>
    <w:rsid w:val="00606C53"/>
    <w:rsid w:val="0060705A"/>
    <w:rsid w:val="00607559"/>
    <w:rsid w:val="006076B6"/>
    <w:rsid w:val="006079BE"/>
    <w:rsid w:val="00607B29"/>
    <w:rsid w:val="00607D20"/>
    <w:rsid w:val="006100C7"/>
    <w:rsid w:val="006102B6"/>
    <w:rsid w:val="006103D1"/>
    <w:rsid w:val="006103ED"/>
    <w:rsid w:val="006103FC"/>
    <w:rsid w:val="00610430"/>
    <w:rsid w:val="00610548"/>
    <w:rsid w:val="006105AD"/>
    <w:rsid w:val="00610621"/>
    <w:rsid w:val="00610874"/>
    <w:rsid w:val="00610BBF"/>
    <w:rsid w:val="00610D4B"/>
    <w:rsid w:val="00611088"/>
    <w:rsid w:val="006110BB"/>
    <w:rsid w:val="00611195"/>
    <w:rsid w:val="006114CE"/>
    <w:rsid w:val="006118A3"/>
    <w:rsid w:val="006119F6"/>
    <w:rsid w:val="00611BF9"/>
    <w:rsid w:val="00611D3D"/>
    <w:rsid w:val="00611D9B"/>
    <w:rsid w:val="0061225D"/>
    <w:rsid w:val="006124F0"/>
    <w:rsid w:val="0061287C"/>
    <w:rsid w:val="00612925"/>
    <w:rsid w:val="00612971"/>
    <w:rsid w:val="00612C9F"/>
    <w:rsid w:val="00612D5F"/>
    <w:rsid w:val="00612EF1"/>
    <w:rsid w:val="00613049"/>
    <w:rsid w:val="006131C0"/>
    <w:rsid w:val="0061391E"/>
    <w:rsid w:val="00613A17"/>
    <w:rsid w:val="00613A27"/>
    <w:rsid w:val="00613A36"/>
    <w:rsid w:val="00614055"/>
    <w:rsid w:val="0061420A"/>
    <w:rsid w:val="0061442C"/>
    <w:rsid w:val="0061444D"/>
    <w:rsid w:val="006144EA"/>
    <w:rsid w:val="006147B0"/>
    <w:rsid w:val="00614C05"/>
    <w:rsid w:val="00614CB4"/>
    <w:rsid w:val="00615489"/>
    <w:rsid w:val="0061549C"/>
    <w:rsid w:val="00615B2B"/>
    <w:rsid w:val="00615CF7"/>
    <w:rsid w:val="00615D99"/>
    <w:rsid w:val="00615FCA"/>
    <w:rsid w:val="0061606F"/>
    <w:rsid w:val="0061612F"/>
    <w:rsid w:val="006161BD"/>
    <w:rsid w:val="006162FD"/>
    <w:rsid w:val="006166EF"/>
    <w:rsid w:val="00616D5E"/>
    <w:rsid w:val="00616ED6"/>
    <w:rsid w:val="00616FBA"/>
    <w:rsid w:val="006173D2"/>
    <w:rsid w:val="00617A24"/>
    <w:rsid w:val="00617A66"/>
    <w:rsid w:val="00617AAC"/>
    <w:rsid w:val="00617B37"/>
    <w:rsid w:val="00617BE4"/>
    <w:rsid w:val="006202B4"/>
    <w:rsid w:val="00620366"/>
    <w:rsid w:val="006204E2"/>
    <w:rsid w:val="00620912"/>
    <w:rsid w:val="00620E1F"/>
    <w:rsid w:val="00620F37"/>
    <w:rsid w:val="0062100D"/>
    <w:rsid w:val="00621079"/>
    <w:rsid w:val="006211E7"/>
    <w:rsid w:val="00621324"/>
    <w:rsid w:val="00621563"/>
    <w:rsid w:val="006216B0"/>
    <w:rsid w:val="00621892"/>
    <w:rsid w:val="0062195A"/>
    <w:rsid w:val="00621CF5"/>
    <w:rsid w:val="00621D46"/>
    <w:rsid w:val="0062203F"/>
    <w:rsid w:val="0062237B"/>
    <w:rsid w:val="0062237F"/>
    <w:rsid w:val="006223F6"/>
    <w:rsid w:val="00622644"/>
    <w:rsid w:val="006226AB"/>
    <w:rsid w:val="00622878"/>
    <w:rsid w:val="006229CE"/>
    <w:rsid w:val="00622AA4"/>
    <w:rsid w:val="00622B2C"/>
    <w:rsid w:val="00622D54"/>
    <w:rsid w:val="0062328D"/>
    <w:rsid w:val="006234C8"/>
    <w:rsid w:val="00623859"/>
    <w:rsid w:val="00623D38"/>
    <w:rsid w:val="00623E13"/>
    <w:rsid w:val="00623FD3"/>
    <w:rsid w:val="00624161"/>
    <w:rsid w:val="006241DF"/>
    <w:rsid w:val="0062440E"/>
    <w:rsid w:val="006244B1"/>
    <w:rsid w:val="00624656"/>
    <w:rsid w:val="00624732"/>
    <w:rsid w:val="00624EA6"/>
    <w:rsid w:val="0062521A"/>
    <w:rsid w:val="0062550B"/>
    <w:rsid w:val="00625D2F"/>
    <w:rsid w:val="00625DE5"/>
    <w:rsid w:val="00625E3E"/>
    <w:rsid w:val="006260E4"/>
    <w:rsid w:val="00626345"/>
    <w:rsid w:val="00626391"/>
    <w:rsid w:val="006264A1"/>
    <w:rsid w:val="006269CE"/>
    <w:rsid w:val="00626B00"/>
    <w:rsid w:val="00626D5D"/>
    <w:rsid w:val="00626EB8"/>
    <w:rsid w:val="0062702F"/>
    <w:rsid w:val="006270A5"/>
    <w:rsid w:val="00627239"/>
    <w:rsid w:val="0062736E"/>
    <w:rsid w:val="006274DC"/>
    <w:rsid w:val="006276AB"/>
    <w:rsid w:val="006279D3"/>
    <w:rsid w:val="00627B9D"/>
    <w:rsid w:val="00627E39"/>
    <w:rsid w:val="00630139"/>
    <w:rsid w:val="0063031A"/>
    <w:rsid w:val="00630499"/>
    <w:rsid w:val="006308CC"/>
    <w:rsid w:val="00630C9C"/>
    <w:rsid w:val="00630CE7"/>
    <w:rsid w:val="00630E64"/>
    <w:rsid w:val="00631104"/>
    <w:rsid w:val="00631397"/>
    <w:rsid w:val="00631A63"/>
    <w:rsid w:val="00631D3C"/>
    <w:rsid w:val="00631E3B"/>
    <w:rsid w:val="0063206D"/>
    <w:rsid w:val="00632137"/>
    <w:rsid w:val="00632247"/>
    <w:rsid w:val="0063265C"/>
    <w:rsid w:val="006327CA"/>
    <w:rsid w:val="00632819"/>
    <w:rsid w:val="00632BB7"/>
    <w:rsid w:val="00632F70"/>
    <w:rsid w:val="0063393F"/>
    <w:rsid w:val="006339DA"/>
    <w:rsid w:val="006339FF"/>
    <w:rsid w:val="00633C5E"/>
    <w:rsid w:val="00633CA2"/>
    <w:rsid w:val="00633FDE"/>
    <w:rsid w:val="006343C3"/>
    <w:rsid w:val="006343E5"/>
    <w:rsid w:val="00634443"/>
    <w:rsid w:val="00634546"/>
    <w:rsid w:val="006348A8"/>
    <w:rsid w:val="00634B27"/>
    <w:rsid w:val="00634B66"/>
    <w:rsid w:val="00635027"/>
    <w:rsid w:val="00635565"/>
    <w:rsid w:val="0063563D"/>
    <w:rsid w:val="00635649"/>
    <w:rsid w:val="00635838"/>
    <w:rsid w:val="00635868"/>
    <w:rsid w:val="00635C02"/>
    <w:rsid w:val="00636253"/>
    <w:rsid w:val="006364EF"/>
    <w:rsid w:val="00636A72"/>
    <w:rsid w:val="00636D4E"/>
    <w:rsid w:val="00636DC7"/>
    <w:rsid w:val="00636DD9"/>
    <w:rsid w:val="00637199"/>
    <w:rsid w:val="00637C19"/>
    <w:rsid w:val="00637CC5"/>
    <w:rsid w:val="00637DF9"/>
    <w:rsid w:val="00637E6B"/>
    <w:rsid w:val="006408B7"/>
    <w:rsid w:val="00640A2D"/>
    <w:rsid w:val="00640ECB"/>
    <w:rsid w:val="00641033"/>
    <w:rsid w:val="00641158"/>
    <w:rsid w:val="006417A8"/>
    <w:rsid w:val="006417F4"/>
    <w:rsid w:val="00641856"/>
    <w:rsid w:val="006419A8"/>
    <w:rsid w:val="006419C9"/>
    <w:rsid w:val="00641C58"/>
    <w:rsid w:val="00641E73"/>
    <w:rsid w:val="00642316"/>
    <w:rsid w:val="006423BB"/>
    <w:rsid w:val="006423F2"/>
    <w:rsid w:val="0064246F"/>
    <w:rsid w:val="006426C4"/>
    <w:rsid w:val="006426C8"/>
    <w:rsid w:val="00642912"/>
    <w:rsid w:val="00642A0B"/>
    <w:rsid w:val="00642B8F"/>
    <w:rsid w:val="00642F07"/>
    <w:rsid w:val="006438A7"/>
    <w:rsid w:val="00643A4D"/>
    <w:rsid w:val="00643EB2"/>
    <w:rsid w:val="00644462"/>
    <w:rsid w:val="00644500"/>
    <w:rsid w:val="00644D4F"/>
    <w:rsid w:val="00644E81"/>
    <w:rsid w:val="00644EE1"/>
    <w:rsid w:val="00644F95"/>
    <w:rsid w:val="0064517D"/>
    <w:rsid w:val="0064521C"/>
    <w:rsid w:val="006452A9"/>
    <w:rsid w:val="006453B7"/>
    <w:rsid w:val="006456B6"/>
    <w:rsid w:val="00645931"/>
    <w:rsid w:val="0064596F"/>
    <w:rsid w:val="00645B55"/>
    <w:rsid w:val="00645BF4"/>
    <w:rsid w:val="00645C43"/>
    <w:rsid w:val="00645E7E"/>
    <w:rsid w:val="00646801"/>
    <w:rsid w:val="00646885"/>
    <w:rsid w:val="00646C75"/>
    <w:rsid w:val="00646D5F"/>
    <w:rsid w:val="006471D4"/>
    <w:rsid w:val="006472F0"/>
    <w:rsid w:val="0064739E"/>
    <w:rsid w:val="00647869"/>
    <w:rsid w:val="006478BD"/>
    <w:rsid w:val="00647C9C"/>
    <w:rsid w:val="00647D6B"/>
    <w:rsid w:val="00650061"/>
    <w:rsid w:val="0065009A"/>
    <w:rsid w:val="006502D3"/>
    <w:rsid w:val="00650A1F"/>
    <w:rsid w:val="00650C29"/>
    <w:rsid w:val="00650D1B"/>
    <w:rsid w:val="00650E2D"/>
    <w:rsid w:val="00651458"/>
    <w:rsid w:val="00651648"/>
    <w:rsid w:val="00651C10"/>
    <w:rsid w:val="006520DD"/>
    <w:rsid w:val="00652124"/>
    <w:rsid w:val="006521D3"/>
    <w:rsid w:val="00652487"/>
    <w:rsid w:val="00652606"/>
    <w:rsid w:val="006526AE"/>
    <w:rsid w:val="00652A75"/>
    <w:rsid w:val="00652C94"/>
    <w:rsid w:val="00652CEA"/>
    <w:rsid w:val="00652D2B"/>
    <w:rsid w:val="00652D3C"/>
    <w:rsid w:val="00652FAE"/>
    <w:rsid w:val="006536EA"/>
    <w:rsid w:val="006537AD"/>
    <w:rsid w:val="006537F4"/>
    <w:rsid w:val="006538D8"/>
    <w:rsid w:val="006545F4"/>
    <w:rsid w:val="0065466E"/>
    <w:rsid w:val="00654730"/>
    <w:rsid w:val="00654A73"/>
    <w:rsid w:val="006551A5"/>
    <w:rsid w:val="0065554A"/>
    <w:rsid w:val="00655811"/>
    <w:rsid w:val="00655B8C"/>
    <w:rsid w:val="00655BBF"/>
    <w:rsid w:val="00655EC1"/>
    <w:rsid w:val="00655FC8"/>
    <w:rsid w:val="006560AB"/>
    <w:rsid w:val="00656176"/>
    <w:rsid w:val="0065626F"/>
    <w:rsid w:val="00656271"/>
    <w:rsid w:val="00656614"/>
    <w:rsid w:val="00656AC0"/>
    <w:rsid w:val="00656B9A"/>
    <w:rsid w:val="00656C4D"/>
    <w:rsid w:val="006570DD"/>
    <w:rsid w:val="0065717E"/>
    <w:rsid w:val="006571E4"/>
    <w:rsid w:val="00657EBB"/>
    <w:rsid w:val="00660145"/>
    <w:rsid w:val="00660175"/>
    <w:rsid w:val="0066090D"/>
    <w:rsid w:val="00660AE7"/>
    <w:rsid w:val="00660C21"/>
    <w:rsid w:val="0066106E"/>
    <w:rsid w:val="00661437"/>
    <w:rsid w:val="006614C5"/>
    <w:rsid w:val="006617D7"/>
    <w:rsid w:val="0066181A"/>
    <w:rsid w:val="00661B0C"/>
    <w:rsid w:val="00661CDA"/>
    <w:rsid w:val="00661E30"/>
    <w:rsid w:val="00661E6D"/>
    <w:rsid w:val="00661FBC"/>
    <w:rsid w:val="006620B4"/>
    <w:rsid w:val="006620EE"/>
    <w:rsid w:val="006620F8"/>
    <w:rsid w:val="00662406"/>
    <w:rsid w:val="00662C58"/>
    <w:rsid w:val="00663088"/>
    <w:rsid w:val="006632C2"/>
    <w:rsid w:val="0066336A"/>
    <w:rsid w:val="00663782"/>
    <w:rsid w:val="00663912"/>
    <w:rsid w:val="0066392E"/>
    <w:rsid w:val="006639DF"/>
    <w:rsid w:val="00663A5D"/>
    <w:rsid w:val="00663E22"/>
    <w:rsid w:val="00664198"/>
    <w:rsid w:val="0066422B"/>
    <w:rsid w:val="0066434F"/>
    <w:rsid w:val="0066446E"/>
    <w:rsid w:val="006644CD"/>
    <w:rsid w:val="006645D0"/>
    <w:rsid w:val="0066473B"/>
    <w:rsid w:val="00664760"/>
    <w:rsid w:val="00664787"/>
    <w:rsid w:val="00664B40"/>
    <w:rsid w:val="00664E4F"/>
    <w:rsid w:val="00664E56"/>
    <w:rsid w:val="00664EA6"/>
    <w:rsid w:val="006650CD"/>
    <w:rsid w:val="0066524E"/>
    <w:rsid w:val="00665302"/>
    <w:rsid w:val="00665854"/>
    <w:rsid w:val="00665A72"/>
    <w:rsid w:val="00665AA8"/>
    <w:rsid w:val="00665AFC"/>
    <w:rsid w:val="00665B6A"/>
    <w:rsid w:val="00665C30"/>
    <w:rsid w:val="00665EBC"/>
    <w:rsid w:val="00665FC1"/>
    <w:rsid w:val="00666072"/>
    <w:rsid w:val="00666222"/>
    <w:rsid w:val="0066635C"/>
    <w:rsid w:val="006663BA"/>
    <w:rsid w:val="006663D5"/>
    <w:rsid w:val="006664FA"/>
    <w:rsid w:val="006667F1"/>
    <w:rsid w:val="00666F99"/>
    <w:rsid w:val="00667042"/>
    <w:rsid w:val="0066717E"/>
    <w:rsid w:val="006672A1"/>
    <w:rsid w:val="006674D7"/>
    <w:rsid w:val="0066752F"/>
    <w:rsid w:val="006675FA"/>
    <w:rsid w:val="006676CD"/>
    <w:rsid w:val="0066780D"/>
    <w:rsid w:val="00667D36"/>
    <w:rsid w:val="00667EB1"/>
    <w:rsid w:val="0067026A"/>
    <w:rsid w:val="006704C0"/>
    <w:rsid w:val="00670FC8"/>
    <w:rsid w:val="006710EC"/>
    <w:rsid w:val="006716D3"/>
    <w:rsid w:val="00671978"/>
    <w:rsid w:val="00671A11"/>
    <w:rsid w:val="00671B56"/>
    <w:rsid w:val="00671CE4"/>
    <w:rsid w:val="00672135"/>
    <w:rsid w:val="0067262A"/>
    <w:rsid w:val="00672704"/>
    <w:rsid w:val="00672853"/>
    <w:rsid w:val="006729C6"/>
    <w:rsid w:val="00672E9F"/>
    <w:rsid w:val="00673061"/>
    <w:rsid w:val="00673365"/>
    <w:rsid w:val="00673640"/>
    <w:rsid w:val="006739D0"/>
    <w:rsid w:val="00673A13"/>
    <w:rsid w:val="00673EA9"/>
    <w:rsid w:val="00673F56"/>
    <w:rsid w:val="00673F90"/>
    <w:rsid w:val="00673F97"/>
    <w:rsid w:val="00675125"/>
    <w:rsid w:val="006751C4"/>
    <w:rsid w:val="00675266"/>
    <w:rsid w:val="00675283"/>
    <w:rsid w:val="0067528D"/>
    <w:rsid w:val="006753F9"/>
    <w:rsid w:val="006754B2"/>
    <w:rsid w:val="00675559"/>
    <w:rsid w:val="00675BE2"/>
    <w:rsid w:val="006760BC"/>
    <w:rsid w:val="006763DF"/>
    <w:rsid w:val="0067651C"/>
    <w:rsid w:val="00676546"/>
    <w:rsid w:val="00676A31"/>
    <w:rsid w:val="00676CEB"/>
    <w:rsid w:val="00676DB1"/>
    <w:rsid w:val="00677782"/>
    <w:rsid w:val="0067779B"/>
    <w:rsid w:val="00677BF0"/>
    <w:rsid w:val="00677C1A"/>
    <w:rsid w:val="00677CD1"/>
    <w:rsid w:val="00680240"/>
    <w:rsid w:val="00680525"/>
    <w:rsid w:val="006805A4"/>
    <w:rsid w:val="006806CE"/>
    <w:rsid w:val="00680AD8"/>
    <w:rsid w:val="00680C36"/>
    <w:rsid w:val="00680F3C"/>
    <w:rsid w:val="00680FDA"/>
    <w:rsid w:val="00681A0F"/>
    <w:rsid w:val="00681D76"/>
    <w:rsid w:val="006821BC"/>
    <w:rsid w:val="0068231B"/>
    <w:rsid w:val="006823A4"/>
    <w:rsid w:val="006823CD"/>
    <w:rsid w:val="006824D1"/>
    <w:rsid w:val="006824F1"/>
    <w:rsid w:val="006824FF"/>
    <w:rsid w:val="006827C3"/>
    <w:rsid w:val="00682ABF"/>
    <w:rsid w:val="00683181"/>
    <w:rsid w:val="0068329E"/>
    <w:rsid w:val="006833E6"/>
    <w:rsid w:val="00683641"/>
    <w:rsid w:val="006837E2"/>
    <w:rsid w:val="006839C6"/>
    <w:rsid w:val="00683A09"/>
    <w:rsid w:val="00683BF8"/>
    <w:rsid w:val="00683D25"/>
    <w:rsid w:val="00683D3A"/>
    <w:rsid w:val="00683E11"/>
    <w:rsid w:val="00683F54"/>
    <w:rsid w:val="00683FA4"/>
    <w:rsid w:val="006842AB"/>
    <w:rsid w:val="0068447F"/>
    <w:rsid w:val="00684598"/>
    <w:rsid w:val="0068465F"/>
    <w:rsid w:val="0068474A"/>
    <w:rsid w:val="006849F3"/>
    <w:rsid w:val="00684A06"/>
    <w:rsid w:val="00684CAF"/>
    <w:rsid w:val="00684E5B"/>
    <w:rsid w:val="00685069"/>
    <w:rsid w:val="006854E5"/>
    <w:rsid w:val="0068552E"/>
    <w:rsid w:val="006855EE"/>
    <w:rsid w:val="00685706"/>
    <w:rsid w:val="00685B81"/>
    <w:rsid w:val="00685D0C"/>
    <w:rsid w:val="006860CF"/>
    <w:rsid w:val="00686326"/>
    <w:rsid w:val="006865E3"/>
    <w:rsid w:val="006866B0"/>
    <w:rsid w:val="0068720C"/>
    <w:rsid w:val="006874E2"/>
    <w:rsid w:val="006875F0"/>
    <w:rsid w:val="00687AC3"/>
    <w:rsid w:val="006904DB"/>
    <w:rsid w:val="006906B5"/>
    <w:rsid w:val="00690FB0"/>
    <w:rsid w:val="006911E1"/>
    <w:rsid w:val="0069192F"/>
    <w:rsid w:val="006919E9"/>
    <w:rsid w:val="00691A37"/>
    <w:rsid w:val="0069220A"/>
    <w:rsid w:val="0069225A"/>
    <w:rsid w:val="00692775"/>
    <w:rsid w:val="006927CC"/>
    <w:rsid w:val="00693004"/>
    <w:rsid w:val="00693324"/>
    <w:rsid w:val="00693506"/>
    <w:rsid w:val="0069393E"/>
    <w:rsid w:val="00693ACA"/>
    <w:rsid w:val="00693B87"/>
    <w:rsid w:val="00693BCC"/>
    <w:rsid w:val="006948EB"/>
    <w:rsid w:val="0069496E"/>
    <w:rsid w:val="00694F38"/>
    <w:rsid w:val="00694F5A"/>
    <w:rsid w:val="00695246"/>
    <w:rsid w:val="006955CE"/>
    <w:rsid w:val="006956FC"/>
    <w:rsid w:val="00695791"/>
    <w:rsid w:val="006958C6"/>
    <w:rsid w:val="00695BC1"/>
    <w:rsid w:val="00695DD8"/>
    <w:rsid w:val="006966AB"/>
    <w:rsid w:val="006967E3"/>
    <w:rsid w:val="00696C7B"/>
    <w:rsid w:val="00697539"/>
    <w:rsid w:val="00697674"/>
    <w:rsid w:val="0069773A"/>
    <w:rsid w:val="00697901"/>
    <w:rsid w:val="00697B3F"/>
    <w:rsid w:val="00697D38"/>
    <w:rsid w:val="006A01A8"/>
    <w:rsid w:val="006A01AE"/>
    <w:rsid w:val="006A0200"/>
    <w:rsid w:val="006A02E1"/>
    <w:rsid w:val="006A03B9"/>
    <w:rsid w:val="006A041A"/>
    <w:rsid w:val="006A0574"/>
    <w:rsid w:val="006A0721"/>
    <w:rsid w:val="006A088E"/>
    <w:rsid w:val="006A0970"/>
    <w:rsid w:val="006A09E9"/>
    <w:rsid w:val="006A0A75"/>
    <w:rsid w:val="006A0C9C"/>
    <w:rsid w:val="006A0D82"/>
    <w:rsid w:val="006A0E00"/>
    <w:rsid w:val="006A10B0"/>
    <w:rsid w:val="006A148D"/>
    <w:rsid w:val="006A1B6C"/>
    <w:rsid w:val="006A1BEE"/>
    <w:rsid w:val="006A23F4"/>
    <w:rsid w:val="006A23FE"/>
    <w:rsid w:val="006A299F"/>
    <w:rsid w:val="006A2E21"/>
    <w:rsid w:val="006A3182"/>
    <w:rsid w:val="006A32C4"/>
    <w:rsid w:val="006A3379"/>
    <w:rsid w:val="006A3391"/>
    <w:rsid w:val="006A33FD"/>
    <w:rsid w:val="006A34DF"/>
    <w:rsid w:val="006A3551"/>
    <w:rsid w:val="006A398D"/>
    <w:rsid w:val="006A39D8"/>
    <w:rsid w:val="006A3CB1"/>
    <w:rsid w:val="006A41BE"/>
    <w:rsid w:val="006A43A9"/>
    <w:rsid w:val="006A4A8D"/>
    <w:rsid w:val="006A4FF7"/>
    <w:rsid w:val="006A52AD"/>
    <w:rsid w:val="006A53BB"/>
    <w:rsid w:val="006A54F7"/>
    <w:rsid w:val="006A58EC"/>
    <w:rsid w:val="006A5CB9"/>
    <w:rsid w:val="006A5D1B"/>
    <w:rsid w:val="006A5F50"/>
    <w:rsid w:val="006A61C3"/>
    <w:rsid w:val="006A6470"/>
    <w:rsid w:val="006A64F8"/>
    <w:rsid w:val="006A6532"/>
    <w:rsid w:val="006A6898"/>
    <w:rsid w:val="006A68D0"/>
    <w:rsid w:val="006A7C95"/>
    <w:rsid w:val="006A7D59"/>
    <w:rsid w:val="006A7D9D"/>
    <w:rsid w:val="006A7DDB"/>
    <w:rsid w:val="006B02DF"/>
    <w:rsid w:val="006B0348"/>
    <w:rsid w:val="006B03B6"/>
    <w:rsid w:val="006B03DC"/>
    <w:rsid w:val="006B058B"/>
    <w:rsid w:val="006B0661"/>
    <w:rsid w:val="006B0743"/>
    <w:rsid w:val="006B09F1"/>
    <w:rsid w:val="006B11C4"/>
    <w:rsid w:val="006B1208"/>
    <w:rsid w:val="006B1631"/>
    <w:rsid w:val="006B1636"/>
    <w:rsid w:val="006B1958"/>
    <w:rsid w:val="006B196F"/>
    <w:rsid w:val="006B1DF1"/>
    <w:rsid w:val="006B1E55"/>
    <w:rsid w:val="006B2012"/>
    <w:rsid w:val="006B2602"/>
    <w:rsid w:val="006B29C3"/>
    <w:rsid w:val="006B29D4"/>
    <w:rsid w:val="006B29DB"/>
    <w:rsid w:val="006B2AC2"/>
    <w:rsid w:val="006B2AF4"/>
    <w:rsid w:val="006B2B04"/>
    <w:rsid w:val="006B2F43"/>
    <w:rsid w:val="006B30AC"/>
    <w:rsid w:val="006B319A"/>
    <w:rsid w:val="006B31FE"/>
    <w:rsid w:val="006B35FF"/>
    <w:rsid w:val="006B39F1"/>
    <w:rsid w:val="006B3AE3"/>
    <w:rsid w:val="006B48C1"/>
    <w:rsid w:val="006B4CAA"/>
    <w:rsid w:val="006B4E6F"/>
    <w:rsid w:val="006B4F29"/>
    <w:rsid w:val="006B4FDE"/>
    <w:rsid w:val="006B51DD"/>
    <w:rsid w:val="006B54C7"/>
    <w:rsid w:val="006B5C49"/>
    <w:rsid w:val="006B5EE8"/>
    <w:rsid w:val="006B5F0F"/>
    <w:rsid w:val="006B6453"/>
    <w:rsid w:val="006B64A1"/>
    <w:rsid w:val="006B6696"/>
    <w:rsid w:val="006B6C04"/>
    <w:rsid w:val="006B709F"/>
    <w:rsid w:val="006B7115"/>
    <w:rsid w:val="006B72CD"/>
    <w:rsid w:val="006B768A"/>
    <w:rsid w:val="006B7BD8"/>
    <w:rsid w:val="006B7FBA"/>
    <w:rsid w:val="006C01A2"/>
    <w:rsid w:val="006C0325"/>
    <w:rsid w:val="006C0413"/>
    <w:rsid w:val="006C0501"/>
    <w:rsid w:val="006C05E5"/>
    <w:rsid w:val="006C0969"/>
    <w:rsid w:val="006C0C4E"/>
    <w:rsid w:val="006C10E5"/>
    <w:rsid w:val="006C1170"/>
    <w:rsid w:val="006C12EE"/>
    <w:rsid w:val="006C14E5"/>
    <w:rsid w:val="006C158E"/>
    <w:rsid w:val="006C16E3"/>
    <w:rsid w:val="006C177F"/>
    <w:rsid w:val="006C1810"/>
    <w:rsid w:val="006C1D0F"/>
    <w:rsid w:val="006C1D2E"/>
    <w:rsid w:val="006C21B4"/>
    <w:rsid w:val="006C2690"/>
    <w:rsid w:val="006C320F"/>
    <w:rsid w:val="006C390D"/>
    <w:rsid w:val="006C399F"/>
    <w:rsid w:val="006C39C3"/>
    <w:rsid w:val="006C465B"/>
    <w:rsid w:val="006C46A5"/>
    <w:rsid w:val="006C4793"/>
    <w:rsid w:val="006C4805"/>
    <w:rsid w:val="006C4CB5"/>
    <w:rsid w:val="006C4D5C"/>
    <w:rsid w:val="006C4D7B"/>
    <w:rsid w:val="006C5033"/>
    <w:rsid w:val="006C53A5"/>
    <w:rsid w:val="006C582C"/>
    <w:rsid w:val="006C58BF"/>
    <w:rsid w:val="006C59E0"/>
    <w:rsid w:val="006C5A91"/>
    <w:rsid w:val="006C5B68"/>
    <w:rsid w:val="006C63B9"/>
    <w:rsid w:val="006C652D"/>
    <w:rsid w:val="006C65EE"/>
    <w:rsid w:val="006C6736"/>
    <w:rsid w:val="006C6842"/>
    <w:rsid w:val="006C6A0F"/>
    <w:rsid w:val="006C6DB0"/>
    <w:rsid w:val="006C72A1"/>
    <w:rsid w:val="006C73E1"/>
    <w:rsid w:val="006C747F"/>
    <w:rsid w:val="006C7662"/>
    <w:rsid w:val="006C7C21"/>
    <w:rsid w:val="006D0372"/>
    <w:rsid w:val="006D089A"/>
    <w:rsid w:val="006D0BD6"/>
    <w:rsid w:val="006D0C5A"/>
    <w:rsid w:val="006D0CB7"/>
    <w:rsid w:val="006D0D40"/>
    <w:rsid w:val="006D1080"/>
    <w:rsid w:val="006D1345"/>
    <w:rsid w:val="006D140D"/>
    <w:rsid w:val="006D1BA8"/>
    <w:rsid w:val="006D1CC2"/>
    <w:rsid w:val="006D1D62"/>
    <w:rsid w:val="006D2005"/>
    <w:rsid w:val="006D20B9"/>
    <w:rsid w:val="006D2290"/>
    <w:rsid w:val="006D233A"/>
    <w:rsid w:val="006D2366"/>
    <w:rsid w:val="006D262F"/>
    <w:rsid w:val="006D2EC3"/>
    <w:rsid w:val="006D34ED"/>
    <w:rsid w:val="006D39EB"/>
    <w:rsid w:val="006D4626"/>
    <w:rsid w:val="006D4629"/>
    <w:rsid w:val="006D4984"/>
    <w:rsid w:val="006D4B2F"/>
    <w:rsid w:val="006D510F"/>
    <w:rsid w:val="006D5391"/>
    <w:rsid w:val="006D5480"/>
    <w:rsid w:val="006D58AF"/>
    <w:rsid w:val="006D59CE"/>
    <w:rsid w:val="006D5A01"/>
    <w:rsid w:val="006D5C5C"/>
    <w:rsid w:val="006D5EA8"/>
    <w:rsid w:val="006D6173"/>
    <w:rsid w:val="006D6324"/>
    <w:rsid w:val="006D63DF"/>
    <w:rsid w:val="006D64E9"/>
    <w:rsid w:val="006D671B"/>
    <w:rsid w:val="006D682A"/>
    <w:rsid w:val="006D6A2A"/>
    <w:rsid w:val="006D6A64"/>
    <w:rsid w:val="006D6A83"/>
    <w:rsid w:val="006D6D16"/>
    <w:rsid w:val="006D6E4C"/>
    <w:rsid w:val="006D6E79"/>
    <w:rsid w:val="006D6F53"/>
    <w:rsid w:val="006D74B5"/>
    <w:rsid w:val="006D794B"/>
    <w:rsid w:val="006D7DE7"/>
    <w:rsid w:val="006D7E49"/>
    <w:rsid w:val="006D7F54"/>
    <w:rsid w:val="006E0046"/>
    <w:rsid w:val="006E0AE1"/>
    <w:rsid w:val="006E0BFC"/>
    <w:rsid w:val="006E0C73"/>
    <w:rsid w:val="006E0CF2"/>
    <w:rsid w:val="006E0D73"/>
    <w:rsid w:val="006E0FF9"/>
    <w:rsid w:val="006E11C5"/>
    <w:rsid w:val="006E130B"/>
    <w:rsid w:val="006E1365"/>
    <w:rsid w:val="006E14F4"/>
    <w:rsid w:val="006E173F"/>
    <w:rsid w:val="006E19AE"/>
    <w:rsid w:val="006E19F5"/>
    <w:rsid w:val="006E1A4A"/>
    <w:rsid w:val="006E1A71"/>
    <w:rsid w:val="006E2143"/>
    <w:rsid w:val="006E2238"/>
    <w:rsid w:val="006E2327"/>
    <w:rsid w:val="006E25D7"/>
    <w:rsid w:val="006E2710"/>
    <w:rsid w:val="006E287B"/>
    <w:rsid w:val="006E298E"/>
    <w:rsid w:val="006E29D0"/>
    <w:rsid w:val="006E2D94"/>
    <w:rsid w:val="006E2F63"/>
    <w:rsid w:val="006E3055"/>
    <w:rsid w:val="006E315D"/>
    <w:rsid w:val="006E32FE"/>
    <w:rsid w:val="006E3E0E"/>
    <w:rsid w:val="006E415E"/>
    <w:rsid w:val="006E4699"/>
    <w:rsid w:val="006E4798"/>
    <w:rsid w:val="006E47E6"/>
    <w:rsid w:val="006E487D"/>
    <w:rsid w:val="006E4967"/>
    <w:rsid w:val="006E4FC7"/>
    <w:rsid w:val="006E51DE"/>
    <w:rsid w:val="006E5394"/>
    <w:rsid w:val="006E5449"/>
    <w:rsid w:val="006E54EB"/>
    <w:rsid w:val="006E59DD"/>
    <w:rsid w:val="006E5A4F"/>
    <w:rsid w:val="006E5F4A"/>
    <w:rsid w:val="006E5F9E"/>
    <w:rsid w:val="006E6033"/>
    <w:rsid w:val="006E605A"/>
    <w:rsid w:val="006E61E1"/>
    <w:rsid w:val="006E65F6"/>
    <w:rsid w:val="006E67E3"/>
    <w:rsid w:val="006E690C"/>
    <w:rsid w:val="006E6A4D"/>
    <w:rsid w:val="006E6B5E"/>
    <w:rsid w:val="006E6C81"/>
    <w:rsid w:val="006E6DFF"/>
    <w:rsid w:val="006E7206"/>
    <w:rsid w:val="006E7216"/>
    <w:rsid w:val="006E7400"/>
    <w:rsid w:val="006E751C"/>
    <w:rsid w:val="006E7EC4"/>
    <w:rsid w:val="006E7FBF"/>
    <w:rsid w:val="006F01FD"/>
    <w:rsid w:val="006F0320"/>
    <w:rsid w:val="006F0401"/>
    <w:rsid w:val="006F08E1"/>
    <w:rsid w:val="006F0F21"/>
    <w:rsid w:val="006F0FC7"/>
    <w:rsid w:val="006F1039"/>
    <w:rsid w:val="006F1278"/>
    <w:rsid w:val="006F153D"/>
    <w:rsid w:val="006F1ADA"/>
    <w:rsid w:val="006F1BF0"/>
    <w:rsid w:val="006F1C23"/>
    <w:rsid w:val="006F22D1"/>
    <w:rsid w:val="006F2325"/>
    <w:rsid w:val="006F2385"/>
    <w:rsid w:val="006F2C6D"/>
    <w:rsid w:val="006F2D27"/>
    <w:rsid w:val="006F2ECA"/>
    <w:rsid w:val="006F347A"/>
    <w:rsid w:val="006F36D5"/>
    <w:rsid w:val="006F3BED"/>
    <w:rsid w:val="006F3F2E"/>
    <w:rsid w:val="006F405C"/>
    <w:rsid w:val="006F4440"/>
    <w:rsid w:val="006F4523"/>
    <w:rsid w:val="006F4580"/>
    <w:rsid w:val="006F4733"/>
    <w:rsid w:val="006F49E4"/>
    <w:rsid w:val="006F4B5E"/>
    <w:rsid w:val="006F4CB9"/>
    <w:rsid w:val="006F4D8E"/>
    <w:rsid w:val="006F550A"/>
    <w:rsid w:val="006F5998"/>
    <w:rsid w:val="006F5AA9"/>
    <w:rsid w:val="006F5CD0"/>
    <w:rsid w:val="006F602D"/>
    <w:rsid w:val="006F61D3"/>
    <w:rsid w:val="006F63FA"/>
    <w:rsid w:val="006F6403"/>
    <w:rsid w:val="006F6821"/>
    <w:rsid w:val="006F689F"/>
    <w:rsid w:val="006F6950"/>
    <w:rsid w:val="006F6E54"/>
    <w:rsid w:val="006F70DA"/>
    <w:rsid w:val="006F7259"/>
    <w:rsid w:val="006F783C"/>
    <w:rsid w:val="007000C3"/>
    <w:rsid w:val="00700148"/>
    <w:rsid w:val="00700162"/>
    <w:rsid w:val="00700521"/>
    <w:rsid w:val="00700630"/>
    <w:rsid w:val="007006A7"/>
    <w:rsid w:val="007009F5"/>
    <w:rsid w:val="00700D45"/>
    <w:rsid w:val="00700E46"/>
    <w:rsid w:val="007010CC"/>
    <w:rsid w:val="007016F9"/>
    <w:rsid w:val="00701C91"/>
    <w:rsid w:val="00701F7E"/>
    <w:rsid w:val="0070216C"/>
    <w:rsid w:val="0070247E"/>
    <w:rsid w:val="00702983"/>
    <w:rsid w:val="00702A26"/>
    <w:rsid w:val="00702A99"/>
    <w:rsid w:val="00702AAF"/>
    <w:rsid w:val="00702BF0"/>
    <w:rsid w:val="00702C88"/>
    <w:rsid w:val="00702E13"/>
    <w:rsid w:val="00703201"/>
    <w:rsid w:val="007033CC"/>
    <w:rsid w:val="007034B9"/>
    <w:rsid w:val="00703560"/>
    <w:rsid w:val="00703630"/>
    <w:rsid w:val="00703842"/>
    <w:rsid w:val="00703A78"/>
    <w:rsid w:val="00703D43"/>
    <w:rsid w:val="00703F28"/>
    <w:rsid w:val="007042D3"/>
    <w:rsid w:val="00704347"/>
    <w:rsid w:val="00704449"/>
    <w:rsid w:val="00704754"/>
    <w:rsid w:val="00704D0C"/>
    <w:rsid w:val="00705260"/>
    <w:rsid w:val="00705318"/>
    <w:rsid w:val="0070533F"/>
    <w:rsid w:val="00705485"/>
    <w:rsid w:val="00705559"/>
    <w:rsid w:val="007056DA"/>
    <w:rsid w:val="0070577A"/>
    <w:rsid w:val="00705920"/>
    <w:rsid w:val="00705B2B"/>
    <w:rsid w:val="00705D93"/>
    <w:rsid w:val="00706372"/>
    <w:rsid w:val="00706A21"/>
    <w:rsid w:val="00706B30"/>
    <w:rsid w:val="00707159"/>
    <w:rsid w:val="007073AF"/>
    <w:rsid w:val="0070755C"/>
    <w:rsid w:val="00707601"/>
    <w:rsid w:val="00707C6A"/>
    <w:rsid w:val="007103F9"/>
    <w:rsid w:val="0071040D"/>
    <w:rsid w:val="00710756"/>
    <w:rsid w:val="00710878"/>
    <w:rsid w:val="007108FD"/>
    <w:rsid w:val="00710A41"/>
    <w:rsid w:val="00710B21"/>
    <w:rsid w:val="00710B3B"/>
    <w:rsid w:val="00710FD9"/>
    <w:rsid w:val="00711059"/>
    <w:rsid w:val="007111D1"/>
    <w:rsid w:val="007111D4"/>
    <w:rsid w:val="007113DA"/>
    <w:rsid w:val="00711422"/>
    <w:rsid w:val="007115AC"/>
    <w:rsid w:val="00711623"/>
    <w:rsid w:val="00711736"/>
    <w:rsid w:val="00711F29"/>
    <w:rsid w:val="00712025"/>
    <w:rsid w:val="007120DD"/>
    <w:rsid w:val="007121C9"/>
    <w:rsid w:val="0071243C"/>
    <w:rsid w:val="007125CA"/>
    <w:rsid w:val="00712751"/>
    <w:rsid w:val="007127C9"/>
    <w:rsid w:val="00712845"/>
    <w:rsid w:val="00712C44"/>
    <w:rsid w:val="00713052"/>
    <w:rsid w:val="00713595"/>
    <w:rsid w:val="00713BB8"/>
    <w:rsid w:val="00713EDE"/>
    <w:rsid w:val="007143CC"/>
    <w:rsid w:val="00714883"/>
    <w:rsid w:val="00714A6C"/>
    <w:rsid w:val="00714B7C"/>
    <w:rsid w:val="00714BDA"/>
    <w:rsid w:val="00715444"/>
    <w:rsid w:val="00715585"/>
    <w:rsid w:val="0071574C"/>
    <w:rsid w:val="00715751"/>
    <w:rsid w:val="0071578F"/>
    <w:rsid w:val="00715E84"/>
    <w:rsid w:val="00715ED5"/>
    <w:rsid w:val="00715FFA"/>
    <w:rsid w:val="007163D2"/>
    <w:rsid w:val="00716496"/>
    <w:rsid w:val="007164BD"/>
    <w:rsid w:val="0071689C"/>
    <w:rsid w:val="00716F62"/>
    <w:rsid w:val="00717215"/>
    <w:rsid w:val="00717233"/>
    <w:rsid w:val="007177B9"/>
    <w:rsid w:val="00717845"/>
    <w:rsid w:val="00717A9F"/>
    <w:rsid w:val="00717B9C"/>
    <w:rsid w:val="00717DED"/>
    <w:rsid w:val="00720035"/>
    <w:rsid w:val="007204BA"/>
    <w:rsid w:val="00720936"/>
    <w:rsid w:val="00720B94"/>
    <w:rsid w:val="0072120E"/>
    <w:rsid w:val="007214D8"/>
    <w:rsid w:val="00721682"/>
    <w:rsid w:val="00721809"/>
    <w:rsid w:val="00721856"/>
    <w:rsid w:val="00721B1A"/>
    <w:rsid w:val="00721BFA"/>
    <w:rsid w:val="00722168"/>
    <w:rsid w:val="00722175"/>
    <w:rsid w:val="00722535"/>
    <w:rsid w:val="007225B0"/>
    <w:rsid w:val="00722764"/>
    <w:rsid w:val="0072283A"/>
    <w:rsid w:val="00722A6E"/>
    <w:rsid w:val="00722ADB"/>
    <w:rsid w:val="00722C67"/>
    <w:rsid w:val="00722E31"/>
    <w:rsid w:val="00722ECC"/>
    <w:rsid w:val="00722EFC"/>
    <w:rsid w:val="00722FFC"/>
    <w:rsid w:val="007230B7"/>
    <w:rsid w:val="0072317F"/>
    <w:rsid w:val="00723303"/>
    <w:rsid w:val="007234FE"/>
    <w:rsid w:val="00723542"/>
    <w:rsid w:val="00723740"/>
    <w:rsid w:val="00723939"/>
    <w:rsid w:val="00723A9D"/>
    <w:rsid w:val="00723F48"/>
    <w:rsid w:val="00724269"/>
    <w:rsid w:val="00724465"/>
    <w:rsid w:val="0072456E"/>
    <w:rsid w:val="00724676"/>
    <w:rsid w:val="00724938"/>
    <w:rsid w:val="007249F9"/>
    <w:rsid w:val="00724E1D"/>
    <w:rsid w:val="0072554F"/>
    <w:rsid w:val="00725762"/>
    <w:rsid w:val="007258BC"/>
    <w:rsid w:val="00725D38"/>
    <w:rsid w:val="00725EAF"/>
    <w:rsid w:val="00725F05"/>
    <w:rsid w:val="00726015"/>
    <w:rsid w:val="007261E1"/>
    <w:rsid w:val="00726479"/>
    <w:rsid w:val="007266F3"/>
    <w:rsid w:val="00726AD5"/>
    <w:rsid w:val="00726CAF"/>
    <w:rsid w:val="00726DA4"/>
    <w:rsid w:val="00726F67"/>
    <w:rsid w:val="007272C7"/>
    <w:rsid w:val="0072753E"/>
    <w:rsid w:val="00727796"/>
    <w:rsid w:val="00727B2B"/>
    <w:rsid w:val="00727C5C"/>
    <w:rsid w:val="00730229"/>
    <w:rsid w:val="0073082B"/>
    <w:rsid w:val="0073099E"/>
    <w:rsid w:val="00730AF1"/>
    <w:rsid w:val="00730B54"/>
    <w:rsid w:val="00730DA6"/>
    <w:rsid w:val="00730F2C"/>
    <w:rsid w:val="007312FA"/>
    <w:rsid w:val="007317DA"/>
    <w:rsid w:val="00731C32"/>
    <w:rsid w:val="00731DD1"/>
    <w:rsid w:val="00732393"/>
    <w:rsid w:val="00732891"/>
    <w:rsid w:val="00732A11"/>
    <w:rsid w:val="00732CAB"/>
    <w:rsid w:val="00732E82"/>
    <w:rsid w:val="00733037"/>
    <w:rsid w:val="007333F8"/>
    <w:rsid w:val="00733A4F"/>
    <w:rsid w:val="00733E75"/>
    <w:rsid w:val="007340B9"/>
    <w:rsid w:val="0073437D"/>
    <w:rsid w:val="0073444C"/>
    <w:rsid w:val="00734696"/>
    <w:rsid w:val="00734774"/>
    <w:rsid w:val="00734AC1"/>
    <w:rsid w:val="00735027"/>
    <w:rsid w:val="00735244"/>
    <w:rsid w:val="00735641"/>
    <w:rsid w:val="00735825"/>
    <w:rsid w:val="00735A11"/>
    <w:rsid w:val="00735C7A"/>
    <w:rsid w:val="00735CEF"/>
    <w:rsid w:val="00735DCC"/>
    <w:rsid w:val="007363AF"/>
    <w:rsid w:val="007366F1"/>
    <w:rsid w:val="00736896"/>
    <w:rsid w:val="0073690E"/>
    <w:rsid w:val="00736B5A"/>
    <w:rsid w:val="00736CD0"/>
    <w:rsid w:val="00736F2A"/>
    <w:rsid w:val="00736F9E"/>
    <w:rsid w:val="0073709F"/>
    <w:rsid w:val="00737349"/>
    <w:rsid w:val="007373B1"/>
    <w:rsid w:val="00737765"/>
    <w:rsid w:val="0073790F"/>
    <w:rsid w:val="00737FC8"/>
    <w:rsid w:val="00737FD7"/>
    <w:rsid w:val="00740128"/>
    <w:rsid w:val="0074031D"/>
    <w:rsid w:val="007403CB"/>
    <w:rsid w:val="007404D7"/>
    <w:rsid w:val="00740935"/>
    <w:rsid w:val="00740E6F"/>
    <w:rsid w:val="0074112C"/>
    <w:rsid w:val="00741204"/>
    <w:rsid w:val="007414A3"/>
    <w:rsid w:val="00741615"/>
    <w:rsid w:val="0074161E"/>
    <w:rsid w:val="00741767"/>
    <w:rsid w:val="00741957"/>
    <w:rsid w:val="00741D22"/>
    <w:rsid w:val="00741F90"/>
    <w:rsid w:val="0074256A"/>
    <w:rsid w:val="00742C41"/>
    <w:rsid w:val="00743343"/>
    <w:rsid w:val="007435C7"/>
    <w:rsid w:val="00743829"/>
    <w:rsid w:val="00743907"/>
    <w:rsid w:val="00743D1F"/>
    <w:rsid w:val="00744414"/>
    <w:rsid w:val="0074456E"/>
    <w:rsid w:val="00744610"/>
    <w:rsid w:val="007448B8"/>
    <w:rsid w:val="00744A87"/>
    <w:rsid w:val="007450A7"/>
    <w:rsid w:val="007452A8"/>
    <w:rsid w:val="00745363"/>
    <w:rsid w:val="007453AF"/>
    <w:rsid w:val="00745691"/>
    <w:rsid w:val="00745749"/>
    <w:rsid w:val="0074574F"/>
    <w:rsid w:val="007458DD"/>
    <w:rsid w:val="00745A18"/>
    <w:rsid w:val="00745D6F"/>
    <w:rsid w:val="00746368"/>
    <w:rsid w:val="007465B2"/>
    <w:rsid w:val="00746854"/>
    <w:rsid w:val="0074690A"/>
    <w:rsid w:val="00746AE0"/>
    <w:rsid w:val="00746B55"/>
    <w:rsid w:val="00746E7F"/>
    <w:rsid w:val="00746F05"/>
    <w:rsid w:val="007471D9"/>
    <w:rsid w:val="0074777B"/>
    <w:rsid w:val="00747818"/>
    <w:rsid w:val="0074793B"/>
    <w:rsid w:val="00747B29"/>
    <w:rsid w:val="00747DF1"/>
    <w:rsid w:val="00747F7A"/>
    <w:rsid w:val="00747F83"/>
    <w:rsid w:val="00747FD6"/>
    <w:rsid w:val="0075013C"/>
    <w:rsid w:val="00750274"/>
    <w:rsid w:val="00750D4A"/>
    <w:rsid w:val="007510AE"/>
    <w:rsid w:val="00751365"/>
    <w:rsid w:val="00751534"/>
    <w:rsid w:val="007519F0"/>
    <w:rsid w:val="00751A8D"/>
    <w:rsid w:val="00751D59"/>
    <w:rsid w:val="00751E2F"/>
    <w:rsid w:val="00752339"/>
    <w:rsid w:val="00752363"/>
    <w:rsid w:val="00752387"/>
    <w:rsid w:val="007527D3"/>
    <w:rsid w:val="007527E7"/>
    <w:rsid w:val="00752C67"/>
    <w:rsid w:val="0075352C"/>
    <w:rsid w:val="00753DAF"/>
    <w:rsid w:val="0075406C"/>
    <w:rsid w:val="007540BD"/>
    <w:rsid w:val="00754147"/>
    <w:rsid w:val="00754411"/>
    <w:rsid w:val="007544EB"/>
    <w:rsid w:val="007548A4"/>
    <w:rsid w:val="00754B51"/>
    <w:rsid w:val="00754B5D"/>
    <w:rsid w:val="00754CF0"/>
    <w:rsid w:val="00754EAB"/>
    <w:rsid w:val="00754F88"/>
    <w:rsid w:val="00755045"/>
    <w:rsid w:val="0075544A"/>
    <w:rsid w:val="007554E6"/>
    <w:rsid w:val="00755606"/>
    <w:rsid w:val="007557F4"/>
    <w:rsid w:val="007559B4"/>
    <w:rsid w:val="00755DAC"/>
    <w:rsid w:val="0075619C"/>
    <w:rsid w:val="00756306"/>
    <w:rsid w:val="00756338"/>
    <w:rsid w:val="00756609"/>
    <w:rsid w:val="007566EC"/>
    <w:rsid w:val="007568FD"/>
    <w:rsid w:val="00756C64"/>
    <w:rsid w:val="00756F33"/>
    <w:rsid w:val="007578ED"/>
    <w:rsid w:val="00757B36"/>
    <w:rsid w:val="00757D41"/>
    <w:rsid w:val="00760564"/>
    <w:rsid w:val="007607FD"/>
    <w:rsid w:val="0076098A"/>
    <w:rsid w:val="007612C7"/>
    <w:rsid w:val="007613FB"/>
    <w:rsid w:val="00761813"/>
    <w:rsid w:val="00761A21"/>
    <w:rsid w:val="00762218"/>
    <w:rsid w:val="007622E3"/>
    <w:rsid w:val="0076252C"/>
    <w:rsid w:val="00762616"/>
    <w:rsid w:val="0076262F"/>
    <w:rsid w:val="00762900"/>
    <w:rsid w:val="0076357C"/>
    <w:rsid w:val="00763626"/>
    <w:rsid w:val="00763B77"/>
    <w:rsid w:val="0076441D"/>
    <w:rsid w:val="00764448"/>
    <w:rsid w:val="0076498D"/>
    <w:rsid w:val="00764A75"/>
    <w:rsid w:val="00764B42"/>
    <w:rsid w:val="00764F1E"/>
    <w:rsid w:val="007651FB"/>
    <w:rsid w:val="00765438"/>
    <w:rsid w:val="0076546C"/>
    <w:rsid w:val="00765AC1"/>
    <w:rsid w:val="00765DAE"/>
    <w:rsid w:val="00765F82"/>
    <w:rsid w:val="00766139"/>
    <w:rsid w:val="00766299"/>
    <w:rsid w:val="007662C0"/>
    <w:rsid w:val="007667A2"/>
    <w:rsid w:val="007667DA"/>
    <w:rsid w:val="00766846"/>
    <w:rsid w:val="007668F7"/>
    <w:rsid w:val="00766A5E"/>
    <w:rsid w:val="00766C15"/>
    <w:rsid w:val="00766C7B"/>
    <w:rsid w:val="00766CD0"/>
    <w:rsid w:val="00766CE5"/>
    <w:rsid w:val="00766D6A"/>
    <w:rsid w:val="00767063"/>
    <w:rsid w:val="007670B5"/>
    <w:rsid w:val="007674D4"/>
    <w:rsid w:val="007675D1"/>
    <w:rsid w:val="007676B9"/>
    <w:rsid w:val="0076775C"/>
    <w:rsid w:val="00767787"/>
    <w:rsid w:val="0076779F"/>
    <w:rsid w:val="00767884"/>
    <w:rsid w:val="007678C7"/>
    <w:rsid w:val="00767914"/>
    <w:rsid w:val="00767B95"/>
    <w:rsid w:val="00767C04"/>
    <w:rsid w:val="0077039A"/>
    <w:rsid w:val="0077061A"/>
    <w:rsid w:val="00770829"/>
    <w:rsid w:val="00770A92"/>
    <w:rsid w:val="00770D4C"/>
    <w:rsid w:val="00771162"/>
    <w:rsid w:val="007713F6"/>
    <w:rsid w:val="007714B6"/>
    <w:rsid w:val="007714F5"/>
    <w:rsid w:val="00771730"/>
    <w:rsid w:val="0077175A"/>
    <w:rsid w:val="007717EC"/>
    <w:rsid w:val="00771808"/>
    <w:rsid w:val="00771842"/>
    <w:rsid w:val="0077198B"/>
    <w:rsid w:val="0077199B"/>
    <w:rsid w:val="00771B57"/>
    <w:rsid w:val="00771CD5"/>
    <w:rsid w:val="00772221"/>
    <w:rsid w:val="007725E3"/>
    <w:rsid w:val="0077287C"/>
    <w:rsid w:val="00772D28"/>
    <w:rsid w:val="00773077"/>
    <w:rsid w:val="0077333D"/>
    <w:rsid w:val="00773962"/>
    <w:rsid w:val="00773A80"/>
    <w:rsid w:val="00773C48"/>
    <w:rsid w:val="00773E3A"/>
    <w:rsid w:val="007740D3"/>
    <w:rsid w:val="007741B6"/>
    <w:rsid w:val="00774431"/>
    <w:rsid w:val="0077479D"/>
    <w:rsid w:val="007749B9"/>
    <w:rsid w:val="00774BAD"/>
    <w:rsid w:val="00775140"/>
    <w:rsid w:val="0077525E"/>
    <w:rsid w:val="00775350"/>
    <w:rsid w:val="00775426"/>
    <w:rsid w:val="007755F3"/>
    <w:rsid w:val="007756E0"/>
    <w:rsid w:val="007758B0"/>
    <w:rsid w:val="0077591D"/>
    <w:rsid w:val="007759FA"/>
    <w:rsid w:val="00775EE5"/>
    <w:rsid w:val="00775F93"/>
    <w:rsid w:val="007761CC"/>
    <w:rsid w:val="0077626D"/>
    <w:rsid w:val="00776498"/>
    <w:rsid w:val="007764BD"/>
    <w:rsid w:val="0077689F"/>
    <w:rsid w:val="00777316"/>
    <w:rsid w:val="00777345"/>
    <w:rsid w:val="00777874"/>
    <w:rsid w:val="007779A2"/>
    <w:rsid w:val="00777B26"/>
    <w:rsid w:val="00777BFD"/>
    <w:rsid w:val="00777D31"/>
    <w:rsid w:val="00777F9A"/>
    <w:rsid w:val="00780945"/>
    <w:rsid w:val="00780955"/>
    <w:rsid w:val="007809D5"/>
    <w:rsid w:val="00780CEC"/>
    <w:rsid w:val="00780DBD"/>
    <w:rsid w:val="00780EED"/>
    <w:rsid w:val="0078106B"/>
    <w:rsid w:val="0078127F"/>
    <w:rsid w:val="007812B3"/>
    <w:rsid w:val="007813BA"/>
    <w:rsid w:val="007813DA"/>
    <w:rsid w:val="007816C4"/>
    <w:rsid w:val="007817DE"/>
    <w:rsid w:val="007817F5"/>
    <w:rsid w:val="00781BB5"/>
    <w:rsid w:val="0078206C"/>
    <w:rsid w:val="007820E1"/>
    <w:rsid w:val="00782154"/>
    <w:rsid w:val="0078258C"/>
    <w:rsid w:val="007827F0"/>
    <w:rsid w:val="007828F5"/>
    <w:rsid w:val="00782950"/>
    <w:rsid w:val="00782AAE"/>
    <w:rsid w:val="00782E2D"/>
    <w:rsid w:val="00783AC4"/>
    <w:rsid w:val="00783B8E"/>
    <w:rsid w:val="00784370"/>
    <w:rsid w:val="00784448"/>
    <w:rsid w:val="00784B9B"/>
    <w:rsid w:val="00784DE9"/>
    <w:rsid w:val="007853E3"/>
    <w:rsid w:val="00785A3A"/>
    <w:rsid w:val="00785D22"/>
    <w:rsid w:val="00786D78"/>
    <w:rsid w:val="007872CF"/>
    <w:rsid w:val="0078738A"/>
    <w:rsid w:val="0078775C"/>
    <w:rsid w:val="00787E7F"/>
    <w:rsid w:val="0079071C"/>
    <w:rsid w:val="00790777"/>
    <w:rsid w:val="0079079F"/>
    <w:rsid w:val="0079099C"/>
    <w:rsid w:val="00790AA3"/>
    <w:rsid w:val="00790AEE"/>
    <w:rsid w:val="00790B17"/>
    <w:rsid w:val="007914D4"/>
    <w:rsid w:val="0079174C"/>
    <w:rsid w:val="007917AC"/>
    <w:rsid w:val="00791AA9"/>
    <w:rsid w:val="00791B53"/>
    <w:rsid w:val="00791D9B"/>
    <w:rsid w:val="00791E92"/>
    <w:rsid w:val="00791F86"/>
    <w:rsid w:val="007921B9"/>
    <w:rsid w:val="00792428"/>
    <w:rsid w:val="007925F0"/>
    <w:rsid w:val="00792EEE"/>
    <w:rsid w:val="00792FE1"/>
    <w:rsid w:val="00793050"/>
    <w:rsid w:val="007933CC"/>
    <w:rsid w:val="00793422"/>
    <w:rsid w:val="00793476"/>
    <w:rsid w:val="007936D9"/>
    <w:rsid w:val="00793794"/>
    <w:rsid w:val="007937C1"/>
    <w:rsid w:val="007938AD"/>
    <w:rsid w:val="007938ED"/>
    <w:rsid w:val="00793957"/>
    <w:rsid w:val="007939B2"/>
    <w:rsid w:val="007939E8"/>
    <w:rsid w:val="00793BBD"/>
    <w:rsid w:val="00793F60"/>
    <w:rsid w:val="00793FD9"/>
    <w:rsid w:val="0079446F"/>
    <w:rsid w:val="007948F1"/>
    <w:rsid w:val="00794BD5"/>
    <w:rsid w:val="00794EB7"/>
    <w:rsid w:val="00794EBF"/>
    <w:rsid w:val="00795035"/>
    <w:rsid w:val="007954B2"/>
    <w:rsid w:val="007954F6"/>
    <w:rsid w:val="007956CF"/>
    <w:rsid w:val="007957EC"/>
    <w:rsid w:val="0079590E"/>
    <w:rsid w:val="00795A7D"/>
    <w:rsid w:val="00795F16"/>
    <w:rsid w:val="00796184"/>
    <w:rsid w:val="00796541"/>
    <w:rsid w:val="00796D61"/>
    <w:rsid w:val="007973B3"/>
    <w:rsid w:val="007973E7"/>
    <w:rsid w:val="0079788F"/>
    <w:rsid w:val="00797996"/>
    <w:rsid w:val="007979A0"/>
    <w:rsid w:val="00797BC5"/>
    <w:rsid w:val="00797DD6"/>
    <w:rsid w:val="00797E46"/>
    <w:rsid w:val="00797E77"/>
    <w:rsid w:val="007A0708"/>
    <w:rsid w:val="007A0AF3"/>
    <w:rsid w:val="007A0C42"/>
    <w:rsid w:val="007A0F3F"/>
    <w:rsid w:val="007A1168"/>
    <w:rsid w:val="007A12D0"/>
    <w:rsid w:val="007A198E"/>
    <w:rsid w:val="007A1A9D"/>
    <w:rsid w:val="007A1DF1"/>
    <w:rsid w:val="007A1F51"/>
    <w:rsid w:val="007A2AB7"/>
    <w:rsid w:val="007A2BA3"/>
    <w:rsid w:val="007A2CC9"/>
    <w:rsid w:val="007A2CFF"/>
    <w:rsid w:val="007A2F7C"/>
    <w:rsid w:val="007A30B5"/>
    <w:rsid w:val="007A3105"/>
    <w:rsid w:val="007A331F"/>
    <w:rsid w:val="007A33A6"/>
    <w:rsid w:val="007A3543"/>
    <w:rsid w:val="007A377B"/>
    <w:rsid w:val="007A4189"/>
    <w:rsid w:val="007A4E0C"/>
    <w:rsid w:val="007A50A5"/>
    <w:rsid w:val="007A50E8"/>
    <w:rsid w:val="007A55A9"/>
    <w:rsid w:val="007A56CF"/>
    <w:rsid w:val="007A578D"/>
    <w:rsid w:val="007A579F"/>
    <w:rsid w:val="007A585A"/>
    <w:rsid w:val="007A5C4D"/>
    <w:rsid w:val="007A5CAA"/>
    <w:rsid w:val="007A5FCB"/>
    <w:rsid w:val="007A63A1"/>
    <w:rsid w:val="007A6480"/>
    <w:rsid w:val="007A6606"/>
    <w:rsid w:val="007A66F9"/>
    <w:rsid w:val="007A6A4A"/>
    <w:rsid w:val="007A6B47"/>
    <w:rsid w:val="007A6E40"/>
    <w:rsid w:val="007A70D3"/>
    <w:rsid w:val="007A7491"/>
    <w:rsid w:val="007A7521"/>
    <w:rsid w:val="007A7842"/>
    <w:rsid w:val="007A7883"/>
    <w:rsid w:val="007A793C"/>
    <w:rsid w:val="007A7A2E"/>
    <w:rsid w:val="007A7BEA"/>
    <w:rsid w:val="007A7BF3"/>
    <w:rsid w:val="007A7FBB"/>
    <w:rsid w:val="007B02F6"/>
    <w:rsid w:val="007B0303"/>
    <w:rsid w:val="007B04E8"/>
    <w:rsid w:val="007B0921"/>
    <w:rsid w:val="007B0B9C"/>
    <w:rsid w:val="007B0DEF"/>
    <w:rsid w:val="007B0F01"/>
    <w:rsid w:val="007B103E"/>
    <w:rsid w:val="007B164A"/>
    <w:rsid w:val="007B1F0E"/>
    <w:rsid w:val="007B2173"/>
    <w:rsid w:val="007B2323"/>
    <w:rsid w:val="007B232E"/>
    <w:rsid w:val="007B27C3"/>
    <w:rsid w:val="007B29FD"/>
    <w:rsid w:val="007B2A94"/>
    <w:rsid w:val="007B359B"/>
    <w:rsid w:val="007B3828"/>
    <w:rsid w:val="007B3850"/>
    <w:rsid w:val="007B38D1"/>
    <w:rsid w:val="007B3C79"/>
    <w:rsid w:val="007B4414"/>
    <w:rsid w:val="007B48ED"/>
    <w:rsid w:val="007B4BFE"/>
    <w:rsid w:val="007B4DE4"/>
    <w:rsid w:val="007B54FB"/>
    <w:rsid w:val="007B5BD1"/>
    <w:rsid w:val="007B5BD4"/>
    <w:rsid w:val="007B5D76"/>
    <w:rsid w:val="007B6086"/>
    <w:rsid w:val="007B65AA"/>
    <w:rsid w:val="007B66F4"/>
    <w:rsid w:val="007B6A71"/>
    <w:rsid w:val="007B6DEE"/>
    <w:rsid w:val="007B6E34"/>
    <w:rsid w:val="007B6FEF"/>
    <w:rsid w:val="007B701C"/>
    <w:rsid w:val="007B7250"/>
    <w:rsid w:val="007B72E3"/>
    <w:rsid w:val="007B7424"/>
    <w:rsid w:val="007B7848"/>
    <w:rsid w:val="007B7ADB"/>
    <w:rsid w:val="007B7CE5"/>
    <w:rsid w:val="007C01DC"/>
    <w:rsid w:val="007C024A"/>
    <w:rsid w:val="007C0276"/>
    <w:rsid w:val="007C0337"/>
    <w:rsid w:val="007C0AEC"/>
    <w:rsid w:val="007C0CD8"/>
    <w:rsid w:val="007C0E6C"/>
    <w:rsid w:val="007C14B6"/>
    <w:rsid w:val="007C161D"/>
    <w:rsid w:val="007C169B"/>
    <w:rsid w:val="007C18E0"/>
    <w:rsid w:val="007C1AB3"/>
    <w:rsid w:val="007C20B4"/>
    <w:rsid w:val="007C2214"/>
    <w:rsid w:val="007C239E"/>
    <w:rsid w:val="007C23DA"/>
    <w:rsid w:val="007C25EA"/>
    <w:rsid w:val="007C27FB"/>
    <w:rsid w:val="007C29CE"/>
    <w:rsid w:val="007C2EE0"/>
    <w:rsid w:val="007C2F1E"/>
    <w:rsid w:val="007C3182"/>
    <w:rsid w:val="007C338A"/>
    <w:rsid w:val="007C3DCB"/>
    <w:rsid w:val="007C3E6A"/>
    <w:rsid w:val="007C3F1B"/>
    <w:rsid w:val="007C4369"/>
    <w:rsid w:val="007C458B"/>
    <w:rsid w:val="007C4737"/>
    <w:rsid w:val="007C4BDD"/>
    <w:rsid w:val="007C4F8A"/>
    <w:rsid w:val="007C50E8"/>
    <w:rsid w:val="007C5257"/>
    <w:rsid w:val="007C547F"/>
    <w:rsid w:val="007C5E6C"/>
    <w:rsid w:val="007C612B"/>
    <w:rsid w:val="007C64DF"/>
    <w:rsid w:val="007C65C9"/>
    <w:rsid w:val="007C6614"/>
    <w:rsid w:val="007C66B2"/>
    <w:rsid w:val="007C68DE"/>
    <w:rsid w:val="007C6E6A"/>
    <w:rsid w:val="007C7331"/>
    <w:rsid w:val="007C742E"/>
    <w:rsid w:val="007D0079"/>
    <w:rsid w:val="007D09F1"/>
    <w:rsid w:val="007D0B68"/>
    <w:rsid w:val="007D0DA0"/>
    <w:rsid w:val="007D168D"/>
    <w:rsid w:val="007D16EF"/>
    <w:rsid w:val="007D1BE8"/>
    <w:rsid w:val="007D1D94"/>
    <w:rsid w:val="007D1E3D"/>
    <w:rsid w:val="007D1E72"/>
    <w:rsid w:val="007D2150"/>
    <w:rsid w:val="007D246A"/>
    <w:rsid w:val="007D25F3"/>
    <w:rsid w:val="007D26AE"/>
    <w:rsid w:val="007D2753"/>
    <w:rsid w:val="007D289E"/>
    <w:rsid w:val="007D2EBB"/>
    <w:rsid w:val="007D30FA"/>
    <w:rsid w:val="007D32CA"/>
    <w:rsid w:val="007D33C1"/>
    <w:rsid w:val="007D3540"/>
    <w:rsid w:val="007D3706"/>
    <w:rsid w:val="007D3879"/>
    <w:rsid w:val="007D3960"/>
    <w:rsid w:val="007D3A3A"/>
    <w:rsid w:val="007D3B40"/>
    <w:rsid w:val="007D3CC5"/>
    <w:rsid w:val="007D3E7C"/>
    <w:rsid w:val="007D40F1"/>
    <w:rsid w:val="007D43FB"/>
    <w:rsid w:val="007D44E3"/>
    <w:rsid w:val="007D4686"/>
    <w:rsid w:val="007D4D0D"/>
    <w:rsid w:val="007D4D5A"/>
    <w:rsid w:val="007D4DEA"/>
    <w:rsid w:val="007D4E1B"/>
    <w:rsid w:val="007D4E7A"/>
    <w:rsid w:val="007D548D"/>
    <w:rsid w:val="007D5578"/>
    <w:rsid w:val="007D56E8"/>
    <w:rsid w:val="007D5880"/>
    <w:rsid w:val="007D5DD5"/>
    <w:rsid w:val="007D5F6D"/>
    <w:rsid w:val="007D61CB"/>
    <w:rsid w:val="007D65DC"/>
    <w:rsid w:val="007D666B"/>
    <w:rsid w:val="007D689E"/>
    <w:rsid w:val="007D69AA"/>
    <w:rsid w:val="007D6FCE"/>
    <w:rsid w:val="007D7211"/>
    <w:rsid w:val="007D7661"/>
    <w:rsid w:val="007D7703"/>
    <w:rsid w:val="007D7704"/>
    <w:rsid w:val="007D7CA5"/>
    <w:rsid w:val="007D7FE8"/>
    <w:rsid w:val="007E00D5"/>
    <w:rsid w:val="007E0373"/>
    <w:rsid w:val="007E0424"/>
    <w:rsid w:val="007E0770"/>
    <w:rsid w:val="007E11B6"/>
    <w:rsid w:val="007E171F"/>
    <w:rsid w:val="007E1859"/>
    <w:rsid w:val="007E187E"/>
    <w:rsid w:val="007E1B26"/>
    <w:rsid w:val="007E21A8"/>
    <w:rsid w:val="007E227B"/>
    <w:rsid w:val="007E229F"/>
    <w:rsid w:val="007E266F"/>
    <w:rsid w:val="007E2890"/>
    <w:rsid w:val="007E29FA"/>
    <w:rsid w:val="007E2B6B"/>
    <w:rsid w:val="007E2BBE"/>
    <w:rsid w:val="007E2C72"/>
    <w:rsid w:val="007E30D1"/>
    <w:rsid w:val="007E35DF"/>
    <w:rsid w:val="007E3C25"/>
    <w:rsid w:val="007E4140"/>
    <w:rsid w:val="007E41AE"/>
    <w:rsid w:val="007E42C6"/>
    <w:rsid w:val="007E437A"/>
    <w:rsid w:val="007E44C7"/>
    <w:rsid w:val="007E47AF"/>
    <w:rsid w:val="007E4A70"/>
    <w:rsid w:val="007E4D04"/>
    <w:rsid w:val="007E4EFE"/>
    <w:rsid w:val="007E50D7"/>
    <w:rsid w:val="007E5165"/>
    <w:rsid w:val="007E51BC"/>
    <w:rsid w:val="007E52A0"/>
    <w:rsid w:val="007E5523"/>
    <w:rsid w:val="007E5639"/>
    <w:rsid w:val="007E584D"/>
    <w:rsid w:val="007E6061"/>
    <w:rsid w:val="007E6E9B"/>
    <w:rsid w:val="007E73B7"/>
    <w:rsid w:val="007E743F"/>
    <w:rsid w:val="007E7631"/>
    <w:rsid w:val="007E7D5E"/>
    <w:rsid w:val="007E7F68"/>
    <w:rsid w:val="007F00E6"/>
    <w:rsid w:val="007F0335"/>
    <w:rsid w:val="007F03B3"/>
    <w:rsid w:val="007F06BA"/>
    <w:rsid w:val="007F0961"/>
    <w:rsid w:val="007F0AE7"/>
    <w:rsid w:val="007F1283"/>
    <w:rsid w:val="007F14C4"/>
    <w:rsid w:val="007F15AA"/>
    <w:rsid w:val="007F17DD"/>
    <w:rsid w:val="007F198D"/>
    <w:rsid w:val="007F19AB"/>
    <w:rsid w:val="007F1E4B"/>
    <w:rsid w:val="007F1F31"/>
    <w:rsid w:val="007F2208"/>
    <w:rsid w:val="007F23C9"/>
    <w:rsid w:val="007F2601"/>
    <w:rsid w:val="007F260C"/>
    <w:rsid w:val="007F2907"/>
    <w:rsid w:val="007F349B"/>
    <w:rsid w:val="007F3622"/>
    <w:rsid w:val="007F36A5"/>
    <w:rsid w:val="007F396B"/>
    <w:rsid w:val="007F4046"/>
    <w:rsid w:val="007F41CF"/>
    <w:rsid w:val="007F4C54"/>
    <w:rsid w:val="007F4E09"/>
    <w:rsid w:val="007F50FB"/>
    <w:rsid w:val="007F5109"/>
    <w:rsid w:val="007F542B"/>
    <w:rsid w:val="007F5866"/>
    <w:rsid w:val="007F59CD"/>
    <w:rsid w:val="007F5A74"/>
    <w:rsid w:val="007F5EE5"/>
    <w:rsid w:val="007F5FB5"/>
    <w:rsid w:val="007F61F1"/>
    <w:rsid w:val="007F6265"/>
    <w:rsid w:val="007F636A"/>
    <w:rsid w:val="007F6580"/>
    <w:rsid w:val="007F65C6"/>
    <w:rsid w:val="007F67FC"/>
    <w:rsid w:val="007F682F"/>
    <w:rsid w:val="007F6BE8"/>
    <w:rsid w:val="007F6D50"/>
    <w:rsid w:val="007F6EB1"/>
    <w:rsid w:val="007F6ECE"/>
    <w:rsid w:val="007F7456"/>
    <w:rsid w:val="007F7C02"/>
    <w:rsid w:val="007F7E16"/>
    <w:rsid w:val="007F7EF3"/>
    <w:rsid w:val="007F7F87"/>
    <w:rsid w:val="008006D5"/>
    <w:rsid w:val="008007A2"/>
    <w:rsid w:val="00800BE1"/>
    <w:rsid w:val="00800F16"/>
    <w:rsid w:val="00800FEF"/>
    <w:rsid w:val="008012C5"/>
    <w:rsid w:val="0080130E"/>
    <w:rsid w:val="00801366"/>
    <w:rsid w:val="00801558"/>
    <w:rsid w:val="0080183D"/>
    <w:rsid w:val="008018B5"/>
    <w:rsid w:val="00801954"/>
    <w:rsid w:val="00801B8E"/>
    <w:rsid w:val="00801D1C"/>
    <w:rsid w:val="00801E1F"/>
    <w:rsid w:val="00801ECB"/>
    <w:rsid w:val="0080219C"/>
    <w:rsid w:val="00802201"/>
    <w:rsid w:val="0080229E"/>
    <w:rsid w:val="008023EE"/>
    <w:rsid w:val="00802DD7"/>
    <w:rsid w:val="008030AF"/>
    <w:rsid w:val="00803700"/>
    <w:rsid w:val="0080395B"/>
    <w:rsid w:val="00803A7B"/>
    <w:rsid w:val="00804051"/>
    <w:rsid w:val="00804673"/>
    <w:rsid w:val="0080495D"/>
    <w:rsid w:val="00804B9D"/>
    <w:rsid w:val="00804E48"/>
    <w:rsid w:val="00804FC7"/>
    <w:rsid w:val="00805023"/>
    <w:rsid w:val="0080504B"/>
    <w:rsid w:val="008050C3"/>
    <w:rsid w:val="0080551D"/>
    <w:rsid w:val="008055A2"/>
    <w:rsid w:val="00805A5E"/>
    <w:rsid w:val="00805E8B"/>
    <w:rsid w:val="0080607A"/>
    <w:rsid w:val="00806491"/>
    <w:rsid w:val="008064F0"/>
    <w:rsid w:val="00806684"/>
    <w:rsid w:val="00806912"/>
    <w:rsid w:val="00806BC1"/>
    <w:rsid w:val="00807078"/>
    <w:rsid w:val="00807253"/>
    <w:rsid w:val="008072D1"/>
    <w:rsid w:val="008073C0"/>
    <w:rsid w:val="0080760B"/>
    <w:rsid w:val="00807675"/>
    <w:rsid w:val="00807728"/>
    <w:rsid w:val="008077DD"/>
    <w:rsid w:val="00807A4B"/>
    <w:rsid w:val="00807AF6"/>
    <w:rsid w:val="00807CD7"/>
    <w:rsid w:val="00807DFF"/>
    <w:rsid w:val="00807EEA"/>
    <w:rsid w:val="00807F8A"/>
    <w:rsid w:val="008101C5"/>
    <w:rsid w:val="0081023D"/>
    <w:rsid w:val="00810528"/>
    <w:rsid w:val="00810651"/>
    <w:rsid w:val="00810DD4"/>
    <w:rsid w:val="00810E35"/>
    <w:rsid w:val="00811052"/>
    <w:rsid w:val="00811526"/>
    <w:rsid w:val="008118C4"/>
    <w:rsid w:val="00811AF4"/>
    <w:rsid w:val="008120E3"/>
    <w:rsid w:val="00812106"/>
    <w:rsid w:val="008123E5"/>
    <w:rsid w:val="0081241D"/>
    <w:rsid w:val="0081280D"/>
    <w:rsid w:val="0081292A"/>
    <w:rsid w:val="00812B1D"/>
    <w:rsid w:val="00812BFD"/>
    <w:rsid w:val="00812D07"/>
    <w:rsid w:val="00812D74"/>
    <w:rsid w:val="00812E4E"/>
    <w:rsid w:val="00812EA8"/>
    <w:rsid w:val="00812F54"/>
    <w:rsid w:val="008131E4"/>
    <w:rsid w:val="00813267"/>
    <w:rsid w:val="008133DC"/>
    <w:rsid w:val="008134C7"/>
    <w:rsid w:val="00813533"/>
    <w:rsid w:val="00813645"/>
    <w:rsid w:val="00813792"/>
    <w:rsid w:val="0081381A"/>
    <w:rsid w:val="008139D2"/>
    <w:rsid w:val="00813A0F"/>
    <w:rsid w:val="00813F58"/>
    <w:rsid w:val="00814277"/>
    <w:rsid w:val="0081434E"/>
    <w:rsid w:val="0081437D"/>
    <w:rsid w:val="00814863"/>
    <w:rsid w:val="00814C07"/>
    <w:rsid w:val="00814D90"/>
    <w:rsid w:val="008155ED"/>
    <w:rsid w:val="0081567C"/>
    <w:rsid w:val="00815C32"/>
    <w:rsid w:val="00815EED"/>
    <w:rsid w:val="00816037"/>
    <w:rsid w:val="008166F2"/>
    <w:rsid w:val="008168D5"/>
    <w:rsid w:val="00816A2B"/>
    <w:rsid w:val="00816B47"/>
    <w:rsid w:val="00816C28"/>
    <w:rsid w:val="00816C5E"/>
    <w:rsid w:val="00816F69"/>
    <w:rsid w:val="008172BD"/>
    <w:rsid w:val="00817338"/>
    <w:rsid w:val="0081747D"/>
    <w:rsid w:val="008174BA"/>
    <w:rsid w:val="0081751F"/>
    <w:rsid w:val="00817636"/>
    <w:rsid w:val="00817B3B"/>
    <w:rsid w:val="00817BDB"/>
    <w:rsid w:val="00817CDE"/>
    <w:rsid w:val="00817DF3"/>
    <w:rsid w:val="00817E7B"/>
    <w:rsid w:val="00817E8A"/>
    <w:rsid w:val="00817F4E"/>
    <w:rsid w:val="00820161"/>
    <w:rsid w:val="00820533"/>
    <w:rsid w:val="008206E6"/>
    <w:rsid w:val="0082078C"/>
    <w:rsid w:val="00820E3A"/>
    <w:rsid w:val="0082106C"/>
    <w:rsid w:val="008211F4"/>
    <w:rsid w:val="00821259"/>
    <w:rsid w:val="008212AC"/>
    <w:rsid w:val="008212F2"/>
    <w:rsid w:val="00821316"/>
    <w:rsid w:val="0082143E"/>
    <w:rsid w:val="0082164F"/>
    <w:rsid w:val="008216BC"/>
    <w:rsid w:val="008216C1"/>
    <w:rsid w:val="0082198F"/>
    <w:rsid w:val="00821A00"/>
    <w:rsid w:val="00821AB0"/>
    <w:rsid w:val="00821DE8"/>
    <w:rsid w:val="008220E8"/>
    <w:rsid w:val="0082246B"/>
    <w:rsid w:val="008225D7"/>
    <w:rsid w:val="008226B1"/>
    <w:rsid w:val="008226B4"/>
    <w:rsid w:val="008228B9"/>
    <w:rsid w:val="00822A7D"/>
    <w:rsid w:val="00822B4E"/>
    <w:rsid w:val="00822B5E"/>
    <w:rsid w:val="00822BA2"/>
    <w:rsid w:val="00822D0E"/>
    <w:rsid w:val="00822DB0"/>
    <w:rsid w:val="00822FCE"/>
    <w:rsid w:val="008233BF"/>
    <w:rsid w:val="008233EE"/>
    <w:rsid w:val="0082350A"/>
    <w:rsid w:val="008235BE"/>
    <w:rsid w:val="00823654"/>
    <w:rsid w:val="0082390D"/>
    <w:rsid w:val="00823BC6"/>
    <w:rsid w:val="00823CD1"/>
    <w:rsid w:val="00823FF6"/>
    <w:rsid w:val="00824205"/>
    <w:rsid w:val="00824887"/>
    <w:rsid w:val="008248CC"/>
    <w:rsid w:val="008249A0"/>
    <w:rsid w:val="00824A6B"/>
    <w:rsid w:val="00824C03"/>
    <w:rsid w:val="00824C2A"/>
    <w:rsid w:val="00824E72"/>
    <w:rsid w:val="00825058"/>
    <w:rsid w:val="008253E3"/>
    <w:rsid w:val="0082579D"/>
    <w:rsid w:val="008257B0"/>
    <w:rsid w:val="008258DC"/>
    <w:rsid w:val="00825F36"/>
    <w:rsid w:val="00825F37"/>
    <w:rsid w:val="00826083"/>
    <w:rsid w:val="008260FF"/>
    <w:rsid w:val="008263D9"/>
    <w:rsid w:val="008263DA"/>
    <w:rsid w:val="00826797"/>
    <w:rsid w:val="00826835"/>
    <w:rsid w:val="00826903"/>
    <w:rsid w:val="00826A7A"/>
    <w:rsid w:val="00826B94"/>
    <w:rsid w:val="008271AA"/>
    <w:rsid w:val="00827238"/>
    <w:rsid w:val="00827323"/>
    <w:rsid w:val="00827473"/>
    <w:rsid w:val="008274AA"/>
    <w:rsid w:val="00827660"/>
    <w:rsid w:val="00827782"/>
    <w:rsid w:val="00827841"/>
    <w:rsid w:val="008279A1"/>
    <w:rsid w:val="008279EB"/>
    <w:rsid w:val="00827D30"/>
    <w:rsid w:val="00827EEA"/>
    <w:rsid w:val="00830200"/>
    <w:rsid w:val="008302B6"/>
    <w:rsid w:val="0083052D"/>
    <w:rsid w:val="008305B4"/>
    <w:rsid w:val="00830602"/>
    <w:rsid w:val="008309C5"/>
    <w:rsid w:val="00830AC2"/>
    <w:rsid w:val="00830C3B"/>
    <w:rsid w:val="0083157B"/>
    <w:rsid w:val="008318B3"/>
    <w:rsid w:val="00831C91"/>
    <w:rsid w:val="00831DBB"/>
    <w:rsid w:val="00831DDE"/>
    <w:rsid w:val="008325D9"/>
    <w:rsid w:val="0083282D"/>
    <w:rsid w:val="0083289F"/>
    <w:rsid w:val="00832A1A"/>
    <w:rsid w:val="00832C0F"/>
    <w:rsid w:val="00832D31"/>
    <w:rsid w:val="0083352D"/>
    <w:rsid w:val="00833823"/>
    <w:rsid w:val="00833836"/>
    <w:rsid w:val="008339D5"/>
    <w:rsid w:val="00833CC9"/>
    <w:rsid w:val="00833EDF"/>
    <w:rsid w:val="00833FB8"/>
    <w:rsid w:val="0083417F"/>
    <w:rsid w:val="0083428C"/>
    <w:rsid w:val="00834368"/>
    <w:rsid w:val="008348A2"/>
    <w:rsid w:val="00834D34"/>
    <w:rsid w:val="00835003"/>
    <w:rsid w:val="008352B5"/>
    <w:rsid w:val="00835309"/>
    <w:rsid w:val="0083572F"/>
    <w:rsid w:val="00835A12"/>
    <w:rsid w:val="00835B4D"/>
    <w:rsid w:val="00835C12"/>
    <w:rsid w:val="00835F7F"/>
    <w:rsid w:val="0083607E"/>
    <w:rsid w:val="00836160"/>
    <w:rsid w:val="0083627E"/>
    <w:rsid w:val="0083646C"/>
    <w:rsid w:val="00836796"/>
    <w:rsid w:val="0083689A"/>
    <w:rsid w:val="00836ED5"/>
    <w:rsid w:val="0083725A"/>
    <w:rsid w:val="00837318"/>
    <w:rsid w:val="00837331"/>
    <w:rsid w:val="00837AFA"/>
    <w:rsid w:val="00837BE6"/>
    <w:rsid w:val="00837CB8"/>
    <w:rsid w:val="00837CC7"/>
    <w:rsid w:val="00837DC9"/>
    <w:rsid w:val="00837E99"/>
    <w:rsid w:val="00837F4C"/>
    <w:rsid w:val="00840636"/>
    <w:rsid w:val="00840DDE"/>
    <w:rsid w:val="00840DFC"/>
    <w:rsid w:val="00840EE8"/>
    <w:rsid w:val="0084109C"/>
    <w:rsid w:val="0084110E"/>
    <w:rsid w:val="008411E6"/>
    <w:rsid w:val="00841517"/>
    <w:rsid w:val="008419DC"/>
    <w:rsid w:val="008419EF"/>
    <w:rsid w:val="00841A3A"/>
    <w:rsid w:val="00841AF7"/>
    <w:rsid w:val="00841BD8"/>
    <w:rsid w:val="00841D0E"/>
    <w:rsid w:val="00841EE4"/>
    <w:rsid w:val="00842681"/>
    <w:rsid w:val="00842795"/>
    <w:rsid w:val="00842868"/>
    <w:rsid w:val="00842A09"/>
    <w:rsid w:val="00842F90"/>
    <w:rsid w:val="00842FE8"/>
    <w:rsid w:val="0084304F"/>
    <w:rsid w:val="008430B6"/>
    <w:rsid w:val="00843796"/>
    <w:rsid w:val="00843BD3"/>
    <w:rsid w:val="00843C76"/>
    <w:rsid w:val="00843EAF"/>
    <w:rsid w:val="00843F2D"/>
    <w:rsid w:val="008442D6"/>
    <w:rsid w:val="0084437A"/>
    <w:rsid w:val="00844874"/>
    <w:rsid w:val="00844A9E"/>
    <w:rsid w:val="00844C21"/>
    <w:rsid w:val="00844F7C"/>
    <w:rsid w:val="008451F2"/>
    <w:rsid w:val="0084520E"/>
    <w:rsid w:val="00845252"/>
    <w:rsid w:val="00845315"/>
    <w:rsid w:val="00845756"/>
    <w:rsid w:val="00845A75"/>
    <w:rsid w:val="00845E88"/>
    <w:rsid w:val="00845F04"/>
    <w:rsid w:val="00845F16"/>
    <w:rsid w:val="00846062"/>
    <w:rsid w:val="0084614D"/>
    <w:rsid w:val="00846315"/>
    <w:rsid w:val="008464A0"/>
    <w:rsid w:val="00846664"/>
    <w:rsid w:val="008466A5"/>
    <w:rsid w:val="00846751"/>
    <w:rsid w:val="008469BB"/>
    <w:rsid w:val="00846A5B"/>
    <w:rsid w:val="00847369"/>
    <w:rsid w:val="0084743C"/>
    <w:rsid w:val="0084766E"/>
    <w:rsid w:val="008479AF"/>
    <w:rsid w:val="00847B59"/>
    <w:rsid w:val="00847D16"/>
    <w:rsid w:val="0085000C"/>
    <w:rsid w:val="00850094"/>
    <w:rsid w:val="00850153"/>
    <w:rsid w:val="008502A1"/>
    <w:rsid w:val="008503FB"/>
    <w:rsid w:val="00850461"/>
    <w:rsid w:val="008505BE"/>
    <w:rsid w:val="0085076B"/>
    <w:rsid w:val="00850A27"/>
    <w:rsid w:val="00850B45"/>
    <w:rsid w:val="00850CE3"/>
    <w:rsid w:val="00850F5F"/>
    <w:rsid w:val="00851320"/>
    <w:rsid w:val="00851507"/>
    <w:rsid w:val="0085191A"/>
    <w:rsid w:val="00851BF0"/>
    <w:rsid w:val="00851C7A"/>
    <w:rsid w:val="00851CFC"/>
    <w:rsid w:val="00851DCF"/>
    <w:rsid w:val="0085206C"/>
    <w:rsid w:val="00852099"/>
    <w:rsid w:val="00852274"/>
    <w:rsid w:val="008522C4"/>
    <w:rsid w:val="008522D8"/>
    <w:rsid w:val="008523B6"/>
    <w:rsid w:val="00852564"/>
    <w:rsid w:val="00852667"/>
    <w:rsid w:val="008528CE"/>
    <w:rsid w:val="008529AF"/>
    <w:rsid w:val="00852DCF"/>
    <w:rsid w:val="00852E33"/>
    <w:rsid w:val="00852F94"/>
    <w:rsid w:val="0085315D"/>
    <w:rsid w:val="008531AD"/>
    <w:rsid w:val="00853416"/>
    <w:rsid w:val="0085386E"/>
    <w:rsid w:val="008542B6"/>
    <w:rsid w:val="00854391"/>
    <w:rsid w:val="0085448B"/>
    <w:rsid w:val="00854933"/>
    <w:rsid w:val="00854C31"/>
    <w:rsid w:val="008550B9"/>
    <w:rsid w:val="008551C6"/>
    <w:rsid w:val="0085558A"/>
    <w:rsid w:val="00856060"/>
    <w:rsid w:val="0085618E"/>
    <w:rsid w:val="0085628E"/>
    <w:rsid w:val="008562F5"/>
    <w:rsid w:val="0085651C"/>
    <w:rsid w:val="00856567"/>
    <w:rsid w:val="0085661C"/>
    <w:rsid w:val="0085680E"/>
    <w:rsid w:val="00856837"/>
    <w:rsid w:val="00856A55"/>
    <w:rsid w:val="00856C56"/>
    <w:rsid w:val="00856F73"/>
    <w:rsid w:val="00856FDD"/>
    <w:rsid w:val="00857244"/>
    <w:rsid w:val="008573A9"/>
    <w:rsid w:val="0085756F"/>
    <w:rsid w:val="008575FE"/>
    <w:rsid w:val="008576D1"/>
    <w:rsid w:val="008578A4"/>
    <w:rsid w:val="0085799B"/>
    <w:rsid w:val="008579BB"/>
    <w:rsid w:val="00857D6B"/>
    <w:rsid w:val="00857EBD"/>
    <w:rsid w:val="00857FF2"/>
    <w:rsid w:val="008602BD"/>
    <w:rsid w:val="0086030B"/>
    <w:rsid w:val="008609AE"/>
    <w:rsid w:val="00860BE9"/>
    <w:rsid w:val="00860BFD"/>
    <w:rsid w:val="00860EF2"/>
    <w:rsid w:val="00860FFE"/>
    <w:rsid w:val="008610AB"/>
    <w:rsid w:val="0086152C"/>
    <w:rsid w:val="00861546"/>
    <w:rsid w:val="008616BF"/>
    <w:rsid w:val="00861711"/>
    <w:rsid w:val="008618FC"/>
    <w:rsid w:val="008619D7"/>
    <w:rsid w:val="00861B71"/>
    <w:rsid w:val="00861CA7"/>
    <w:rsid w:val="00861F44"/>
    <w:rsid w:val="00861F8B"/>
    <w:rsid w:val="00861FBD"/>
    <w:rsid w:val="0086201E"/>
    <w:rsid w:val="008621D3"/>
    <w:rsid w:val="00862246"/>
    <w:rsid w:val="008627F0"/>
    <w:rsid w:val="00862803"/>
    <w:rsid w:val="00862B93"/>
    <w:rsid w:val="00863055"/>
    <w:rsid w:val="00863128"/>
    <w:rsid w:val="00863350"/>
    <w:rsid w:val="00863747"/>
    <w:rsid w:val="00863B52"/>
    <w:rsid w:val="00863CC4"/>
    <w:rsid w:val="00863DA8"/>
    <w:rsid w:val="00863DB3"/>
    <w:rsid w:val="00864216"/>
    <w:rsid w:val="008643B8"/>
    <w:rsid w:val="00864531"/>
    <w:rsid w:val="00864760"/>
    <w:rsid w:val="0086493B"/>
    <w:rsid w:val="008649C8"/>
    <w:rsid w:val="00864E57"/>
    <w:rsid w:val="00865940"/>
    <w:rsid w:val="00865A46"/>
    <w:rsid w:val="00865A99"/>
    <w:rsid w:val="00865EB6"/>
    <w:rsid w:val="00865EE3"/>
    <w:rsid w:val="008660E8"/>
    <w:rsid w:val="0086649D"/>
    <w:rsid w:val="0086661A"/>
    <w:rsid w:val="00866623"/>
    <w:rsid w:val="00866B7F"/>
    <w:rsid w:val="00866E07"/>
    <w:rsid w:val="00866EF4"/>
    <w:rsid w:val="008671E7"/>
    <w:rsid w:val="0086734F"/>
    <w:rsid w:val="008675C3"/>
    <w:rsid w:val="0086767C"/>
    <w:rsid w:val="00867923"/>
    <w:rsid w:val="00867C78"/>
    <w:rsid w:val="00867DD5"/>
    <w:rsid w:val="008701A1"/>
    <w:rsid w:val="00870388"/>
    <w:rsid w:val="008703B6"/>
    <w:rsid w:val="00870489"/>
    <w:rsid w:val="008704F4"/>
    <w:rsid w:val="00870570"/>
    <w:rsid w:val="0087066A"/>
    <w:rsid w:val="00870907"/>
    <w:rsid w:val="00870C7F"/>
    <w:rsid w:val="00870F22"/>
    <w:rsid w:val="0087106A"/>
    <w:rsid w:val="00871100"/>
    <w:rsid w:val="00871121"/>
    <w:rsid w:val="00871431"/>
    <w:rsid w:val="00871481"/>
    <w:rsid w:val="0087154C"/>
    <w:rsid w:val="008717A7"/>
    <w:rsid w:val="00871874"/>
    <w:rsid w:val="00871883"/>
    <w:rsid w:val="00871E5A"/>
    <w:rsid w:val="00871E91"/>
    <w:rsid w:val="0087281E"/>
    <w:rsid w:val="0087298E"/>
    <w:rsid w:val="00872A92"/>
    <w:rsid w:val="00872C8F"/>
    <w:rsid w:val="00872D42"/>
    <w:rsid w:val="0087332C"/>
    <w:rsid w:val="008734F2"/>
    <w:rsid w:val="00873599"/>
    <w:rsid w:val="008737EE"/>
    <w:rsid w:val="00873E8F"/>
    <w:rsid w:val="0087440B"/>
    <w:rsid w:val="00874479"/>
    <w:rsid w:val="0087451E"/>
    <w:rsid w:val="00874805"/>
    <w:rsid w:val="008749FA"/>
    <w:rsid w:val="00874A48"/>
    <w:rsid w:val="00874B05"/>
    <w:rsid w:val="00874BB7"/>
    <w:rsid w:val="00874E98"/>
    <w:rsid w:val="00874E9E"/>
    <w:rsid w:val="00874FB8"/>
    <w:rsid w:val="008751A8"/>
    <w:rsid w:val="0087523E"/>
    <w:rsid w:val="0087533F"/>
    <w:rsid w:val="00875351"/>
    <w:rsid w:val="008755F1"/>
    <w:rsid w:val="0087571B"/>
    <w:rsid w:val="0087598E"/>
    <w:rsid w:val="00875B4F"/>
    <w:rsid w:val="00875FB8"/>
    <w:rsid w:val="008760CE"/>
    <w:rsid w:val="0087615D"/>
    <w:rsid w:val="0087672D"/>
    <w:rsid w:val="008769F8"/>
    <w:rsid w:val="00876C0E"/>
    <w:rsid w:val="008776DA"/>
    <w:rsid w:val="00877807"/>
    <w:rsid w:val="008778AE"/>
    <w:rsid w:val="00877F66"/>
    <w:rsid w:val="00877F90"/>
    <w:rsid w:val="008802C2"/>
    <w:rsid w:val="00880315"/>
    <w:rsid w:val="00880936"/>
    <w:rsid w:val="00880949"/>
    <w:rsid w:val="00880995"/>
    <w:rsid w:val="00880AEA"/>
    <w:rsid w:val="00880B6A"/>
    <w:rsid w:val="00880C22"/>
    <w:rsid w:val="00880F84"/>
    <w:rsid w:val="008812D0"/>
    <w:rsid w:val="008817C2"/>
    <w:rsid w:val="00881E79"/>
    <w:rsid w:val="00881FE7"/>
    <w:rsid w:val="00882311"/>
    <w:rsid w:val="00882531"/>
    <w:rsid w:val="0088256A"/>
    <w:rsid w:val="00882834"/>
    <w:rsid w:val="008828D0"/>
    <w:rsid w:val="00882B13"/>
    <w:rsid w:val="00882C3B"/>
    <w:rsid w:val="00882C5D"/>
    <w:rsid w:val="00883147"/>
    <w:rsid w:val="00883240"/>
    <w:rsid w:val="0088331A"/>
    <w:rsid w:val="00883B2A"/>
    <w:rsid w:val="00883FB0"/>
    <w:rsid w:val="00883FCA"/>
    <w:rsid w:val="00883FCD"/>
    <w:rsid w:val="00884077"/>
    <w:rsid w:val="008841AB"/>
    <w:rsid w:val="00884CF4"/>
    <w:rsid w:val="00884D7E"/>
    <w:rsid w:val="00884EDB"/>
    <w:rsid w:val="008853A0"/>
    <w:rsid w:val="008859A6"/>
    <w:rsid w:val="00885A06"/>
    <w:rsid w:val="00885A0D"/>
    <w:rsid w:val="00885FD5"/>
    <w:rsid w:val="00886160"/>
    <w:rsid w:val="00886294"/>
    <w:rsid w:val="00886296"/>
    <w:rsid w:val="008864DA"/>
    <w:rsid w:val="00886994"/>
    <w:rsid w:val="00886D13"/>
    <w:rsid w:val="00887121"/>
    <w:rsid w:val="00887608"/>
    <w:rsid w:val="00887617"/>
    <w:rsid w:val="00887710"/>
    <w:rsid w:val="0088783F"/>
    <w:rsid w:val="00887915"/>
    <w:rsid w:val="008879C9"/>
    <w:rsid w:val="00887F54"/>
    <w:rsid w:val="00887F67"/>
    <w:rsid w:val="008900D6"/>
    <w:rsid w:val="0089027D"/>
    <w:rsid w:val="008903DB"/>
    <w:rsid w:val="00890492"/>
    <w:rsid w:val="00890524"/>
    <w:rsid w:val="008905BA"/>
    <w:rsid w:val="008907C7"/>
    <w:rsid w:val="0089082E"/>
    <w:rsid w:val="00890A85"/>
    <w:rsid w:val="00890D62"/>
    <w:rsid w:val="008914DE"/>
    <w:rsid w:val="00891EC8"/>
    <w:rsid w:val="00892132"/>
    <w:rsid w:val="008929CE"/>
    <w:rsid w:val="00892B69"/>
    <w:rsid w:val="00893084"/>
    <w:rsid w:val="00893211"/>
    <w:rsid w:val="0089356A"/>
    <w:rsid w:val="008937F7"/>
    <w:rsid w:val="0089380D"/>
    <w:rsid w:val="00893BC3"/>
    <w:rsid w:val="00894125"/>
    <w:rsid w:val="00894675"/>
    <w:rsid w:val="00894831"/>
    <w:rsid w:val="008949ED"/>
    <w:rsid w:val="00894B3A"/>
    <w:rsid w:val="00894B73"/>
    <w:rsid w:val="00894C8B"/>
    <w:rsid w:val="00894D11"/>
    <w:rsid w:val="008953AB"/>
    <w:rsid w:val="008955CC"/>
    <w:rsid w:val="008958A1"/>
    <w:rsid w:val="00895A6A"/>
    <w:rsid w:val="00895E72"/>
    <w:rsid w:val="00896061"/>
    <w:rsid w:val="00896252"/>
    <w:rsid w:val="0089639D"/>
    <w:rsid w:val="0089651C"/>
    <w:rsid w:val="008966D0"/>
    <w:rsid w:val="008966F7"/>
    <w:rsid w:val="00896742"/>
    <w:rsid w:val="00896B8B"/>
    <w:rsid w:val="00896C4D"/>
    <w:rsid w:val="00896D9C"/>
    <w:rsid w:val="008974D6"/>
    <w:rsid w:val="008977C6"/>
    <w:rsid w:val="00897A9D"/>
    <w:rsid w:val="00897AF1"/>
    <w:rsid w:val="00897C0E"/>
    <w:rsid w:val="00897E4D"/>
    <w:rsid w:val="008A029D"/>
    <w:rsid w:val="008A02CB"/>
    <w:rsid w:val="008A04B3"/>
    <w:rsid w:val="008A060B"/>
    <w:rsid w:val="008A0664"/>
    <w:rsid w:val="008A0A0B"/>
    <w:rsid w:val="008A0D34"/>
    <w:rsid w:val="008A1180"/>
    <w:rsid w:val="008A119A"/>
    <w:rsid w:val="008A11C6"/>
    <w:rsid w:val="008A1308"/>
    <w:rsid w:val="008A17E9"/>
    <w:rsid w:val="008A1C1E"/>
    <w:rsid w:val="008A1D0D"/>
    <w:rsid w:val="008A1F2E"/>
    <w:rsid w:val="008A2499"/>
    <w:rsid w:val="008A2504"/>
    <w:rsid w:val="008A2B69"/>
    <w:rsid w:val="008A2E47"/>
    <w:rsid w:val="008A2FC3"/>
    <w:rsid w:val="008A3163"/>
    <w:rsid w:val="008A35DB"/>
    <w:rsid w:val="008A374E"/>
    <w:rsid w:val="008A395C"/>
    <w:rsid w:val="008A3B7F"/>
    <w:rsid w:val="008A3C87"/>
    <w:rsid w:val="008A4B4E"/>
    <w:rsid w:val="008A4F97"/>
    <w:rsid w:val="008A5035"/>
    <w:rsid w:val="008A5244"/>
    <w:rsid w:val="008A52B3"/>
    <w:rsid w:val="008A5356"/>
    <w:rsid w:val="008A58FA"/>
    <w:rsid w:val="008A5BB0"/>
    <w:rsid w:val="008A5EE7"/>
    <w:rsid w:val="008A641B"/>
    <w:rsid w:val="008A64AA"/>
    <w:rsid w:val="008A6670"/>
    <w:rsid w:val="008A6704"/>
    <w:rsid w:val="008A6A69"/>
    <w:rsid w:val="008A6DE1"/>
    <w:rsid w:val="008A7146"/>
    <w:rsid w:val="008A7164"/>
    <w:rsid w:val="008A717E"/>
    <w:rsid w:val="008A71B9"/>
    <w:rsid w:val="008A74E4"/>
    <w:rsid w:val="008A79F7"/>
    <w:rsid w:val="008A7DE2"/>
    <w:rsid w:val="008B0068"/>
    <w:rsid w:val="008B0113"/>
    <w:rsid w:val="008B0295"/>
    <w:rsid w:val="008B02EA"/>
    <w:rsid w:val="008B03FE"/>
    <w:rsid w:val="008B0454"/>
    <w:rsid w:val="008B0523"/>
    <w:rsid w:val="008B0B32"/>
    <w:rsid w:val="008B0C36"/>
    <w:rsid w:val="008B0FBD"/>
    <w:rsid w:val="008B0FEF"/>
    <w:rsid w:val="008B104E"/>
    <w:rsid w:val="008B124D"/>
    <w:rsid w:val="008B1615"/>
    <w:rsid w:val="008B16FE"/>
    <w:rsid w:val="008B1BBA"/>
    <w:rsid w:val="008B1E0B"/>
    <w:rsid w:val="008B1E6F"/>
    <w:rsid w:val="008B203A"/>
    <w:rsid w:val="008B204F"/>
    <w:rsid w:val="008B21BB"/>
    <w:rsid w:val="008B221D"/>
    <w:rsid w:val="008B2223"/>
    <w:rsid w:val="008B2234"/>
    <w:rsid w:val="008B2716"/>
    <w:rsid w:val="008B2775"/>
    <w:rsid w:val="008B2A43"/>
    <w:rsid w:val="008B2AD1"/>
    <w:rsid w:val="008B2CA6"/>
    <w:rsid w:val="008B3279"/>
    <w:rsid w:val="008B3B6B"/>
    <w:rsid w:val="008B3B80"/>
    <w:rsid w:val="008B3BFA"/>
    <w:rsid w:val="008B3C54"/>
    <w:rsid w:val="008B3CBE"/>
    <w:rsid w:val="008B3D0F"/>
    <w:rsid w:val="008B3F8B"/>
    <w:rsid w:val="008B41F3"/>
    <w:rsid w:val="008B421C"/>
    <w:rsid w:val="008B42AB"/>
    <w:rsid w:val="008B47BE"/>
    <w:rsid w:val="008B4860"/>
    <w:rsid w:val="008B4893"/>
    <w:rsid w:val="008B506C"/>
    <w:rsid w:val="008B51B4"/>
    <w:rsid w:val="008B5284"/>
    <w:rsid w:val="008B52B1"/>
    <w:rsid w:val="008B5318"/>
    <w:rsid w:val="008B53AF"/>
    <w:rsid w:val="008B545F"/>
    <w:rsid w:val="008B54B5"/>
    <w:rsid w:val="008B568D"/>
    <w:rsid w:val="008B57D6"/>
    <w:rsid w:val="008B5999"/>
    <w:rsid w:val="008B59B0"/>
    <w:rsid w:val="008B5D80"/>
    <w:rsid w:val="008B5F44"/>
    <w:rsid w:val="008B5F61"/>
    <w:rsid w:val="008B6024"/>
    <w:rsid w:val="008B6435"/>
    <w:rsid w:val="008B6632"/>
    <w:rsid w:val="008B680F"/>
    <w:rsid w:val="008B68BA"/>
    <w:rsid w:val="008B68BC"/>
    <w:rsid w:val="008B697E"/>
    <w:rsid w:val="008B6C21"/>
    <w:rsid w:val="008B6C35"/>
    <w:rsid w:val="008B6C83"/>
    <w:rsid w:val="008B6F15"/>
    <w:rsid w:val="008B6F2A"/>
    <w:rsid w:val="008B71B4"/>
    <w:rsid w:val="008B71DE"/>
    <w:rsid w:val="008B737B"/>
    <w:rsid w:val="008B7B99"/>
    <w:rsid w:val="008B7C38"/>
    <w:rsid w:val="008B7C54"/>
    <w:rsid w:val="008B7CA9"/>
    <w:rsid w:val="008B7FB4"/>
    <w:rsid w:val="008C033A"/>
    <w:rsid w:val="008C034D"/>
    <w:rsid w:val="008C03D9"/>
    <w:rsid w:val="008C03F8"/>
    <w:rsid w:val="008C05A5"/>
    <w:rsid w:val="008C094E"/>
    <w:rsid w:val="008C0A14"/>
    <w:rsid w:val="008C0A6C"/>
    <w:rsid w:val="008C0C57"/>
    <w:rsid w:val="008C0EEF"/>
    <w:rsid w:val="008C1095"/>
    <w:rsid w:val="008C1124"/>
    <w:rsid w:val="008C11C9"/>
    <w:rsid w:val="008C12DE"/>
    <w:rsid w:val="008C1656"/>
    <w:rsid w:val="008C1860"/>
    <w:rsid w:val="008C1BF7"/>
    <w:rsid w:val="008C1DC8"/>
    <w:rsid w:val="008C28CC"/>
    <w:rsid w:val="008C2954"/>
    <w:rsid w:val="008C29BF"/>
    <w:rsid w:val="008C2B1B"/>
    <w:rsid w:val="008C2F8E"/>
    <w:rsid w:val="008C3167"/>
    <w:rsid w:val="008C3361"/>
    <w:rsid w:val="008C358B"/>
    <w:rsid w:val="008C39A1"/>
    <w:rsid w:val="008C3A5C"/>
    <w:rsid w:val="008C3B65"/>
    <w:rsid w:val="008C3C43"/>
    <w:rsid w:val="008C3E50"/>
    <w:rsid w:val="008C442F"/>
    <w:rsid w:val="008C49F7"/>
    <w:rsid w:val="008C4D03"/>
    <w:rsid w:val="008C5324"/>
    <w:rsid w:val="008C53C1"/>
    <w:rsid w:val="008C545F"/>
    <w:rsid w:val="008C5804"/>
    <w:rsid w:val="008C5D22"/>
    <w:rsid w:val="008C5D9D"/>
    <w:rsid w:val="008C5E05"/>
    <w:rsid w:val="008C5EB4"/>
    <w:rsid w:val="008C602D"/>
    <w:rsid w:val="008C622A"/>
    <w:rsid w:val="008C6502"/>
    <w:rsid w:val="008C6C38"/>
    <w:rsid w:val="008C6CA5"/>
    <w:rsid w:val="008C6DE0"/>
    <w:rsid w:val="008C7194"/>
    <w:rsid w:val="008C72E3"/>
    <w:rsid w:val="008C76C1"/>
    <w:rsid w:val="008C76DC"/>
    <w:rsid w:val="008C79B9"/>
    <w:rsid w:val="008C7CAE"/>
    <w:rsid w:val="008C7DF8"/>
    <w:rsid w:val="008C7E09"/>
    <w:rsid w:val="008D0121"/>
    <w:rsid w:val="008D0264"/>
    <w:rsid w:val="008D0397"/>
    <w:rsid w:val="008D049C"/>
    <w:rsid w:val="008D05A0"/>
    <w:rsid w:val="008D0BD6"/>
    <w:rsid w:val="008D10B5"/>
    <w:rsid w:val="008D10C3"/>
    <w:rsid w:val="008D116B"/>
    <w:rsid w:val="008D1564"/>
    <w:rsid w:val="008D1719"/>
    <w:rsid w:val="008D1A05"/>
    <w:rsid w:val="008D1A5D"/>
    <w:rsid w:val="008D1D3C"/>
    <w:rsid w:val="008D1D93"/>
    <w:rsid w:val="008D1E8E"/>
    <w:rsid w:val="008D1F5E"/>
    <w:rsid w:val="008D1F9D"/>
    <w:rsid w:val="008D20B4"/>
    <w:rsid w:val="008D2510"/>
    <w:rsid w:val="008D2515"/>
    <w:rsid w:val="008D271E"/>
    <w:rsid w:val="008D2B7F"/>
    <w:rsid w:val="008D2FB5"/>
    <w:rsid w:val="008D3865"/>
    <w:rsid w:val="008D3EA6"/>
    <w:rsid w:val="008D44C5"/>
    <w:rsid w:val="008D454F"/>
    <w:rsid w:val="008D4A37"/>
    <w:rsid w:val="008D4D75"/>
    <w:rsid w:val="008D5122"/>
    <w:rsid w:val="008D5161"/>
    <w:rsid w:val="008D551E"/>
    <w:rsid w:val="008D55B7"/>
    <w:rsid w:val="008D5864"/>
    <w:rsid w:val="008D5A7C"/>
    <w:rsid w:val="008D5C0B"/>
    <w:rsid w:val="008D6133"/>
    <w:rsid w:val="008D63F3"/>
    <w:rsid w:val="008D6582"/>
    <w:rsid w:val="008D65E0"/>
    <w:rsid w:val="008D661D"/>
    <w:rsid w:val="008D6759"/>
    <w:rsid w:val="008D6786"/>
    <w:rsid w:val="008D6A35"/>
    <w:rsid w:val="008D6B83"/>
    <w:rsid w:val="008D6F29"/>
    <w:rsid w:val="008D7104"/>
    <w:rsid w:val="008D7111"/>
    <w:rsid w:val="008D71A1"/>
    <w:rsid w:val="008D71CA"/>
    <w:rsid w:val="008D7468"/>
    <w:rsid w:val="008D756C"/>
    <w:rsid w:val="008D775A"/>
    <w:rsid w:val="008D7A2B"/>
    <w:rsid w:val="008D7B1E"/>
    <w:rsid w:val="008D7DF5"/>
    <w:rsid w:val="008D7EC3"/>
    <w:rsid w:val="008D7F05"/>
    <w:rsid w:val="008D7FC1"/>
    <w:rsid w:val="008E0049"/>
    <w:rsid w:val="008E0304"/>
    <w:rsid w:val="008E0610"/>
    <w:rsid w:val="008E0CC7"/>
    <w:rsid w:val="008E0FB3"/>
    <w:rsid w:val="008E1074"/>
    <w:rsid w:val="008E10E0"/>
    <w:rsid w:val="008E1199"/>
    <w:rsid w:val="008E1ACA"/>
    <w:rsid w:val="008E1D37"/>
    <w:rsid w:val="008E2013"/>
    <w:rsid w:val="008E2209"/>
    <w:rsid w:val="008E2260"/>
    <w:rsid w:val="008E2280"/>
    <w:rsid w:val="008E23FC"/>
    <w:rsid w:val="008E26A1"/>
    <w:rsid w:val="008E26D2"/>
    <w:rsid w:val="008E2A86"/>
    <w:rsid w:val="008E2E43"/>
    <w:rsid w:val="008E2F84"/>
    <w:rsid w:val="008E33C6"/>
    <w:rsid w:val="008E358E"/>
    <w:rsid w:val="008E35DA"/>
    <w:rsid w:val="008E38CD"/>
    <w:rsid w:val="008E3DFF"/>
    <w:rsid w:val="008E4250"/>
    <w:rsid w:val="008E476E"/>
    <w:rsid w:val="008E477C"/>
    <w:rsid w:val="008E47D0"/>
    <w:rsid w:val="008E4C65"/>
    <w:rsid w:val="008E4EBB"/>
    <w:rsid w:val="008E516E"/>
    <w:rsid w:val="008E5271"/>
    <w:rsid w:val="008E58DB"/>
    <w:rsid w:val="008E5D72"/>
    <w:rsid w:val="008E5FDF"/>
    <w:rsid w:val="008E6102"/>
    <w:rsid w:val="008E6591"/>
    <w:rsid w:val="008E666D"/>
    <w:rsid w:val="008E6ADD"/>
    <w:rsid w:val="008E70A1"/>
    <w:rsid w:val="008E71B0"/>
    <w:rsid w:val="008E73D1"/>
    <w:rsid w:val="008E783F"/>
    <w:rsid w:val="008E7E7E"/>
    <w:rsid w:val="008F06A2"/>
    <w:rsid w:val="008F0C45"/>
    <w:rsid w:val="008F0EAA"/>
    <w:rsid w:val="008F0EE3"/>
    <w:rsid w:val="008F0F50"/>
    <w:rsid w:val="008F1270"/>
    <w:rsid w:val="008F1611"/>
    <w:rsid w:val="008F196A"/>
    <w:rsid w:val="008F1BCB"/>
    <w:rsid w:val="008F1C2C"/>
    <w:rsid w:val="008F1CE1"/>
    <w:rsid w:val="008F1D14"/>
    <w:rsid w:val="008F1D44"/>
    <w:rsid w:val="008F1E76"/>
    <w:rsid w:val="008F1F2E"/>
    <w:rsid w:val="008F2323"/>
    <w:rsid w:val="008F2D2C"/>
    <w:rsid w:val="008F2D56"/>
    <w:rsid w:val="008F2FC6"/>
    <w:rsid w:val="008F303B"/>
    <w:rsid w:val="008F3178"/>
    <w:rsid w:val="008F31D0"/>
    <w:rsid w:val="008F3600"/>
    <w:rsid w:val="008F3B79"/>
    <w:rsid w:val="008F3C37"/>
    <w:rsid w:val="008F3C45"/>
    <w:rsid w:val="008F3CAA"/>
    <w:rsid w:val="008F3DC3"/>
    <w:rsid w:val="008F414D"/>
    <w:rsid w:val="008F436C"/>
    <w:rsid w:val="008F49A3"/>
    <w:rsid w:val="008F4B6B"/>
    <w:rsid w:val="008F4DD9"/>
    <w:rsid w:val="008F4F83"/>
    <w:rsid w:val="008F4FD6"/>
    <w:rsid w:val="008F50FF"/>
    <w:rsid w:val="008F523C"/>
    <w:rsid w:val="008F5521"/>
    <w:rsid w:val="008F5646"/>
    <w:rsid w:val="008F5753"/>
    <w:rsid w:val="008F57C1"/>
    <w:rsid w:val="008F57DB"/>
    <w:rsid w:val="008F590D"/>
    <w:rsid w:val="008F6563"/>
    <w:rsid w:val="008F669B"/>
    <w:rsid w:val="008F689F"/>
    <w:rsid w:val="008F6A4A"/>
    <w:rsid w:val="008F6B2F"/>
    <w:rsid w:val="008F7070"/>
    <w:rsid w:val="008F7141"/>
    <w:rsid w:val="008F73A9"/>
    <w:rsid w:val="008F73DE"/>
    <w:rsid w:val="008F754C"/>
    <w:rsid w:val="008F76D8"/>
    <w:rsid w:val="008F78D4"/>
    <w:rsid w:val="008F79A1"/>
    <w:rsid w:val="008F7E7C"/>
    <w:rsid w:val="008F7E99"/>
    <w:rsid w:val="0090019A"/>
    <w:rsid w:val="0090030C"/>
    <w:rsid w:val="00900439"/>
    <w:rsid w:val="009004A6"/>
    <w:rsid w:val="00900675"/>
    <w:rsid w:val="00900C8C"/>
    <w:rsid w:val="00900DEF"/>
    <w:rsid w:val="00900EAA"/>
    <w:rsid w:val="00901332"/>
    <w:rsid w:val="00901473"/>
    <w:rsid w:val="00901530"/>
    <w:rsid w:val="00901755"/>
    <w:rsid w:val="00901A90"/>
    <w:rsid w:val="00901B67"/>
    <w:rsid w:val="00901D75"/>
    <w:rsid w:val="00901E23"/>
    <w:rsid w:val="00902380"/>
    <w:rsid w:val="0090248F"/>
    <w:rsid w:val="00902593"/>
    <w:rsid w:val="00902A95"/>
    <w:rsid w:val="00902B46"/>
    <w:rsid w:val="00902D97"/>
    <w:rsid w:val="0090361F"/>
    <w:rsid w:val="009037FF"/>
    <w:rsid w:val="0090381F"/>
    <w:rsid w:val="00903844"/>
    <w:rsid w:val="00903974"/>
    <w:rsid w:val="00903A11"/>
    <w:rsid w:val="00904045"/>
    <w:rsid w:val="00904125"/>
    <w:rsid w:val="0090424D"/>
    <w:rsid w:val="00904334"/>
    <w:rsid w:val="0090469D"/>
    <w:rsid w:val="009046D5"/>
    <w:rsid w:val="009049F8"/>
    <w:rsid w:val="00904B17"/>
    <w:rsid w:val="00904C49"/>
    <w:rsid w:val="00904D9E"/>
    <w:rsid w:val="00904E44"/>
    <w:rsid w:val="00904E49"/>
    <w:rsid w:val="009053F3"/>
    <w:rsid w:val="0090559A"/>
    <w:rsid w:val="009055CD"/>
    <w:rsid w:val="00905DD2"/>
    <w:rsid w:val="00905EB2"/>
    <w:rsid w:val="00905F5B"/>
    <w:rsid w:val="00906201"/>
    <w:rsid w:val="009062F1"/>
    <w:rsid w:val="0090640A"/>
    <w:rsid w:val="0090651C"/>
    <w:rsid w:val="009067DF"/>
    <w:rsid w:val="009068A3"/>
    <w:rsid w:val="00906E93"/>
    <w:rsid w:val="00906F53"/>
    <w:rsid w:val="00907175"/>
    <w:rsid w:val="0090766D"/>
    <w:rsid w:val="00907808"/>
    <w:rsid w:val="00907952"/>
    <w:rsid w:val="009079AB"/>
    <w:rsid w:val="00907BC1"/>
    <w:rsid w:val="00907BD4"/>
    <w:rsid w:val="00907D79"/>
    <w:rsid w:val="00910035"/>
    <w:rsid w:val="009101CD"/>
    <w:rsid w:val="00910284"/>
    <w:rsid w:val="00910A13"/>
    <w:rsid w:val="00910B2F"/>
    <w:rsid w:val="00910E9A"/>
    <w:rsid w:val="00911559"/>
    <w:rsid w:val="00911868"/>
    <w:rsid w:val="0091188C"/>
    <w:rsid w:val="0091220C"/>
    <w:rsid w:val="009122BB"/>
    <w:rsid w:val="00912328"/>
    <w:rsid w:val="0091252E"/>
    <w:rsid w:val="009125C3"/>
    <w:rsid w:val="0091260A"/>
    <w:rsid w:val="009128F3"/>
    <w:rsid w:val="009129F6"/>
    <w:rsid w:val="00913479"/>
    <w:rsid w:val="00913852"/>
    <w:rsid w:val="00914042"/>
    <w:rsid w:val="00914199"/>
    <w:rsid w:val="009141FC"/>
    <w:rsid w:val="0091443D"/>
    <w:rsid w:val="00914497"/>
    <w:rsid w:val="00914738"/>
    <w:rsid w:val="00914A1D"/>
    <w:rsid w:val="00914C9A"/>
    <w:rsid w:val="00914D8F"/>
    <w:rsid w:val="00914DAE"/>
    <w:rsid w:val="00914EAB"/>
    <w:rsid w:val="00914F81"/>
    <w:rsid w:val="0091503F"/>
    <w:rsid w:val="009153DE"/>
    <w:rsid w:val="00915D56"/>
    <w:rsid w:val="0091611C"/>
    <w:rsid w:val="009164A4"/>
    <w:rsid w:val="00916664"/>
    <w:rsid w:val="00916754"/>
    <w:rsid w:val="009169A8"/>
    <w:rsid w:val="00916AB1"/>
    <w:rsid w:val="00916B24"/>
    <w:rsid w:val="00916B4E"/>
    <w:rsid w:val="00916EC0"/>
    <w:rsid w:val="00917162"/>
    <w:rsid w:val="009173A6"/>
    <w:rsid w:val="00917526"/>
    <w:rsid w:val="00917878"/>
    <w:rsid w:val="00917FC5"/>
    <w:rsid w:val="00920000"/>
    <w:rsid w:val="00920065"/>
    <w:rsid w:val="009202F0"/>
    <w:rsid w:val="0092099D"/>
    <w:rsid w:val="00920A78"/>
    <w:rsid w:val="00920B33"/>
    <w:rsid w:val="00920C81"/>
    <w:rsid w:val="00920CFD"/>
    <w:rsid w:val="00920D17"/>
    <w:rsid w:val="00920D26"/>
    <w:rsid w:val="00920D7D"/>
    <w:rsid w:val="00921333"/>
    <w:rsid w:val="00921498"/>
    <w:rsid w:val="0092153F"/>
    <w:rsid w:val="0092166E"/>
    <w:rsid w:val="0092195E"/>
    <w:rsid w:val="00921ADC"/>
    <w:rsid w:val="00921B8A"/>
    <w:rsid w:val="00921CC9"/>
    <w:rsid w:val="00921F5F"/>
    <w:rsid w:val="0092279F"/>
    <w:rsid w:val="009229E3"/>
    <w:rsid w:val="00922A67"/>
    <w:rsid w:val="00922D4D"/>
    <w:rsid w:val="00923596"/>
    <w:rsid w:val="0092364A"/>
    <w:rsid w:val="00923775"/>
    <w:rsid w:val="009238CD"/>
    <w:rsid w:val="009240A6"/>
    <w:rsid w:val="009241A3"/>
    <w:rsid w:val="009242FB"/>
    <w:rsid w:val="009248C3"/>
    <w:rsid w:val="00924915"/>
    <w:rsid w:val="0092492B"/>
    <w:rsid w:val="0092506A"/>
    <w:rsid w:val="00925499"/>
    <w:rsid w:val="00925A42"/>
    <w:rsid w:val="00925D96"/>
    <w:rsid w:val="00925F2B"/>
    <w:rsid w:val="00926062"/>
    <w:rsid w:val="00926219"/>
    <w:rsid w:val="0092652B"/>
    <w:rsid w:val="00926B50"/>
    <w:rsid w:val="00926B66"/>
    <w:rsid w:val="00926BAE"/>
    <w:rsid w:val="00926DBC"/>
    <w:rsid w:val="0092702E"/>
    <w:rsid w:val="00927149"/>
    <w:rsid w:val="00927362"/>
    <w:rsid w:val="0092797D"/>
    <w:rsid w:val="00927C08"/>
    <w:rsid w:val="00927E0E"/>
    <w:rsid w:val="00930097"/>
    <w:rsid w:val="00930228"/>
    <w:rsid w:val="009302F8"/>
    <w:rsid w:val="0093031F"/>
    <w:rsid w:val="00930BDB"/>
    <w:rsid w:val="009311F9"/>
    <w:rsid w:val="009312A2"/>
    <w:rsid w:val="00931520"/>
    <w:rsid w:val="00931538"/>
    <w:rsid w:val="00931974"/>
    <w:rsid w:val="00931A8B"/>
    <w:rsid w:val="00931CD8"/>
    <w:rsid w:val="00931E35"/>
    <w:rsid w:val="00931F84"/>
    <w:rsid w:val="009321F0"/>
    <w:rsid w:val="0093228B"/>
    <w:rsid w:val="0093268B"/>
    <w:rsid w:val="009327B5"/>
    <w:rsid w:val="009329E6"/>
    <w:rsid w:val="009329F6"/>
    <w:rsid w:val="00932EE9"/>
    <w:rsid w:val="00932FD8"/>
    <w:rsid w:val="00933194"/>
    <w:rsid w:val="009332A4"/>
    <w:rsid w:val="009336CA"/>
    <w:rsid w:val="00933881"/>
    <w:rsid w:val="00933AA6"/>
    <w:rsid w:val="00933FEF"/>
    <w:rsid w:val="00934744"/>
    <w:rsid w:val="009347C6"/>
    <w:rsid w:val="00934AAC"/>
    <w:rsid w:val="00934BAA"/>
    <w:rsid w:val="009351C6"/>
    <w:rsid w:val="00935562"/>
    <w:rsid w:val="009356E5"/>
    <w:rsid w:val="00935A73"/>
    <w:rsid w:val="00936011"/>
    <w:rsid w:val="00936160"/>
    <w:rsid w:val="00936311"/>
    <w:rsid w:val="009363C7"/>
    <w:rsid w:val="00936403"/>
    <w:rsid w:val="00936566"/>
    <w:rsid w:val="009367CA"/>
    <w:rsid w:val="00936A5F"/>
    <w:rsid w:val="00936AC6"/>
    <w:rsid w:val="00936BF7"/>
    <w:rsid w:val="00936C95"/>
    <w:rsid w:val="00936E56"/>
    <w:rsid w:val="00936FE2"/>
    <w:rsid w:val="00937063"/>
    <w:rsid w:val="00937066"/>
    <w:rsid w:val="0093715F"/>
    <w:rsid w:val="0093727F"/>
    <w:rsid w:val="009372D7"/>
    <w:rsid w:val="00937329"/>
    <w:rsid w:val="00937620"/>
    <w:rsid w:val="00937757"/>
    <w:rsid w:val="009377E5"/>
    <w:rsid w:val="00937993"/>
    <w:rsid w:val="009379F2"/>
    <w:rsid w:val="00937F22"/>
    <w:rsid w:val="00940402"/>
    <w:rsid w:val="009404F1"/>
    <w:rsid w:val="0094073B"/>
    <w:rsid w:val="009407E0"/>
    <w:rsid w:val="00940832"/>
    <w:rsid w:val="009409A7"/>
    <w:rsid w:val="00940BC7"/>
    <w:rsid w:val="0094115D"/>
    <w:rsid w:val="00941298"/>
    <w:rsid w:val="00941374"/>
    <w:rsid w:val="00941441"/>
    <w:rsid w:val="0094179C"/>
    <w:rsid w:val="00941D6A"/>
    <w:rsid w:val="00941FEE"/>
    <w:rsid w:val="009424FC"/>
    <w:rsid w:val="0094283F"/>
    <w:rsid w:val="00942F62"/>
    <w:rsid w:val="009432B6"/>
    <w:rsid w:val="009432C4"/>
    <w:rsid w:val="0094341E"/>
    <w:rsid w:val="00943455"/>
    <w:rsid w:val="00943741"/>
    <w:rsid w:val="009437DE"/>
    <w:rsid w:val="009438AF"/>
    <w:rsid w:val="00943AC3"/>
    <w:rsid w:val="00943B5E"/>
    <w:rsid w:val="00943CA5"/>
    <w:rsid w:val="00943E1A"/>
    <w:rsid w:val="00943E6F"/>
    <w:rsid w:val="00944213"/>
    <w:rsid w:val="009442AE"/>
    <w:rsid w:val="00944448"/>
    <w:rsid w:val="009445BB"/>
    <w:rsid w:val="009446B1"/>
    <w:rsid w:val="009448A1"/>
    <w:rsid w:val="00944B20"/>
    <w:rsid w:val="00944B7D"/>
    <w:rsid w:val="00944F7D"/>
    <w:rsid w:val="0094535F"/>
    <w:rsid w:val="00945640"/>
    <w:rsid w:val="00945684"/>
    <w:rsid w:val="00945C52"/>
    <w:rsid w:val="00945C61"/>
    <w:rsid w:val="00945DB7"/>
    <w:rsid w:val="00945FBC"/>
    <w:rsid w:val="00946311"/>
    <w:rsid w:val="00946797"/>
    <w:rsid w:val="00946AC1"/>
    <w:rsid w:val="00947246"/>
    <w:rsid w:val="0094725D"/>
    <w:rsid w:val="009472CB"/>
    <w:rsid w:val="00947B44"/>
    <w:rsid w:val="00947C8B"/>
    <w:rsid w:val="00947EB0"/>
    <w:rsid w:val="00947EE3"/>
    <w:rsid w:val="00947FC4"/>
    <w:rsid w:val="00950055"/>
    <w:rsid w:val="00950160"/>
    <w:rsid w:val="00950165"/>
    <w:rsid w:val="0095016D"/>
    <w:rsid w:val="0095040A"/>
    <w:rsid w:val="009505CD"/>
    <w:rsid w:val="009505EF"/>
    <w:rsid w:val="0095062C"/>
    <w:rsid w:val="00950753"/>
    <w:rsid w:val="00950A6C"/>
    <w:rsid w:val="00950BC8"/>
    <w:rsid w:val="00950F7E"/>
    <w:rsid w:val="00951183"/>
    <w:rsid w:val="00951ADE"/>
    <w:rsid w:val="00951B94"/>
    <w:rsid w:val="009521F1"/>
    <w:rsid w:val="009527A4"/>
    <w:rsid w:val="00952B3E"/>
    <w:rsid w:val="00952E03"/>
    <w:rsid w:val="00952FA3"/>
    <w:rsid w:val="009530B3"/>
    <w:rsid w:val="009530C1"/>
    <w:rsid w:val="0095314D"/>
    <w:rsid w:val="0095359E"/>
    <w:rsid w:val="009535A8"/>
    <w:rsid w:val="009537CD"/>
    <w:rsid w:val="00953990"/>
    <w:rsid w:val="00953D2F"/>
    <w:rsid w:val="00953D36"/>
    <w:rsid w:val="00953E40"/>
    <w:rsid w:val="0095454A"/>
    <w:rsid w:val="0095471E"/>
    <w:rsid w:val="00954F02"/>
    <w:rsid w:val="0095535A"/>
    <w:rsid w:val="0095540F"/>
    <w:rsid w:val="00955612"/>
    <w:rsid w:val="009558DC"/>
    <w:rsid w:val="0095596F"/>
    <w:rsid w:val="00955A60"/>
    <w:rsid w:val="00955B3A"/>
    <w:rsid w:val="00955E54"/>
    <w:rsid w:val="009560A3"/>
    <w:rsid w:val="00956190"/>
    <w:rsid w:val="0095622F"/>
    <w:rsid w:val="00956317"/>
    <w:rsid w:val="0095657B"/>
    <w:rsid w:val="009567E0"/>
    <w:rsid w:val="009568A0"/>
    <w:rsid w:val="00956D81"/>
    <w:rsid w:val="0095733B"/>
    <w:rsid w:val="009575A8"/>
    <w:rsid w:val="0095767A"/>
    <w:rsid w:val="00957920"/>
    <w:rsid w:val="00957954"/>
    <w:rsid w:val="00957CB3"/>
    <w:rsid w:val="009603DD"/>
    <w:rsid w:val="00960939"/>
    <w:rsid w:val="00960D53"/>
    <w:rsid w:val="00960E07"/>
    <w:rsid w:val="00960E1D"/>
    <w:rsid w:val="00961004"/>
    <w:rsid w:val="0096105B"/>
    <w:rsid w:val="0096108B"/>
    <w:rsid w:val="009610AA"/>
    <w:rsid w:val="00961779"/>
    <w:rsid w:val="0096188B"/>
    <w:rsid w:val="0096197C"/>
    <w:rsid w:val="00961A0E"/>
    <w:rsid w:val="0096240D"/>
    <w:rsid w:val="00962688"/>
    <w:rsid w:val="00962919"/>
    <w:rsid w:val="00962990"/>
    <w:rsid w:val="00962A94"/>
    <w:rsid w:val="00962BBD"/>
    <w:rsid w:val="00963745"/>
    <w:rsid w:val="00963834"/>
    <w:rsid w:val="0096386E"/>
    <w:rsid w:val="0096389B"/>
    <w:rsid w:val="0096390F"/>
    <w:rsid w:val="009639F0"/>
    <w:rsid w:val="00963D2A"/>
    <w:rsid w:val="00963D52"/>
    <w:rsid w:val="00963E76"/>
    <w:rsid w:val="00964107"/>
    <w:rsid w:val="009642DD"/>
    <w:rsid w:val="00964600"/>
    <w:rsid w:val="00964995"/>
    <w:rsid w:val="00964A62"/>
    <w:rsid w:val="00964EA3"/>
    <w:rsid w:val="00964F80"/>
    <w:rsid w:val="009652B6"/>
    <w:rsid w:val="009653D2"/>
    <w:rsid w:val="0096571F"/>
    <w:rsid w:val="00965929"/>
    <w:rsid w:val="009660C0"/>
    <w:rsid w:val="009661CD"/>
    <w:rsid w:val="00966807"/>
    <w:rsid w:val="0096697A"/>
    <w:rsid w:val="00966A4C"/>
    <w:rsid w:val="00966A8C"/>
    <w:rsid w:val="00966B63"/>
    <w:rsid w:val="00966F2F"/>
    <w:rsid w:val="00967025"/>
    <w:rsid w:val="00967174"/>
    <w:rsid w:val="00967336"/>
    <w:rsid w:val="009676E3"/>
    <w:rsid w:val="00967A07"/>
    <w:rsid w:val="00967DC0"/>
    <w:rsid w:val="00970586"/>
    <w:rsid w:val="009705EE"/>
    <w:rsid w:val="009706EB"/>
    <w:rsid w:val="00970A73"/>
    <w:rsid w:val="00970E4E"/>
    <w:rsid w:val="00971099"/>
    <w:rsid w:val="009712DD"/>
    <w:rsid w:val="0097136B"/>
    <w:rsid w:val="00971560"/>
    <w:rsid w:val="00971715"/>
    <w:rsid w:val="009718FC"/>
    <w:rsid w:val="00971A58"/>
    <w:rsid w:val="00971AF8"/>
    <w:rsid w:val="00971C50"/>
    <w:rsid w:val="009724D7"/>
    <w:rsid w:val="00972585"/>
    <w:rsid w:val="0097266B"/>
    <w:rsid w:val="009727FB"/>
    <w:rsid w:val="00972EC1"/>
    <w:rsid w:val="00973165"/>
    <w:rsid w:val="009731DC"/>
    <w:rsid w:val="009732C6"/>
    <w:rsid w:val="00973539"/>
    <w:rsid w:val="0097355D"/>
    <w:rsid w:val="0097362F"/>
    <w:rsid w:val="009738B2"/>
    <w:rsid w:val="00973A34"/>
    <w:rsid w:val="00973C82"/>
    <w:rsid w:val="00973DA0"/>
    <w:rsid w:val="00974221"/>
    <w:rsid w:val="009742CA"/>
    <w:rsid w:val="0097444E"/>
    <w:rsid w:val="00974961"/>
    <w:rsid w:val="00974E35"/>
    <w:rsid w:val="00974E5A"/>
    <w:rsid w:val="00974FCD"/>
    <w:rsid w:val="00975189"/>
    <w:rsid w:val="009751FD"/>
    <w:rsid w:val="00975312"/>
    <w:rsid w:val="00975334"/>
    <w:rsid w:val="009753EC"/>
    <w:rsid w:val="00975403"/>
    <w:rsid w:val="00975981"/>
    <w:rsid w:val="00975DF3"/>
    <w:rsid w:val="00975E92"/>
    <w:rsid w:val="009761CD"/>
    <w:rsid w:val="0097628F"/>
    <w:rsid w:val="00976390"/>
    <w:rsid w:val="00976532"/>
    <w:rsid w:val="0097666A"/>
    <w:rsid w:val="00976689"/>
    <w:rsid w:val="00976AF1"/>
    <w:rsid w:val="00976C9E"/>
    <w:rsid w:val="00976F2E"/>
    <w:rsid w:val="009772A6"/>
    <w:rsid w:val="00977560"/>
    <w:rsid w:val="009778A3"/>
    <w:rsid w:val="00977989"/>
    <w:rsid w:val="00977AEB"/>
    <w:rsid w:val="00977BAE"/>
    <w:rsid w:val="00977BE4"/>
    <w:rsid w:val="00977DB9"/>
    <w:rsid w:val="00977FE4"/>
    <w:rsid w:val="00980139"/>
    <w:rsid w:val="009803AE"/>
    <w:rsid w:val="00980493"/>
    <w:rsid w:val="009804CD"/>
    <w:rsid w:val="0098066F"/>
    <w:rsid w:val="009806AD"/>
    <w:rsid w:val="009806F8"/>
    <w:rsid w:val="00980782"/>
    <w:rsid w:val="00980881"/>
    <w:rsid w:val="00980A3D"/>
    <w:rsid w:val="00980C7C"/>
    <w:rsid w:val="00980CFA"/>
    <w:rsid w:val="00980D84"/>
    <w:rsid w:val="00980FFE"/>
    <w:rsid w:val="00981125"/>
    <w:rsid w:val="00981132"/>
    <w:rsid w:val="009817B9"/>
    <w:rsid w:val="00981875"/>
    <w:rsid w:val="00981AEB"/>
    <w:rsid w:val="00981CC0"/>
    <w:rsid w:val="00981DA9"/>
    <w:rsid w:val="00981EA6"/>
    <w:rsid w:val="009824DF"/>
    <w:rsid w:val="009829FD"/>
    <w:rsid w:val="00982ECA"/>
    <w:rsid w:val="0098394C"/>
    <w:rsid w:val="00983C91"/>
    <w:rsid w:val="00983F3A"/>
    <w:rsid w:val="0098409F"/>
    <w:rsid w:val="00984137"/>
    <w:rsid w:val="009842E2"/>
    <w:rsid w:val="00984309"/>
    <w:rsid w:val="009844AF"/>
    <w:rsid w:val="00984615"/>
    <w:rsid w:val="009846C3"/>
    <w:rsid w:val="009847F7"/>
    <w:rsid w:val="009848BA"/>
    <w:rsid w:val="00984988"/>
    <w:rsid w:val="00984A53"/>
    <w:rsid w:val="00984BB0"/>
    <w:rsid w:val="00984C3B"/>
    <w:rsid w:val="00984D32"/>
    <w:rsid w:val="00984E92"/>
    <w:rsid w:val="00984EAC"/>
    <w:rsid w:val="00984F07"/>
    <w:rsid w:val="00985203"/>
    <w:rsid w:val="00985494"/>
    <w:rsid w:val="0098585E"/>
    <w:rsid w:val="00985872"/>
    <w:rsid w:val="00985934"/>
    <w:rsid w:val="00985A9D"/>
    <w:rsid w:val="00985AD0"/>
    <w:rsid w:val="00985BF7"/>
    <w:rsid w:val="00985D12"/>
    <w:rsid w:val="00985EE1"/>
    <w:rsid w:val="009860A0"/>
    <w:rsid w:val="009860AB"/>
    <w:rsid w:val="00986146"/>
    <w:rsid w:val="00986C77"/>
    <w:rsid w:val="00987241"/>
    <w:rsid w:val="009874EA"/>
    <w:rsid w:val="0098753A"/>
    <w:rsid w:val="0098796E"/>
    <w:rsid w:val="00987A52"/>
    <w:rsid w:val="00987C40"/>
    <w:rsid w:val="00987C72"/>
    <w:rsid w:val="00987D1F"/>
    <w:rsid w:val="00990503"/>
    <w:rsid w:val="009907A9"/>
    <w:rsid w:val="00990D09"/>
    <w:rsid w:val="00990E64"/>
    <w:rsid w:val="00991085"/>
    <w:rsid w:val="009911B6"/>
    <w:rsid w:val="00991580"/>
    <w:rsid w:val="009916D5"/>
    <w:rsid w:val="00991DE3"/>
    <w:rsid w:val="00992009"/>
    <w:rsid w:val="009921AB"/>
    <w:rsid w:val="009922E5"/>
    <w:rsid w:val="00992445"/>
    <w:rsid w:val="0099281E"/>
    <w:rsid w:val="00992848"/>
    <w:rsid w:val="00992A4E"/>
    <w:rsid w:val="00992D45"/>
    <w:rsid w:val="00992E29"/>
    <w:rsid w:val="00992F5D"/>
    <w:rsid w:val="009930F6"/>
    <w:rsid w:val="0099327B"/>
    <w:rsid w:val="009935DE"/>
    <w:rsid w:val="00993663"/>
    <w:rsid w:val="0099396C"/>
    <w:rsid w:val="00993C66"/>
    <w:rsid w:val="00993E8B"/>
    <w:rsid w:val="00993F4A"/>
    <w:rsid w:val="0099426F"/>
    <w:rsid w:val="0099455F"/>
    <w:rsid w:val="009945DB"/>
    <w:rsid w:val="009946CB"/>
    <w:rsid w:val="009949BA"/>
    <w:rsid w:val="00994A5F"/>
    <w:rsid w:val="00995417"/>
    <w:rsid w:val="009959A1"/>
    <w:rsid w:val="00995A80"/>
    <w:rsid w:val="00995CA0"/>
    <w:rsid w:val="00995DA7"/>
    <w:rsid w:val="00995E14"/>
    <w:rsid w:val="00995FA6"/>
    <w:rsid w:val="00995FD4"/>
    <w:rsid w:val="00995FDF"/>
    <w:rsid w:val="0099603E"/>
    <w:rsid w:val="009961A9"/>
    <w:rsid w:val="0099635A"/>
    <w:rsid w:val="009964F9"/>
    <w:rsid w:val="009967CC"/>
    <w:rsid w:val="0099694E"/>
    <w:rsid w:val="00996EC9"/>
    <w:rsid w:val="009970D9"/>
    <w:rsid w:val="009972BA"/>
    <w:rsid w:val="009975AC"/>
    <w:rsid w:val="009976B4"/>
    <w:rsid w:val="0099772B"/>
    <w:rsid w:val="00997A95"/>
    <w:rsid w:val="00997BFD"/>
    <w:rsid w:val="00997DC2"/>
    <w:rsid w:val="009A0060"/>
    <w:rsid w:val="009A00C4"/>
    <w:rsid w:val="009A01E5"/>
    <w:rsid w:val="009A02E7"/>
    <w:rsid w:val="009A036C"/>
    <w:rsid w:val="009A0563"/>
    <w:rsid w:val="009A059D"/>
    <w:rsid w:val="009A0711"/>
    <w:rsid w:val="009A071E"/>
    <w:rsid w:val="009A0C08"/>
    <w:rsid w:val="009A0C9E"/>
    <w:rsid w:val="009A0E41"/>
    <w:rsid w:val="009A12AA"/>
    <w:rsid w:val="009A12F6"/>
    <w:rsid w:val="009A1540"/>
    <w:rsid w:val="009A16C3"/>
    <w:rsid w:val="009A1885"/>
    <w:rsid w:val="009A1CA6"/>
    <w:rsid w:val="009A1D70"/>
    <w:rsid w:val="009A2052"/>
    <w:rsid w:val="009A2173"/>
    <w:rsid w:val="009A24B1"/>
    <w:rsid w:val="009A2A2A"/>
    <w:rsid w:val="009A2BF4"/>
    <w:rsid w:val="009A363A"/>
    <w:rsid w:val="009A3714"/>
    <w:rsid w:val="009A3914"/>
    <w:rsid w:val="009A3AEE"/>
    <w:rsid w:val="009A3D05"/>
    <w:rsid w:val="009A40EE"/>
    <w:rsid w:val="009A41D9"/>
    <w:rsid w:val="009A433A"/>
    <w:rsid w:val="009A444B"/>
    <w:rsid w:val="009A4473"/>
    <w:rsid w:val="009A4532"/>
    <w:rsid w:val="009A455D"/>
    <w:rsid w:val="009A483E"/>
    <w:rsid w:val="009A4914"/>
    <w:rsid w:val="009A55CB"/>
    <w:rsid w:val="009A57D3"/>
    <w:rsid w:val="009A59E7"/>
    <w:rsid w:val="009A5B27"/>
    <w:rsid w:val="009A5C17"/>
    <w:rsid w:val="009A5F22"/>
    <w:rsid w:val="009A6133"/>
    <w:rsid w:val="009A621E"/>
    <w:rsid w:val="009A632C"/>
    <w:rsid w:val="009A6438"/>
    <w:rsid w:val="009A6DDE"/>
    <w:rsid w:val="009A6F51"/>
    <w:rsid w:val="009A72D4"/>
    <w:rsid w:val="009A7839"/>
    <w:rsid w:val="009A7901"/>
    <w:rsid w:val="009A79BD"/>
    <w:rsid w:val="009A7D61"/>
    <w:rsid w:val="009A7F5C"/>
    <w:rsid w:val="009B01F2"/>
    <w:rsid w:val="009B044F"/>
    <w:rsid w:val="009B06E7"/>
    <w:rsid w:val="009B0B2F"/>
    <w:rsid w:val="009B0CAE"/>
    <w:rsid w:val="009B0CC8"/>
    <w:rsid w:val="009B0EAA"/>
    <w:rsid w:val="009B0F18"/>
    <w:rsid w:val="009B0F6F"/>
    <w:rsid w:val="009B11CE"/>
    <w:rsid w:val="009B1231"/>
    <w:rsid w:val="009B1279"/>
    <w:rsid w:val="009B1CA3"/>
    <w:rsid w:val="009B1EA4"/>
    <w:rsid w:val="009B1FA9"/>
    <w:rsid w:val="009B211F"/>
    <w:rsid w:val="009B24C2"/>
    <w:rsid w:val="009B251D"/>
    <w:rsid w:val="009B2632"/>
    <w:rsid w:val="009B26A2"/>
    <w:rsid w:val="009B28C4"/>
    <w:rsid w:val="009B29C4"/>
    <w:rsid w:val="009B2B9B"/>
    <w:rsid w:val="009B2BC3"/>
    <w:rsid w:val="009B2BE7"/>
    <w:rsid w:val="009B2E7A"/>
    <w:rsid w:val="009B36B0"/>
    <w:rsid w:val="009B3A85"/>
    <w:rsid w:val="009B3BE8"/>
    <w:rsid w:val="009B3D86"/>
    <w:rsid w:val="009B3EE7"/>
    <w:rsid w:val="009B445F"/>
    <w:rsid w:val="009B44B6"/>
    <w:rsid w:val="009B4A27"/>
    <w:rsid w:val="009B4AA8"/>
    <w:rsid w:val="009B550D"/>
    <w:rsid w:val="009B55B1"/>
    <w:rsid w:val="009B56BA"/>
    <w:rsid w:val="009B57F3"/>
    <w:rsid w:val="009B5E66"/>
    <w:rsid w:val="009B6074"/>
    <w:rsid w:val="009B63D5"/>
    <w:rsid w:val="009B6471"/>
    <w:rsid w:val="009B693F"/>
    <w:rsid w:val="009B6D0F"/>
    <w:rsid w:val="009B6E41"/>
    <w:rsid w:val="009B6E62"/>
    <w:rsid w:val="009B72AD"/>
    <w:rsid w:val="009B74C0"/>
    <w:rsid w:val="009B7504"/>
    <w:rsid w:val="009B758A"/>
    <w:rsid w:val="009B7A90"/>
    <w:rsid w:val="009B7C47"/>
    <w:rsid w:val="009C0021"/>
    <w:rsid w:val="009C1101"/>
    <w:rsid w:val="009C1135"/>
    <w:rsid w:val="009C1248"/>
    <w:rsid w:val="009C135B"/>
    <w:rsid w:val="009C136F"/>
    <w:rsid w:val="009C17AE"/>
    <w:rsid w:val="009C17F8"/>
    <w:rsid w:val="009C1861"/>
    <w:rsid w:val="009C1863"/>
    <w:rsid w:val="009C1A69"/>
    <w:rsid w:val="009C1AF8"/>
    <w:rsid w:val="009C1CC9"/>
    <w:rsid w:val="009C1F1C"/>
    <w:rsid w:val="009C2105"/>
    <w:rsid w:val="009C227E"/>
    <w:rsid w:val="009C2474"/>
    <w:rsid w:val="009C2541"/>
    <w:rsid w:val="009C2701"/>
    <w:rsid w:val="009C2837"/>
    <w:rsid w:val="009C29CF"/>
    <w:rsid w:val="009C2D51"/>
    <w:rsid w:val="009C2F05"/>
    <w:rsid w:val="009C2FA4"/>
    <w:rsid w:val="009C30C6"/>
    <w:rsid w:val="009C32E6"/>
    <w:rsid w:val="009C379D"/>
    <w:rsid w:val="009C37A4"/>
    <w:rsid w:val="009C37E7"/>
    <w:rsid w:val="009C3916"/>
    <w:rsid w:val="009C39DF"/>
    <w:rsid w:val="009C3A8B"/>
    <w:rsid w:val="009C3A9A"/>
    <w:rsid w:val="009C3DAF"/>
    <w:rsid w:val="009C3ECA"/>
    <w:rsid w:val="009C4137"/>
    <w:rsid w:val="009C457D"/>
    <w:rsid w:val="009C46D6"/>
    <w:rsid w:val="009C4A7D"/>
    <w:rsid w:val="009C4BD0"/>
    <w:rsid w:val="009C4BE9"/>
    <w:rsid w:val="009C4CEE"/>
    <w:rsid w:val="009C4EB7"/>
    <w:rsid w:val="009C504D"/>
    <w:rsid w:val="009C507A"/>
    <w:rsid w:val="009C5157"/>
    <w:rsid w:val="009C539B"/>
    <w:rsid w:val="009C5605"/>
    <w:rsid w:val="009C57BC"/>
    <w:rsid w:val="009C5BB3"/>
    <w:rsid w:val="009C5F6F"/>
    <w:rsid w:val="009C611D"/>
    <w:rsid w:val="009C678C"/>
    <w:rsid w:val="009C67D1"/>
    <w:rsid w:val="009C6AE6"/>
    <w:rsid w:val="009C6C11"/>
    <w:rsid w:val="009C6E6B"/>
    <w:rsid w:val="009C6E96"/>
    <w:rsid w:val="009C707A"/>
    <w:rsid w:val="009C7355"/>
    <w:rsid w:val="009C7533"/>
    <w:rsid w:val="009C7E59"/>
    <w:rsid w:val="009D02D1"/>
    <w:rsid w:val="009D042C"/>
    <w:rsid w:val="009D0446"/>
    <w:rsid w:val="009D0480"/>
    <w:rsid w:val="009D04CB"/>
    <w:rsid w:val="009D050F"/>
    <w:rsid w:val="009D09CD"/>
    <w:rsid w:val="009D0AB0"/>
    <w:rsid w:val="009D0AFF"/>
    <w:rsid w:val="009D12A2"/>
    <w:rsid w:val="009D133C"/>
    <w:rsid w:val="009D13B6"/>
    <w:rsid w:val="009D1A3D"/>
    <w:rsid w:val="009D1A7D"/>
    <w:rsid w:val="009D20F5"/>
    <w:rsid w:val="009D21D8"/>
    <w:rsid w:val="009D2453"/>
    <w:rsid w:val="009D2469"/>
    <w:rsid w:val="009D247C"/>
    <w:rsid w:val="009D24F7"/>
    <w:rsid w:val="009D2993"/>
    <w:rsid w:val="009D2B3C"/>
    <w:rsid w:val="009D2E6A"/>
    <w:rsid w:val="009D2EEB"/>
    <w:rsid w:val="009D2F26"/>
    <w:rsid w:val="009D3274"/>
    <w:rsid w:val="009D3375"/>
    <w:rsid w:val="009D342D"/>
    <w:rsid w:val="009D368A"/>
    <w:rsid w:val="009D36C2"/>
    <w:rsid w:val="009D3AE1"/>
    <w:rsid w:val="009D3B62"/>
    <w:rsid w:val="009D4B31"/>
    <w:rsid w:val="009D5170"/>
    <w:rsid w:val="009D5494"/>
    <w:rsid w:val="009D62FA"/>
    <w:rsid w:val="009D6B01"/>
    <w:rsid w:val="009D73BB"/>
    <w:rsid w:val="009D7471"/>
    <w:rsid w:val="009D778A"/>
    <w:rsid w:val="009D7B30"/>
    <w:rsid w:val="009D7BCA"/>
    <w:rsid w:val="009D7D3C"/>
    <w:rsid w:val="009D7F29"/>
    <w:rsid w:val="009E01CA"/>
    <w:rsid w:val="009E03A2"/>
    <w:rsid w:val="009E04AA"/>
    <w:rsid w:val="009E07F0"/>
    <w:rsid w:val="009E0937"/>
    <w:rsid w:val="009E0D7D"/>
    <w:rsid w:val="009E0E56"/>
    <w:rsid w:val="009E0FE6"/>
    <w:rsid w:val="009E1268"/>
    <w:rsid w:val="009E1287"/>
    <w:rsid w:val="009E1489"/>
    <w:rsid w:val="009E1721"/>
    <w:rsid w:val="009E175D"/>
    <w:rsid w:val="009E1978"/>
    <w:rsid w:val="009E1B36"/>
    <w:rsid w:val="009E1D32"/>
    <w:rsid w:val="009E2003"/>
    <w:rsid w:val="009E2704"/>
    <w:rsid w:val="009E2CD6"/>
    <w:rsid w:val="009E2E6D"/>
    <w:rsid w:val="009E2F78"/>
    <w:rsid w:val="009E2F7F"/>
    <w:rsid w:val="009E313F"/>
    <w:rsid w:val="009E3321"/>
    <w:rsid w:val="009E3501"/>
    <w:rsid w:val="009E38F3"/>
    <w:rsid w:val="009E3B30"/>
    <w:rsid w:val="009E3ED5"/>
    <w:rsid w:val="009E3FDE"/>
    <w:rsid w:val="009E41C4"/>
    <w:rsid w:val="009E44EB"/>
    <w:rsid w:val="009E4607"/>
    <w:rsid w:val="009E48BD"/>
    <w:rsid w:val="009E4955"/>
    <w:rsid w:val="009E4BD0"/>
    <w:rsid w:val="009E4BF9"/>
    <w:rsid w:val="009E4CAE"/>
    <w:rsid w:val="009E4CF2"/>
    <w:rsid w:val="009E4E29"/>
    <w:rsid w:val="009E4F36"/>
    <w:rsid w:val="009E5021"/>
    <w:rsid w:val="009E5229"/>
    <w:rsid w:val="009E5411"/>
    <w:rsid w:val="009E5578"/>
    <w:rsid w:val="009E583D"/>
    <w:rsid w:val="009E58F3"/>
    <w:rsid w:val="009E61A1"/>
    <w:rsid w:val="009E697D"/>
    <w:rsid w:val="009E6A36"/>
    <w:rsid w:val="009E6B01"/>
    <w:rsid w:val="009E7422"/>
    <w:rsid w:val="009E7489"/>
    <w:rsid w:val="009E76E5"/>
    <w:rsid w:val="009E772D"/>
    <w:rsid w:val="009E77B4"/>
    <w:rsid w:val="009E79AD"/>
    <w:rsid w:val="009E7D4C"/>
    <w:rsid w:val="009F013C"/>
    <w:rsid w:val="009F02C1"/>
    <w:rsid w:val="009F02D9"/>
    <w:rsid w:val="009F0532"/>
    <w:rsid w:val="009F0699"/>
    <w:rsid w:val="009F0A3F"/>
    <w:rsid w:val="009F0D82"/>
    <w:rsid w:val="009F0DD8"/>
    <w:rsid w:val="009F1070"/>
    <w:rsid w:val="009F11A5"/>
    <w:rsid w:val="009F142F"/>
    <w:rsid w:val="009F1752"/>
    <w:rsid w:val="009F192D"/>
    <w:rsid w:val="009F195D"/>
    <w:rsid w:val="009F1A62"/>
    <w:rsid w:val="009F1B7A"/>
    <w:rsid w:val="009F1C85"/>
    <w:rsid w:val="009F1FF0"/>
    <w:rsid w:val="009F2040"/>
    <w:rsid w:val="009F20D9"/>
    <w:rsid w:val="009F21FD"/>
    <w:rsid w:val="009F2207"/>
    <w:rsid w:val="009F23C7"/>
    <w:rsid w:val="009F2726"/>
    <w:rsid w:val="009F29AA"/>
    <w:rsid w:val="009F2AA1"/>
    <w:rsid w:val="009F2CC7"/>
    <w:rsid w:val="009F2E4B"/>
    <w:rsid w:val="009F343D"/>
    <w:rsid w:val="009F3583"/>
    <w:rsid w:val="009F37EB"/>
    <w:rsid w:val="009F3AD5"/>
    <w:rsid w:val="009F3F77"/>
    <w:rsid w:val="009F40AB"/>
    <w:rsid w:val="009F418F"/>
    <w:rsid w:val="009F4798"/>
    <w:rsid w:val="009F4869"/>
    <w:rsid w:val="009F4894"/>
    <w:rsid w:val="009F4948"/>
    <w:rsid w:val="009F4967"/>
    <w:rsid w:val="009F4CF2"/>
    <w:rsid w:val="009F4E19"/>
    <w:rsid w:val="009F4E83"/>
    <w:rsid w:val="009F527F"/>
    <w:rsid w:val="009F5610"/>
    <w:rsid w:val="009F5B96"/>
    <w:rsid w:val="009F5CCB"/>
    <w:rsid w:val="009F5E7A"/>
    <w:rsid w:val="009F5F3B"/>
    <w:rsid w:val="009F603A"/>
    <w:rsid w:val="009F612A"/>
    <w:rsid w:val="009F6147"/>
    <w:rsid w:val="009F63A0"/>
    <w:rsid w:val="009F6904"/>
    <w:rsid w:val="009F6984"/>
    <w:rsid w:val="009F6CE1"/>
    <w:rsid w:val="009F6E09"/>
    <w:rsid w:val="009F6E79"/>
    <w:rsid w:val="009F6FE4"/>
    <w:rsid w:val="009F728E"/>
    <w:rsid w:val="009F72B8"/>
    <w:rsid w:val="009F73E2"/>
    <w:rsid w:val="009F7588"/>
    <w:rsid w:val="009F7BC6"/>
    <w:rsid w:val="009F7C9F"/>
    <w:rsid w:val="009F7E85"/>
    <w:rsid w:val="009F7ED9"/>
    <w:rsid w:val="00A0071D"/>
    <w:rsid w:val="00A008B8"/>
    <w:rsid w:val="00A00993"/>
    <w:rsid w:val="00A00C36"/>
    <w:rsid w:val="00A00C9A"/>
    <w:rsid w:val="00A00DC5"/>
    <w:rsid w:val="00A00F2A"/>
    <w:rsid w:val="00A00F80"/>
    <w:rsid w:val="00A011CA"/>
    <w:rsid w:val="00A0154E"/>
    <w:rsid w:val="00A016B7"/>
    <w:rsid w:val="00A01B1E"/>
    <w:rsid w:val="00A0220E"/>
    <w:rsid w:val="00A02232"/>
    <w:rsid w:val="00A02337"/>
    <w:rsid w:val="00A028D7"/>
    <w:rsid w:val="00A02971"/>
    <w:rsid w:val="00A029B3"/>
    <w:rsid w:val="00A02AA6"/>
    <w:rsid w:val="00A02DCF"/>
    <w:rsid w:val="00A02DF9"/>
    <w:rsid w:val="00A02EE3"/>
    <w:rsid w:val="00A02F38"/>
    <w:rsid w:val="00A02FA9"/>
    <w:rsid w:val="00A03032"/>
    <w:rsid w:val="00A0311C"/>
    <w:rsid w:val="00A0322E"/>
    <w:rsid w:val="00A03317"/>
    <w:rsid w:val="00A03400"/>
    <w:rsid w:val="00A034DE"/>
    <w:rsid w:val="00A03567"/>
    <w:rsid w:val="00A035FE"/>
    <w:rsid w:val="00A03606"/>
    <w:rsid w:val="00A04460"/>
    <w:rsid w:val="00A04580"/>
    <w:rsid w:val="00A0460A"/>
    <w:rsid w:val="00A0496D"/>
    <w:rsid w:val="00A0499D"/>
    <w:rsid w:val="00A04A49"/>
    <w:rsid w:val="00A04FF0"/>
    <w:rsid w:val="00A05018"/>
    <w:rsid w:val="00A0539C"/>
    <w:rsid w:val="00A053AC"/>
    <w:rsid w:val="00A05415"/>
    <w:rsid w:val="00A056B5"/>
    <w:rsid w:val="00A05848"/>
    <w:rsid w:val="00A058B5"/>
    <w:rsid w:val="00A059DE"/>
    <w:rsid w:val="00A05C34"/>
    <w:rsid w:val="00A061C0"/>
    <w:rsid w:val="00A06293"/>
    <w:rsid w:val="00A06314"/>
    <w:rsid w:val="00A063B1"/>
    <w:rsid w:val="00A067FF"/>
    <w:rsid w:val="00A07285"/>
    <w:rsid w:val="00A07560"/>
    <w:rsid w:val="00A075A2"/>
    <w:rsid w:val="00A078C3"/>
    <w:rsid w:val="00A07A7F"/>
    <w:rsid w:val="00A07C62"/>
    <w:rsid w:val="00A07CD6"/>
    <w:rsid w:val="00A07E4A"/>
    <w:rsid w:val="00A1055C"/>
    <w:rsid w:val="00A105D3"/>
    <w:rsid w:val="00A10AF3"/>
    <w:rsid w:val="00A10B62"/>
    <w:rsid w:val="00A10D75"/>
    <w:rsid w:val="00A111AC"/>
    <w:rsid w:val="00A11623"/>
    <w:rsid w:val="00A11965"/>
    <w:rsid w:val="00A11BFA"/>
    <w:rsid w:val="00A11DFE"/>
    <w:rsid w:val="00A11E69"/>
    <w:rsid w:val="00A12007"/>
    <w:rsid w:val="00A120DB"/>
    <w:rsid w:val="00A12253"/>
    <w:rsid w:val="00A12380"/>
    <w:rsid w:val="00A126C2"/>
    <w:rsid w:val="00A12A14"/>
    <w:rsid w:val="00A1307E"/>
    <w:rsid w:val="00A13189"/>
    <w:rsid w:val="00A132AC"/>
    <w:rsid w:val="00A13516"/>
    <w:rsid w:val="00A1360E"/>
    <w:rsid w:val="00A13C1F"/>
    <w:rsid w:val="00A13E4E"/>
    <w:rsid w:val="00A14074"/>
    <w:rsid w:val="00A14132"/>
    <w:rsid w:val="00A14400"/>
    <w:rsid w:val="00A145CD"/>
    <w:rsid w:val="00A1460F"/>
    <w:rsid w:val="00A146B4"/>
    <w:rsid w:val="00A14957"/>
    <w:rsid w:val="00A14FAE"/>
    <w:rsid w:val="00A15180"/>
    <w:rsid w:val="00A155AB"/>
    <w:rsid w:val="00A156DC"/>
    <w:rsid w:val="00A15ACD"/>
    <w:rsid w:val="00A15C29"/>
    <w:rsid w:val="00A15F2B"/>
    <w:rsid w:val="00A1601A"/>
    <w:rsid w:val="00A160C0"/>
    <w:rsid w:val="00A1625C"/>
    <w:rsid w:val="00A164E6"/>
    <w:rsid w:val="00A16A5B"/>
    <w:rsid w:val="00A16DCE"/>
    <w:rsid w:val="00A170CA"/>
    <w:rsid w:val="00A171EF"/>
    <w:rsid w:val="00A17306"/>
    <w:rsid w:val="00A17DB0"/>
    <w:rsid w:val="00A17E0B"/>
    <w:rsid w:val="00A17E64"/>
    <w:rsid w:val="00A17E70"/>
    <w:rsid w:val="00A20063"/>
    <w:rsid w:val="00A2019F"/>
    <w:rsid w:val="00A20540"/>
    <w:rsid w:val="00A2062E"/>
    <w:rsid w:val="00A20726"/>
    <w:rsid w:val="00A207E1"/>
    <w:rsid w:val="00A208BF"/>
    <w:rsid w:val="00A20DC7"/>
    <w:rsid w:val="00A20F2D"/>
    <w:rsid w:val="00A21088"/>
    <w:rsid w:val="00A217F9"/>
    <w:rsid w:val="00A2182B"/>
    <w:rsid w:val="00A218F5"/>
    <w:rsid w:val="00A21B2D"/>
    <w:rsid w:val="00A21CAA"/>
    <w:rsid w:val="00A21D9B"/>
    <w:rsid w:val="00A21FC2"/>
    <w:rsid w:val="00A222A1"/>
    <w:rsid w:val="00A2240D"/>
    <w:rsid w:val="00A224D4"/>
    <w:rsid w:val="00A22526"/>
    <w:rsid w:val="00A22752"/>
    <w:rsid w:val="00A22880"/>
    <w:rsid w:val="00A22B8C"/>
    <w:rsid w:val="00A22C06"/>
    <w:rsid w:val="00A22CDF"/>
    <w:rsid w:val="00A22CEB"/>
    <w:rsid w:val="00A23120"/>
    <w:rsid w:val="00A238EF"/>
    <w:rsid w:val="00A23D2F"/>
    <w:rsid w:val="00A2404E"/>
    <w:rsid w:val="00A24235"/>
    <w:rsid w:val="00A242DD"/>
    <w:rsid w:val="00A242EB"/>
    <w:rsid w:val="00A24606"/>
    <w:rsid w:val="00A2491B"/>
    <w:rsid w:val="00A249D3"/>
    <w:rsid w:val="00A24B15"/>
    <w:rsid w:val="00A24CB4"/>
    <w:rsid w:val="00A24E47"/>
    <w:rsid w:val="00A24E86"/>
    <w:rsid w:val="00A251D8"/>
    <w:rsid w:val="00A25392"/>
    <w:rsid w:val="00A253A2"/>
    <w:rsid w:val="00A25468"/>
    <w:rsid w:val="00A25492"/>
    <w:rsid w:val="00A25570"/>
    <w:rsid w:val="00A256C2"/>
    <w:rsid w:val="00A256F3"/>
    <w:rsid w:val="00A25739"/>
    <w:rsid w:val="00A25950"/>
    <w:rsid w:val="00A25B80"/>
    <w:rsid w:val="00A25EB7"/>
    <w:rsid w:val="00A25F03"/>
    <w:rsid w:val="00A26200"/>
    <w:rsid w:val="00A2647B"/>
    <w:rsid w:val="00A26753"/>
    <w:rsid w:val="00A26B8E"/>
    <w:rsid w:val="00A26E1D"/>
    <w:rsid w:val="00A26E6D"/>
    <w:rsid w:val="00A270E9"/>
    <w:rsid w:val="00A273DC"/>
    <w:rsid w:val="00A27557"/>
    <w:rsid w:val="00A275D2"/>
    <w:rsid w:val="00A27E90"/>
    <w:rsid w:val="00A27F06"/>
    <w:rsid w:val="00A300E1"/>
    <w:rsid w:val="00A3036A"/>
    <w:rsid w:val="00A303FA"/>
    <w:rsid w:val="00A30857"/>
    <w:rsid w:val="00A3106B"/>
    <w:rsid w:val="00A310C0"/>
    <w:rsid w:val="00A310EC"/>
    <w:rsid w:val="00A316B5"/>
    <w:rsid w:val="00A3174D"/>
    <w:rsid w:val="00A319E7"/>
    <w:rsid w:val="00A31A91"/>
    <w:rsid w:val="00A31E67"/>
    <w:rsid w:val="00A32033"/>
    <w:rsid w:val="00A32335"/>
    <w:rsid w:val="00A32818"/>
    <w:rsid w:val="00A32995"/>
    <w:rsid w:val="00A32B1C"/>
    <w:rsid w:val="00A32C77"/>
    <w:rsid w:val="00A332EA"/>
    <w:rsid w:val="00A33322"/>
    <w:rsid w:val="00A334DC"/>
    <w:rsid w:val="00A33704"/>
    <w:rsid w:val="00A33773"/>
    <w:rsid w:val="00A33F40"/>
    <w:rsid w:val="00A34362"/>
    <w:rsid w:val="00A344E0"/>
    <w:rsid w:val="00A34DFF"/>
    <w:rsid w:val="00A3526C"/>
    <w:rsid w:val="00A35336"/>
    <w:rsid w:val="00A353EA"/>
    <w:rsid w:val="00A354BE"/>
    <w:rsid w:val="00A357D8"/>
    <w:rsid w:val="00A35BFC"/>
    <w:rsid w:val="00A35EEB"/>
    <w:rsid w:val="00A35F72"/>
    <w:rsid w:val="00A36022"/>
    <w:rsid w:val="00A36263"/>
    <w:rsid w:val="00A36602"/>
    <w:rsid w:val="00A366E7"/>
    <w:rsid w:val="00A3678B"/>
    <w:rsid w:val="00A3732E"/>
    <w:rsid w:val="00A374D2"/>
    <w:rsid w:val="00A3754A"/>
    <w:rsid w:val="00A378D7"/>
    <w:rsid w:val="00A37C60"/>
    <w:rsid w:val="00A400DD"/>
    <w:rsid w:val="00A403CC"/>
    <w:rsid w:val="00A404B6"/>
    <w:rsid w:val="00A4073B"/>
    <w:rsid w:val="00A4091A"/>
    <w:rsid w:val="00A409AA"/>
    <w:rsid w:val="00A4101E"/>
    <w:rsid w:val="00A4152C"/>
    <w:rsid w:val="00A4168C"/>
    <w:rsid w:val="00A418C7"/>
    <w:rsid w:val="00A4198A"/>
    <w:rsid w:val="00A419B3"/>
    <w:rsid w:val="00A41C30"/>
    <w:rsid w:val="00A41CAB"/>
    <w:rsid w:val="00A41D2B"/>
    <w:rsid w:val="00A41F49"/>
    <w:rsid w:val="00A425F9"/>
    <w:rsid w:val="00A42806"/>
    <w:rsid w:val="00A42BFE"/>
    <w:rsid w:val="00A42E75"/>
    <w:rsid w:val="00A43074"/>
    <w:rsid w:val="00A435AE"/>
    <w:rsid w:val="00A4367B"/>
    <w:rsid w:val="00A436DA"/>
    <w:rsid w:val="00A43790"/>
    <w:rsid w:val="00A4398B"/>
    <w:rsid w:val="00A439FB"/>
    <w:rsid w:val="00A43B36"/>
    <w:rsid w:val="00A43E73"/>
    <w:rsid w:val="00A43FFA"/>
    <w:rsid w:val="00A44158"/>
    <w:rsid w:val="00A44352"/>
    <w:rsid w:val="00A44871"/>
    <w:rsid w:val="00A44A15"/>
    <w:rsid w:val="00A44A33"/>
    <w:rsid w:val="00A45118"/>
    <w:rsid w:val="00A45433"/>
    <w:rsid w:val="00A45435"/>
    <w:rsid w:val="00A45AFE"/>
    <w:rsid w:val="00A45BA0"/>
    <w:rsid w:val="00A45C3E"/>
    <w:rsid w:val="00A45C47"/>
    <w:rsid w:val="00A45F8A"/>
    <w:rsid w:val="00A45FB4"/>
    <w:rsid w:val="00A46271"/>
    <w:rsid w:val="00A464D6"/>
    <w:rsid w:val="00A46BC0"/>
    <w:rsid w:val="00A4725F"/>
    <w:rsid w:val="00A4750A"/>
    <w:rsid w:val="00A47560"/>
    <w:rsid w:val="00A47C23"/>
    <w:rsid w:val="00A5023F"/>
    <w:rsid w:val="00A50334"/>
    <w:rsid w:val="00A508F5"/>
    <w:rsid w:val="00A50B9C"/>
    <w:rsid w:val="00A50C01"/>
    <w:rsid w:val="00A50EB2"/>
    <w:rsid w:val="00A510D7"/>
    <w:rsid w:val="00A512F0"/>
    <w:rsid w:val="00A51560"/>
    <w:rsid w:val="00A51837"/>
    <w:rsid w:val="00A51B11"/>
    <w:rsid w:val="00A51C02"/>
    <w:rsid w:val="00A51D49"/>
    <w:rsid w:val="00A51D6D"/>
    <w:rsid w:val="00A51E3C"/>
    <w:rsid w:val="00A51E55"/>
    <w:rsid w:val="00A51FD5"/>
    <w:rsid w:val="00A521EB"/>
    <w:rsid w:val="00A522C7"/>
    <w:rsid w:val="00A522F8"/>
    <w:rsid w:val="00A526A2"/>
    <w:rsid w:val="00A52CF8"/>
    <w:rsid w:val="00A52D6F"/>
    <w:rsid w:val="00A530A5"/>
    <w:rsid w:val="00A53133"/>
    <w:rsid w:val="00A53533"/>
    <w:rsid w:val="00A53E58"/>
    <w:rsid w:val="00A53EB7"/>
    <w:rsid w:val="00A53EFC"/>
    <w:rsid w:val="00A53F1A"/>
    <w:rsid w:val="00A5418A"/>
    <w:rsid w:val="00A542D4"/>
    <w:rsid w:val="00A54AFA"/>
    <w:rsid w:val="00A550F5"/>
    <w:rsid w:val="00A55140"/>
    <w:rsid w:val="00A5522D"/>
    <w:rsid w:val="00A55555"/>
    <w:rsid w:val="00A55596"/>
    <w:rsid w:val="00A557D4"/>
    <w:rsid w:val="00A55804"/>
    <w:rsid w:val="00A55B40"/>
    <w:rsid w:val="00A55E5F"/>
    <w:rsid w:val="00A56190"/>
    <w:rsid w:val="00A565E7"/>
    <w:rsid w:val="00A56604"/>
    <w:rsid w:val="00A566A1"/>
    <w:rsid w:val="00A56748"/>
    <w:rsid w:val="00A5678F"/>
    <w:rsid w:val="00A56BC3"/>
    <w:rsid w:val="00A5751B"/>
    <w:rsid w:val="00A57ACE"/>
    <w:rsid w:val="00A57ADC"/>
    <w:rsid w:val="00A60733"/>
    <w:rsid w:val="00A60831"/>
    <w:rsid w:val="00A60861"/>
    <w:rsid w:val="00A60A2F"/>
    <w:rsid w:val="00A60EEF"/>
    <w:rsid w:val="00A61291"/>
    <w:rsid w:val="00A61438"/>
    <w:rsid w:val="00A616F7"/>
    <w:rsid w:val="00A6187A"/>
    <w:rsid w:val="00A618C0"/>
    <w:rsid w:val="00A61A5B"/>
    <w:rsid w:val="00A61CB1"/>
    <w:rsid w:val="00A62232"/>
    <w:rsid w:val="00A62386"/>
    <w:rsid w:val="00A623A6"/>
    <w:rsid w:val="00A623D3"/>
    <w:rsid w:val="00A626A6"/>
    <w:rsid w:val="00A62A22"/>
    <w:rsid w:val="00A62D01"/>
    <w:rsid w:val="00A62EBE"/>
    <w:rsid w:val="00A63144"/>
    <w:rsid w:val="00A6354B"/>
    <w:rsid w:val="00A635C6"/>
    <w:rsid w:val="00A640AC"/>
    <w:rsid w:val="00A64215"/>
    <w:rsid w:val="00A6455B"/>
    <w:rsid w:val="00A64731"/>
    <w:rsid w:val="00A6479D"/>
    <w:rsid w:val="00A64C6F"/>
    <w:rsid w:val="00A64E8F"/>
    <w:rsid w:val="00A653BC"/>
    <w:rsid w:val="00A6559D"/>
    <w:rsid w:val="00A6572A"/>
    <w:rsid w:val="00A65B60"/>
    <w:rsid w:val="00A6685D"/>
    <w:rsid w:val="00A66975"/>
    <w:rsid w:val="00A66A81"/>
    <w:rsid w:val="00A66AF2"/>
    <w:rsid w:val="00A66E06"/>
    <w:rsid w:val="00A66F64"/>
    <w:rsid w:val="00A67015"/>
    <w:rsid w:val="00A67069"/>
    <w:rsid w:val="00A67426"/>
    <w:rsid w:val="00A6766F"/>
    <w:rsid w:val="00A67B5D"/>
    <w:rsid w:val="00A67BE9"/>
    <w:rsid w:val="00A700BF"/>
    <w:rsid w:val="00A70113"/>
    <w:rsid w:val="00A707A3"/>
    <w:rsid w:val="00A7098A"/>
    <w:rsid w:val="00A70DE2"/>
    <w:rsid w:val="00A70E25"/>
    <w:rsid w:val="00A70FD1"/>
    <w:rsid w:val="00A71060"/>
    <w:rsid w:val="00A711C0"/>
    <w:rsid w:val="00A719B7"/>
    <w:rsid w:val="00A722E8"/>
    <w:rsid w:val="00A726C5"/>
    <w:rsid w:val="00A727D6"/>
    <w:rsid w:val="00A729DF"/>
    <w:rsid w:val="00A72A27"/>
    <w:rsid w:val="00A72AAA"/>
    <w:rsid w:val="00A72B39"/>
    <w:rsid w:val="00A72CA5"/>
    <w:rsid w:val="00A72D37"/>
    <w:rsid w:val="00A72E18"/>
    <w:rsid w:val="00A73032"/>
    <w:rsid w:val="00A737D9"/>
    <w:rsid w:val="00A73D5D"/>
    <w:rsid w:val="00A74165"/>
    <w:rsid w:val="00A7419B"/>
    <w:rsid w:val="00A741DF"/>
    <w:rsid w:val="00A74202"/>
    <w:rsid w:val="00A7420A"/>
    <w:rsid w:val="00A74230"/>
    <w:rsid w:val="00A742B7"/>
    <w:rsid w:val="00A743CB"/>
    <w:rsid w:val="00A7457A"/>
    <w:rsid w:val="00A748D9"/>
    <w:rsid w:val="00A74CE2"/>
    <w:rsid w:val="00A7509C"/>
    <w:rsid w:val="00A753E0"/>
    <w:rsid w:val="00A75459"/>
    <w:rsid w:val="00A75F51"/>
    <w:rsid w:val="00A76475"/>
    <w:rsid w:val="00A7675A"/>
    <w:rsid w:val="00A768B0"/>
    <w:rsid w:val="00A76980"/>
    <w:rsid w:val="00A769D4"/>
    <w:rsid w:val="00A76A4D"/>
    <w:rsid w:val="00A76AD2"/>
    <w:rsid w:val="00A76CF8"/>
    <w:rsid w:val="00A7709F"/>
    <w:rsid w:val="00A770D8"/>
    <w:rsid w:val="00A77250"/>
    <w:rsid w:val="00A7773A"/>
    <w:rsid w:val="00A77B51"/>
    <w:rsid w:val="00A77B74"/>
    <w:rsid w:val="00A77C64"/>
    <w:rsid w:val="00A77E1B"/>
    <w:rsid w:val="00A77F8A"/>
    <w:rsid w:val="00A8051C"/>
    <w:rsid w:val="00A805AC"/>
    <w:rsid w:val="00A80A63"/>
    <w:rsid w:val="00A80A7A"/>
    <w:rsid w:val="00A80A87"/>
    <w:rsid w:val="00A80B45"/>
    <w:rsid w:val="00A81037"/>
    <w:rsid w:val="00A811D5"/>
    <w:rsid w:val="00A81322"/>
    <w:rsid w:val="00A813AC"/>
    <w:rsid w:val="00A8175F"/>
    <w:rsid w:val="00A81A83"/>
    <w:rsid w:val="00A81B16"/>
    <w:rsid w:val="00A81F89"/>
    <w:rsid w:val="00A8232D"/>
    <w:rsid w:val="00A8242F"/>
    <w:rsid w:val="00A825BA"/>
    <w:rsid w:val="00A82702"/>
    <w:rsid w:val="00A82FD4"/>
    <w:rsid w:val="00A831AA"/>
    <w:rsid w:val="00A83385"/>
    <w:rsid w:val="00A835A9"/>
    <w:rsid w:val="00A835CD"/>
    <w:rsid w:val="00A83824"/>
    <w:rsid w:val="00A8386A"/>
    <w:rsid w:val="00A83874"/>
    <w:rsid w:val="00A83B49"/>
    <w:rsid w:val="00A83DD5"/>
    <w:rsid w:val="00A83F24"/>
    <w:rsid w:val="00A844C0"/>
    <w:rsid w:val="00A84703"/>
    <w:rsid w:val="00A84762"/>
    <w:rsid w:val="00A849F6"/>
    <w:rsid w:val="00A84BD8"/>
    <w:rsid w:val="00A84F12"/>
    <w:rsid w:val="00A853F0"/>
    <w:rsid w:val="00A855D5"/>
    <w:rsid w:val="00A858E7"/>
    <w:rsid w:val="00A8590A"/>
    <w:rsid w:val="00A859F6"/>
    <w:rsid w:val="00A85AAB"/>
    <w:rsid w:val="00A85BF7"/>
    <w:rsid w:val="00A85CF5"/>
    <w:rsid w:val="00A862CB"/>
    <w:rsid w:val="00A86774"/>
    <w:rsid w:val="00A868D5"/>
    <w:rsid w:val="00A8692A"/>
    <w:rsid w:val="00A869C9"/>
    <w:rsid w:val="00A86A11"/>
    <w:rsid w:val="00A86B73"/>
    <w:rsid w:val="00A86BAA"/>
    <w:rsid w:val="00A86F8B"/>
    <w:rsid w:val="00A87349"/>
    <w:rsid w:val="00A877D9"/>
    <w:rsid w:val="00A87800"/>
    <w:rsid w:val="00A87803"/>
    <w:rsid w:val="00A878F3"/>
    <w:rsid w:val="00A87A34"/>
    <w:rsid w:val="00A90543"/>
    <w:rsid w:val="00A905CD"/>
    <w:rsid w:val="00A905EB"/>
    <w:rsid w:val="00A90D28"/>
    <w:rsid w:val="00A90DFF"/>
    <w:rsid w:val="00A9143C"/>
    <w:rsid w:val="00A9147A"/>
    <w:rsid w:val="00A9164F"/>
    <w:rsid w:val="00A922CA"/>
    <w:rsid w:val="00A92667"/>
    <w:rsid w:val="00A93007"/>
    <w:rsid w:val="00A93193"/>
    <w:rsid w:val="00A933ED"/>
    <w:rsid w:val="00A93624"/>
    <w:rsid w:val="00A938ED"/>
    <w:rsid w:val="00A93970"/>
    <w:rsid w:val="00A93AD9"/>
    <w:rsid w:val="00A93D16"/>
    <w:rsid w:val="00A94098"/>
    <w:rsid w:val="00A945FE"/>
    <w:rsid w:val="00A95064"/>
    <w:rsid w:val="00A9513F"/>
    <w:rsid w:val="00A951FD"/>
    <w:rsid w:val="00A95512"/>
    <w:rsid w:val="00A9554E"/>
    <w:rsid w:val="00A955FF"/>
    <w:rsid w:val="00A964ED"/>
    <w:rsid w:val="00A9662A"/>
    <w:rsid w:val="00A96A1F"/>
    <w:rsid w:val="00A96BA7"/>
    <w:rsid w:val="00A96C06"/>
    <w:rsid w:val="00A96E1B"/>
    <w:rsid w:val="00A96F43"/>
    <w:rsid w:val="00A97162"/>
    <w:rsid w:val="00A972D9"/>
    <w:rsid w:val="00A973E8"/>
    <w:rsid w:val="00A977F8"/>
    <w:rsid w:val="00A97924"/>
    <w:rsid w:val="00A97B47"/>
    <w:rsid w:val="00A97BA6"/>
    <w:rsid w:val="00A97F2D"/>
    <w:rsid w:val="00AA0058"/>
    <w:rsid w:val="00AA0250"/>
    <w:rsid w:val="00AA0315"/>
    <w:rsid w:val="00AA03ED"/>
    <w:rsid w:val="00AA075C"/>
    <w:rsid w:val="00AA08C3"/>
    <w:rsid w:val="00AA0C8E"/>
    <w:rsid w:val="00AA0D5D"/>
    <w:rsid w:val="00AA0E24"/>
    <w:rsid w:val="00AA11A4"/>
    <w:rsid w:val="00AA1250"/>
    <w:rsid w:val="00AA1345"/>
    <w:rsid w:val="00AA1403"/>
    <w:rsid w:val="00AA1736"/>
    <w:rsid w:val="00AA1A0F"/>
    <w:rsid w:val="00AA1F6C"/>
    <w:rsid w:val="00AA2069"/>
    <w:rsid w:val="00AA20BF"/>
    <w:rsid w:val="00AA21B1"/>
    <w:rsid w:val="00AA22A5"/>
    <w:rsid w:val="00AA25A5"/>
    <w:rsid w:val="00AA276C"/>
    <w:rsid w:val="00AA2854"/>
    <w:rsid w:val="00AA2900"/>
    <w:rsid w:val="00AA29D6"/>
    <w:rsid w:val="00AA2C7D"/>
    <w:rsid w:val="00AA300E"/>
    <w:rsid w:val="00AA303A"/>
    <w:rsid w:val="00AA303E"/>
    <w:rsid w:val="00AA30FF"/>
    <w:rsid w:val="00AA3135"/>
    <w:rsid w:val="00AA329F"/>
    <w:rsid w:val="00AA336E"/>
    <w:rsid w:val="00AA33EE"/>
    <w:rsid w:val="00AA357B"/>
    <w:rsid w:val="00AA36C7"/>
    <w:rsid w:val="00AA374E"/>
    <w:rsid w:val="00AA37B2"/>
    <w:rsid w:val="00AA3BE1"/>
    <w:rsid w:val="00AA3D54"/>
    <w:rsid w:val="00AA4073"/>
    <w:rsid w:val="00AA4246"/>
    <w:rsid w:val="00AA42BE"/>
    <w:rsid w:val="00AA42FD"/>
    <w:rsid w:val="00AA44B7"/>
    <w:rsid w:val="00AA4559"/>
    <w:rsid w:val="00AA4851"/>
    <w:rsid w:val="00AA4C77"/>
    <w:rsid w:val="00AA5070"/>
    <w:rsid w:val="00AA5167"/>
    <w:rsid w:val="00AA5308"/>
    <w:rsid w:val="00AA5614"/>
    <w:rsid w:val="00AA5719"/>
    <w:rsid w:val="00AA5D65"/>
    <w:rsid w:val="00AA5FE4"/>
    <w:rsid w:val="00AA66D8"/>
    <w:rsid w:val="00AA68A3"/>
    <w:rsid w:val="00AA6B32"/>
    <w:rsid w:val="00AA6E55"/>
    <w:rsid w:val="00AA72F4"/>
    <w:rsid w:val="00AA7614"/>
    <w:rsid w:val="00AA78DC"/>
    <w:rsid w:val="00AA7A76"/>
    <w:rsid w:val="00AA7BA3"/>
    <w:rsid w:val="00AA7BCB"/>
    <w:rsid w:val="00AA7EDA"/>
    <w:rsid w:val="00AB005D"/>
    <w:rsid w:val="00AB02DD"/>
    <w:rsid w:val="00AB083B"/>
    <w:rsid w:val="00AB0893"/>
    <w:rsid w:val="00AB089A"/>
    <w:rsid w:val="00AB0C19"/>
    <w:rsid w:val="00AB0C3D"/>
    <w:rsid w:val="00AB0C62"/>
    <w:rsid w:val="00AB0EFD"/>
    <w:rsid w:val="00AB1426"/>
    <w:rsid w:val="00AB1561"/>
    <w:rsid w:val="00AB1B4F"/>
    <w:rsid w:val="00AB1BB1"/>
    <w:rsid w:val="00AB2047"/>
    <w:rsid w:val="00AB20B3"/>
    <w:rsid w:val="00AB20BC"/>
    <w:rsid w:val="00AB2296"/>
    <w:rsid w:val="00AB230C"/>
    <w:rsid w:val="00AB23C4"/>
    <w:rsid w:val="00AB23E8"/>
    <w:rsid w:val="00AB2456"/>
    <w:rsid w:val="00AB2AF2"/>
    <w:rsid w:val="00AB2BF9"/>
    <w:rsid w:val="00AB2C83"/>
    <w:rsid w:val="00AB2EE7"/>
    <w:rsid w:val="00AB30C7"/>
    <w:rsid w:val="00AB3589"/>
    <w:rsid w:val="00AB36BE"/>
    <w:rsid w:val="00AB38E7"/>
    <w:rsid w:val="00AB3A9B"/>
    <w:rsid w:val="00AB3C42"/>
    <w:rsid w:val="00AB3D22"/>
    <w:rsid w:val="00AB408A"/>
    <w:rsid w:val="00AB4398"/>
    <w:rsid w:val="00AB4463"/>
    <w:rsid w:val="00AB4853"/>
    <w:rsid w:val="00AB4878"/>
    <w:rsid w:val="00AB4E5B"/>
    <w:rsid w:val="00AB53A9"/>
    <w:rsid w:val="00AB5649"/>
    <w:rsid w:val="00AB568F"/>
    <w:rsid w:val="00AB59E0"/>
    <w:rsid w:val="00AB5A2E"/>
    <w:rsid w:val="00AB5D01"/>
    <w:rsid w:val="00AB5DF1"/>
    <w:rsid w:val="00AB5E6E"/>
    <w:rsid w:val="00AB6136"/>
    <w:rsid w:val="00AB6445"/>
    <w:rsid w:val="00AB6517"/>
    <w:rsid w:val="00AB656C"/>
    <w:rsid w:val="00AB6A5C"/>
    <w:rsid w:val="00AB6ED8"/>
    <w:rsid w:val="00AB6F81"/>
    <w:rsid w:val="00AB7374"/>
    <w:rsid w:val="00AB76EF"/>
    <w:rsid w:val="00AB77C0"/>
    <w:rsid w:val="00AB7B0E"/>
    <w:rsid w:val="00AB7D2E"/>
    <w:rsid w:val="00AB7DFC"/>
    <w:rsid w:val="00AC0002"/>
    <w:rsid w:val="00AC0115"/>
    <w:rsid w:val="00AC02B3"/>
    <w:rsid w:val="00AC05C0"/>
    <w:rsid w:val="00AC093B"/>
    <w:rsid w:val="00AC0B6D"/>
    <w:rsid w:val="00AC0BBD"/>
    <w:rsid w:val="00AC0D16"/>
    <w:rsid w:val="00AC1020"/>
    <w:rsid w:val="00AC12D6"/>
    <w:rsid w:val="00AC137C"/>
    <w:rsid w:val="00AC1743"/>
    <w:rsid w:val="00AC177F"/>
    <w:rsid w:val="00AC17CA"/>
    <w:rsid w:val="00AC187B"/>
    <w:rsid w:val="00AC1B57"/>
    <w:rsid w:val="00AC21A1"/>
    <w:rsid w:val="00AC23CC"/>
    <w:rsid w:val="00AC274B"/>
    <w:rsid w:val="00AC27E0"/>
    <w:rsid w:val="00AC28E0"/>
    <w:rsid w:val="00AC2934"/>
    <w:rsid w:val="00AC2D41"/>
    <w:rsid w:val="00AC2E1B"/>
    <w:rsid w:val="00AC2EC6"/>
    <w:rsid w:val="00AC3135"/>
    <w:rsid w:val="00AC32EA"/>
    <w:rsid w:val="00AC34FC"/>
    <w:rsid w:val="00AC381C"/>
    <w:rsid w:val="00AC3917"/>
    <w:rsid w:val="00AC3AE9"/>
    <w:rsid w:val="00AC3DDC"/>
    <w:rsid w:val="00AC3F0A"/>
    <w:rsid w:val="00AC3F92"/>
    <w:rsid w:val="00AC426C"/>
    <w:rsid w:val="00AC4309"/>
    <w:rsid w:val="00AC44B2"/>
    <w:rsid w:val="00AC4BC3"/>
    <w:rsid w:val="00AC4E0A"/>
    <w:rsid w:val="00AC51EA"/>
    <w:rsid w:val="00AC55B8"/>
    <w:rsid w:val="00AC5788"/>
    <w:rsid w:val="00AC5B95"/>
    <w:rsid w:val="00AC5EE3"/>
    <w:rsid w:val="00AC5EE8"/>
    <w:rsid w:val="00AC5EF1"/>
    <w:rsid w:val="00AC6140"/>
    <w:rsid w:val="00AC6923"/>
    <w:rsid w:val="00AC6A2A"/>
    <w:rsid w:val="00AC6B60"/>
    <w:rsid w:val="00AC6BC6"/>
    <w:rsid w:val="00AC72F6"/>
    <w:rsid w:val="00AC7683"/>
    <w:rsid w:val="00AC76C0"/>
    <w:rsid w:val="00AC7717"/>
    <w:rsid w:val="00AC7761"/>
    <w:rsid w:val="00AC7C23"/>
    <w:rsid w:val="00AC7C2E"/>
    <w:rsid w:val="00AC7D31"/>
    <w:rsid w:val="00AC7DEE"/>
    <w:rsid w:val="00AC7EA5"/>
    <w:rsid w:val="00AD0216"/>
    <w:rsid w:val="00AD0473"/>
    <w:rsid w:val="00AD062B"/>
    <w:rsid w:val="00AD0658"/>
    <w:rsid w:val="00AD07DA"/>
    <w:rsid w:val="00AD083C"/>
    <w:rsid w:val="00AD0C0D"/>
    <w:rsid w:val="00AD0FDF"/>
    <w:rsid w:val="00AD1314"/>
    <w:rsid w:val="00AD162C"/>
    <w:rsid w:val="00AD1954"/>
    <w:rsid w:val="00AD1D36"/>
    <w:rsid w:val="00AD2408"/>
    <w:rsid w:val="00AD2831"/>
    <w:rsid w:val="00AD2C0C"/>
    <w:rsid w:val="00AD2CC7"/>
    <w:rsid w:val="00AD2D8F"/>
    <w:rsid w:val="00AD2E93"/>
    <w:rsid w:val="00AD3148"/>
    <w:rsid w:val="00AD353E"/>
    <w:rsid w:val="00AD3695"/>
    <w:rsid w:val="00AD3972"/>
    <w:rsid w:val="00AD3D1E"/>
    <w:rsid w:val="00AD3DDD"/>
    <w:rsid w:val="00AD3F19"/>
    <w:rsid w:val="00AD4165"/>
    <w:rsid w:val="00AD46DA"/>
    <w:rsid w:val="00AD53F1"/>
    <w:rsid w:val="00AD5493"/>
    <w:rsid w:val="00AD57D3"/>
    <w:rsid w:val="00AD5906"/>
    <w:rsid w:val="00AD5C58"/>
    <w:rsid w:val="00AD5CDE"/>
    <w:rsid w:val="00AD620D"/>
    <w:rsid w:val="00AD64A4"/>
    <w:rsid w:val="00AD665E"/>
    <w:rsid w:val="00AD67C0"/>
    <w:rsid w:val="00AD6AD0"/>
    <w:rsid w:val="00AD6AD4"/>
    <w:rsid w:val="00AD6B6F"/>
    <w:rsid w:val="00AD6B93"/>
    <w:rsid w:val="00AD6D97"/>
    <w:rsid w:val="00AD7453"/>
    <w:rsid w:val="00AD7690"/>
    <w:rsid w:val="00AD772D"/>
    <w:rsid w:val="00AD7BA2"/>
    <w:rsid w:val="00AD7E8B"/>
    <w:rsid w:val="00AD7F0A"/>
    <w:rsid w:val="00AE017D"/>
    <w:rsid w:val="00AE02A8"/>
    <w:rsid w:val="00AE05A5"/>
    <w:rsid w:val="00AE071A"/>
    <w:rsid w:val="00AE0748"/>
    <w:rsid w:val="00AE0C81"/>
    <w:rsid w:val="00AE0E14"/>
    <w:rsid w:val="00AE0EBD"/>
    <w:rsid w:val="00AE1164"/>
    <w:rsid w:val="00AE11C5"/>
    <w:rsid w:val="00AE1443"/>
    <w:rsid w:val="00AE147C"/>
    <w:rsid w:val="00AE161F"/>
    <w:rsid w:val="00AE1DCE"/>
    <w:rsid w:val="00AE1DE2"/>
    <w:rsid w:val="00AE1E2B"/>
    <w:rsid w:val="00AE225E"/>
    <w:rsid w:val="00AE293C"/>
    <w:rsid w:val="00AE3232"/>
    <w:rsid w:val="00AE32CB"/>
    <w:rsid w:val="00AE32D8"/>
    <w:rsid w:val="00AE33D2"/>
    <w:rsid w:val="00AE349A"/>
    <w:rsid w:val="00AE3D5C"/>
    <w:rsid w:val="00AE3D67"/>
    <w:rsid w:val="00AE3E21"/>
    <w:rsid w:val="00AE443C"/>
    <w:rsid w:val="00AE4D93"/>
    <w:rsid w:val="00AE4EBB"/>
    <w:rsid w:val="00AE4EDC"/>
    <w:rsid w:val="00AE4FD9"/>
    <w:rsid w:val="00AE5890"/>
    <w:rsid w:val="00AE59D2"/>
    <w:rsid w:val="00AE59FF"/>
    <w:rsid w:val="00AE5AE2"/>
    <w:rsid w:val="00AE5B28"/>
    <w:rsid w:val="00AE63AA"/>
    <w:rsid w:val="00AE6711"/>
    <w:rsid w:val="00AE6EC7"/>
    <w:rsid w:val="00AE6FE7"/>
    <w:rsid w:val="00AE7085"/>
    <w:rsid w:val="00AE717A"/>
    <w:rsid w:val="00AE76A0"/>
    <w:rsid w:val="00AE77B0"/>
    <w:rsid w:val="00AE78EA"/>
    <w:rsid w:val="00AE7A1B"/>
    <w:rsid w:val="00AF0246"/>
    <w:rsid w:val="00AF0399"/>
    <w:rsid w:val="00AF082E"/>
    <w:rsid w:val="00AF096A"/>
    <w:rsid w:val="00AF0A9E"/>
    <w:rsid w:val="00AF0ECA"/>
    <w:rsid w:val="00AF1214"/>
    <w:rsid w:val="00AF1278"/>
    <w:rsid w:val="00AF1472"/>
    <w:rsid w:val="00AF14F5"/>
    <w:rsid w:val="00AF18F4"/>
    <w:rsid w:val="00AF19EB"/>
    <w:rsid w:val="00AF1B4F"/>
    <w:rsid w:val="00AF1D7A"/>
    <w:rsid w:val="00AF1F39"/>
    <w:rsid w:val="00AF205B"/>
    <w:rsid w:val="00AF2565"/>
    <w:rsid w:val="00AF293E"/>
    <w:rsid w:val="00AF294A"/>
    <w:rsid w:val="00AF2977"/>
    <w:rsid w:val="00AF2A26"/>
    <w:rsid w:val="00AF2B5A"/>
    <w:rsid w:val="00AF2E8E"/>
    <w:rsid w:val="00AF3984"/>
    <w:rsid w:val="00AF3A94"/>
    <w:rsid w:val="00AF3EC6"/>
    <w:rsid w:val="00AF3EF3"/>
    <w:rsid w:val="00AF3F26"/>
    <w:rsid w:val="00AF3F48"/>
    <w:rsid w:val="00AF3FFB"/>
    <w:rsid w:val="00AF4116"/>
    <w:rsid w:val="00AF413D"/>
    <w:rsid w:val="00AF4472"/>
    <w:rsid w:val="00AF4933"/>
    <w:rsid w:val="00AF4AD0"/>
    <w:rsid w:val="00AF4AF6"/>
    <w:rsid w:val="00AF4C2E"/>
    <w:rsid w:val="00AF4CDF"/>
    <w:rsid w:val="00AF52E4"/>
    <w:rsid w:val="00AF53EF"/>
    <w:rsid w:val="00AF560F"/>
    <w:rsid w:val="00AF5735"/>
    <w:rsid w:val="00AF57D3"/>
    <w:rsid w:val="00AF5C4E"/>
    <w:rsid w:val="00AF5F7A"/>
    <w:rsid w:val="00AF610D"/>
    <w:rsid w:val="00AF64E4"/>
    <w:rsid w:val="00AF6546"/>
    <w:rsid w:val="00AF6671"/>
    <w:rsid w:val="00AF686F"/>
    <w:rsid w:val="00AF6977"/>
    <w:rsid w:val="00AF69D1"/>
    <w:rsid w:val="00AF6BD4"/>
    <w:rsid w:val="00AF6C10"/>
    <w:rsid w:val="00AF6D93"/>
    <w:rsid w:val="00AF6DE2"/>
    <w:rsid w:val="00AF72D1"/>
    <w:rsid w:val="00AF7309"/>
    <w:rsid w:val="00AF7491"/>
    <w:rsid w:val="00AF7554"/>
    <w:rsid w:val="00B0022C"/>
    <w:rsid w:val="00B00244"/>
    <w:rsid w:val="00B00349"/>
    <w:rsid w:val="00B00397"/>
    <w:rsid w:val="00B005A5"/>
    <w:rsid w:val="00B00733"/>
    <w:rsid w:val="00B0092B"/>
    <w:rsid w:val="00B0140E"/>
    <w:rsid w:val="00B0142F"/>
    <w:rsid w:val="00B015B8"/>
    <w:rsid w:val="00B0183D"/>
    <w:rsid w:val="00B018A8"/>
    <w:rsid w:val="00B01B4A"/>
    <w:rsid w:val="00B01B7C"/>
    <w:rsid w:val="00B01BE7"/>
    <w:rsid w:val="00B01F45"/>
    <w:rsid w:val="00B02087"/>
    <w:rsid w:val="00B02181"/>
    <w:rsid w:val="00B025DD"/>
    <w:rsid w:val="00B0287D"/>
    <w:rsid w:val="00B02995"/>
    <w:rsid w:val="00B02A97"/>
    <w:rsid w:val="00B02BDE"/>
    <w:rsid w:val="00B02C4B"/>
    <w:rsid w:val="00B02DB6"/>
    <w:rsid w:val="00B02E7F"/>
    <w:rsid w:val="00B0307B"/>
    <w:rsid w:val="00B03632"/>
    <w:rsid w:val="00B036D1"/>
    <w:rsid w:val="00B03811"/>
    <w:rsid w:val="00B0399D"/>
    <w:rsid w:val="00B03A73"/>
    <w:rsid w:val="00B03AD3"/>
    <w:rsid w:val="00B04129"/>
    <w:rsid w:val="00B04264"/>
    <w:rsid w:val="00B0440E"/>
    <w:rsid w:val="00B044B7"/>
    <w:rsid w:val="00B04622"/>
    <w:rsid w:val="00B048BF"/>
    <w:rsid w:val="00B04AC0"/>
    <w:rsid w:val="00B04BDD"/>
    <w:rsid w:val="00B04D83"/>
    <w:rsid w:val="00B051D9"/>
    <w:rsid w:val="00B053A8"/>
    <w:rsid w:val="00B05436"/>
    <w:rsid w:val="00B059AD"/>
    <w:rsid w:val="00B05BE7"/>
    <w:rsid w:val="00B05C4C"/>
    <w:rsid w:val="00B05E46"/>
    <w:rsid w:val="00B06121"/>
    <w:rsid w:val="00B06267"/>
    <w:rsid w:val="00B063AA"/>
    <w:rsid w:val="00B064B3"/>
    <w:rsid w:val="00B06594"/>
    <w:rsid w:val="00B067A9"/>
    <w:rsid w:val="00B068B4"/>
    <w:rsid w:val="00B06D64"/>
    <w:rsid w:val="00B06FAD"/>
    <w:rsid w:val="00B07089"/>
    <w:rsid w:val="00B070DF"/>
    <w:rsid w:val="00B0712F"/>
    <w:rsid w:val="00B07366"/>
    <w:rsid w:val="00B0738E"/>
    <w:rsid w:val="00B07D3E"/>
    <w:rsid w:val="00B07F22"/>
    <w:rsid w:val="00B10193"/>
    <w:rsid w:val="00B10287"/>
    <w:rsid w:val="00B103A6"/>
    <w:rsid w:val="00B10747"/>
    <w:rsid w:val="00B108A6"/>
    <w:rsid w:val="00B10A29"/>
    <w:rsid w:val="00B10A5E"/>
    <w:rsid w:val="00B10A64"/>
    <w:rsid w:val="00B10B37"/>
    <w:rsid w:val="00B10B50"/>
    <w:rsid w:val="00B10B55"/>
    <w:rsid w:val="00B10BE9"/>
    <w:rsid w:val="00B10C6F"/>
    <w:rsid w:val="00B10CB4"/>
    <w:rsid w:val="00B10D81"/>
    <w:rsid w:val="00B10EE4"/>
    <w:rsid w:val="00B10F10"/>
    <w:rsid w:val="00B11204"/>
    <w:rsid w:val="00B113D8"/>
    <w:rsid w:val="00B116AD"/>
    <w:rsid w:val="00B11873"/>
    <w:rsid w:val="00B1198D"/>
    <w:rsid w:val="00B11C27"/>
    <w:rsid w:val="00B11D3C"/>
    <w:rsid w:val="00B11DA7"/>
    <w:rsid w:val="00B11F84"/>
    <w:rsid w:val="00B12417"/>
    <w:rsid w:val="00B124D9"/>
    <w:rsid w:val="00B12664"/>
    <w:rsid w:val="00B12B96"/>
    <w:rsid w:val="00B12D30"/>
    <w:rsid w:val="00B12FE7"/>
    <w:rsid w:val="00B13151"/>
    <w:rsid w:val="00B132B5"/>
    <w:rsid w:val="00B132BC"/>
    <w:rsid w:val="00B1332E"/>
    <w:rsid w:val="00B133CF"/>
    <w:rsid w:val="00B136D3"/>
    <w:rsid w:val="00B13A1F"/>
    <w:rsid w:val="00B13A48"/>
    <w:rsid w:val="00B13C29"/>
    <w:rsid w:val="00B145C4"/>
    <w:rsid w:val="00B14C33"/>
    <w:rsid w:val="00B14C75"/>
    <w:rsid w:val="00B14CC5"/>
    <w:rsid w:val="00B14D1A"/>
    <w:rsid w:val="00B14D9A"/>
    <w:rsid w:val="00B15161"/>
    <w:rsid w:val="00B152BF"/>
    <w:rsid w:val="00B153D4"/>
    <w:rsid w:val="00B15AD6"/>
    <w:rsid w:val="00B15C8C"/>
    <w:rsid w:val="00B15DE0"/>
    <w:rsid w:val="00B16190"/>
    <w:rsid w:val="00B16B00"/>
    <w:rsid w:val="00B16B0E"/>
    <w:rsid w:val="00B1741D"/>
    <w:rsid w:val="00B175E5"/>
    <w:rsid w:val="00B178B7"/>
    <w:rsid w:val="00B17A00"/>
    <w:rsid w:val="00B17A68"/>
    <w:rsid w:val="00B17B6D"/>
    <w:rsid w:val="00B17BEE"/>
    <w:rsid w:val="00B17ED8"/>
    <w:rsid w:val="00B17EE1"/>
    <w:rsid w:val="00B17F38"/>
    <w:rsid w:val="00B17F67"/>
    <w:rsid w:val="00B202A2"/>
    <w:rsid w:val="00B20893"/>
    <w:rsid w:val="00B20B1F"/>
    <w:rsid w:val="00B20DA0"/>
    <w:rsid w:val="00B20ED6"/>
    <w:rsid w:val="00B21370"/>
    <w:rsid w:val="00B213D3"/>
    <w:rsid w:val="00B21599"/>
    <w:rsid w:val="00B215B6"/>
    <w:rsid w:val="00B218FA"/>
    <w:rsid w:val="00B21982"/>
    <w:rsid w:val="00B21E5C"/>
    <w:rsid w:val="00B21FFF"/>
    <w:rsid w:val="00B2211D"/>
    <w:rsid w:val="00B223ED"/>
    <w:rsid w:val="00B22599"/>
    <w:rsid w:val="00B22B0D"/>
    <w:rsid w:val="00B22BBA"/>
    <w:rsid w:val="00B22D15"/>
    <w:rsid w:val="00B23065"/>
    <w:rsid w:val="00B23591"/>
    <w:rsid w:val="00B23A2E"/>
    <w:rsid w:val="00B23C39"/>
    <w:rsid w:val="00B240AA"/>
    <w:rsid w:val="00B24175"/>
    <w:rsid w:val="00B24613"/>
    <w:rsid w:val="00B24942"/>
    <w:rsid w:val="00B24A1C"/>
    <w:rsid w:val="00B24B71"/>
    <w:rsid w:val="00B24EF9"/>
    <w:rsid w:val="00B24F0C"/>
    <w:rsid w:val="00B24F79"/>
    <w:rsid w:val="00B251AF"/>
    <w:rsid w:val="00B257B5"/>
    <w:rsid w:val="00B258C8"/>
    <w:rsid w:val="00B25C00"/>
    <w:rsid w:val="00B25E4B"/>
    <w:rsid w:val="00B25EE7"/>
    <w:rsid w:val="00B262EC"/>
    <w:rsid w:val="00B263DD"/>
    <w:rsid w:val="00B26862"/>
    <w:rsid w:val="00B26940"/>
    <w:rsid w:val="00B26A5E"/>
    <w:rsid w:val="00B26B56"/>
    <w:rsid w:val="00B26F0D"/>
    <w:rsid w:val="00B270F7"/>
    <w:rsid w:val="00B2731E"/>
    <w:rsid w:val="00B2733A"/>
    <w:rsid w:val="00B276B8"/>
    <w:rsid w:val="00B2775C"/>
    <w:rsid w:val="00B27A2E"/>
    <w:rsid w:val="00B27AC7"/>
    <w:rsid w:val="00B3027C"/>
    <w:rsid w:val="00B30445"/>
    <w:rsid w:val="00B3086E"/>
    <w:rsid w:val="00B31118"/>
    <w:rsid w:val="00B3112F"/>
    <w:rsid w:val="00B31482"/>
    <w:rsid w:val="00B31489"/>
    <w:rsid w:val="00B31668"/>
    <w:rsid w:val="00B3173D"/>
    <w:rsid w:val="00B31819"/>
    <w:rsid w:val="00B31868"/>
    <w:rsid w:val="00B31A64"/>
    <w:rsid w:val="00B31B65"/>
    <w:rsid w:val="00B322FB"/>
    <w:rsid w:val="00B32330"/>
    <w:rsid w:val="00B32532"/>
    <w:rsid w:val="00B32AC4"/>
    <w:rsid w:val="00B32B9B"/>
    <w:rsid w:val="00B32E9D"/>
    <w:rsid w:val="00B3314A"/>
    <w:rsid w:val="00B332CE"/>
    <w:rsid w:val="00B338F8"/>
    <w:rsid w:val="00B33E47"/>
    <w:rsid w:val="00B34011"/>
    <w:rsid w:val="00B34869"/>
    <w:rsid w:val="00B34891"/>
    <w:rsid w:val="00B349B5"/>
    <w:rsid w:val="00B349B7"/>
    <w:rsid w:val="00B34A3A"/>
    <w:rsid w:val="00B34BB8"/>
    <w:rsid w:val="00B34CF6"/>
    <w:rsid w:val="00B34D24"/>
    <w:rsid w:val="00B34DC1"/>
    <w:rsid w:val="00B34E2B"/>
    <w:rsid w:val="00B3515E"/>
    <w:rsid w:val="00B351E9"/>
    <w:rsid w:val="00B352C0"/>
    <w:rsid w:val="00B353EF"/>
    <w:rsid w:val="00B35604"/>
    <w:rsid w:val="00B3580D"/>
    <w:rsid w:val="00B359A4"/>
    <w:rsid w:val="00B35E1D"/>
    <w:rsid w:val="00B35EC8"/>
    <w:rsid w:val="00B35F37"/>
    <w:rsid w:val="00B35FED"/>
    <w:rsid w:val="00B360A2"/>
    <w:rsid w:val="00B360E6"/>
    <w:rsid w:val="00B361AC"/>
    <w:rsid w:val="00B36555"/>
    <w:rsid w:val="00B36738"/>
    <w:rsid w:val="00B36922"/>
    <w:rsid w:val="00B36D1C"/>
    <w:rsid w:val="00B37589"/>
    <w:rsid w:val="00B37ACF"/>
    <w:rsid w:val="00B37BA6"/>
    <w:rsid w:val="00B404D3"/>
    <w:rsid w:val="00B4059C"/>
    <w:rsid w:val="00B40901"/>
    <w:rsid w:val="00B409CF"/>
    <w:rsid w:val="00B40C30"/>
    <w:rsid w:val="00B41125"/>
    <w:rsid w:val="00B4118C"/>
    <w:rsid w:val="00B41354"/>
    <w:rsid w:val="00B414DD"/>
    <w:rsid w:val="00B41B22"/>
    <w:rsid w:val="00B41BBE"/>
    <w:rsid w:val="00B42381"/>
    <w:rsid w:val="00B42670"/>
    <w:rsid w:val="00B42718"/>
    <w:rsid w:val="00B42AEF"/>
    <w:rsid w:val="00B42BEC"/>
    <w:rsid w:val="00B42D65"/>
    <w:rsid w:val="00B42F69"/>
    <w:rsid w:val="00B438E5"/>
    <w:rsid w:val="00B43961"/>
    <w:rsid w:val="00B439E1"/>
    <w:rsid w:val="00B43AE3"/>
    <w:rsid w:val="00B43F0B"/>
    <w:rsid w:val="00B44291"/>
    <w:rsid w:val="00B44619"/>
    <w:rsid w:val="00B446B3"/>
    <w:rsid w:val="00B44AC6"/>
    <w:rsid w:val="00B44B6F"/>
    <w:rsid w:val="00B457E7"/>
    <w:rsid w:val="00B45ABC"/>
    <w:rsid w:val="00B45D84"/>
    <w:rsid w:val="00B45DBF"/>
    <w:rsid w:val="00B4615D"/>
    <w:rsid w:val="00B468E5"/>
    <w:rsid w:val="00B469F0"/>
    <w:rsid w:val="00B46A63"/>
    <w:rsid w:val="00B46C7B"/>
    <w:rsid w:val="00B46CFA"/>
    <w:rsid w:val="00B46F7C"/>
    <w:rsid w:val="00B46FA9"/>
    <w:rsid w:val="00B47537"/>
    <w:rsid w:val="00B47573"/>
    <w:rsid w:val="00B47611"/>
    <w:rsid w:val="00B47CF0"/>
    <w:rsid w:val="00B47F35"/>
    <w:rsid w:val="00B47FB5"/>
    <w:rsid w:val="00B503BC"/>
    <w:rsid w:val="00B50A1E"/>
    <w:rsid w:val="00B50E7B"/>
    <w:rsid w:val="00B50EC9"/>
    <w:rsid w:val="00B511E5"/>
    <w:rsid w:val="00B513ED"/>
    <w:rsid w:val="00B514CC"/>
    <w:rsid w:val="00B5167A"/>
    <w:rsid w:val="00B51917"/>
    <w:rsid w:val="00B51AFB"/>
    <w:rsid w:val="00B51BDC"/>
    <w:rsid w:val="00B51EA7"/>
    <w:rsid w:val="00B51EB4"/>
    <w:rsid w:val="00B5202E"/>
    <w:rsid w:val="00B522B4"/>
    <w:rsid w:val="00B52B5E"/>
    <w:rsid w:val="00B52FE7"/>
    <w:rsid w:val="00B53059"/>
    <w:rsid w:val="00B53156"/>
    <w:rsid w:val="00B5330A"/>
    <w:rsid w:val="00B53319"/>
    <w:rsid w:val="00B53667"/>
    <w:rsid w:val="00B53984"/>
    <w:rsid w:val="00B53A6D"/>
    <w:rsid w:val="00B53F51"/>
    <w:rsid w:val="00B544E4"/>
    <w:rsid w:val="00B545D8"/>
    <w:rsid w:val="00B54865"/>
    <w:rsid w:val="00B54880"/>
    <w:rsid w:val="00B548D3"/>
    <w:rsid w:val="00B54B55"/>
    <w:rsid w:val="00B54C07"/>
    <w:rsid w:val="00B54C46"/>
    <w:rsid w:val="00B54DD5"/>
    <w:rsid w:val="00B55088"/>
    <w:rsid w:val="00B55115"/>
    <w:rsid w:val="00B55392"/>
    <w:rsid w:val="00B55F26"/>
    <w:rsid w:val="00B55F2D"/>
    <w:rsid w:val="00B55FF4"/>
    <w:rsid w:val="00B55FFB"/>
    <w:rsid w:val="00B56165"/>
    <w:rsid w:val="00B563C9"/>
    <w:rsid w:val="00B56893"/>
    <w:rsid w:val="00B56DD8"/>
    <w:rsid w:val="00B5725C"/>
    <w:rsid w:val="00B57285"/>
    <w:rsid w:val="00B5773B"/>
    <w:rsid w:val="00B577D0"/>
    <w:rsid w:val="00B578D1"/>
    <w:rsid w:val="00B578F9"/>
    <w:rsid w:val="00B579FA"/>
    <w:rsid w:val="00B57B44"/>
    <w:rsid w:val="00B57CDF"/>
    <w:rsid w:val="00B60808"/>
    <w:rsid w:val="00B60A4E"/>
    <w:rsid w:val="00B60A6A"/>
    <w:rsid w:val="00B6114F"/>
    <w:rsid w:val="00B61191"/>
    <w:rsid w:val="00B611B1"/>
    <w:rsid w:val="00B612F9"/>
    <w:rsid w:val="00B61450"/>
    <w:rsid w:val="00B61576"/>
    <w:rsid w:val="00B615CE"/>
    <w:rsid w:val="00B61725"/>
    <w:rsid w:val="00B619CE"/>
    <w:rsid w:val="00B61C83"/>
    <w:rsid w:val="00B61CD3"/>
    <w:rsid w:val="00B61EEF"/>
    <w:rsid w:val="00B61FAF"/>
    <w:rsid w:val="00B62032"/>
    <w:rsid w:val="00B620FF"/>
    <w:rsid w:val="00B6221B"/>
    <w:rsid w:val="00B62339"/>
    <w:rsid w:val="00B62696"/>
    <w:rsid w:val="00B62D18"/>
    <w:rsid w:val="00B632A0"/>
    <w:rsid w:val="00B6367A"/>
    <w:rsid w:val="00B6367C"/>
    <w:rsid w:val="00B6386B"/>
    <w:rsid w:val="00B638E6"/>
    <w:rsid w:val="00B63BEC"/>
    <w:rsid w:val="00B63FBA"/>
    <w:rsid w:val="00B641F6"/>
    <w:rsid w:val="00B64257"/>
    <w:rsid w:val="00B644BC"/>
    <w:rsid w:val="00B6452F"/>
    <w:rsid w:val="00B647A7"/>
    <w:rsid w:val="00B6497D"/>
    <w:rsid w:val="00B64BB4"/>
    <w:rsid w:val="00B64BD1"/>
    <w:rsid w:val="00B64C19"/>
    <w:rsid w:val="00B64D22"/>
    <w:rsid w:val="00B64F5A"/>
    <w:rsid w:val="00B65414"/>
    <w:rsid w:val="00B654EA"/>
    <w:rsid w:val="00B657DC"/>
    <w:rsid w:val="00B6589C"/>
    <w:rsid w:val="00B65944"/>
    <w:rsid w:val="00B65A65"/>
    <w:rsid w:val="00B65C87"/>
    <w:rsid w:val="00B65D8E"/>
    <w:rsid w:val="00B65F0D"/>
    <w:rsid w:val="00B6635D"/>
    <w:rsid w:val="00B66BDD"/>
    <w:rsid w:val="00B66D9A"/>
    <w:rsid w:val="00B66E32"/>
    <w:rsid w:val="00B66E9F"/>
    <w:rsid w:val="00B67563"/>
    <w:rsid w:val="00B67571"/>
    <w:rsid w:val="00B6794B"/>
    <w:rsid w:val="00B67AE9"/>
    <w:rsid w:val="00B67AFC"/>
    <w:rsid w:val="00B67C1D"/>
    <w:rsid w:val="00B67D40"/>
    <w:rsid w:val="00B67E6F"/>
    <w:rsid w:val="00B67FF4"/>
    <w:rsid w:val="00B7013D"/>
    <w:rsid w:val="00B7036E"/>
    <w:rsid w:val="00B704FC"/>
    <w:rsid w:val="00B705F5"/>
    <w:rsid w:val="00B71262"/>
    <w:rsid w:val="00B72110"/>
    <w:rsid w:val="00B7217C"/>
    <w:rsid w:val="00B721AA"/>
    <w:rsid w:val="00B724C1"/>
    <w:rsid w:val="00B72518"/>
    <w:rsid w:val="00B726C6"/>
    <w:rsid w:val="00B72BDB"/>
    <w:rsid w:val="00B72CC4"/>
    <w:rsid w:val="00B72E86"/>
    <w:rsid w:val="00B73122"/>
    <w:rsid w:val="00B7341F"/>
    <w:rsid w:val="00B734B1"/>
    <w:rsid w:val="00B73B69"/>
    <w:rsid w:val="00B73CBB"/>
    <w:rsid w:val="00B73DDD"/>
    <w:rsid w:val="00B73EC9"/>
    <w:rsid w:val="00B73F22"/>
    <w:rsid w:val="00B7420A"/>
    <w:rsid w:val="00B74646"/>
    <w:rsid w:val="00B7464A"/>
    <w:rsid w:val="00B74A4F"/>
    <w:rsid w:val="00B74B54"/>
    <w:rsid w:val="00B74BF3"/>
    <w:rsid w:val="00B75151"/>
    <w:rsid w:val="00B752F8"/>
    <w:rsid w:val="00B75383"/>
    <w:rsid w:val="00B75499"/>
    <w:rsid w:val="00B7595F"/>
    <w:rsid w:val="00B759B6"/>
    <w:rsid w:val="00B75A77"/>
    <w:rsid w:val="00B7633F"/>
    <w:rsid w:val="00B764CF"/>
    <w:rsid w:val="00B7670C"/>
    <w:rsid w:val="00B76BA1"/>
    <w:rsid w:val="00B76D95"/>
    <w:rsid w:val="00B76EAC"/>
    <w:rsid w:val="00B76FC0"/>
    <w:rsid w:val="00B771CD"/>
    <w:rsid w:val="00B77251"/>
    <w:rsid w:val="00B772DB"/>
    <w:rsid w:val="00B77303"/>
    <w:rsid w:val="00B773E1"/>
    <w:rsid w:val="00B7793A"/>
    <w:rsid w:val="00B77CB9"/>
    <w:rsid w:val="00B80250"/>
    <w:rsid w:val="00B80508"/>
    <w:rsid w:val="00B8088E"/>
    <w:rsid w:val="00B80BED"/>
    <w:rsid w:val="00B80BFA"/>
    <w:rsid w:val="00B80D90"/>
    <w:rsid w:val="00B80EC5"/>
    <w:rsid w:val="00B810C6"/>
    <w:rsid w:val="00B8138D"/>
    <w:rsid w:val="00B817D7"/>
    <w:rsid w:val="00B819E5"/>
    <w:rsid w:val="00B81ABC"/>
    <w:rsid w:val="00B81E73"/>
    <w:rsid w:val="00B8200B"/>
    <w:rsid w:val="00B82017"/>
    <w:rsid w:val="00B82314"/>
    <w:rsid w:val="00B82696"/>
    <w:rsid w:val="00B82C30"/>
    <w:rsid w:val="00B82C78"/>
    <w:rsid w:val="00B82DDF"/>
    <w:rsid w:val="00B82F2A"/>
    <w:rsid w:val="00B8313A"/>
    <w:rsid w:val="00B83156"/>
    <w:rsid w:val="00B83207"/>
    <w:rsid w:val="00B835E5"/>
    <w:rsid w:val="00B8398B"/>
    <w:rsid w:val="00B83B1B"/>
    <w:rsid w:val="00B83CB9"/>
    <w:rsid w:val="00B83D51"/>
    <w:rsid w:val="00B83DC1"/>
    <w:rsid w:val="00B83F46"/>
    <w:rsid w:val="00B84317"/>
    <w:rsid w:val="00B846C2"/>
    <w:rsid w:val="00B8483E"/>
    <w:rsid w:val="00B84F4F"/>
    <w:rsid w:val="00B85313"/>
    <w:rsid w:val="00B85782"/>
    <w:rsid w:val="00B857F1"/>
    <w:rsid w:val="00B85871"/>
    <w:rsid w:val="00B85EDA"/>
    <w:rsid w:val="00B85F9A"/>
    <w:rsid w:val="00B85FF3"/>
    <w:rsid w:val="00B86266"/>
    <w:rsid w:val="00B866DE"/>
    <w:rsid w:val="00B8682D"/>
    <w:rsid w:val="00B86A90"/>
    <w:rsid w:val="00B86C8D"/>
    <w:rsid w:val="00B86C99"/>
    <w:rsid w:val="00B86DE8"/>
    <w:rsid w:val="00B86FA1"/>
    <w:rsid w:val="00B87194"/>
    <w:rsid w:val="00B87352"/>
    <w:rsid w:val="00B8782C"/>
    <w:rsid w:val="00B87AFC"/>
    <w:rsid w:val="00B87C7F"/>
    <w:rsid w:val="00B87E64"/>
    <w:rsid w:val="00B87F57"/>
    <w:rsid w:val="00B900CF"/>
    <w:rsid w:val="00B90592"/>
    <w:rsid w:val="00B9073F"/>
    <w:rsid w:val="00B90740"/>
    <w:rsid w:val="00B90A23"/>
    <w:rsid w:val="00B90D18"/>
    <w:rsid w:val="00B90D8C"/>
    <w:rsid w:val="00B90E9E"/>
    <w:rsid w:val="00B90FF9"/>
    <w:rsid w:val="00B9101F"/>
    <w:rsid w:val="00B9111A"/>
    <w:rsid w:val="00B911BA"/>
    <w:rsid w:val="00B913F3"/>
    <w:rsid w:val="00B915A7"/>
    <w:rsid w:val="00B91CF1"/>
    <w:rsid w:val="00B91FF2"/>
    <w:rsid w:val="00B920AB"/>
    <w:rsid w:val="00B920F2"/>
    <w:rsid w:val="00B92A3F"/>
    <w:rsid w:val="00B92CF1"/>
    <w:rsid w:val="00B93066"/>
    <w:rsid w:val="00B9315C"/>
    <w:rsid w:val="00B93408"/>
    <w:rsid w:val="00B93525"/>
    <w:rsid w:val="00B93FE6"/>
    <w:rsid w:val="00B94250"/>
    <w:rsid w:val="00B94325"/>
    <w:rsid w:val="00B94341"/>
    <w:rsid w:val="00B9436A"/>
    <w:rsid w:val="00B945F8"/>
    <w:rsid w:val="00B94605"/>
    <w:rsid w:val="00B94716"/>
    <w:rsid w:val="00B94C60"/>
    <w:rsid w:val="00B95176"/>
    <w:rsid w:val="00B951C8"/>
    <w:rsid w:val="00B9528F"/>
    <w:rsid w:val="00B954D7"/>
    <w:rsid w:val="00B955F6"/>
    <w:rsid w:val="00B9565B"/>
    <w:rsid w:val="00B95A1E"/>
    <w:rsid w:val="00B95A3B"/>
    <w:rsid w:val="00B95CF8"/>
    <w:rsid w:val="00B95E0A"/>
    <w:rsid w:val="00B961A0"/>
    <w:rsid w:val="00B962FD"/>
    <w:rsid w:val="00B96673"/>
    <w:rsid w:val="00B9680E"/>
    <w:rsid w:val="00B96B1E"/>
    <w:rsid w:val="00B96B56"/>
    <w:rsid w:val="00B96BCC"/>
    <w:rsid w:val="00B96C27"/>
    <w:rsid w:val="00B96D06"/>
    <w:rsid w:val="00B97033"/>
    <w:rsid w:val="00B971CC"/>
    <w:rsid w:val="00B971F6"/>
    <w:rsid w:val="00B9752C"/>
    <w:rsid w:val="00B976C9"/>
    <w:rsid w:val="00B97AE6"/>
    <w:rsid w:val="00B97B81"/>
    <w:rsid w:val="00B97DCE"/>
    <w:rsid w:val="00BA0392"/>
    <w:rsid w:val="00BA03BF"/>
    <w:rsid w:val="00BA0562"/>
    <w:rsid w:val="00BA08BE"/>
    <w:rsid w:val="00BA09D2"/>
    <w:rsid w:val="00BA0F24"/>
    <w:rsid w:val="00BA10AA"/>
    <w:rsid w:val="00BA15EA"/>
    <w:rsid w:val="00BA1635"/>
    <w:rsid w:val="00BA183C"/>
    <w:rsid w:val="00BA1C56"/>
    <w:rsid w:val="00BA1EF2"/>
    <w:rsid w:val="00BA1FCE"/>
    <w:rsid w:val="00BA2056"/>
    <w:rsid w:val="00BA213C"/>
    <w:rsid w:val="00BA22B9"/>
    <w:rsid w:val="00BA2377"/>
    <w:rsid w:val="00BA29F8"/>
    <w:rsid w:val="00BA2DBD"/>
    <w:rsid w:val="00BA2E9B"/>
    <w:rsid w:val="00BA2EE8"/>
    <w:rsid w:val="00BA2F45"/>
    <w:rsid w:val="00BA2F55"/>
    <w:rsid w:val="00BA30E6"/>
    <w:rsid w:val="00BA38D2"/>
    <w:rsid w:val="00BA3BEE"/>
    <w:rsid w:val="00BA3D21"/>
    <w:rsid w:val="00BA3FEE"/>
    <w:rsid w:val="00BA41B5"/>
    <w:rsid w:val="00BA4360"/>
    <w:rsid w:val="00BA43F4"/>
    <w:rsid w:val="00BA4403"/>
    <w:rsid w:val="00BA4452"/>
    <w:rsid w:val="00BA49F3"/>
    <w:rsid w:val="00BA4AC1"/>
    <w:rsid w:val="00BA4B25"/>
    <w:rsid w:val="00BA4C3B"/>
    <w:rsid w:val="00BA4C89"/>
    <w:rsid w:val="00BA4E29"/>
    <w:rsid w:val="00BA4E46"/>
    <w:rsid w:val="00BA4EE8"/>
    <w:rsid w:val="00BA4F8A"/>
    <w:rsid w:val="00BA5243"/>
    <w:rsid w:val="00BA55B7"/>
    <w:rsid w:val="00BA5AF3"/>
    <w:rsid w:val="00BA5B1C"/>
    <w:rsid w:val="00BA5B71"/>
    <w:rsid w:val="00BA5CBF"/>
    <w:rsid w:val="00BA6006"/>
    <w:rsid w:val="00BA606D"/>
    <w:rsid w:val="00BA63C4"/>
    <w:rsid w:val="00BA6428"/>
    <w:rsid w:val="00BA64FE"/>
    <w:rsid w:val="00BA6616"/>
    <w:rsid w:val="00BA675C"/>
    <w:rsid w:val="00BA6868"/>
    <w:rsid w:val="00BA68F6"/>
    <w:rsid w:val="00BA6EFA"/>
    <w:rsid w:val="00BA78E4"/>
    <w:rsid w:val="00BA7B8F"/>
    <w:rsid w:val="00BA7D96"/>
    <w:rsid w:val="00BB0044"/>
    <w:rsid w:val="00BB0148"/>
    <w:rsid w:val="00BB0267"/>
    <w:rsid w:val="00BB0506"/>
    <w:rsid w:val="00BB0986"/>
    <w:rsid w:val="00BB0A83"/>
    <w:rsid w:val="00BB0BBD"/>
    <w:rsid w:val="00BB0C66"/>
    <w:rsid w:val="00BB0DE6"/>
    <w:rsid w:val="00BB1045"/>
    <w:rsid w:val="00BB14B0"/>
    <w:rsid w:val="00BB1599"/>
    <w:rsid w:val="00BB1865"/>
    <w:rsid w:val="00BB1CF1"/>
    <w:rsid w:val="00BB1FD6"/>
    <w:rsid w:val="00BB20DF"/>
    <w:rsid w:val="00BB2754"/>
    <w:rsid w:val="00BB27DE"/>
    <w:rsid w:val="00BB28CC"/>
    <w:rsid w:val="00BB2C24"/>
    <w:rsid w:val="00BB2C28"/>
    <w:rsid w:val="00BB311F"/>
    <w:rsid w:val="00BB35AC"/>
    <w:rsid w:val="00BB3BCE"/>
    <w:rsid w:val="00BB3D28"/>
    <w:rsid w:val="00BB3DAA"/>
    <w:rsid w:val="00BB3E7C"/>
    <w:rsid w:val="00BB409B"/>
    <w:rsid w:val="00BB4197"/>
    <w:rsid w:val="00BB421B"/>
    <w:rsid w:val="00BB4574"/>
    <w:rsid w:val="00BB4807"/>
    <w:rsid w:val="00BB486A"/>
    <w:rsid w:val="00BB48F7"/>
    <w:rsid w:val="00BB53EF"/>
    <w:rsid w:val="00BB5D1B"/>
    <w:rsid w:val="00BB5EE1"/>
    <w:rsid w:val="00BB60EE"/>
    <w:rsid w:val="00BB6328"/>
    <w:rsid w:val="00BB637A"/>
    <w:rsid w:val="00BB65A2"/>
    <w:rsid w:val="00BB66CE"/>
    <w:rsid w:val="00BB680A"/>
    <w:rsid w:val="00BB694D"/>
    <w:rsid w:val="00BB6B17"/>
    <w:rsid w:val="00BB6DEA"/>
    <w:rsid w:val="00BB7232"/>
    <w:rsid w:val="00BB728A"/>
    <w:rsid w:val="00BB74BE"/>
    <w:rsid w:val="00BB7522"/>
    <w:rsid w:val="00BB77F8"/>
    <w:rsid w:val="00BB78A6"/>
    <w:rsid w:val="00BB7925"/>
    <w:rsid w:val="00BB7AB8"/>
    <w:rsid w:val="00BB7ADB"/>
    <w:rsid w:val="00BC0466"/>
    <w:rsid w:val="00BC0573"/>
    <w:rsid w:val="00BC09D0"/>
    <w:rsid w:val="00BC13EA"/>
    <w:rsid w:val="00BC157C"/>
    <w:rsid w:val="00BC168A"/>
    <w:rsid w:val="00BC18B8"/>
    <w:rsid w:val="00BC1AFF"/>
    <w:rsid w:val="00BC1CB7"/>
    <w:rsid w:val="00BC21C0"/>
    <w:rsid w:val="00BC2383"/>
    <w:rsid w:val="00BC2C31"/>
    <w:rsid w:val="00BC2D71"/>
    <w:rsid w:val="00BC2F94"/>
    <w:rsid w:val="00BC31E8"/>
    <w:rsid w:val="00BC35E6"/>
    <w:rsid w:val="00BC3716"/>
    <w:rsid w:val="00BC37A8"/>
    <w:rsid w:val="00BC3C34"/>
    <w:rsid w:val="00BC3DC9"/>
    <w:rsid w:val="00BC416C"/>
    <w:rsid w:val="00BC41E8"/>
    <w:rsid w:val="00BC4349"/>
    <w:rsid w:val="00BC479E"/>
    <w:rsid w:val="00BC48BE"/>
    <w:rsid w:val="00BC4935"/>
    <w:rsid w:val="00BC4969"/>
    <w:rsid w:val="00BC4A43"/>
    <w:rsid w:val="00BC4AAA"/>
    <w:rsid w:val="00BC4D22"/>
    <w:rsid w:val="00BC5002"/>
    <w:rsid w:val="00BC5AB5"/>
    <w:rsid w:val="00BC5D0B"/>
    <w:rsid w:val="00BC5E62"/>
    <w:rsid w:val="00BC608C"/>
    <w:rsid w:val="00BC611E"/>
    <w:rsid w:val="00BC62D4"/>
    <w:rsid w:val="00BC640C"/>
    <w:rsid w:val="00BC6722"/>
    <w:rsid w:val="00BC686C"/>
    <w:rsid w:val="00BC6BB6"/>
    <w:rsid w:val="00BC6D6C"/>
    <w:rsid w:val="00BC74DF"/>
    <w:rsid w:val="00BC76F3"/>
    <w:rsid w:val="00BC7CAE"/>
    <w:rsid w:val="00BC7F83"/>
    <w:rsid w:val="00BC7FE0"/>
    <w:rsid w:val="00BD0094"/>
    <w:rsid w:val="00BD0417"/>
    <w:rsid w:val="00BD043C"/>
    <w:rsid w:val="00BD0637"/>
    <w:rsid w:val="00BD063C"/>
    <w:rsid w:val="00BD065D"/>
    <w:rsid w:val="00BD0770"/>
    <w:rsid w:val="00BD088E"/>
    <w:rsid w:val="00BD0BF9"/>
    <w:rsid w:val="00BD0C09"/>
    <w:rsid w:val="00BD0C55"/>
    <w:rsid w:val="00BD0EBD"/>
    <w:rsid w:val="00BD1406"/>
    <w:rsid w:val="00BD1754"/>
    <w:rsid w:val="00BD1850"/>
    <w:rsid w:val="00BD190E"/>
    <w:rsid w:val="00BD1949"/>
    <w:rsid w:val="00BD1FA5"/>
    <w:rsid w:val="00BD202B"/>
    <w:rsid w:val="00BD20EC"/>
    <w:rsid w:val="00BD2903"/>
    <w:rsid w:val="00BD2F94"/>
    <w:rsid w:val="00BD2FB7"/>
    <w:rsid w:val="00BD2FC9"/>
    <w:rsid w:val="00BD2FD9"/>
    <w:rsid w:val="00BD34C8"/>
    <w:rsid w:val="00BD3F49"/>
    <w:rsid w:val="00BD416C"/>
    <w:rsid w:val="00BD4285"/>
    <w:rsid w:val="00BD4456"/>
    <w:rsid w:val="00BD494B"/>
    <w:rsid w:val="00BD4C61"/>
    <w:rsid w:val="00BD4F4B"/>
    <w:rsid w:val="00BD5163"/>
    <w:rsid w:val="00BD52C0"/>
    <w:rsid w:val="00BD54D3"/>
    <w:rsid w:val="00BD563C"/>
    <w:rsid w:val="00BD5679"/>
    <w:rsid w:val="00BD5720"/>
    <w:rsid w:val="00BD5763"/>
    <w:rsid w:val="00BD5EF5"/>
    <w:rsid w:val="00BD6206"/>
    <w:rsid w:val="00BD62C3"/>
    <w:rsid w:val="00BD64FC"/>
    <w:rsid w:val="00BD689A"/>
    <w:rsid w:val="00BD6BAB"/>
    <w:rsid w:val="00BD6EAC"/>
    <w:rsid w:val="00BD6FA3"/>
    <w:rsid w:val="00BD73B3"/>
    <w:rsid w:val="00BD7886"/>
    <w:rsid w:val="00BD79EB"/>
    <w:rsid w:val="00BE03D7"/>
    <w:rsid w:val="00BE06BC"/>
    <w:rsid w:val="00BE0A8E"/>
    <w:rsid w:val="00BE0AC1"/>
    <w:rsid w:val="00BE0B5F"/>
    <w:rsid w:val="00BE0C0E"/>
    <w:rsid w:val="00BE0D66"/>
    <w:rsid w:val="00BE0DFE"/>
    <w:rsid w:val="00BE0FC8"/>
    <w:rsid w:val="00BE12C5"/>
    <w:rsid w:val="00BE1366"/>
    <w:rsid w:val="00BE13FA"/>
    <w:rsid w:val="00BE1430"/>
    <w:rsid w:val="00BE15F6"/>
    <w:rsid w:val="00BE163B"/>
    <w:rsid w:val="00BE1A56"/>
    <w:rsid w:val="00BE1C30"/>
    <w:rsid w:val="00BE1DCA"/>
    <w:rsid w:val="00BE2023"/>
    <w:rsid w:val="00BE23AA"/>
    <w:rsid w:val="00BE23B4"/>
    <w:rsid w:val="00BE25D8"/>
    <w:rsid w:val="00BE2B60"/>
    <w:rsid w:val="00BE2E7B"/>
    <w:rsid w:val="00BE34E5"/>
    <w:rsid w:val="00BE378A"/>
    <w:rsid w:val="00BE3969"/>
    <w:rsid w:val="00BE39E1"/>
    <w:rsid w:val="00BE3C62"/>
    <w:rsid w:val="00BE3C6C"/>
    <w:rsid w:val="00BE3E45"/>
    <w:rsid w:val="00BE3F6F"/>
    <w:rsid w:val="00BE3FD5"/>
    <w:rsid w:val="00BE4033"/>
    <w:rsid w:val="00BE40C1"/>
    <w:rsid w:val="00BE4103"/>
    <w:rsid w:val="00BE41FE"/>
    <w:rsid w:val="00BE4A3B"/>
    <w:rsid w:val="00BE4C77"/>
    <w:rsid w:val="00BE4D3D"/>
    <w:rsid w:val="00BE50BD"/>
    <w:rsid w:val="00BE5313"/>
    <w:rsid w:val="00BE5454"/>
    <w:rsid w:val="00BE56C3"/>
    <w:rsid w:val="00BE5A31"/>
    <w:rsid w:val="00BE5B69"/>
    <w:rsid w:val="00BE5D31"/>
    <w:rsid w:val="00BE5D78"/>
    <w:rsid w:val="00BE5DFC"/>
    <w:rsid w:val="00BE5EDD"/>
    <w:rsid w:val="00BE618F"/>
    <w:rsid w:val="00BE62E3"/>
    <w:rsid w:val="00BE6438"/>
    <w:rsid w:val="00BE657F"/>
    <w:rsid w:val="00BE6598"/>
    <w:rsid w:val="00BE65BA"/>
    <w:rsid w:val="00BE65EF"/>
    <w:rsid w:val="00BE6AE6"/>
    <w:rsid w:val="00BE6C0C"/>
    <w:rsid w:val="00BE72B9"/>
    <w:rsid w:val="00BE7333"/>
    <w:rsid w:val="00BE734F"/>
    <w:rsid w:val="00BE77BA"/>
    <w:rsid w:val="00BE7972"/>
    <w:rsid w:val="00BE7B06"/>
    <w:rsid w:val="00BE7EF5"/>
    <w:rsid w:val="00BF009F"/>
    <w:rsid w:val="00BF00DE"/>
    <w:rsid w:val="00BF01B0"/>
    <w:rsid w:val="00BF026A"/>
    <w:rsid w:val="00BF0678"/>
    <w:rsid w:val="00BF06C7"/>
    <w:rsid w:val="00BF079C"/>
    <w:rsid w:val="00BF0BB7"/>
    <w:rsid w:val="00BF0C70"/>
    <w:rsid w:val="00BF0E3E"/>
    <w:rsid w:val="00BF1444"/>
    <w:rsid w:val="00BF1739"/>
    <w:rsid w:val="00BF19A1"/>
    <w:rsid w:val="00BF1FD0"/>
    <w:rsid w:val="00BF1FFA"/>
    <w:rsid w:val="00BF20F6"/>
    <w:rsid w:val="00BF23CE"/>
    <w:rsid w:val="00BF2642"/>
    <w:rsid w:val="00BF280F"/>
    <w:rsid w:val="00BF2810"/>
    <w:rsid w:val="00BF29E1"/>
    <w:rsid w:val="00BF2AA6"/>
    <w:rsid w:val="00BF2F59"/>
    <w:rsid w:val="00BF321F"/>
    <w:rsid w:val="00BF367A"/>
    <w:rsid w:val="00BF37EC"/>
    <w:rsid w:val="00BF3C23"/>
    <w:rsid w:val="00BF3E1C"/>
    <w:rsid w:val="00BF463A"/>
    <w:rsid w:val="00BF475D"/>
    <w:rsid w:val="00BF49A9"/>
    <w:rsid w:val="00BF4A96"/>
    <w:rsid w:val="00BF4F38"/>
    <w:rsid w:val="00BF52BA"/>
    <w:rsid w:val="00BF5AAE"/>
    <w:rsid w:val="00BF5E50"/>
    <w:rsid w:val="00BF60A4"/>
    <w:rsid w:val="00BF6146"/>
    <w:rsid w:val="00BF6177"/>
    <w:rsid w:val="00BF61F2"/>
    <w:rsid w:val="00BF68B9"/>
    <w:rsid w:val="00BF6CAB"/>
    <w:rsid w:val="00BF6DC8"/>
    <w:rsid w:val="00BF6EA2"/>
    <w:rsid w:val="00BF6F43"/>
    <w:rsid w:val="00BF7150"/>
    <w:rsid w:val="00BF72D6"/>
    <w:rsid w:val="00BF7476"/>
    <w:rsid w:val="00BF796B"/>
    <w:rsid w:val="00BF7A34"/>
    <w:rsid w:val="00BF7A7C"/>
    <w:rsid w:val="00C00128"/>
    <w:rsid w:val="00C00491"/>
    <w:rsid w:val="00C0059D"/>
    <w:rsid w:val="00C0070D"/>
    <w:rsid w:val="00C0073E"/>
    <w:rsid w:val="00C008CA"/>
    <w:rsid w:val="00C00D7C"/>
    <w:rsid w:val="00C00EB9"/>
    <w:rsid w:val="00C00F11"/>
    <w:rsid w:val="00C0122F"/>
    <w:rsid w:val="00C019DB"/>
    <w:rsid w:val="00C01A0D"/>
    <w:rsid w:val="00C01AA4"/>
    <w:rsid w:val="00C01AB9"/>
    <w:rsid w:val="00C01ED0"/>
    <w:rsid w:val="00C02849"/>
    <w:rsid w:val="00C02CFE"/>
    <w:rsid w:val="00C02D0D"/>
    <w:rsid w:val="00C02DBC"/>
    <w:rsid w:val="00C0302C"/>
    <w:rsid w:val="00C03109"/>
    <w:rsid w:val="00C035CF"/>
    <w:rsid w:val="00C03756"/>
    <w:rsid w:val="00C03903"/>
    <w:rsid w:val="00C03913"/>
    <w:rsid w:val="00C03DAE"/>
    <w:rsid w:val="00C03EC9"/>
    <w:rsid w:val="00C040B7"/>
    <w:rsid w:val="00C045D0"/>
    <w:rsid w:val="00C04748"/>
    <w:rsid w:val="00C04793"/>
    <w:rsid w:val="00C0499F"/>
    <w:rsid w:val="00C04CE4"/>
    <w:rsid w:val="00C04F51"/>
    <w:rsid w:val="00C055A3"/>
    <w:rsid w:val="00C0580E"/>
    <w:rsid w:val="00C05835"/>
    <w:rsid w:val="00C05954"/>
    <w:rsid w:val="00C059A6"/>
    <w:rsid w:val="00C05EFE"/>
    <w:rsid w:val="00C0604F"/>
    <w:rsid w:val="00C0619C"/>
    <w:rsid w:val="00C06541"/>
    <w:rsid w:val="00C06808"/>
    <w:rsid w:val="00C06887"/>
    <w:rsid w:val="00C06B7E"/>
    <w:rsid w:val="00C06BCA"/>
    <w:rsid w:val="00C06EF3"/>
    <w:rsid w:val="00C0733C"/>
    <w:rsid w:val="00C0742F"/>
    <w:rsid w:val="00C07758"/>
    <w:rsid w:val="00C07A0E"/>
    <w:rsid w:val="00C07CDA"/>
    <w:rsid w:val="00C07EC2"/>
    <w:rsid w:val="00C10196"/>
    <w:rsid w:val="00C101C3"/>
    <w:rsid w:val="00C1052E"/>
    <w:rsid w:val="00C105F0"/>
    <w:rsid w:val="00C10ACE"/>
    <w:rsid w:val="00C10DA1"/>
    <w:rsid w:val="00C115A3"/>
    <w:rsid w:val="00C11658"/>
    <w:rsid w:val="00C119A9"/>
    <w:rsid w:val="00C11A8B"/>
    <w:rsid w:val="00C11DF4"/>
    <w:rsid w:val="00C11FE2"/>
    <w:rsid w:val="00C121CE"/>
    <w:rsid w:val="00C123AC"/>
    <w:rsid w:val="00C1250B"/>
    <w:rsid w:val="00C1258C"/>
    <w:rsid w:val="00C1263B"/>
    <w:rsid w:val="00C1270D"/>
    <w:rsid w:val="00C12868"/>
    <w:rsid w:val="00C1332C"/>
    <w:rsid w:val="00C13341"/>
    <w:rsid w:val="00C133AD"/>
    <w:rsid w:val="00C13649"/>
    <w:rsid w:val="00C13664"/>
    <w:rsid w:val="00C138AF"/>
    <w:rsid w:val="00C13D5E"/>
    <w:rsid w:val="00C1445B"/>
    <w:rsid w:val="00C14890"/>
    <w:rsid w:val="00C14FBF"/>
    <w:rsid w:val="00C1530E"/>
    <w:rsid w:val="00C153F8"/>
    <w:rsid w:val="00C15475"/>
    <w:rsid w:val="00C15551"/>
    <w:rsid w:val="00C155E1"/>
    <w:rsid w:val="00C16354"/>
    <w:rsid w:val="00C16439"/>
    <w:rsid w:val="00C165C5"/>
    <w:rsid w:val="00C166CC"/>
    <w:rsid w:val="00C16861"/>
    <w:rsid w:val="00C16AD8"/>
    <w:rsid w:val="00C16F06"/>
    <w:rsid w:val="00C16F9E"/>
    <w:rsid w:val="00C17019"/>
    <w:rsid w:val="00C170FB"/>
    <w:rsid w:val="00C174A3"/>
    <w:rsid w:val="00C1755E"/>
    <w:rsid w:val="00C1764E"/>
    <w:rsid w:val="00C17933"/>
    <w:rsid w:val="00C17AD6"/>
    <w:rsid w:val="00C17BF9"/>
    <w:rsid w:val="00C17C09"/>
    <w:rsid w:val="00C17D6F"/>
    <w:rsid w:val="00C17F8D"/>
    <w:rsid w:val="00C2087E"/>
    <w:rsid w:val="00C20A1F"/>
    <w:rsid w:val="00C20A57"/>
    <w:rsid w:val="00C20A59"/>
    <w:rsid w:val="00C20BF0"/>
    <w:rsid w:val="00C20C37"/>
    <w:rsid w:val="00C20E26"/>
    <w:rsid w:val="00C20EDD"/>
    <w:rsid w:val="00C21033"/>
    <w:rsid w:val="00C21066"/>
    <w:rsid w:val="00C21280"/>
    <w:rsid w:val="00C212C4"/>
    <w:rsid w:val="00C214EC"/>
    <w:rsid w:val="00C21562"/>
    <w:rsid w:val="00C21665"/>
    <w:rsid w:val="00C21748"/>
    <w:rsid w:val="00C21BBD"/>
    <w:rsid w:val="00C21C89"/>
    <w:rsid w:val="00C21D76"/>
    <w:rsid w:val="00C22034"/>
    <w:rsid w:val="00C221FF"/>
    <w:rsid w:val="00C22436"/>
    <w:rsid w:val="00C22A02"/>
    <w:rsid w:val="00C22AA0"/>
    <w:rsid w:val="00C22AD6"/>
    <w:rsid w:val="00C22F7B"/>
    <w:rsid w:val="00C2310A"/>
    <w:rsid w:val="00C2317C"/>
    <w:rsid w:val="00C233D2"/>
    <w:rsid w:val="00C2353D"/>
    <w:rsid w:val="00C23957"/>
    <w:rsid w:val="00C239EC"/>
    <w:rsid w:val="00C23A2F"/>
    <w:rsid w:val="00C23C74"/>
    <w:rsid w:val="00C242FC"/>
    <w:rsid w:val="00C24549"/>
    <w:rsid w:val="00C245CC"/>
    <w:rsid w:val="00C245F1"/>
    <w:rsid w:val="00C24705"/>
    <w:rsid w:val="00C24AC7"/>
    <w:rsid w:val="00C24D75"/>
    <w:rsid w:val="00C25261"/>
    <w:rsid w:val="00C2542A"/>
    <w:rsid w:val="00C25486"/>
    <w:rsid w:val="00C258C3"/>
    <w:rsid w:val="00C25994"/>
    <w:rsid w:val="00C25C09"/>
    <w:rsid w:val="00C25DF7"/>
    <w:rsid w:val="00C25F4F"/>
    <w:rsid w:val="00C26320"/>
    <w:rsid w:val="00C269AF"/>
    <w:rsid w:val="00C26AFE"/>
    <w:rsid w:val="00C26D54"/>
    <w:rsid w:val="00C26F41"/>
    <w:rsid w:val="00C26FE0"/>
    <w:rsid w:val="00C2747D"/>
    <w:rsid w:val="00C2790E"/>
    <w:rsid w:val="00C30004"/>
    <w:rsid w:val="00C305AC"/>
    <w:rsid w:val="00C3062A"/>
    <w:rsid w:val="00C306E4"/>
    <w:rsid w:val="00C30767"/>
    <w:rsid w:val="00C30824"/>
    <w:rsid w:val="00C30DE5"/>
    <w:rsid w:val="00C30F3D"/>
    <w:rsid w:val="00C30FBB"/>
    <w:rsid w:val="00C30FD3"/>
    <w:rsid w:val="00C3110D"/>
    <w:rsid w:val="00C316E4"/>
    <w:rsid w:val="00C318F3"/>
    <w:rsid w:val="00C31E43"/>
    <w:rsid w:val="00C31E9A"/>
    <w:rsid w:val="00C31EDC"/>
    <w:rsid w:val="00C31F4A"/>
    <w:rsid w:val="00C324B3"/>
    <w:rsid w:val="00C32853"/>
    <w:rsid w:val="00C32A05"/>
    <w:rsid w:val="00C32EFE"/>
    <w:rsid w:val="00C33324"/>
    <w:rsid w:val="00C33416"/>
    <w:rsid w:val="00C33515"/>
    <w:rsid w:val="00C3357F"/>
    <w:rsid w:val="00C33B1B"/>
    <w:rsid w:val="00C34015"/>
    <w:rsid w:val="00C34500"/>
    <w:rsid w:val="00C346FC"/>
    <w:rsid w:val="00C34A18"/>
    <w:rsid w:val="00C34EB0"/>
    <w:rsid w:val="00C35212"/>
    <w:rsid w:val="00C35380"/>
    <w:rsid w:val="00C35476"/>
    <w:rsid w:val="00C35881"/>
    <w:rsid w:val="00C35C37"/>
    <w:rsid w:val="00C35F1B"/>
    <w:rsid w:val="00C3602F"/>
    <w:rsid w:val="00C36079"/>
    <w:rsid w:val="00C36847"/>
    <w:rsid w:val="00C36892"/>
    <w:rsid w:val="00C36C14"/>
    <w:rsid w:val="00C37134"/>
    <w:rsid w:val="00C371B2"/>
    <w:rsid w:val="00C3725A"/>
    <w:rsid w:val="00C37487"/>
    <w:rsid w:val="00C375EB"/>
    <w:rsid w:val="00C3792E"/>
    <w:rsid w:val="00C37960"/>
    <w:rsid w:val="00C37D7D"/>
    <w:rsid w:val="00C37F12"/>
    <w:rsid w:val="00C37F29"/>
    <w:rsid w:val="00C40662"/>
    <w:rsid w:val="00C40BE3"/>
    <w:rsid w:val="00C40BFB"/>
    <w:rsid w:val="00C40DA2"/>
    <w:rsid w:val="00C40EF2"/>
    <w:rsid w:val="00C40FB4"/>
    <w:rsid w:val="00C41603"/>
    <w:rsid w:val="00C418F2"/>
    <w:rsid w:val="00C41920"/>
    <w:rsid w:val="00C419A8"/>
    <w:rsid w:val="00C41A03"/>
    <w:rsid w:val="00C41E09"/>
    <w:rsid w:val="00C41E8F"/>
    <w:rsid w:val="00C423A0"/>
    <w:rsid w:val="00C42400"/>
    <w:rsid w:val="00C42457"/>
    <w:rsid w:val="00C424C0"/>
    <w:rsid w:val="00C42612"/>
    <w:rsid w:val="00C426F9"/>
    <w:rsid w:val="00C42853"/>
    <w:rsid w:val="00C42C69"/>
    <w:rsid w:val="00C42CE1"/>
    <w:rsid w:val="00C42E51"/>
    <w:rsid w:val="00C4338D"/>
    <w:rsid w:val="00C434B6"/>
    <w:rsid w:val="00C43A3A"/>
    <w:rsid w:val="00C43B18"/>
    <w:rsid w:val="00C44141"/>
    <w:rsid w:val="00C441BE"/>
    <w:rsid w:val="00C44307"/>
    <w:rsid w:val="00C44513"/>
    <w:rsid w:val="00C448AA"/>
    <w:rsid w:val="00C44910"/>
    <w:rsid w:val="00C44AE3"/>
    <w:rsid w:val="00C44BB6"/>
    <w:rsid w:val="00C44D32"/>
    <w:rsid w:val="00C452F0"/>
    <w:rsid w:val="00C45468"/>
    <w:rsid w:val="00C457AC"/>
    <w:rsid w:val="00C45C46"/>
    <w:rsid w:val="00C45CD9"/>
    <w:rsid w:val="00C460C5"/>
    <w:rsid w:val="00C4610A"/>
    <w:rsid w:val="00C46141"/>
    <w:rsid w:val="00C462FF"/>
    <w:rsid w:val="00C46313"/>
    <w:rsid w:val="00C469CA"/>
    <w:rsid w:val="00C46AB3"/>
    <w:rsid w:val="00C46CCF"/>
    <w:rsid w:val="00C471C1"/>
    <w:rsid w:val="00C4733B"/>
    <w:rsid w:val="00C47362"/>
    <w:rsid w:val="00C47454"/>
    <w:rsid w:val="00C47572"/>
    <w:rsid w:val="00C478EE"/>
    <w:rsid w:val="00C47946"/>
    <w:rsid w:val="00C47B8C"/>
    <w:rsid w:val="00C47D73"/>
    <w:rsid w:val="00C47E5E"/>
    <w:rsid w:val="00C500B0"/>
    <w:rsid w:val="00C50578"/>
    <w:rsid w:val="00C50670"/>
    <w:rsid w:val="00C507E9"/>
    <w:rsid w:val="00C50FCB"/>
    <w:rsid w:val="00C51246"/>
    <w:rsid w:val="00C513AE"/>
    <w:rsid w:val="00C51510"/>
    <w:rsid w:val="00C519BA"/>
    <w:rsid w:val="00C51C1F"/>
    <w:rsid w:val="00C520E1"/>
    <w:rsid w:val="00C52939"/>
    <w:rsid w:val="00C52B74"/>
    <w:rsid w:val="00C52CCB"/>
    <w:rsid w:val="00C53007"/>
    <w:rsid w:val="00C530BA"/>
    <w:rsid w:val="00C531FA"/>
    <w:rsid w:val="00C532B9"/>
    <w:rsid w:val="00C535B4"/>
    <w:rsid w:val="00C53907"/>
    <w:rsid w:val="00C53C44"/>
    <w:rsid w:val="00C53F2C"/>
    <w:rsid w:val="00C541FC"/>
    <w:rsid w:val="00C54279"/>
    <w:rsid w:val="00C5446F"/>
    <w:rsid w:val="00C54554"/>
    <w:rsid w:val="00C545FA"/>
    <w:rsid w:val="00C5469C"/>
    <w:rsid w:val="00C546B3"/>
    <w:rsid w:val="00C54716"/>
    <w:rsid w:val="00C54AA9"/>
    <w:rsid w:val="00C54B3E"/>
    <w:rsid w:val="00C54C43"/>
    <w:rsid w:val="00C54C99"/>
    <w:rsid w:val="00C557FF"/>
    <w:rsid w:val="00C55C77"/>
    <w:rsid w:val="00C55D0E"/>
    <w:rsid w:val="00C560EC"/>
    <w:rsid w:val="00C56202"/>
    <w:rsid w:val="00C56219"/>
    <w:rsid w:val="00C567EF"/>
    <w:rsid w:val="00C56DBE"/>
    <w:rsid w:val="00C56ED5"/>
    <w:rsid w:val="00C57038"/>
    <w:rsid w:val="00C570E6"/>
    <w:rsid w:val="00C5715A"/>
    <w:rsid w:val="00C57A12"/>
    <w:rsid w:val="00C57B0E"/>
    <w:rsid w:val="00C57F7C"/>
    <w:rsid w:val="00C6005C"/>
    <w:rsid w:val="00C600D4"/>
    <w:rsid w:val="00C608FD"/>
    <w:rsid w:val="00C60B28"/>
    <w:rsid w:val="00C60EFE"/>
    <w:rsid w:val="00C612A3"/>
    <w:rsid w:val="00C61341"/>
    <w:rsid w:val="00C613C9"/>
    <w:rsid w:val="00C6191A"/>
    <w:rsid w:val="00C61B63"/>
    <w:rsid w:val="00C61F00"/>
    <w:rsid w:val="00C61F15"/>
    <w:rsid w:val="00C62005"/>
    <w:rsid w:val="00C620B8"/>
    <w:rsid w:val="00C620E6"/>
    <w:rsid w:val="00C620EB"/>
    <w:rsid w:val="00C62AA4"/>
    <w:rsid w:val="00C62CEE"/>
    <w:rsid w:val="00C62E8E"/>
    <w:rsid w:val="00C630D8"/>
    <w:rsid w:val="00C631F9"/>
    <w:rsid w:val="00C633D8"/>
    <w:rsid w:val="00C633FF"/>
    <w:rsid w:val="00C634C3"/>
    <w:rsid w:val="00C63C96"/>
    <w:rsid w:val="00C63CBB"/>
    <w:rsid w:val="00C63D7F"/>
    <w:rsid w:val="00C63F95"/>
    <w:rsid w:val="00C640AB"/>
    <w:rsid w:val="00C641BD"/>
    <w:rsid w:val="00C64353"/>
    <w:rsid w:val="00C643D0"/>
    <w:rsid w:val="00C64546"/>
    <w:rsid w:val="00C64644"/>
    <w:rsid w:val="00C64782"/>
    <w:rsid w:val="00C648D7"/>
    <w:rsid w:val="00C64990"/>
    <w:rsid w:val="00C64A3F"/>
    <w:rsid w:val="00C64A9A"/>
    <w:rsid w:val="00C64BE5"/>
    <w:rsid w:val="00C64C89"/>
    <w:rsid w:val="00C64FD9"/>
    <w:rsid w:val="00C653C6"/>
    <w:rsid w:val="00C65605"/>
    <w:rsid w:val="00C65866"/>
    <w:rsid w:val="00C6587C"/>
    <w:rsid w:val="00C658D7"/>
    <w:rsid w:val="00C6590E"/>
    <w:rsid w:val="00C65CFA"/>
    <w:rsid w:val="00C66962"/>
    <w:rsid w:val="00C669A7"/>
    <w:rsid w:val="00C66B73"/>
    <w:rsid w:val="00C66BB0"/>
    <w:rsid w:val="00C66CD6"/>
    <w:rsid w:val="00C6709F"/>
    <w:rsid w:val="00C67148"/>
    <w:rsid w:val="00C672BC"/>
    <w:rsid w:val="00C67348"/>
    <w:rsid w:val="00C6781F"/>
    <w:rsid w:val="00C67847"/>
    <w:rsid w:val="00C6787E"/>
    <w:rsid w:val="00C67952"/>
    <w:rsid w:val="00C67C6A"/>
    <w:rsid w:val="00C67C7D"/>
    <w:rsid w:val="00C67E72"/>
    <w:rsid w:val="00C67E95"/>
    <w:rsid w:val="00C67F0F"/>
    <w:rsid w:val="00C67FCD"/>
    <w:rsid w:val="00C70586"/>
    <w:rsid w:val="00C70AFC"/>
    <w:rsid w:val="00C70C25"/>
    <w:rsid w:val="00C70D40"/>
    <w:rsid w:val="00C70E1E"/>
    <w:rsid w:val="00C713B9"/>
    <w:rsid w:val="00C71548"/>
    <w:rsid w:val="00C7163A"/>
    <w:rsid w:val="00C71661"/>
    <w:rsid w:val="00C71968"/>
    <w:rsid w:val="00C719EB"/>
    <w:rsid w:val="00C71F16"/>
    <w:rsid w:val="00C71FB9"/>
    <w:rsid w:val="00C71FCA"/>
    <w:rsid w:val="00C72082"/>
    <w:rsid w:val="00C724E6"/>
    <w:rsid w:val="00C72DC0"/>
    <w:rsid w:val="00C72F93"/>
    <w:rsid w:val="00C72FDD"/>
    <w:rsid w:val="00C7320D"/>
    <w:rsid w:val="00C7360E"/>
    <w:rsid w:val="00C7364D"/>
    <w:rsid w:val="00C736E9"/>
    <w:rsid w:val="00C73E32"/>
    <w:rsid w:val="00C74213"/>
    <w:rsid w:val="00C74956"/>
    <w:rsid w:val="00C74D85"/>
    <w:rsid w:val="00C750F6"/>
    <w:rsid w:val="00C75102"/>
    <w:rsid w:val="00C75183"/>
    <w:rsid w:val="00C753D4"/>
    <w:rsid w:val="00C75977"/>
    <w:rsid w:val="00C75A12"/>
    <w:rsid w:val="00C75CCF"/>
    <w:rsid w:val="00C75E5A"/>
    <w:rsid w:val="00C75EA7"/>
    <w:rsid w:val="00C75F1A"/>
    <w:rsid w:val="00C760AE"/>
    <w:rsid w:val="00C761AB"/>
    <w:rsid w:val="00C76233"/>
    <w:rsid w:val="00C76517"/>
    <w:rsid w:val="00C7673F"/>
    <w:rsid w:val="00C768DD"/>
    <w:rsid w:val="00C76967"/>
    <w:rsid w:val="00C769F5"/>
    <w:rsid w:val="00C76AC2"/>
    <w:rsid w:val="00C7721F"/>
    <w:rsid w:val="00C7746C"/>
    <w:rsid w:val="00C77A49"/>
    <w:rsid w:val="00C77A9C"/>
    <w:rsid w:val="00C77B05"/>
    <w:rsid w:val="00C77B5E"/>
    <w:rsid w:val="00C77CB3"/>
    <w:rsid w:val="00C77CDE"/>
    <w:rsid w:val="00C80263"/>
    <w:rsid w:val="00C80ADA"/>
    <w:rsid w:val="00C80D32"/>
    <w:rsid w:val="00C80D5B"/>
    <w:rsid w:val="00C80EDA"/>
    <w:rsid w:val="00C8116F"/>
    <w:rsid w:val="00C81179"/>
    <w:rsid w:val="00C8141F"/>
    <w:rsid w:val="00C81477"/>
    <w:rsid w:val="00C814D7"/>
    <w:rsid w:val="00C8162D"/>
    <w:rsid w:val="00C81883"/>
    <w:rsid w:val="00C81984"/>
    <w:rsid w:val="00C81B8C"/>
    <w:rsid w:val="00C81CDB"/>
    <w:rsid w:val="00C81D32"/>
    <w:rsid w:val="00C81DDA"/>
    <w:rsid w:val="00C824C6"/>
    <w:rsid w:val="00C83053"/>
    <w:rsid w:val="00C83158"/>
    <w:rsid w:val="00C83282"/>
    <w:rsid w:val="00C834A7"/>
    <w:rsid w:val="00C834D5"/>
    <w:rsid w:val="00C835E8"/>
    <w:rsid w:val="00C836EE"/>
    <w:rsid w:val="00C83916"/>
    <w:rsid w:val="00C83A87"/>
    <w:rsid w:val="00C83B1D"/>
    <w:rsid w:val="00C84005"/>
    <w:rsid w:val="00C84149"/>
    <w:rsid w:val="00C843E8"/>
    <w:rsid w:val="00C8458D"/>
    <w:rsid w:val="00C847CB"/>
    <w:rsid w:val="00C84994"/>
    <w:rsid w:val="00C84C44"/>
    <w:rsid w:val="00C84E2F"/>
    <w:rsid w:val="00C84ECA"/>
    <w:rsid w:val="00C84F86"/>
    <w:rsid w:val="00C850F6"/>
    <w:rsid w:val="00C85341"/>
    <w:rsid w:val="00C8565A"/>
    <w:rsid w:val="00C856F5"/>
    <w:rsid w:val="00C85725"/>
    <w:rsid w:val="00C85863"/>
    <w:rsid w:val="00C858BF"/>
    <w:rsid w:val="00C85908"/>
    <w:rsid w:val="00C85A16"/>
    <w:rsid w:val="00C85EC0"/>
    <w:rsid w:val="00C86163"/>
    <w:rsid w:val="00C861C3"/>
    <w:rsid w:val="00C8621E"/>
    <w:rsid w:val="00C863FF"/>
    <w:rsid w:val="00C86457"/>
    <w:rsid w:val="00C86705"/>
    <w:rsid w:val="00C8691A"/>
    <w:rsid w:val="00C86939"/>
    <w:rsid w:val="00C86A20"/>
    <w:rsid w:val="00C86D84"/>
    <w:rsid w:val="00C86E07"/>
    <w:rsid w:val="00C8734F"/>
    <w:rsid w:val="00C87610"/>
    <w:rsid w:val="00C87928"/>
    <w:rsid w:val="00C8799A"/>
    <w:rsid w:val="00C87CBE"/>
    <w:rsid w:val="00C902AC"/>
    <w:rsid w:val="00C90595"/>
    <w:rsid w:val="00C90760"/>
    <w:rsid w:val="00C90815"/>
    <w:rsid w:val="00C90886"/>
    <w:rsid w:val="00C9093B"/>
    <w:rsid w:val="00C9097B"/>
    <w:rsid w:val="00C90A2F"/>
    <w:rsid w:val="00C90BCE"/>
    <w:rsid w:val="00C9123E"/>
    <w:rsid w:val="00C91311"/>
    <w:rsid w:val="00C9171B"/>
    <w:rsid w:val="00C9187C"/>
    <w:rsid w:val="00C91921"/>
    <w:rsid w:val="00C919AC"/>
    <w:rsid w:val="00C91A3F"/>
    <w:rsid w:val="00C91D38"/>
    <w:rsid w:val="00C9207A"/>
    <w:rsid w:val="00C92330"/>
    <w:rsid w:val="00C92523"/>
    <w:rsid w:val="00C928A5"/>
    <w:rsid w:val="00C9290B"/>
    <w:rsid w:val="00C9295C"/>
    <w:rsid w:val="00C92995"/>
    <w:rsid w:val="00C93238"/>
    <w:rsid w:val="00C933DC"/>
    <w:rsid w:val="00C9343A"/>
    <w:rsid w:val="00C935AC"/>
    <w:rsid w:val="00C93A74"/>
    <w:rsid w:val="00C93B63"/>
    <w:rsid w:val="00C93CFD"/>
    <w:rsid w:val="00C93F60"/>
    <w:rsid w:val="00C940BC"/>
    <w:rsid w:val="00C946C3"/>
    <w:rsid w:val="00C94B5C"/>
    <w:rsid w:val="00C952DE"/>
    <w:rsid w:val="00C95A93"/>
    <w:rsid w:val="00C95CE7"/>
    <w:rsid w:val="00C95F4A"/>
    <w:rsid w:val="00C960CC"/>
    <w:rsid w:val="00C9642C"/>
    <w:rsid w:val="00C96A66"/>
    <w:rsid w:val="00C96A81"/>
    <w:rsid w:val="00C96CBF"/>
    <w:rsid w:val="00C96EF8"/>
    <w:rsid w:val="00C97529"/>
    <w:rsid w:val="00CA117C"/>
    <w:rsid w:val="00CA12CA"/>
    <w:rsid w:val="00CA1511"/>
    <w:rsid w:val="00CA1605"/>
    <w:rsid w:val="00CA1993"/>
    <w:rsid w:val="00CA2031"/>
    <w:rsid w:val="00CA25A6"/>
    <w:rsid w:val="00CA30BC"/>
    <w:rsid w:val="00CA3131"/>
    <w:rsid w:val="00CA37C1"/>
    <w:rsid w:val="00CA3B9C"/>
    <w:rsid w:val="00CA3D6E"/>
    <w:rsid w:val="00CA3FAE"/>
    <w:rsid w:val="00CA4145"/>
    <w:rsid w:val="00CA48F5"/>
    <w:rsid w:val="00CA4E56"/>
    <w:rsid w:val="00CA5003"/>
    <w:rsid w:val="00CA52D5"/>
    <w:rsid w:val="00CA538A"/>
    <w:rsid w:val="00CA551D"/>
    <w:rsid w:val="00CA57F4"/>
    <w:rsid w:val="00CA58E9"/>
    <w:rsid w:val="00CA5B0A"/>
    <w:rsid w:val="00CA5F0F"/>
    <w:rsid w:val="00CA5FFF"/>
    <w:rsid w:val="00CA6347"/>
    <w:rsid w:val="00CA64BD"/>
    <w:rsid w:val="00CA65BB"/>
    <w:rsid w:val="00CA6A8B"/>
    <w:rsid w:val="00CA6BA8"/>
    <w:rsid w:val="00CA6BAC"/>
    <w:rsid w:val="00CA6D35"/>
    <w:rsid w:val="00CA6EB6"/>
    <w:rsid w:val="00CA75E1"/>
    <w:rsid w:val="00CA79A5"/>
    <w:rsid w:val="00CA7A85"/>
    <w:rsid w:val="00CB0032"/>
    <w:rsid w:val="00CB020F"/>
    <w:rsid w:val="00CB025A"/>
    <w:rsid w:val="00CB0278"/>
    <w:rsid w:val="00CB0330"/>
    <w:rsid w:val="00CB041C"/>
    <w:rsid w:val="00CB0650"/>
    <w:rsid w:val="00CB0704"/>
    <w:rsid w:val="00CB14FF"/>
    <w:rsid w:val="00CB1508"/>
    <w:rsid w:val="00CB1ADF"/>
    <w:rsid w:val="00CB1C6C"/>
    <w:rsid w:val="00CB1D52"/>
    <w:rsid w:val="00CB22CB"/>
    <w:rsid w:val="00CB2380"/>
    <w:rsid w:val="00CB23A6"/>
    <w:rsid w:val="00CB246C"/>
    <w:rsid w:val="00CB2496"/>
    <w:rsid w:val="00CB2978"/>
    <w:rsid w:val="00CB2A0D"/>
    <w:rsid w:val="00CB2B5A"/>
    <w:rsid w:val="00CB2BF7"/>
    <w:rsid w:val="00CB33C7"/>
    <w:rsid w:val="00CB33C9"/>
    <w:rsid w:val="00CB3746"/>
    <w:rsid w:val="00CB3A78"/>
    <w:rsid w:val="00CB43F2"/>
    <w:rsid w:val="00CB45CF"/>
    <w:rsid w:val="00CB46E7"/>
    <w:rsid w:val="00CB4CCD"/>
    <w:rsid w:val="00CB4D02"/>
    <w:rsid w:val="00CB4DC6"/>
    <w:rsid w:val="00CB4E55"/>
    <w:rsid w:val="00CB515E"/>
    <w:rsid w:val="00CB519A"/>
    <w:rsid w:val="00CB5503"/>
    <w:rsid w:val="00CB5800"/>
    <w:rsid w:val="00CB5874"/>
    <w:rsid w:val="00CB5B55"/>
    <w:rsid w:val="00CB6138"/>
    <w:rsid w:val="00CB62E2"/>
    <w:rsid w:val="00CB6656"/>
    <w:rsid w:val="00CB6AB1"/>
    <w:rsid w:val="00CB6B6E"/>
    <w:rsid w:val="00CB6E87"/>
    <w:rsid w:val="00CB7417"/>
    <w:rsid w:val="00CB7452"/>
    <w:rsid w:val="00CB7745"/>
    <w:rsid w:val="00CB7857"/>
    <w:rsid w:val="00CB78FD"/>
    <w:rsid w:val="00CB79F9"/>
    <w:rsid w:val="00CC0093"/>
    <w:rsid w:val="00CC009B"/>
    <w:rsid w:val="00CC013C"/>
    <w:rsid w:val="00CC014E"/>
    <w:rsid w:val="00CC0488"/>
    <w:rsid w:val="00CC0657"/>
    <w:rsid w:val="00CC06C0"/>
    <w:rsid w:val="00CC0868"/>
    <w:rsid w:val="00CC0A86"/>
    <w:rsid w:val="00CC0EEB"/>
    <w:rsid w:val="00CC17E5"/>
    <w:rsid w:val="00CC1B7D"/>
    <w:rsid w:val="00CC1D5D"/>
    <w:rsid w:val="00CC1DC5"/>
    <w:rsid w:val="00CC1EF6"/>
    <w:rsid w:val="00CC1F4D"/>
    <w:rsid w:val="00CC1FD2"/>
    <w:rsid w:val="00CC241F"/>
    <w:rsid w:val="00CC25FE"/>
    <w:rsid w:val="00CC291B"/>
    <w:rsid w:val="00CC2A90"/>
    <w:rsid w:val="00CC2BA9"/>
    <w:rsid w:val="00CC2D03"/>
    <w:rsid w:val="00CC2DF0"/>
    <w:rsid w:val="00CC2EC1"/>
    <w:rsid w:val="00CC376D"/>
    <w:rsid w:val="00CC412A"/>
    <w:rsid w:val="00CC4263"/>
    <w:rsid w:val="00CC4401"/>
    <w:rsid w:val="00CC4692"/>
    <w:rsid w:val="00CC48C8"/>
    <w:rsid w:val="00CC49F4"/>
    <w:rsid w:val="00CC4C1A"/>
    <w:rsid w:val="00CC4D5F"/>
    <w:rsid w:val="00CC558D"/>
    <w:rsid w:val="00CC57B7"/>
    <w:rsid w:val="00CC5B9E"/>
    <w:rsid w:val="00CC5F5F"/>
    <w:rsid w:val="00CC6542"/>
    <w:rsid w:val="00CC66A6"/>
    <w:rsid w:val="00CC682B"/>
    <w:rsid w:val="00CC6857"/>
    <w:rsid w:val="00CC68C7"/>
    <w:rsid w:val="00CC6993"/>
    <w:rsid w:val="00CC6B49"/>
    <w:rsid w:val="00CC6C22"/>
    <w:rsid w:val="00CC6CD6"/>
    <w:rsid w:val="00CC6E8A"/>
    <w:rsid w:val="00CC6E93"/>
    <w:rsid w:val="00CC6FB7"/>
    <w:rsid w:val="00CC74C4"/>
    <w:rsid w:val="00CC75D3"/>
    <w:rsid w:val="00CC798C"/>
    <w:rsid w:val="00CC7C07"/>
    <w:rsid w:val="00CD01F0"/>
    <w:rsid w:val="00CD0268"/>
    <w:rsid w:val="00CD0374"/>
    <w:rsid w:val="00CD0456"/>
    <w:rsid w:val="00CD0487"/>
    <w:rsid w:val="00CD063E"/>
    <w:rsid w:val="00CD06B9"/>
    <w:rsid w:val="00CD0A7A"/>
    <w:rsid w:val="00CD0E09"/>
    <w:rsid w:val="00CD0E9B"/>
    <w:rsid w:val="00CD1013"/>
    <w:rsid w:val="00CD10E0"/>
    <w:rsid w:val="00CD10EE"/>
    <w:rsid w:val="00CD116A"/>
    <w:rsid w:val="00CD11DD"/>
    <w:rsid w:val="00CD133A"/>
    <w:rsid w:val="00CD1560"/>
    <w:rsid w:val="00CD178C"/>
    <w:rsid w:val="00CD17DE"/>
    <w:rsid w:val="00CD19FC"/>
    <w:rsid w:val="00CD1FA4"/>
    <w:rsid w:val="00CD1FAB"/>
    <w:rsid w:val="00CD2090"/>
    <w:rsid w:val="00CD213E"/>
    <w:rsid w:val="00CD248F"/>
    <w:rsid w:val="00CD25B3"/>
    <w:rsid w:val="00CD299A"/>
    <w:rsid w:val="00CD2C16"/>
    <w:rsid w:val="00CD2CCF"/>
    <w:rsid w:val="00CD2DF8"/>
    <w:rsid w:val="00CD3201"/>
    <w:rsid w:val="00CD35C9"/>
    <w:rsid w:val="00CD35E7"/>
    <w:rsid w:val="00CD362F"/>
    <w:rsid w:val="00CD36C6"/>
    <w:rsid w:val="00CD3ABE"/>
    <w:rsid w:val="00CD3D04"/>
    <w:rsid w:val="00CD408A"/>
    <w:rsid w:val="00CD41E4"/>
    <w:rsid w:val="00CD4299"/>
    <w:rsid w:val="00CD42D9"/>
    <w:rsid w:val="00CD441C"/>
    <w:rsid w:val="00CD450A"/>
    <w:rsid w:val="00CD45F1"/>
    <w:rsid w:val="00CD48D0"/>
    <w:rsid w:val="00CD4B1D"/>
    <w:rsid w:val="00CD4FBA"/>
    <w:rsid w:val="00CD512E"/>
    <w:rsid w:val="00CD5A7D"/>
    <w:rsid w:val="00CD5ACC"/>
    <w:rsid w:val="00CD5AF6"/>
    <w:rsid w:val="00CD5B5E"/>
    <w:rsid w:val="00CD5C2F"/>
    <w:rsid w:val="00CD5CA8"/>
    <w:rsid w:val="00CD5F0E"/>
    <w:rsid w:val="00CD62C5"/>
    <w:rsid w:val="00CD62C9"/>
    <w:rsid w:val="00CD6426"/>
    <w:rsid w:val="00CD65E4"/>
    <w:rsid w:val="00CD69E0"/>
    <w:rsid w:val="00CD6A8B"/>
    <w:rsid w:val="00CD6C0D"/>
    <w:rsid w:val="00CD6F02"/>
    <w:rsid w:val="00CD7241"/>
    <w:rsid w:val="00CD725F"/>
    <w:rsid w:val="00CD7316"/>
    <w:rsid w:val="00CD7F80"/>
    <w:rsid w:val="00CE020E"/>
    <w:rsid w:val="00CE02C3"/>
    <w:rsid w:val="00CE051B"/>
    <w:rsid w:val="00CE084F"/>
    <w:rsid w:val="00CE087A"/>
    <w:rsid w:val="00CE0C0B"/>
    <w:rsid w:val="00CE0E21"/>
    <w:rsid w:val="00CE0F64"/>
    <w:rsid w:val="00CE0FDC"/>
    <w:rsid w:val="00CE118C"/>
    <w:rsid w:val="00CE11BA"/>
    <w:rsid w:val="00CE1383"/>
    <w:rsid w:val="00CE1A33"/>
    <w:rsid w:val="00CE1A9B"/>
    <w:rsid w:val="00CE1B37"/>
    <w:rsid w:val="00CE1CA9"/>
    <w:rsid w:val="00CE1E00"/>
    <w:rsid w:val="00CE1F67"/>
    <w:rsid w:val="00CE2137"/>
    <w:rsid w:val="00CE23CC"/>
    <w:rsid w:val="00CE29B5"/>
    <w:rsid w:val="00CE29B7"/>
    <w:rsid w:val="00CE29DC"/>
    <w:rsid w:val="00CE2C24"/>
    <w:rsid w:val="00CE3133"/>
    <w:rsid w:val="00CE31D1"/>
    <w:rsid w:val="00CE33E1"/>
    <w:rsid w:val="00CE3520"/>
    <w:rsid w:val="00CE36B8"/>
    <w:rsid w:val="00CE3BA7"/>
    <w:rsid w:val="00CE3D29"/>
    <w:rsid w:val="00CE3E6F"/>
    <w:rsid w:val="00CE3FD9"/>
    <w:rsid w:val="00CE42E7"/>
    <w:rsid w:val="00CE43CD"/>
    <w:rsid w:val="00CE4551"/>
    <w:rsid w:val="00CE4833"/>
    <w:rsid w:val="00CE484C"/>
    <w:rsid w:val="00CE4AB3"/>
    <w:rsid w:val="00CE4C23"/>
    <w:rsid w:val="00CE4C71"/>
    <w:rsid w:val="00CE4DA6"/>
    <w:rsid w:val="00CE4E66"/>
    <w:rsid w:val="00CE505C"/>
    <w:rsid w:val="00CE50EE"/>
    <w:rsid w:val="00CE51D7"/>
    <w:rsid w:val="00CE52EB"/>
    <w:rsid w:val="00CE547B"/>
    <w:rsid w:val="00CE560A"/>
    <w:rsid w:val="00CE5D2A"/>
    <w:rsid w:val="00CE5EF2"/>
    <w:rsid w:val="00CE5F0F"/>
    <w:rsid w:val="00CE5FF1"/>
    <w:rsid w:val="00CE6058"/>
    <w:rsid w:val="00CE6107"/>
    <w:rsid w:val="00CE61B7"/>
    <w:rsid w:val="00CE63A7"/>
    <w:rsid w:val="00CE65B4"/>
    <w:rsid w:val="00CE6669"/>
    <w:rsid w:val="00CE67EE"/>
    <w:rsid w:val="00CE681F"/>
    <w:rsid w:val="00CE69D5"/>
    <w:rsid w:val="00CE6D37"/>
    <w:rsid w:val="00CE7036"/>
    <w:rsid w:val="00CE7378"/>
    <w:rsid w:val="00CE7631"/>
    <w:rsid w:val="00CE78FC"/>
    <w:rsid w:val="00CE7C6D"/>
    <w:rsid w:val="00CF01C8"/>
    <w:rsid w:val="00CF0894"/>
    <w:rsid w:val="00CF1110"/>
    <w:rsid w:val="00CF1217"/>
    <w:rsid w:val="00CF13F2"/>
    <w:rsid w:val="00CF1498"/>
    <w:rsid w:val="00CF156F"/>
    <w:rsid w:val="00CF1680"/>
    <w:rsid w:val="00CF1C97"/>
    <w:rsid w:val="00CF1FC0"/>
    <w:rsid w:val="00CF20A0"/>
    <w:rsid w:val="00CF23D1"/>
    <w:rsid w:val="00CF25E2"/>
    <w:rsid w:val="00CF2780"/>
    <w:rsid w:val="00CF2DEA"/>
    <w:rsid w:val="00CF2F6D"/>
    <w:rsid w:val="00CF319C"/>
    <w:rsid w:val="00CF31CE"/>
    <w:rsid w:val="00CF3372"/>
    <w:rsid w:val="00CF34DA"/>
    <w:rsid w:val="00CF3751"/>
    <w:rsid w:val="00CF399E"/>
    <w:rsid w:val="00CF3C31"/>
    <w:rsid w:val="00CF4253"/>
    <w:rsid w:val="00CF4502"/>
    <w:rsid w:val="00CF49D9"/>
    <w:rsid w:val="00CF4CC3"/>
    <w:rsid w:val="00CF4ECB"/>
    <w:rsid w:val="00CF4F37"/>
    <w:rsid w:val="00CF4FC8"/>
    <w:rsid w:val="00CF5069"/>
    <w:rsid w:val="00CF5464"/>
    <w:rsid w:val="00CF54EA"/>
    <w:rsid w:val="00CF5719"/>
    <w:rsid w:val="00CF579F"/>
    <w:rsid w:val="00CF57AC"/>
    <w:rsid w:val="00CF59EA"/>
    <w:rsid w:val="00CF5E23"/>
    <w:rsid w:val="00CF5E3F"/>
    <w:rsid w:val="00CF660C"/>
    <w:rsid w:val="00CF6734"/>
    <w:rsid w:val="00CF68AB"/>
    <w:rsid w:val="00CF6D42"/>
    <w:rsid w:val="00CF6F18"/>
    <w:rsid w:val="00CF7591"/>
    <w:rsid w:val="00CF7D6A"/>
    <w:rsid w:val="00CF7E5E"/>
    <w:rsid w:val="00CF7F40"/>
    <w:rsid w:val="00D00365"/>
    <w:rsid w:val="00D0052F"/>
    <w:rsid w:val="00D0053B"/>
    <w:rsid w:val="00D00888"/>
    <w:rsid w:val="00D00932"/>
    <w:rsid w:val="00D00CB7"/>
    <w:rsid w:val="00D00CFB"/>
    <w:rsid w:val="00D00E28"/>
    <w:rsid w:val="00D00F2E"/>
    <w:rsid w:val="00D01647"/>
    <w:rsid w:val="00D01A4D"/>
    <w:rsid w:val="00D01F3E"/>
    <w:rsid w:val="00D01FE7"/>
    <w:rsid w:val="00D02043"/>
    <w:rsid w:val="00D02377"/>
    <w:rsid w:val="00D0265E"/>
    <w:rsid w:val="00D026F5"/>
    <w:rsid w:val="00D027AB"/>
    <w:rsid w:val="00D02A29"/>
    <w:rsid w:val="00D02C5C"/>
    <w:rsid w:val="00D02D91"/>
    <w:rsid w:val="00D02ECF"/>
    <w:rsid w:val="00D034AC"/>
    <w:rsid w:val="00D0368B"/>
    <w:rsid w:val="00D039C9"/>
    <w:rsid w:val="00D03C8B"/>
    <w:rsid w:val="00D03CFB"/>
    <w:rsid w:val="00D03D44"/>
    <w:rsid w:val="00D0414C"/>
    <w:rsid w:val="00D04155"/>
    <w:rsid w:val="00D04453"/>
    <w:rsid w:val="00D04D35"/>
    <w:rsid w:val="00D04DFC"/>
    <w:rsid w:val="00D04E60"/>
    <w:rsid w:val="00D04EBB"/>
    <w:rsid w:val="00D05111"/>
    <w:rsid w:val="00D052EB"/>
    <w:rsid w:val="00D055BA"/>
    <w:rsid w:val="00D05677"/>
    <w:rsid w:val="00D05757"/>
    <w:rsid w:val="00D05BFA"/>
    <w:rsid w:val="00D05F0C"/>
    <w:rsid w:val="00D06021"/>
    <w:rsid w:val="00D0630A"/>
    <w:rsid w:val="00D063AD"/>
    <w:rsid w:val="00D063CC"/>
    <w:rsid w:val="00D06433"/>
    <w:rsid w:val="00D06575"/>
    <w:rsid w:val="00D066C7"/>
    <w:rsid w:val="00D067BC"/>
    <w:rsid w:val="00D06DAB"/>
    <w:rsid w:val="00D06DE1"/>
    <w:rsid w:val="00D06EB7"/>
    <w:rsid w:val="00D06F60"/>
    <w:rsid w:val="00D07392"/>
    <w:rsid w:val="00D07405"/>
    <w:rsid w:val="00D07691"/>
    <w:rsid w:val="00D07804"/>
    <w:rsid w:val="00D07871"/>
    <w:rsid w:val="00D078FD"/>
    <w:rsid w:val="00D079A1"/>
    <w:rsid w:val="00D07BB1"/>
    <w:rsid w:val="00D07E3F"/>
    <w:rsid w:val="00D07E9E"/>
    <w:rsid w:val="00D07F58"/>
    <w:rsid w:val="00D1030B"/>
    <w:rsid w:val="00D107D5"/>
    <w:rsid w:val="00D10C3B"/>
    <w:rsid w:val="00D10CD0"/>
    <w:rsid w:val="00D10F66"/>
    <w:rsid w:val="00D1150A"/>
    <w:rsid w:val="00D117AD"/>
    <w:rsid w:val="00D1186D"/>
    <w:rsid w:val="00D118D2"/>
    <w:rsid w:val="00D11A11"/>
    <w:rsid w:val="00D11A72"/>
    <w:rsid w:val="00D11C91"/>
    <w:rsid w:val="00D11D0A"/>
    <w:rsid w:val="00D11D9B"/>
    <w:rsid w:val="00D1226F"/>
    <w:rsid w:val="00D1248E"/>
    <w:rsid w:val="00D12522"/>
    <w:rsid w:val="00D125E2"/>
    <w:rsid w:val="00D12609"/>
    <w:rsid w:val="00D12662"/>
    <w:rsid w:val="00D12A64"/>
    <w:rsid w:val="00D12A77"/>
    <w:rsid w:val="00D12A8F"/>
    <w:rsid w:val="00D12BBF"/>
    <w:rsid w:val="00D12DB8"/>
    <w:rsid w:val="00D12E5D"/>
    <w:rsid w:val="00D1304F"/>
    <w:rsid w:val="00D130F9"/>
    <w:rsid w:val="00D134C8"/>
    <w:rsid w:val="00D1358A"/>
    <w:rsid w:val="00D136C7"/>
    <w:rsid w:val="00D139A9"/>
    <w:rsid w:val="00D13A50"/>
    <w:rsid w:val="00D13A73"/>
    <w:rsid w:val="00D13DE1"/>
    <w:rsid w:val="00D13E54"/>
    <w:rsid w:val="00D13F03"/>
    <w:rsid w:val="00D13F78"/>
    <w:rsid w:val="00D14019"/>
    <w:rsid w:val="00D14032"/>
    <w:rsid w:val="00D1445C"/>
    <w:rsid w:val="00D144E7"/>
    <w:rsid w:val="00D1454D"/>
    <w:rsid w:val="00D147A5"/>
    <w:rsid w:val="00D147E7"/>
    <w:rsid w:val="00D1495F"/>
    <w:rsid w:val="00D14E7F"/>
    <w:rsid w:val="00D15265"/>
    <w:rsid w:val="00D15291"/>
    <w:rsid w:val="00D15A98"/>
    <w:rsid w:val="00D15EA3"/>
    <w:rsid w:val="00D1612A"/>
    <w:rsid w:val="00D1625A"/>
    <w:rsid w:val="00D165EE"/>
    <w:rsid w:val="00D16B71"/>
    <w:rsid w:val="00D16FFD"/>
    <w:rsid w:val="00D17891"/>
    <w:rsid w:val="00D17B00"/>
    <w:rsid w:val="00D17BC2"/>
    <w:rsid w:val="00D20090"/>
    <w:rsid w:val="00D2039F"/>
    <w:rsid w:val="00D2058A"/>
    <w:rsid w:val="00D20755"/>
    <w:rsid w:val="00D20D0D"/>
    <w:rsid w:val="00D20F09"/>
    <w:rsid w:val="00D210AC"/>
    <w:rsid w:val="00D21120"/>
    <w:rsid w:val="00D21195"/>
    <w:rsid w:val="00D211ED"/>
    <w:rsid w:val="00D2138E"/>
    <w:rsid w:val="00D21594"/>
    <w:rsid w:val="00D221F4"/>
    <w:rsid w:val="00D222CC"/>
    <w:rsid w:val="00D22627"/>
    <w:rsid w:val="00D2270D"/>
    <w:rsid w:val="00D22812"/>
    <w:rsid w:val="00D229CF"/>
    <w:rsid w:val="00D22C84"/>
    <w:rsid w:val="00D230D1"/>
    <w:rsid w:val="00D23123"/>
    <w:rsid w:val="00D236D7"/>
    <w:rsid w:val="00D23868"/>
    <w:rsid w:val="00D23C06"/>
    <w:rsid w:val="00D23CB2"/>
    <w:rsid w:val="00D23FFA"/>
    <w:rsid w:val="00D24410"/>
    <w:rsid w:val="00D24427"/>
    <w:rsid w:val="00D245BB"/>
    <w:rsid w:val="00D245EC"/>
    <w:rsid w:val="00D24B53"/>
    <w:rsid w:val="00D24BB8"/>
    <w:rsid w:val="00D24BC3"/>
    <w:rsid w:val="00D24C78"/>
    <w:rsid w:val="00D24C96"/>
    <w:rsid w:val="00D253F8"/>
    <w:rsid w:val="00D254E7"/>
    <w:rsid w:val="00D2590A"/>
    <w:rsid w:val="00D261E7"/>
    <w:rsid w:val="00D26255"/>
    <w:rsid w:val="00D2629F"/>
    <w:rsid w:val="00D264B5"/>
    <w:rsid w:val="00D26A36"/>
    <w:rsid w:val="00D26C5E"/>
    <w:rsid w:val="00D27028"/>
    <w:rsid w:val="00D271F6"/>
    <w:rsid w:val="00D279FC"/>
    <w:rsid w:val="00D27D81"/>
    <w:rsid w:val="00D27F9E"/>
    <w:rsid w:val="00D3071F"/>
    <w:rsid w:val="00D30A71"/>
    <w:rsid w:val="00D30CE0"/>
    <w:rsid w:val="00D30D24"/>
    <w:rsid w:val="00D31058"/>
    <w:rsid w:val="00D317C1"/>
    <w:rsid w:val="00D317FB"/>
    <w:rsid w:val="00D31B25"/>
    <w:rsid w:val="00D31E0B"/>
    <w:rsid w:val="00D323E0"/>
    <w:rsid w:val="00D3293E"/>
    <w:rsid w:val="00D32BF5"/>
    <w:rsid w:val="00D32E16"/>
    <w:rsid w:val="00D32E84"/>
    <w:rsid w:val="00D32E8C"/>
    <w:rsid w:val="00D32FE4"/>
    <w:rsid w:val="00D3328D"/>
    <w:rsid w:val="00D33389"/>
    <w:rsid w:val="00D33524"/>
    <w:rsid w:val="00D33B0C"/>
    <w:rsid w:val="00D33C3A"/>
    <w:rsid w:val="00D33E22"/>
    <w:rsid w:val="00D33F2E"/>
    <w:rsid w:val="00D3423B"/>
    <w:rsid w:val="00D349C3"/>
    <w:rsid w:val="00D34AF5"/>
    <w:rsid w:val="00D3588B"/>
    <w:rsid w:val="00D35962"/>
    <w:rsid w:val="00D35EFD"/>
    <w:rsid w:val="00D364DB"/>
    <w:rsid w:val="00D36ABF"/>
    <w:rsid w:val="00D36C44"/>
    <w:rsid w:val="00D36D4B"/>
    <w:rsid w:val="00D3755A"/>
    <w:rsid w:val="00D37690"/>
    <w:rsid w:val="00D37727"/>
    <w:rsid w:val="00D37C39"/>
    <w:rsid w:val="00D37CC0"/>
    <w:rsid w:val="00D37E4E"/>
    <w:rsid w:val="00D4064E"/>
    <w:rsid w:val="00D40BCD"/>
    <w:rsid w:val="00D4124E"/>
    <w:rsid w:val="00D41306"/>
    <w:rsid w:val="00D41365"/>
    <w:rsid w:val="00D413A1"/>
    <w:rsid w:val="00D420F5"/>
    <w:rsid w:val="00D422EE"/>
    <w:rsid w:val="00D423CE"/>
    <w:rsid w:val="00D42716"/>
    <w:rsid w:val="00D42903"/>
    <w:rsid w:val="00D42D4C"/>
    <w:rsid w:val="00D42D7D"/>
    <w:rsid w:val="00D4309F"/>
    <w:rsid w:val="00D4359C"/>
    <w:rsid w:val="00D437BF"/>
    <w:rsid w:val="00D43C8F"/>
    <w:rsid w:val="00D43D9D"/>
    <w:rsid w:val="00D43EE5"/>
    <w:rsid w:val="00D43F32"/>
    <w:rsid w:val="00D44169"/>
    <w:rsid w:val="00D4416E"/>
    <w:rsid w:val="00D444ED"/>
    <w:rsid w:val="00D44774"/>
    <w:rsid w:val="00D44836"/>
    <w:rsid w:val="00D448E4"/>
    <w:rsid w:val="00D44A93"/>
    <w:rsid w:val="00D44B59"/>
    <w:rsid w:val="00D44BBD"/>
    <w:rsid w:val="00D44CA0"/>
    <w:rsid w:val="00D44E2C"/>
    <w:rsid w:val="00D44ECF"/>
    <w:rsid w:val="00D44F4F"/>
    <w:rsid w:val="00D453C9"/>
    <w:rsid w:val="00D45447"/>
    <w:rsid w:val="00D45961"/>
    <w:rsid w:val="00D45BB5"/>
    <w:rsid w:val="00D461B2"/>
    <w:rsid w:val="00D461C1"/>
    <w:rsid w:val="00D461E2"/>
    <w:rsid w:val="00D464FD"/>
    <w:rsid w:val="00D467FD"/>
    <w:rsid w:val="00D46808"/>
    <w:rsid w:val="00D4689A"/>
    <w:rsid w:val="00D46970"/>
    <w:rsid w:val="00D46C4E"/>
    <w:rsid w:val="00D46ED5"/>
    <w:rsid w:val="00D46EEE"/>
    <w:rsid w:val="00D470E7"/>
    <w:rsid w:val="00D47115"/>
    <w:rsid w:val="00D4725E"/>
    <w:rsid w:val="00D4749B"/>
    <w:rsid w:val="00D4750C"/>
    <w:rsid w:val="00D47996"/>
    <w:rsid w:val="00D47A98"/>
    <w:rsid w:val="00D47CA2"/>
    <w:rsid w:val="00D47F65"/>
    <w:rsid w:val="00D47FD1"/>
    <w:rsid w:val="00D50289"/>
    <w:rsid w:val="00D504E3"/>
    <w:rsid w:val="00D505EF"/>
    <w:rsid w:val="00D50665"/>
    <w:rsid w:val="00D50692"/>
    <w:rsid w:val="00D5090F"/>
    <w:rsid w:val="00D5092D"/>
    <w:rsid w:val="00D50B29"/>
    <w:rsid w:val="00D50B6C"/>
    <w:rsid w:val="00D50C18"/>
    <w:rsid w:val="00D50CB1"/>
    <w:rsid w:val="00D50D98"/>
    <w:rsid w:val="00D50E5D"/>
    <w:rsid w:val="00D50F18"/>
    <w:rsid w:val="00D510D4"/>
    <w:rsid w:val="00D51340"/>
    <w:rsid w:val="00D51370"/>
    <w:rsid w:val="00D5141B"/>
    <w:rsid w:val="00D5147C"/>
    <w:rsid w:val="00D516AD"/>
    <w:rsid w:val="00D51A3A"/>
    <w:rsid w:val="00D5246F"/>
    <w:rsid w:val="00D527B4"/>
    <w:rsid w:val="00D5287F"/>
    <w:rsid w:val="00D52981"/>
    <w:rsid w:val="00D52D34"/>
    <w:rsid w:val="00D531CB"/>
    <w:rsid w:val="00D53712"/>
    <w:rsid w:val="00D53B21"/>
    <w:rsid w:val="00D53B8E"/>
    <w:rsid w:val="00D53C3D"/>
    <w:rsid w:val="00D53E3F"/>
    <w:rsid w:val="00D53FD0"/>
    <w:rsid w:val="00D54049"/>
    <w:rsid w:val="00D540F7"/>
    <w:rsid w:val="00D544F1"/>
    <w:rsid w:val="00D5472D"/>
    <w:rsid w:val="00D5473B"/>
    <w:rsid w:val="00D5479F"/>
    <w:rsid w:val="00D54844"/>
    <w:rsid w:val="00D548BE"/>
    <w:rsid w:val="00D54912"/>
    <w:rsid w:val="00D54C8B"/>
    <w:rsid w:val="00D554F7"/>
    <w:rsid w:val="00D55639"/>
    <w:rsid w:val="00D557C9"/>
    <w:rsid w:val="00D55809"/>
    <w:rsid w:val="00D55893"/>
    <w:rsid w:val="00D55C0C"/>
    <w:rsid w:val="00D55CB1"/>
    <w:rsid w:val="00D55DFB"/>
    <w:rsid w:val="00D560D7"/>
    <w:rsid w:val="00D5621D"/>
    <w:rsid w:val="00D5650C"/>
    <w:rsid w:val="00D56566"/>
    <w:rsid w:val="00D56706"/>
    <w:rsid w:val="00D56765"/>
    <w:rsid w:val="00D56772"/>
    <w:rsid w:val="00D567FD"/>
    <w:rsid w:val="00D568A4"/>
    <w:rsid w:val="00D569DA"/>
    <w:rsid w:val="00D5709C"/>
    <w:rsid w:val="00D57306"/>
    <w:rsid w:val="00D57450"/>
    <w:rsid w:val="00D5785C"/>
    <w:rsid w:val="00D57943"/>
    <w:rsid w:val="00D57952"/>
    <w:rsid w:val="00D57FE9"/>
    <w:rsid w:val="00D6016D"/>
    <w:rsid w:val="00D60325"/>
    <w:rsid w:val="00D60475"/>
    <w:rsid w:val="00D6049D"/>
    <w:rsid w:val="00D60535"/>
    <w:rsid w:val="00D605B8"/>
    <w:rsid w:val="00D605DF"/>
    <w:rsid w:val="00D607B5"/>
    <w:rsid w:val="00D60B4A"/>
    <w:rsid w:val="00D60D64"/>
    <w:rsid w:val="00D60DC2"/>
    <w:rsid w:val="00D60DD0"/>
    <w:rsid w:val="00D6101B"/>
    <w:rsid w:val="00D61062"/>
    <w:rsid w:val="00D610B3"/>
    <w:rsid w:val="00D611CA"/>
    <w:rsid w:val="00D6122B"/>
    <w:rsid w:val="00D6156C"/>
    <w:rsid w:val="00D616FD"/>
    <w:rsid w:val="00D61823"/>
    <w:rsid w:val="00D618EF"/>
    <w:rsid w:val="00D61E29"/>
    <w:rsid w:val="00D61EC2"/>
    <w:rsid w:val="00D61FF5"/>
    <w:rsid w:val="00D620A8"/>
    <w:rsid w:val="00D6248E"/>
    <w:rsid w:val="00D625A4"/>
    <w:rsid w:val="00D626F7"/>
    <w:rsid w:val="00D628BF"/>
    <w:rsid w:val="00D62CBC"/>
    <w:rsid w:val="00D62D17"/>
    <w:rsid w:val="00D62DE1"/>
    <w:rsid w:val="00D63185"/>
    <w:rsid w:val="00D631FD"/>
    <w:rsid w:val="00D63522"/>
    <w:rsid w:val="00D635E2"/>
    <w:rsid w:val="00D637DE"/>
    <w:rsid w:val="00D6389C"/>
    <w:rsid w:val="00D63B90"/>
    <w:rsid w:val="00D63BFD"/>
    <w:rsid w:val="00D63C93"/>
    <w:rsid w:val="00D63D67"/>
    <w:rsid w:val="00D63E37"/>
    <w:rsid w:val="00D64766"/>
    <w:rsid w:val="00D64E3C"/>
    <w:rsid w:val="00D65293"/>
    <w:rsid w:val="00D65377"/>
    <w:rsid w:val="00D656A1"/>
    <w:rsid w:val="00D656C7"/>
    <w:rsid w:val="00D65756"/>
    <w:rsid w:val="00D6578E"/>
    <w:rsid w:val="00D65860"/>
    <w:rsid w:val="00D65F11"/>
    <w:rsid w:val="00D6607A"/>
    <w:rsid w:val="00D6610A"/>
    <w:rsid w:val="00D66813"/>
    <w:rsid w:val="00D67169"/>
    <w:rsid w:val="00D671A9"/>
    <w:rsid w:val="00D6730B"/>
    <w:rsid w:val="00D67603"/>
    <w:rsid w:val="00D67A49"/>
    <w:rsid w:val="00D67F14"/>
    <w:rsid w:val="00D701BA"/>
    <w:rsid w:val="00D705DE"/>
    <w:rsid w:val="00D70908"/>
    <w:rsid w:val="00D70BCE"/>
    <w:rsid w:val="00D70EF3"/>
    <w:rsid w:val="00D7101E"/>
    <w:rsid w:val="00D71088"/>
    <w:rsid w:val="00D717A7"/>
    <w:rsid w:val="00D71D11"/>
    <w:rsid w:val="00D71DD3"/>
    <w:rsid w:val="00D71F13"/>
    <w:rsid w:val="00D7206D"/>
    <w:rsid w:val="00D72546"/>
    <w:rsid w:val="00D72758"/>
    <w:rsid w:val="00D728B1"/>
    <w:rsid w:val="00D728DA"/>
    <w:rsid w:val="00D72AD3"/>
    <w:rsid w:val="00D72B70"/>
    <w:rsid w:val="00D72CF7"/>
    <w:rsid w:val="00D7323D"/>
    <w:rsid w:val="00D733FE"/>
    <w:rsid w:val="00D734FB"/>
    <w:rsid w:val="00D73661"/>
    <w:rsid w:val="00D739C4"/>
    <w:rsid w:val="00D73A82"/>
    <w:rsid w:val="00D73AA8"/>
    <w:rsid w:val="00D73D53"/>
    <w:rsid w:val="00D73E60"/>
    <w:rsid w:val="00D74064"/>
    <w:rsid w:val="00D7410A"/>
    <w:rsid w:val="00D7417D"/>
    <w:rsid w:val="00D74A25"/>
    <w:rsid w:val="00D74C77"/>
    <w:rsid w:val="00D74D2A"/>
    <w:rsid w:val="00D74D36"/>
    <w:rsid w:val="00D74E68"/>
    <w:rsid w:val="00D74FDA"/>
    <w:rsid w:val="00D75063"/>
    <w:rsid w:val="00D75337"/>
    <w:rsid w:val="00D75365"/>
    <w:rsid w:val="00D758B8"/>
    <w:rsid w:val="00D75AD1"/>
    <w:rsid w:val="00D75B6E"/>
    <w:rsid w:val="00D76112"/>
    <w:rsid w:val="00D76292"/>
    <w:rsid w:val="00D76345"/>
    <w:rsid w:val="00D7655C"/>
    <w:rsid w:val="00D7683B"/>
    <w:rsid w:val="00D769F9"/>
    <w:rsid w:val="00D76A46"/>
    <w:rsid w:val="00D76A6E"/>
    <w:rsid w:val="00D76DFF"/>
    <w:rsid w:val="00D76E2C"/>
    <w:rsid w:val="00D76F62"/>
    <w:rsid w:val="00D77345"/>
    <w:rsid w:val="00D7758F"/>
    <w:rsid w:val="00D776FA"/>
    <w:rsid w:val="00D778A1"/>
    <w:rsid w:val="00D77D6C"/>
    <w:rsid w:val="00D77DF2"/>
    <w:rsid w:val="00D8079F"/>
    <w:rsid w:val="00D808D0"/>
    <w:rsid w:val="00D80AD8"/>
    <w:rsid w:val="00D80B1B"/>
    <w:rsid w:val="00D80CCA"/>
    <w:rsid w:val="00D80E36"/>
    <w:rsid w:val="00D81175"/>
    <w:rsid w:val="00D8150E"/>
    <w:rsid w:val="00D816DC"/>
    <w:rsid w:val="00D8176E"/>
    <w:rsid w:val="00D81AB0"/>
    <w:rsid w:val="00D81B5B"/>
    <w:rsid w:val="00D81C41"/>
    <w:rsid w:val="00D82149"/>
    <w:rsid w:val="00D821B4"/>
    <w:rsid w:val="00D82232"/>
    <w:rsid w:val="00D822A5"/>
    <w:rsid w:val="00D82846"/>
    <w:rsid w:val="00D82918"/>
    <w:rsid w:val="00D82DC4"/>
    <w:rsid w:val="00D82DED"/>
    <w:rsid w:val="00D830E1"/>
    <w:rsid w:val="00D8326C"/>
    <w:rsid w:val="00D8364E"/>
    <w:rsid w:val="00D8381A"/>
    <w:rsid w:val="00D83AD3"/>
    <w:rsid w:val="00D83DE9"/>
    <w:rsid w:val="00D83FA7"/>
    <w:rsid w:val="00D8431D"/>
    <w:rsid w:val="00D84965"/>
    <w:rsid w:val="00D84A6A"/>
    <w:rsid w:val="00D84C27"/>
    <w:rsid w:val="00D84C77"/>
    <w:rsid w:val="00D84E4B"/>
    <w:rsid w:val="00D8519E"/>
    <w:rsid w:val="00D85AA4"/>
    <w:rsid w:val="00D85CFA"/>
    <w:rsid w:val="00D86535"/>
    <w:rsid w:val="00D8663C"/>
    <w:rsid w:val="00D86833"/>
    <w:rsid w:val="00D868EC"/>
    <w:rsid w:val="00D8709A"/>
    <w:rsid w:val="00D870E4"/>
    <w:rsid w:val="00D87202"/>
    <w:rsid w:val="00D876CF"/>
    <w:rsid w:val="00D879FC"/>
    <w:rsid w:val="00D87C78"/>
    <w:rsid w:val="00D87DC7"/>
    <w:rsid w:val="00D907C9"/>
    <w:rsid w:val="00D908BE"/>
    <w:rsid w:val="00D90ABE"/>
    <w:rsid w:val="00D90B47"/>
    <w:rsid w:val="00D913A8"/>
    <w:rsid w:val="00D914C7"/>
    <w:rsid w:val="00D91596"/>
    <w:rsid w:val="00D91757"/>
    <w:rsid w:val="00D919BB"/>
    <w:rsid w:val="00D91CDD"/>
    <w:rsid w:val="00D91D00"/>
    <w:rsid w:val="00D91F6E"/>
    <w:rsid w:val="00D9210A"/>
    <w:rsid w:val="00D92235"/>
    <w:rsid w:val="00D925FA"/>
    <w:rsid w:val="00D927ED"/>
    <w:rsid w:val="00D92C71"/>
    <w:rsid w:val="00D92F61"/>
    <w:rsid w:val="00D930EC"/>
    <w:rsid w:val="00D932BB"/>
    <w:rsid w:val="00D933FB"/>
    <w:rsid w:val="00D93787"/>
    <w:rsid w:val="00D93A00"/>
    <w:rsid w:val="00D93AA6"/>
    <w:rsid w:val="00D93C3E"/>
    <w:rsid w:val="00D93FC0"/>
    <w:rsid w:val="00D940EB"/>
    <w:rsid w:val="00D941DA"/>
    <w:rsid w:val="00D94289"/>
    <w:rsid w:val="00D942D1"/>
    <w:rsid w:val="00D9452F"/>
    <w:rsid w:val="00D945B3"/>
    <w:rsid w:val="00D945F8"/>
    <w:rsid w:val="00D946BC"/>
    <w:rsid w:val="00D94705"/>
    <w:rsid w:val="00D94879"/>
    <w:rsid w:val="00D94DB3"/>
    <w:rsid w:val="00D94F16"/>
    <w:rsid w:val="00D95015"/>
    <w:rsid w:val="00D9552B"/>
    <w:rsid w:val="00D95944"/>
    <w:rsid w:val="00D959B9"/>
    <w:rsid w:val="00D95B62"/>
    <w:rsid w:val="00D95DA0"/>
    <w:rsid w:val="00D95E9A"/>
    <w:rsid w:val="00D96050"/>
    <w:rsid w:val="00D960E0"/>
    <w:rsid w:val="00D96675"/>
    <w:rsid w:val="00D96C7A"/>
    <w:rsid w:val="00D96EC4"/>
    <w:rsid w:val="00D97014"/>
    <w:rsid w:val="00D970EA"/>
    <w:rsid w:val="00D9710C"/>
    <w:rsid w:val="00D97181"/>
    <w:rsid w:val="00D9740B"/>
    <w:rsid w:val="00D97777"/>
    <w:rsid w:val="00D9794A"/>
    <w:rsid w:val="00D97983"/>
    <w:rsid w:val="00D979E9"/>
    <w:rsid w:val="00D97BD0"/>
    <w:rsid w:val="00D97BFD"/>
    <w:rsid w:val="00D97D2B"/>
    <w:rsid w:val="00DA0315"/>
    <w:rsid w:val="00DA044D"/>
    <w:rsid w:val="00DA05F5"/>
    <w:rsid w:val="00DA0631"/>
    <w:rsid w:val="00DA0A69"/>
    <w:rsid w:val="00DA0B64"/>
    <w:rsid w:val="00DA1367"/>
    <w:rsid w:val="00DA13FA"/>
    <w:rsid w:val="00DA150A"/>
    <w:rsid w:val="00DA172F"/>
    <w:rsid w:val="00DA1821"/>
    <w:rsid w:val="00DA1A29"/>
    <w:rsid w:val="00DA1A58"/>
    <w:rsid w:val="00DA1CF4"/>
    <w:rsid w:val="00DA1DD7"/>
    <w:rsid w:val="00DA1E76"/>
    <w:rsid w:val="00DA2805"/>
    <w:rsid w:val="00DA2AE4"/>
    <w:rsid w:val="00DA2DF7"/>
    <w:rsid w:val="00DA32FE"/>
    <w:rsid w:val="00DA337E"/>
    <w:rsid w:val="00DA3681"/>
    <w:rsid w:val="00DA4533"/>
    <w:rsid w:val="00DA4559"/>
    <w:rsid w:val="00DA4676"/>
    <w:rsid w:val="00DA4A9A"/>
    <w:rsid w:val="00DA4CDC"/>
    <w:rsid w:val="00DA4DF1"/>
    <w:rsid w:val="00DA4F45"/>
    <w:rsid w:val="00DA57EE"/>
    <w:rsid w:val="00DA5815"/>
    <w:rsid w:val="00DA589B"/>
    <w:rsid w:val="00DA5979"/>
    <w:rsid w:val="00DA5A2E"/>
    <w:rsid w:val="00DA5A39"/>
    <w:rsid w:val="00DA5B70"/>
    <w:rsid w:val="00DA5C01"/>
    <w:rsid w:val="00DA5D5A"/>
    <w:rsid w:val="00DA5E67"/>
    <w:rsid w:val="00DA61C2"/>
    <w:rsid w:val="00DA63E6"/>
    <w:rsid w:val="00DA648B"/>
    <w:rsid w:val="00DA64F0"/>
    <w:rsid w:val="00DA6626"/>
    <w:rsid w:val="00DA6B13"/>
    <w:rsid w:val="00DA6B8C"/>
    <w:rsid w:val="00DA6B94"/>
    <w:rsid w:val="00DA6CD4"/>
    <w:rsid w:val="00DA718E"/>
    <w:rsid w:val="00DA735A"/>
    <w:rsid w:val="00DA7375"/>
    <w:rsid w:val="00DA76C3"/>
    <w:rsid w:val="00DA77DA"/>
    <w:rsid w:val="00DA788F"/>
    <w:rsid w:val="00DA7CC5"/>
    <w:rsid w:val="00DA7E35"/>
    <w:rsid w:val="00DA7E98"/>
    <w:rsid w:val="00DA7FA2"/>
    <w:rsid w:val="00DB0909"/>
    <w:rsid w:val="00DB129C"/>
    <w:rsid w:val="00DB1318"/>
    <w:rsid w:val="00DB1695"/>
    <w:rsid w:val="00DB16BC"/>
    <w:rsid w:val="00DB17D5"/>
    <w:rsid w:val="00DB1809"/>
    <w:rsid w:val="00DB185C"/>
    <w:rsid w:val="00DB18F7"/>
    <w:rsid w:val="00DB1BE8"/>
    <w:rsid w:val="00DB1C56"/>
    <w:rsid w:val="00DB1C9E"/>
    <w:rsid w:val="00DB1D50"/>
    <w:rsid w:val="00DB21D9"/>
    <w:rsid w:val="00DB21FA"/>
    <w:rsid w:val="00DB22B1"/>
    <w:rsid w:val="00DB2324"/>
    <w:rsid w:val="00DB256A"/>
    <w:rsid w:val="00DB2660"/>
    <w:rsid w:val="00DB2945"/>
    <w:rsid w:val="00DB2A79"/>
    <w:rsid w:val="00DB2ACD"/>
    <w:rsid w:val="00DB2D43"/>
    <w:rsid w:val="00DB2D86"/>
    <w:rsid w:val="00DB2E4E"/>
    <w:rsid w:val="00DB2FBD"/>
    <w:rsid w:val="00DB3035"/>
    <w:rsid w:val="00DB325D"/>
    <w:rsid w:val="00DB334C"/>
    <w:rsid w:val="00DB338D"/>
    <w:rsid w:val="00DB34C7"/>
    <w:rsid w:val="00DB3505"/>
    <w:rsid w:val="00DB38F0"/>
    <w:rsid w:val="00DB3B33"/>
    <w:rsid w:val="00DB3CB9"/>
    <w:rsid w:val="00DB4372"/>
    <w:rsid w:val="00DB467B"/>
    <w:rsid w:val="00DB4815"/>
    <w:rsid w:val="00DB482D"/>
    <w:rsid w:val="00DB518C"/>
    <w:rsid w:val="00DB523E"/>
    <w:rsid w:val="00DB526A"/>
    <w:rsid w:val="00DB52EF"/>
    <w:rsid w:val="00DB59CA"/>
    <w:rsid w:val="00DB59F2"/>
    <w:rsid w:val="00DB5BCC"/>
    <w:rsid w:val="00DB5BE5"/>
    <w:rsid w:val="00DB5C5B"/>
    <w:rsid w:val="00DB5DC4"/>
    <w:rsid w:val="00DB5F44"/>
    <w:rsid w:val="00DB6058"/>
    <w:rsid w:val="00DB63C2"/>
    <w:rsid w:val="00DB63FA"/>
    <w:rsid w:val="00DB651A"/>
    <w:rsid w:val="00DB657D"/>
    <w:rsid w:val="00DB6752"/>
    <w:rsid w:val="00DB6797"/>
    <w:rsid w:val="00DB67E3"/>
    <w:rsid w:val="00DB6F5B"/>
    <w:rsid w:val="00DB7593"/>
    <w:rsid w:val="00DB7619"/>
    <w:rsid w:val="00DB769C"/>
    <w:rsid w:val="00DB769F"/>
    <w:rsid w:val="00DB7722"/>
    <w:rsid w:val="00DB7998"/>
    <w:rsid w:val="00DB7EBD"/>
    <w:rsid w:val="00DB7F2E"/>
    <w:rsid w:val="00DC00D1"/>
    <w:rsid w:val="00DC0100"/>
    <w:rsid w:val="00DC0390"/>
    <w:rsid w:val="00DC07FB"/>
    <w:rsid w:val="00DC0880"/>
    <w:rsid w:val="00DC0B6B"/>
    <w:rsid w:val="00DC0C2D"/>
    <w:rsid w:val="00DC124F"/>
    <w:rsid w:val="00DC1384"/>
    <w:rsid w:val="00DC1436"/>
    <w:rsid w:val="00DC1534"/>
    <w:rsid w:val="00DC16D6"/>
    <w:rsid w:val="00DC1732"/>
    <w:rsid w:val="00DC1AA9"/>
    <w:rsid w:val="00DC1B7B"/>
    <w:rsid w:val="00DC1D8F"/>
    <w:rsid w:val="00DC224C"/>
    <w:rsid w:val="00DC24BD"/>
    <w:rsid w:val="00DC2779"/>
    <w:rsid w:val="00DC2847"/>
    <w:rsid w:val="00DC288A"/>
    <w:rsid w:val="00DC28AA"/>
    <w:rsid w:val="00DC2DE4"/>
    <w:rsid w:val="00DC306C"/>
    <w:rsid w:val="00DC322A"/>
    <w:rsid w:val="00DC3324"/>
    <w:rsid w:val="00DC33F3"/>
    <w:rsid w:val="00DC3647"/>
    <w:rsid w:val="00DC377A"/>
    <w:rsid w:val="00DC391D"/>
    <w:rsid w:val="00DC3996"/>
    <w:rsid w:val="00DC3B58"/>
    <w:rsid w:val="00DC3B99"/>
    <w:rsid w:val="00DC3DEF"/>
    <w:rsid w:val="00DC3E89"/>
    <w:rsid w:val="00DC401C"/>
    <w:rsid w:val="00DC42D4"/>
    <w:rsid w:val="00DC4715"/>
    <w:rsid w:val="00DC476B"/>
    <w:rsid w:val="00DC47A7"/>
    <w:rsid w:val="00DC4965"/>
    <w:rsid w:val="00DC4CE4"/>
    <w:rsid w:val="00DC508C"/>
    <w:rsid w:val="00DC519C"/>
    <w:rsid w:val="00DC5490"/>
    <w:rsid w:val="00DC56CA"/>
    <w:rsid w:val="00DC593A"/>
    <w:rsid w:val="00DC595E"/>
    <w:rsid w:val="00DC6095"/>
    <w:rsid w:val="00DC630C"/>
    <w:rsid w:val="00DC63A2"/>
    <w:rsid w:val="00DC6519"/>
    <w:rsid w:val="00DC66D4"/>
    <w:rsid w:val="00DC6877"/>
    <w:rsid w:val="00DC6892"/>
    <w:rsid w:val="00DC69EF"/>
    <w:rsid w:val="00DC6F41"/>
    <w:rsid w:val="00DC6F8E"/>
    <w:rsid w:val="00DC6FC3"/>
    <w:rsid w:val="00DC7307"/>
    <w:rsid w:val="00DC77A8"/>
    <w:rsid w:val="00DC7A4F"/>
    <w:rsid w:val="00DC7A6F"/>
    <w:rsid w:val="00DC7B87"/>
    <w:rsid w:val="00DC7C21"/>
    <w:rsid w:val="00DC7E8F"/>
    <w:rsid w:val="00DD0385"/>
    <w:rsid w:val="00DD04C2"/>
    <w:rsid w:val="00DD08A1"/>
    <w:rsid w:val="00DD0AF4"/>
    <w:rsid w:val="00DD0C86"/>
    <w:rsid w:val="00DD0D26"/>
    <w:rsid w:val="00DD1111"/>
    <w:rsid w:val="00DD1166"/>
    <w:rsid w:val="00DD11BC"/>
    <w:rsid w:val="00DD1533"/>
    <w:rsid w:val="00DD18A8"/>
    <w:rsid w:val="00DD1AB2"/>
    <w:rsid w:val="00DD1B22"/>
    <w:rsid w:val="00DD1C14"/>
    <w:rsid w:val="00DD1C56"/>
    <w:rsid w:val="00DD1E7C"/>
    <w:rsid w:val="00DD1FB5"/>
    <w:rsid w:val="00DD23A9"/>
    <w:rsid w:val="00DD2827"/>
    <w:rsid w:val="00DD2A00"/>
    <w:rsid w:val="00DD2BB4"/>
    <w:rsid w:val="00DD2CE3"/>
    <w:rsid w:val="00DD2F85"/>
    <w:rsid w:val="00DD318F"/>
    <w:rsid w:val="00DD3732"/>
    <w:rsid w:val="00DD38B4"/>
    <w:rsid w:val="00DD3D48"/>
    <w:rsid w:val="00DD3E19"/>
    <w:rsid w:val="00DD4235"/>
    <w:rsid w:val="00DD4255"/>
    <w:rsid w:val="00DD45EE"/>
    <w:rsid w:val="00DD4780"/>
    <w:rsid w:val="00DD485F"/>
    <w:rsid w:val="00DD48ED"/>
    <w:rsid w:val="00DD5011"/>
    <w:rsid w:val="00DD554F"/>
    <w:rsid w:val="00DD55F8"/>
    <w:rsid w:val="00DD5898"/>
    <w:rsid w:val="00DD5AEE"/>
    <w:rsid w:val="00DD5B40"/>
    <w:rsid w:val="00DD5C5F"/>
    <w:rsid w:val="00DD6070"/>
    <w:rsid w:val="00DD6298"/>
    <w:rsid w:val="00DD647E"/>
    <w:rsid w:val="00DD6509"/>
    <w:rsid w:val="00DD70B0"/>
    <w:rsid w:val="00DD7215"/>
    <w:rsid w:val="00DD7664"/>
    <w:rsid w:val="00DD76E0"/>
    <w:rsid w:val="00DD7703"/>
    <w:rsid w:val="00DD7716"/>
    <w:rsid w:val="00DD7885"/>
    <w:rsid w:val="00DE005D"/>
    <w:rsid w:val="00DE00F9"/>
    <w:rsid w:val="00DE028C"/>
    <w:rsid w:val="00DE06EE"/>
    <w:rsid w:val="00DE0990"/>
    <w:rsid w:val="00DE0CE8"/>
    <w:rsid w:val="00DE0DA9"/>
    <w:rsid w:val="00DE0F51"/>
    <w:rsid w:val="00DE117A"/>
    <w:rsid w:val="00DE1A4D"/>
    <w:rsid w:val="00DE1AFC"/>
    <w:rsid w:val="00DE1BC5"/>
    <w:rsid w:val="00DE1D0A"/>
    <w:rsid w:val="00DE1DAF"/>
    <w:rsid w:val="00DE1E36"/>
    <w:rsid w:val="00DE200A"/>
    <w:rsid w:val="00DE203A"/>
    <w:rsid w:val="00DE2242"/>
    <w:rsid w:val="00DE23A1"/>
    <w:rsid w:val="00DE253A"/>
    <w:rsid w:val="00DE27BA"/>
    <w:rsid w:val="00DE27BE"/>
    <w:rsid w:val="00DE27D6"/>
    <w:rsid w:val="00DE2D27"/>
    <w:rsid w:val="00DE2D54"/>
    <w:rsid w:val="00DE3107"/>
    <w:rsid w:val="00DE3220"/>
    <w:rsid w:val="00DE331B"/>
    <w:rsid w:val="00DE33DA"/>
    <w:rsid w:val="00DE38FA"/>
    <w:rsid w:val="00DE3B2B"/>
    <w:rsid w:val="00DE3D34"/>
    <w:rsid w:val="00DE3F23"/>
    <w:rsid w:val="00DE439E"/>
    <w:rsid w:val="00DE4401"/>
    <w:rsid w:val="00DE47FE"/>
    <w:rsid w:val="00DE4998"/>
    <w:rsid w:val="00DE4F58"/>
    <w:rsid w:val="00DE5245"/>
    <w:rsid w:val="00DE52B8"/>
    <w:rsid w:val="00DE56E6"/>
    <w:rsid w:val="00DE5821"/>
    <w:rsid w:val="00DE59A3"/>
    <w:rsid w:val="00DE5DC9"/>
    <w:rsid w:val="00DE6363"/>
    <w:rsid w:val="00DE6A9E"/>
    <w:rsid w:val="00DE6B83"/>
    <w:rsid w:val="00DE70D1"/>
    <w:rsid w:val="00DE737C"/>
    <w:rsid w:val="00DE765B"/>
    <w:rsid w:val="00DE7A16"/>
    <w:rsid w:val="00DE7AF5"/>
    <w:rsid w:val="00DE7B4A"/>
    <w:rsid w:val="00DE7CF2"/>
    <w:rsid w:val="00DE7FF2"/>
    <w:rsid w:val="00DF0286"/>
    <w:rsid w:val="00DF037A"/>
    <w:rsid w:val="00DF0896"/>
    <w:rsid w:val="00DF0912"/>
    <w:rsid w:val="00DF0A00"/>
    <w:rsid w:val="00DF0E3B"/>
    <w:rsid w:val="00DF1087"/>
    <w:rsid w:val="00DF134E"/>
    <w:rsid w:val="00DF1527"/>
    <w:rsid w:val="00DF17CC"/>
    <w:rsid w:val="00DF1BD4"/>
    <w:rsid w:val="00DF2019"/>
    <w:rsid w:val="00DF20D9"/>
    <w:rsid w:val="00DF233E"/>
    <w:rsid w:val="00DF252B"/>
    <w:rsid w:val="00DF275B"/>
    <w:rsid w:val="00DF2828"/>
    <w:rsid w:val="00DF291B"/>
    <w:rsid w:val="00DF300A"/>
    <w:rsid w:val="00DF3AE1"/>
    <w:rsid w:val="00DF3FC5"/>
    <w:rsid w:val="00DF4213"/>
    <w:rsid w:val="00DF438E"/>
    <w:rsid w:val="00DF447D"/>
    <w:rsid w:val="00DF4CC0"/>
    <w:rsid w:val="00DF4D61"/>
    <w:rsid w:val="00DF4E07"/>
    <w:rsid w:val="00DF4FA8"/>
    <w:rsid w:val="00DF53ED"/>
    <w:rsid w:val="00DF5495"/>
    <w:rsid w:val="00DF5A5D"/>
    <w:rsid w:val="00DF5BBE"/>
    <w:rsid w:val="00DF5C42"/>
    <w:rsid w:val="00DF5C62"/>
    <w:rsid w:val="00DF5E3C"/>
    <w:rsid w:val="00DF6088"/>
    <w:rsid w:val="00DF633B"/>
    <w:rsid w:val="00DF6342"/>
    <w:rsid w:val="00DF661D"/>
    <w:rsid w:val="00DF6860"/>
    <w:rsid w:val="00DF6EA1"/>
    <w:rsid w:val="00DF708D"/>
    <w:rsid w:val="00DF7272"/>
    <w:rsid w:val="00DF7569"/>
    <w:rsid w:val="00DF7685"/>
    <w:rsid w:val="00DF7AA9"/>
    <w:rsid w:val="00DF7D6A"/>
    <w:rsid w:val="00DF7FDD"/>
    <w:rsid w:val="00E00099"/>
    <w:rsid w:val="00E00259"/>
    <w:rsid w:val="00E0049E"/>
    <w:rsid w:val="00E004BF"/>
    <w:rsid w:val="00E00C22"/>
    <w:rsid w:val="00E00D95"/>
    <w:rsid w:val="00E01030"/>
    <w:rsid w:val="00E01214"/>
    <w:rsid w:val="00E013CE"/>
    <w:rsid w:val="00E014E7"/>
    <w:rsid w:val="00E01521"/>
    <w:rsid w:val="00E01A07"/>
    <w:rsid w:val="00E01FD4"/>
    <w:rsid w:val="00E029C1"/>
    <w:rsid w:val="00E02EBD"/>
    <w:rsid w:val="00E02F46"/>
    <w:rsid w:val="00E031D9"/>
    <w:rsid w:val="00E03922"/>
    <w:rsid w:val="00E0398F"/>
    <w:rsid w:val="00E03CAA"/>
    <w:rsid w:val="00E04081"/>
    <w:rsid w:val="00E042E8"/>
    <w:rsid w:val="00E04A7E"/>
    <w:rsid w:val="00E04F5B"/>
    <w:rsid w:val="00E05003"/>
    <w:rsid w:val="00E05380"/>
    <w:rsid w:val="00E0595E"/>
    <w:rsid w:val="00E05A5B"/>
    <w:rsid w:val="00E063A2"/>
    <w:rsid w:val="00E0649D"/>
    <w:rsid w:val="00E06ABD"/>
    <w:rsid w:val="00E072E4"/>
    <w:rsid w:val="00E075FC"/>
    <w:rsid w:val="00E07741"/>
    <w:rsid w:val="00E07B3B"/>
    <w:rsid w:val="00E07F89"/>
    <w:rsid w:val="00E07FF4"/>
    <w:rsid w:val="00E1075F"/>
    <w:rsid w:val="00E1087A"/>
    <w:rsid w:val="00E10BC3"/>
    <w:rsid w:val="00E11491"/>
    <w:rsid w:val="00E11565"/>
    <w:rsid w:val="00E115DE"/>
    <w:rsid w:val="00E11A52"/>
    <w:rsid w:val="00E11ADF"/>
    <w:rsid w:val="00E11B15"/>
    <w:rsid w:val="00E11B3E"/>
    <w:rsid w:val="00E11C84"/>
    <w:rsid w:val="00E12045"/>
    <w:rsid w:val="00E121D7"/>
    <w:rsid w:val="00E12259"/>
    <w:rsid w:val="00E1232B"/>
    <w:rsid w:val="00E1241A"/>
    <w:rsid w:val="00E1269B"/>
    <w:rsid w:val="00E12783"/>
    <w:rsid w:val="00E12B72"/>
    <w:rsid w:val="00E12ECE"/>
    <w:rsid w:val="00E13059"/>
    <w:rsid w:val="00E1324B"/>
    <w:rsid w:val="00E133AB"/>
    <w:rsid w:val="00E13499"/>
    <w:rsid w:val="00E1391C"/>
    <w:rsid w:val="00E13AE6"/>
    <w:rsid w:val="00E13B21"/>
    <w:rsid w:val="00E13B2A"/>
    <w:rsid w:val="00E13E50"/>
    <w:rsid w:val="00E13E5C"/>
    <w:rsid w:val="00E13EF2"/>
    <w:rsid w:val="00E14505"/>
    <w:rsid w:val="00E1462A"/>
    <w:rsid w:val="00E14959"/>
    <w:rsid w:val="00E14A1F"/>
    <w:rsid w:val="00E14A7C"/>
    <w:rsid w:val="00E1501F"/>
    <w:rsid w:val="00E1502F"/>
    <w:rsid w:val="00E15085"/>
    <w:rsid w:val="00E150CC"/>
    <w:rsid w:val="00E15888"/>
    <w:rsid w:val="00E15947"/>
    <w:rsid w:val="00E1599B"/>
    <w:rsid w:val="00E15A30"/>
    <w:rsid w:val="00E15B1D"/>
    <w:rsid w:val="00E15E97"/>
    <w:rsid w:val="00E15F33"/>
    <w:rsid w:val="00E161C4"/>
    <w:rsid w:val="00E16232"/>
    <w:rsid w:val="00E1629E"/>
    <w:rsid w:val="00E168B8"/>
    <w:rsid w:val="00E1690A"/>
    <w:rsid w:val="00E16939"/>
    <w:rsid w:val="00E16A08"/>
    <w:rsid w:val="00E16BCD"/>
    <w:rsid w:val="00E16D64"/>
    <w:rsid w:val="00E16D67"/>
    <w:rsid w:val="00E16E0D"/>
    <w:rsid w:val="00E170F5"/>
    <w:rsid w:val="00E1710A"/>
    <w:rsid w:val="00E17425"/>
    <w:rsid w:val="00E177DA"/>
    <w:rsid w:val="00E17CDC"/>
    <w:rsid w:val="00E17D3F"/>
    <w:rsid w:val="00E17FEB"/>
    <w:rsid w:val="00E2005F"/>
    <w:rsid w:val="00E200E1"/>
    <w:rsid w:val="00E20309"/>
    <w:rsid w:val="00E20604"/>
    <w:rsid w:val="00E20C89"/>
    <w:rsid w:val="00E211B8"/>
    <w:rsid w:val="00E214E4"/>
    <w:rsid w:val="00E21949"/>
    <w:rsid w:val="00E219C5"/>
    <w:rsid w:val="00E21A3A"/>
    <w:rsid w:val="00E21B14"/>
    <w:rsid w:val="00E21D56"/>
    <w:rsid w:val="00E21E67"/>
    <w:rsid w:val="00E21F08"/>
    <w:rsid w:val="00E21F18"/>
    <w:rsid w:val="00E220AF"/>
    <w:rsid w:val="00E223B1"/>
    <w:rsid w:val="00E2250C"/>
    <w:rsid w:val="00E227B8"/>
    <w:rsid w:val="00E2286D"/>
    <w:rsid w:val="00E228EE"/>
    <w:rsid w:val="00E22D3A"/>
    <w:rsid w:val="00E2367F"/>
    <w:rsid w:val="00E23901"/>
    <w:rsid w:val="00E23AE7"/>
    <w:rsid w:val="00E23CDB"/>
    <w:rsid w:val="00E23CE8"/>
    <w:rsid w:val="00E23E48"/>
    <w:rsid w:val="00E24046"/>
    <w:rsid w:val="00E240E6"/>
    <w:rsid w:val="00E240E7"/>
    <w:rsid w:val="00E24131"/>
    <w:rsid w:val="00E245EB"/>
    <w:rsid w:val="00E24A16"/>
    <w:rsid w:val="00E24C0F"/>
    <w:rsid w:val="00E24DA0"/>
    <w:rsid w:val="00E24EC2"/>
    <w:rsid w:val="00E25386"/>
    <w:rsid w:val="00E257E9"/>
    <w:rsid w:val="00E25CB8"/>
    <w:rsid w:val="00E25D87"/>
    <w:rsid w:val="00E26212"/>
    <w:rsid w:val="00E26447"/>
    <w:rsid w:val="00E2644B"/>
    <w:rsid w:val="00E26EA3"/>
    <w:rsid w:val="00E26F5B"/>
    <w:rsid w:val="00E272A5"/>
    <w:rsid w:val="00E2771E"/>
    <w:rsid w:val="00E27903"/>
    <w:rsid w:val="00E27B1E"/>
    <w:rsid w:val="00E3003E"/>
    <w:rsid w:val="00E30254"/>
    <w:rsid w:val="00E30660"/>
    <w:rsid w:val="00E30674"/>
    <w:rsid w:val="00E30762"/>
    <w:rsid w:val="00E30849"/>
    <w:rsid w:val="00E30C2A"/>
    <w:rsid w:val="00E30E3E"/>
    <w:rsid w:val="00E313F7"/>
    <w:rsid w:val="00E3159B"/>
    <w:rsid w:val="00E31A21"/>
    <w:rsid w:val="00E31BC5"/>
    <w:rsid w:val="00E31BE3"/>
    <w:rsid w:val="00E31C45"/>
    <w:rsid w:val="00E32026"/>
    <w:rsid w:val="00E322E3"/>
    <w:rsid w:val="00E323FE"/>
    <w:rsid w:val="00E3250D"/>
    <w:rsid w:val="00E32701"/>
    <w:rsid w:val="00E32B38"/>
    <w:rsid w:val="00E32D30"/>
    <w:rsid w:val="00E32FA0"/>
    <w:rsid w:val="00E34304"/>
    <w:rsid w:val="00E34308"/>
    <w:rsid w:val="00E3487A"/>
    <w:rsid w:val="00E34A13"/>
    <w:rsid w:val="00E34B07"/>
    <w:rsid w:val="00E351C6"/>
    <w:rsid w:val="00E352A6"/>
    <w:rsid w:val="00E35884"/>
    <w:rsid w:val="00E358D3"/>
    <w:rsid w:val="00E35B37"/>
    <w:rsid w:val="00E35C3C"/>
    <w:rsid w:val="00E35C73"/>
    <w:rsid w:val="00E35DBD"/>
    <w:rsid w:val="00E36088"/>
    <w:rsid w:val="00E36438"/>
    <w:rsid w:val="00E3657A"/>
    <w:rsid w:val="00E36594"/>
    <w:rsid w:val="00E36BA7"/>
    <w:rsid w:val="00E370D8"/>
    <w:rsid w:val="00E370F8"/>
    <w:rsid w:val="00E37158"/>
    <w:rsid w:val="00E375E1"/>
    <w:rsid w:val="00E37972"/>
    <w:rsid w:val="00E37C4D"/>
    <w:rsid w:val="00E37FF6"/>
    <w:rsid w:val="00E40194"/>
    <w:rsid w:val="00E40406"/>
    <w:rsid w:val="00E40665"/>
    <w:rsid w:val="00E40884"/>
    <w:rsid w:val="00E4089C"/>
    <w:rsid w:val="00E410A3"/>
    <w:rsid w:val="00E41413"/>
    <w:rsid w:val="00E417C3"/>
    <w:rsid w:val="00E4194B"/>
    <w:rsid w:val="00E426D6"/>
    <w:rsid w:val="00E42752"/>
    <w:rsid w:val="00E42A4A"/>
    <w:rsid w:val="00E42A66"/>
    <w:rsid w:val="00E42DF4"/>
    <w:rsid w:val="00E42E8C"/>
    <w:rsid w:val="00E42EE1"/>
    <w:rsid w:val="00E434E0"/>
    <w:rsid w:val="00E435FF"/>
    <w:rsid w:val="00E436E1"/>
    <w:rsid w:val="00E43A44"/>
    <w:rsid w:val="00E43A7D"/>
    <w:rsid w:val="00E43AAB"/>
    <w:rsid w:val="00E43ADF"/>
    <w:rsid w:val="00E43D43"/>
    <w:rsid w:val="00E43E3F"/>
    <w:rsid w:val="00E4409D"/>
    <w:rsid w:val="00E44295"/>
    <w:rsid w:val="00E448AA"/>
    <w:rsid w:val="00E44E40"/>
    <w:rsid w:val="00E450E5"/>
    <w:rsid w:val="00E4514A"/>
    <w:rsid w:val="00E4516C"/>
    <w:rsid w:val="00E4524D"/>
    <w:rsid w:val="00E4533B"/>
    <w:rsid w:val="00E4568B"/>
    <w:rsid w:val="00E4585F"/>
    <w:rsid w:val="00E4593E"/>
    <w:rsid w:val="00E45C59"/>
    <w:rsid w:val="00E45D45"/>
    <w:rsid w:val="00E45D7F"/>
    <w:rsid w:val="00E45DEC"/>
    <w:rsid w:val="00E45E7A"/>
    <w:rsid w:val="00E45EAB"/>
    <w:rsid w:val="00E45EE9"/>
    <w:rsid w:val="00E46649"/>
    <w:rsid w:val="00E46697"/>
    <w:rsid w:val="00E46968"/>
    <w:rsid w:val="00E472E9"/>
    <w:rsid w:val="00E47448"/>
    <w:rsid w:val="00E4771D"/>
    <w:rsid w:val="00E478CE"/>
    <w:rsid w:val="00E478E8"/>
    <w:rsid w:val="00E47CB9"/>
    <w:rsid w:val="00E47E9C"/>
    <w:rsid w:val="00E47F77"/>
    <w:rsid w:val="00E50174"/>
    <w:rsid w:val="00E501B2"/>
    <w:rsid w:val="00E502B9"/>
    <w:rsid w:val="00E5043D"/>
    <w:rsid w:val="00E505AA"/>
    <w:rsid w:val="00E50A96"/>
    <w:rsid w:val="00E50AC7"/>
    <w:rsid w:val="00E50AF9"/>
    <w:rsid w:val="00E50B67"/>
    <w:rsid w:val="00E50F54"/>
    <w:rsid w:val="00E516FB"/>
    <w:rsid w:val="00E517B6"/>
    <w:rsid w:val="00E51C1B"/>
    <w:rsid w:val="00E522DD"/>
    <w:rsid w:val="00E5275F"/>
    <w:rsid w:val="00E5293E"/>
    <w:rsid w:val="00E529AB"/>
    <w:rsid w:val="00E52AE8"/>
    <w:rsid w:val="00E52B7F"/>
    <w:rsid w:val="00E52C3F"/>
    <w:rsid w:val="00E53039"/>
    <w:rsid w:val="00E530F7"/>
    <w:rsid w:val="00E53D83"/>
    <w:rsid w:val="00E53DF9"/>
    <w:rsid w:val="00E5410C"/>
    <w:rsid w:val="00E5422C"/>
    <w:rsid w:val="00E543CF"/>
    <w:rsid w:val="00E544A8"/>
    <w:rsid w:val="00E5453A"/>
    <w:rsid w:val="00E54548"/>
    <w:rsid w:val="00E54709"/>
    <w:rsid w:val="00E548C7"/>
    <w:rsid w:val="00E54989"/>
    <w:rsid w:val="00E54B5F"/>
    <w:rsid w:val="00E54EC3"/>
    <w:rsid w:val="00E55062"/>
    <w:rsid w:val="00E5523B"/>
    <w:rsid w:val="00E5559D"/>
    <w:rsid w:val="00E55966"/>
    <w:rsid w:val="00E55BCF"/>
    <w:rsid w:val="00E55E3D"/>
    <w:rsid w:val="00E56828"/>
    <w:rsid w:val="00E56AEA"/>
    <w:rsid w:val="00E56AF4"/>
    <w:rsid w:val="00E56AF7"/>
    <w:rsid w:val="00E56FE2"/>
    <w:rsid w:val="00E5711D"/>
    <w:rsid w:val="00E573D2"/>
    <w:rsid w:val="00E579EA"/>
    <w:rsid w:val="00E57C04"/>
    <w:rsid w:val="00E57D49"/>
    <w:rsid w:val="00E601A2"/>
    <w:rsid w:val="00E601F1"/>
    <w:rsid w:val="00E6040D"/>
    <w:rsid w:val="00E60AE2"/>
    <w:rsid w:val="00E60C43"/>
    <w:rsid w:val="00E60DF9"/>
    <w:rsid w:val="00E60EBD"/>
    <w:rsid w:val="00E613B7"/>
    <w:rsid w:val="00E61A25"/>
    <w:rsid w:val="00E61A7B"/>
    <w:rsid w:val="00E61BF0"/>
    <w:rsid w:val="00E61C71"/>
    <w:rsid w:val="00E62058"/>
    <w:rsid w:val="00E620D4"/>
    <w:rsid w:val="00E6230E"/>
    <w:rsid w:val="00E62793"/>
    <w:rsid w:val="00E62929"/>
    <w:rsid w:val="00E62A0E"/>
    <w:rsid w:val="00E62BBA"/>
    <w:rsid w:val="00E62E3A"/>
    <w:rsid w:val="00E63037"/>
    <w:rsid w:val="00E63284"/>
    <w:rsid w:val="00E633AB"/>
    <w:rsid w:val="00E6345B"/>
    <w:rsid w:val="00E635D4"/>
    <w:rsid w:val="00E636AC"/>
    <w:rsid w:val="00E63AD7"/>
    <w:rsid w:val="00E63AF2"/>
    <w:rsid w:val="00E63D40"/>
    <w:rsid w:val="00E63E1B"/>
    <w:rsid w:val="00E642C7"/>
    <w:rsid w:val="00E6433F"/>
    <w:rsid w:val="00E6453A"/>
    <w:rsid w:val="00E64E9C"/>
    <w:rsid w:val="00E64F5A"/>
    <w:rsid w:val="00E64F6E"/>
    <w:rsid w:val="00E651F9"/>
    <w:rsid w:val="00E6536D"/>
    <w:rsid w:val="00E65FC2"/>
    <w:rsid w:val="00E665D5"/>
    <w:rsid w:val="00E6669F"/>
    <w:rsid w:val="00E66991"/>
    <w:rsid w:val="00E66BEA"/>
    <w:rsid w:val="00E66CE6"/>
    <w:rsid w:val="00E66F9B"/>
    <w:rsid w:val="00E671F7"/>
    <w:rsid w:val="00E672E0"/>
    <w:rsid w:val="00E67352"/>
    <w:rsid w:val="00E67579"/>
    <w:rsid w:val="00E67B6A"/>
    <w:rsid w:val="00E67D0A"/>
    <w:rsid w:val="00E67DC9"/>
    <w:rsid w:val="00E7001D"/>
    <w:rsid w:val="00E70033"/>
    <w:rsid w:val="00E70090"/>
    <w:rsid w:val="00E70137"/>
    <w:rsid w:val="00E7061C"/>
    <w:rsid w:val="00E7083B"/>
    <w:rsid w:val="00E7084C"/>
    <w:rsid w:val="00E70A29"/>
    <w:rsid w:val="00E70C29"/>
    <w:rsid w:val="00E70C80"/>
    <w:rsid w:val="00E70CC0"/>
    <w:rsid w:val="00E70D79"/>
    <w:rsid w:val="00E71122"/>
    <w:rsid w:val="00E71437"/>
    <w:rsid w:val="00E71956"/>
    <w:rsid w:val="00E71A8A"/>
    <w:rsid w:val="00E71B5C"/>
    <w:rsid w:val="00E71BBC"/>
    <w:rsid w:val="00E71CF8"/>
    <w:rsid w:val="00E71D64"/>
    <w:rsid w:val="00E72244"/>
    <w:rsid w:val="00E72362"/>
    <w:rsid w:val="00E72365"/>
    <w:rsid w:val="00E72520"/>
    <w:rsid w:val="00E727C8"/>
    <w:rsid w:val="00E72837"/>
    <w:rsid w:val="00E73496"/>
    <w:rsid w:val="00E734D2"/>
    <w:rsid w:val="00E73666"/>
    <w:rsid w:val="00E73703"/>
    <w:rsid w:val="00E7371A"/>
    <w:rsid w:val="00E737AE"/>
    <w:rsid w:val="00E73B89"/>
    <w:rsid w:val="00E73C2B"/>
    <w:rsid w:val="00E73FD9"/>
    <w:rsid w:val="00E74038"/>
    <w:rsid w:val="00E7427F"/>
    <w:rsid w:val="00E74481"/>
    <w:rsid w:val="00E749C6"/>
    <w:rsid w:val="00E74DE4"/>
    <w:rsid w:val="00E752B8"/>
    <w:rsid w:val="00E752DF"/>
    <w:rsid w:val="00E75313"/>
    <w:rsid w:val="00E753B9"/>
    <w:rsid w:val="00E75558"/>
    <w:rsid w:val="00E75748"/>
    <w:rsid w:val="00E757B1"/>
    <w:rsid w:val="00E75AA6"/>
    <w:rsid w:val="00E75B3C"/>
    <w:rsid w:val="00E75F17"/>
    <w:rsid w:val="00E75F22"/>
    <w:rsid w:val="00E76174"/>
    <w:rsid w:val="00E76211"/>
    <w:rsid w:val="00E765DE"/>
    <w:rsid w:val="00E767E1"/>
    <w:rsid w:val="00E76DE9"/>
    <w:rsid w:val="00E76F33"/>
    <w:rsid w:val="00E76F42"/>
    <w:rsid w:val="00E7710A"/>
    <w:rsid w:val="00E7716D"/>
    <w:rsid w:val="00E77239"/>
    <w:rsid w:val="00E772AB"/>
    <w:rsid w:val="00E7774C"/>
    <w:rsid w:val="00E777DB"/>
    <w:rsid w:val="00E7787A"/>
    <w:rsid w:val="00E77CAB"/>
    <w:rsid w:val="00E80460"/>
    <w:rsid w:val="00E8059C"/>
    <w:rsid w:val="00E80648"/>
    <w:rsid w:val="00E809C8"/>
    <w:rsid w:val="00E80AA5"/>
    <w:rsid w:val="00E810C0"/>
    <w:rsid w:val="00E814F2"/>
    <w:rsid w:val="00E814FA"/>
    <w:rsid w:val="00E81516"/>
    <w:rsid w:val="00E819C0"/>
    <w:rsid w:val="00E81A0A"/>
    <w:rsid w:val="00E81B93"/>
    <w:rsid w:val="00E81C14"/>
    <w:rsid w:val="00E8216E"/>
    <w:rsid w:val="00E822A5"/>
    <w:rsid w:val="00E825D1"/>
    <w:rsid w:val="00E82619"/>
    <w:rsid w:val="00E826DE"/>
    <w:rsid w:val="00E827BB"/>
    <w:rsid w:val="00E82C2D"/>
    <w:rsid w:val="00E82FB7"/>
    <w:rsid w:val="00E8328B"/>
    <w:rsid w:val="00E83349"/>
    <w:rsid w:val="00E83BBB"/>
    <w:rsid w:val="00E83E20"/>
    <w:rsid w:val="00E8425D"/>
    <w:rsid w:val="00E8429C"/>
    <w:rsid w:val="00E8433B"/>
    <w:rsid w:val="00E84771"/>
    <w:rsid w:val="00E84A4E"/>
    <w:rsid w:val="00E84B84"/>
    <w:rsid w:val="00E84EDD"/>
    <w:rsid w:val="00E84F0E"/>
    <w:rsid w:val="00E85045"/>
    <w:rsid w:val="00E8541C"/>
    <w:rsid w:val="00E85438"/>
    <w:rsid w:val="00E8576B"/>
    <w:rsid w:val="00E85DBF"/>
    <w:rsid w:val="00E85F33"/>
    <w:rsid w:val="00E86047"/>
    <w:rsid w:val="00E8613A"/>
    <w:rsid w:val="00E8617E"/>
    <w:rsid w:val="00E86417"/>
    <w:rsid w:val="00E86571"/>
    <w:rsid w:val="00E86E0A"/>
    <w:rsid w:val="00E86E96"/>
    <w:rsid w:val="00E86F21"/>
    <w:rsid w:val="00E86FBC"/>
    <w:rsid w:val="00E86FE8"/>
    <w:rsid w:val="00E87188"/>
    <w:rsid w:val="00E872E9"/>
    <w:rsid w:val="00E87410"/>
    <w:rsid w:val="00E87682"/>
    <w:rsid w:val="00E87E9E"/>
    <w:rsid w:val="00E87F56"/>
    <w:rsid w:val="00E901AC"/>
    <w:rsid w:val="00E90249"/>
    <w:rsid w:val="00E9038C"/>
    <w:rsid w:val="00E9051F"/>
    <w:rsid w:val="00E9062B"/>
    <w:rsid w:val="00E907B5"/>
    <w:rsid w:val="00E90873"/>
    <w:rsid w:val="00E90907"/>
    <w:rsid w:val="00E90C3A"/>
    <w:rsid w:val="00E90D90"/>
    <w:rsid w:val="00E90DC4"/>
    <w:rsid w:val="00E90E1E"/>
    <w:rsid w:val="00E913C2"/>
    <w:rsid w:val="00E91440"/>
    <w:rsid w:val="00E91503"/>
    <w:rsid w:val="00E91750"/>
    <w:rsid w:val="00E91B55"/>
    <w:rsid w:val="00E91E06"/>
    <w:rsid w:val="00E921C5"/>
    <w:rsid w:val="00E9236E"/>
    <w:rsid w:val="00E923CF"/>
    <w:rsid w:val="00E9275C"/>
    <w:rsid w:val="00E9325D"/>
    <w:rsid w:val="00E9343F"/>
    <w:rsid w:val="00E93555"/>
    <w:rsid w:val="00E93870"/>
    <w:rsid w:val="00E93889"/>
    <w:rsid w:val="00E938EC"/>
    <w:rsid w:val="00E93CB6"/>
    <w:rsid w:val="00E93E15"/>
    <w:rsid w:val="00E94027"/>
    <w:rsid w:val="00E943DB"/>
    <w:rsid w:val="00E943E9"/>
    <w:rsid w:val="00E9470B"/>
    <w:rsid w:val="00E947B4"/>
    <w:rsid w:val="00E949F7"/>
    <w:rsid w:val="00E94C48"/>
    <w:rsid w:val="00E94C51"/>
    <w:rsid w:val="00E94C7C"/>
    <w:rsid w:val="00E94E8D"/>
    <w:rsid w:val="00E94F20"/>
    <w:rsid w:val="00E9500A"/>
    <w:rsid w:val="00E9503A"/>
    <w:rsid w:val="00E9545A"/>
    <w:rsid w:val="00E954C5"/>
    <w:rsid w:val="00E956E8"/>
    <w:rsid w:val="00E9592A"/>
    <w:rsid w:val="00E95ACF"/>
    <w:rsid w:val="00E95C3A"/>
    <w:rsid w:val="00E95CAF"/>
    <w:rsid w:val="00E95F7D"/>
    <w:rsid w:val="00E95F9B"/>
    <w:rsid w:val="00E96208"/>
    <w:rsid w:val="00E9623D"/>
    <w:rsid w:val="00E96350"/>
    <w:rsid w:val="00E96851"/>
    <w:rsid w:val="00E97699"/>
    <w:rsid w:val="00E979A3"/>
    <w:rsid w:val="00E97A80"/>
    <w:rsid w:val="00EA03AF"/>
    <w:rsid w:val="00EA0773"/>
    <w:rsid w:val="00EA07DD"/>
    <w:rsid w:val="00EA0890"/>
    <w:rsid w:val="00EA0B0F"/>
    <w:rsid w:val="00EA0DBC"/>
    <w:rsid w:val="00EA119E"/>
    <w:rsid w:val="00EA1433"/>
    <w:rsid w:val="00EA1659"/>
    <w:rsid w:val="00EA198D"/>
    <w:rsid w:val="00EA1A1E"/>
    <w:rsid w:val="00EA1A3D"/>
    <w:rsid w:val="00EA1C3D"/>
    <w:rsid w:val="00EA1D10"/>
    <w:rsid w:val="00EA2151"/>
    <w:rsid w:val="00EA226B"/>
    <w:rsid w:val="00EA2348"/>
    <w:rsid w:val="00EA25C8"/>
    <w:rsid w:val="00EA2838"/>
    <w:rsid w:val="00EA2871"/>
    <w:rsid w:val="00EA288D"/>
    <w:rsid w:val="00EA2C35"/>
    <w:rsid w:val="00EA2E6B"/>
    <w:rsid w:val="00EA3113"/>
    <w:rsid w:val="00EA31A1"/>
    <w:rsid w:val="00EA3389"/>
    <w:rsid w:val="00EA3957"/>
    <w:rsid w:val="00EA39E4"/>
    <w:rsid w:val="00EA3A2F"/>
    <w:rsid w:val="00EA3AD8"/>
    <w:rsid w:val="00EA3B03"/>
    <w:rsid w:val="00EA3FE5"/>
    <w:rsid w:val="00EA40B9"/>
    <w:rsid w:val="00EA4124"/>
    <w:rsid w:val="00EA44D7"/>
    <w:rsid w:val="00EA470E"/>
    <w:rsid w:val="00EA4832"/>
    <w:rsid w:val="00EA49CC"/>
    <w:rsid w:val="00EA4F40"/>
    <w:rsid w:val="00EA51E0"/>
    <w:rsid w:val="00EA5423"/>
    <w:rsid w:val="00EA556E"/>
    <w:rsid w:val="00EA5888"/>
    <w:rsid w:val="00EA5AEE"/>
    <w:rsid w:val="00EA5B79"/>
    <w:rsid w:val="00EA5EB6"/>
    <w:rsid w:val="00EA5F3B"/>
    <w:rsid w:val="00EA5FA5"/>
    <w:rsid w:val="00EA60F9"/>
    <w:rsid w:val="00EA6455"/>
    <w:rsid w:val="00EA6B87"/>
    <w:rsid w:val="00EA6D12"/>
    <w:rsid w:val="00EA72CE"/>
    <w:rsid w:val="00EA73F8"/>
    <w:rsid w:val="00EA7795"/>
    <w:rsid w:val="00EA7826"/>
    <w:rsid w:val="00EA7CCA"/>
    <w:rsid w:val="00EA7CD8"/>
    <w:rsid w:val="00EA7ED9"/>
    <w:rsid w:val="00EA7F7F"/>
    <w:rsid w:val="00EB03C3"/>
    <w:rsid w:val="00EB0429"/>
    <w:rsid w:val="00EB046C"/>
    <w:rsid w:val="00EB05C2"/>
    <w:rsid w:val="00EB068D"/>
    <w:rsid w:val="00EB074F"/>
    <w:rsid w:val="00EB0A5A"/>
    <w:rsid w:val="00EB10BA"/>
    <w:rsid w:val="00EB111E"/>
    <w:rsid w:val="00EB13C8"/>
    <w:rsid w:val="00EB1470"/>
    <w:rsid w:val="00EB170B"/>
    <w:rsid w:val="00EB1855"/>
    <w:rsid w:val="00EB19C0"/>
    <w:rsid w:val="00EB1A40"/>
    <w:rsid w:val="00EB1AAD"/>
    <w:rsid w:val="00EB1E9E"/>
    <w:rsid w:val="00EB21BE"/>
    <w:rsid w:val="00EB241E"/>
    <w:rsid w:val="00EB2DD8"/>
    <w:rsid w:val="00EB2DF8"/>
    <w:rsid w:val="00EB2E5B"/>
    <w:rsid w:val="00EB2E61"/>
    <w:rsid w:val="00EB32CA"/>
    <w:rsid w:val="00EB3587"/>
    <w:rsid w:val="00EB35C7"/>
    <w:rsid w:val="00EB369D"/>
    <w:rsid w:val="00EB38B9"/>
    <w:rsid w:val="00EB38CD"/>
    <w:rsid w:val="00EB38D0"/>
    <w:rsid w:val="00EB3AA0"/>
    <w:rsid w:val="00EB3CCD"/>
    <w:rsid w:val="00EB3DD4"/>
    <w:rsid w:val="00EB3F6D"/>
    <w:rsid w:val="00EB46F8"/>
    <w:rsid w:val="00EB4733"/>
    <w:rsid w:val="00EB4755"/>
    <w:rsid w:val="00EB479F"/>
    <w:rsid w:val="00EB4C9D"/>
    <w:rsid w:val="00EB4D7C"/>
    <w:rsid w:val="00EB4DB2"/>
    <w:rsid w:val="00EB4F67"/>
    <w:rsid w:val="00EB51EA"/>
    <w:rsid w:val="00EB598A"/>
    <w:rsid w:val="00EB5DB4"/>
    <w:rsid w:val="00EB6312"/>
    <w:rsid w:val="00EB6335"/>
    <w:rsid w:val="00EB6341"/>
    <w:rsid w:val="00EB66F7"/>
    <w:rsid w:val="00EB6CBD"/>
    <w:rsid w:val="00EB6E4E"/>
    <w:rsid w:val="00EB6ECC"/>
    <w:rsid w:val="00EB6F8E"/>
    <w:rsid w:val="00EB6FB5"/>
    <w:rsid w:val="00EB7220"/>
    <w:rsid w:val="00EB773A"/>
    <w:rsid w:val="00EB798A"/>
    <w:rsid w:val="00EB79D4"/>
    <w:rsid w:val="00EB7BE9"/>
    <w:rsid w:val="00EB7CA4"/>
    <w:rsid w:val="00EC022C"/>
    <w:rsid w:val="00EC0388"/>
    <w:rsid w:val="00EC04CD"/>
    <w:rsid w:val="00EC0553"/>
    <w:rsid w:val="00EC061F"/>
    <w:rsid w:val="00EC0640"/>
    <w:rsid w:val="00EC0951"/>
    <w:rsid w:val="00EC1007"/>
    <w:rsid w:val="00EC117D"/>
    <w:rsid w:val="00EC18E7"/>
    <w:rsid w:val="00EC1EF3"/>
    <w:rsid w:val="00EC208E"/>
    <w:rsid w:val="00EC20AF"/>
    <w:rsid w:val="00EC2320"/>
    <w:rsid w:val="00EC2408"/>
    <w:rsid w:val="00EC2573"/>
    <w:rsid w:val="00EC26E3"/>
    <w:rsid w:val="00EC26FA"/>
    <w:rsid w:val="00EC29C8"/>
    <w:rsid w:val="00EC2A58"/>
    <w:rsid w:val="00EC2E51"/>
    <w:rsid w:val="00EC2F1B"/>
    <w:rsid w:val="00EC2F90"/>
    <w:rsid w:val="00EC3534"/>
    <w:rsid w:val="00EC374F"/>
    <w:rsid w:val="00EC4EF2"/>
    <w:rsid w:val="00EC4EFA"/>
    <w:rsid w:val="00EC506D"/>
    <w:rsid w:val="00EC513D"/>
    <w:rsid w:val="00EC5282"/>
    <w:rsid w:val="00EC5301"/>
    <w:rsid w:val="00EC53AA"/>
    <w:rsid w:val="00EC57E1"/>
    <w:rsid w:val="00EC59EA"/>
    <w:rsid w:val="00EC5B68"/>
    <w:rsid w:val="00EC5D82"/>
    <w:rsid w:val="00EC5EBE"/>
    <w:rsid w:val="00EC6092"/>
    <w:rsid w:val="00EC611E"/>
    <w:rsid w:val="00EC6633"/>
    <w:rsid w:val="00EC68CE"/>
    <w:rsid w:val="00EC6A76"/>
    <w:rsid w:val="00EC70F8"/>
    <w:rsid w:val="00EC71A4"/>
    <w:rsid w:val="00EC71EB"/>
    <w:rsid w:val="00EC7254"/>
    <w:rsid w:val="00EC7909"/>
    <w:rsid w:val="00EC798F"/>
    <w:rsid w:val="00EC7E5B"/>
    <w:rsid w:val="00ED01D0"/>
    <w:rsid w:val="00ED02E7"/>
    <w:rsid w:val="00ED042E"/>
    <w:rsid w:val="00ED0526"/>
    <w:rsid w:val="00ED073F"/>
    <w:rsid w:val="00ED09ED"/>
    <w:rsid w:val="00ED0B1B"/>
    <w:rsid w:val="00ED0C2A"/>
    <w:rsid w:val="00ED0CB3"/>
    <w:rsid w:val="00ED1006"/>
    <w:rsid w:val="00ED102C"/>
    <w:rsid w:val="00ED14A7"/>
    <w:rsid w:val="00ED1622"/>
    <w:rsid w:val="00ED1A92"/>
    <w:rsid w:val="00ED1AEB"/>
    <w:rsid w:val="00ED1CB2"/>
    <w:rsid w:val="00ED21F7"/>
    <w:rsid w:val="00ED22C6"/>
    <w:rsid w:val="00ED22D2"/>
    <w:rsid w:val="00ED2912"/>
    <w:rsid w:val="00ED29F8"/>
    <w:rsid w:val="00ED2A9F"/>
    <w:rsid w:val="00ED2E5C"/>
    <w:rsid w:val="00ED3196"/>
    <w:rsid w:val="00ED3327"/>
    <w:rsid w:val="00ED36C9"/>
    <w:rsid w:val="00ED3707"/>
    <w:rsid w:val="00ED39A7"/>
    <w:rsid w:val="00ED3BC2"/>
    <w:rsid w:val="00ED3C0A"/>
    <w:rsid w:val="00ED416D"/>
    <w:rsid w:val="00ED476F"/>
    <w:rsid w:val="00ED48E6"/>
    <w:rsid w:val="00ED4927"/>
    <w:rsid w:val="00ED4ADA"/>
    <w:rsid w:val="00ED4C26"/>
    <w:rsid w:val="00ED51A2"/>
    <w:rsid w:val="00ED51DD"/>
    <w:rsid w:val="00ED5370"/>
    <w:rsid w:val="00ED543D"/>
    <w:rsid w:val="00ED569E"/>
    <w:rsid w:val="00ED5B17"/>
    <w:rsid w:val="00ED6099"/>
    <w:rsid w:val="00ED6441"/>
    <w:rsid w:val="00ED6789"/>
    <w:rsid w:val="00ED68AE"/>
    <w:rsid w:val="00ED695D"/>
    <w:rsid w:val="00ED6D05"/>
    <w:rsid w:val="00ED7183"/>
    <w:rsid w:val="00ED7219"/>
    <w:rsid w:val="00ED72E9"/>
    <w:rsid w:val="00ED733D"/>
    <w:rsid w:val="00ED7510"/>
    <w:rsid w:val="00ED75C5"/>
    <w:rsid w:val="00ED7701"/>
    <w:rsid w:val="00ED7847"/>
    <w:rsid w:val="00ED786B"/>
    <w:rsid w:val="00ED7918"/>
    <w:rsid w:val="00ED7A1F"/>
    <w:rsid w:val="00ED7C76"/>
    <w:rsid w:val="00ED7D97"/>
    <w:rsid w:val="00ED7DB6"/>
    <w:rsid w:val="00ED7FDB"/>
    <w:rsid w:val="00EE0942"/>
    <w:rsid w:val="00EE0B91"/>
    <w:rsid w:val="00EE0BB6"/>
    <w:rsid w:val="00EE0BF4"/>
    <w:rsid w:val="00EE0D34"/>
    <w:rsid w:val="00EE0E24"/>
    <w:rsid w:val="00EE0EC5"/>
    <w:rsid w:val="00EE0F45"/>
    <w:rsid w:val="00EE10A0"/>
    <w:rsid w:val="00EE10B8"/>
    <w:rsid w:val="00EE12A3"/>
    <w:rsid w:val="00EE1332"/>
    <w:rsid w:val="00EE163A"/>
    <w:rsid w:val="00EE1692"/>
    <w:rsid w:val="00EE171A"/>
    <w:rsid w:val="00EE17D7"/>
    <w:rsid w:val="00EE17E9"/>
    <w:rsid w:val="00EE1917"/>
    <w:rsid w:val="00EE1961"/>
    <w:rsid w:val="00EE1A6B"/>
    <w:rsid w:val="00EE1B50"/>
    <w:rsid w:val="00EE1C1D"/>
    <w:rsid w:val="00EE1D15"/>
    <w:rsid w:val="00EE1D87"/>
    <w:rsid w:val="00EE21E5"/>
    <w:rsid w:val="00EE2260"/>
    <w:rsid w:val="00EE22DB"/>
    <w:rsid w:val="00EE2767"/>
    <w:rsid w:val="00EE2978"/>
    <w:rsid w:val="00EE3848"/>
    <w:rsid w:val="00EE39DA"/>
    <w:rsid w:val="00EE3D6E"/>
    <w:rsid w:val="00EE3E29"/>
    <w:rsid w:val="00EE40D3"/>
    <w:rsid w:val="00EE4351"/>
    <w:rsid w:val="00EE4753"/>
    <w:rsid w:val="00EE48F2"/>
    <w:rsid w:val="00EE4A6A"/>
    <w:rsid w:val="00EE4B2E"/>
    <w:rsid w:val="00EE4D83"/>
    <w:rsid w:val="00EE5352"/>
    <w:rsid w:val="00EE53DE"/>
    <w:rsid w:val="00EE541B"/>
    <w:rsid w:val="00EE5878"/>
    <w:rsid w:val="00EE5973"/>
    <w:rsid w:val="00EE5D51"/>
    <w:rsid w:val="00EE5E93"/>
    <w:rsid w:val="00EE6106"/>
    <w:rsid w:val="00EE647E"/>
    <w:rsid w:val="00EE64B4"/>
    <w:rsid w:val="00EE65B9"/>
    <w:rsid w:val="00EE69B2"/>
    <w:rsid w:val="00EE6A81"/>
    <w:rsid w:val="00EE6A8E"/>
    <w:rsid w:val="00EE6CDE"/>
    <w:rsid w:val="00EE6D84"/>
    <w:rsid w:val="00EE6DBC"/>
    <w:rsid w:val="00EE6E43"/>
    <w:rsid w:val="00EE6F3D"/>
    <w:rsid w:val="00EE716D"/>
    <w:rsid w:val="00EE72CC"/>
    <w:rsid w:val="00EE74FD"/>
    <w:rsid w:val="00EE76BE"/>
    <w:rsid w:val="00EE7AF3"/>
    <w:rsid w:val="00EE7D81"/>
    <w:rsid w:val="00EE7ED0"/>
    <w:rsid w:val="00EF0666"/>
    <w:rsid w:val="00EF06E6"/>
    <w:rsid w:val="00EF0756"/>
    <w:rsid w:val="00EF0B59"/>
    <w:rsid w:val="00EF0B8B"/>
    <w:rsid w:val="00EF0D6F"/>
    <w:rsid w:val="00EF0D8E"/>
    <w:rsid w:val="00EF0E64"/>
    <w:rsid w:val="00EF1112"/>
    <w:rsid w:val="00EF17C4"/>
    <w:rsid w:val="00EF1B72"/>
    <w:rsid w:val="00EF1C39"/>
    <w:rsid w:val="00EF1D30"/>
    <w:rsid w:val="00EF23D6"/>
    <w:rsid w:val="00EF277B"/>
    <w:rsid w:val="00EF2953"/>
    <w:rsid w:val="00EF29D9"/>
    <w:rsid w:val="00EF30BC"/>
    <w:rsid w:val="00EF311F"/>
    <w:rsid w:val="00EF3496"/>
    <w:rsid w:val="00EF3547"/>
    <w:rsid w:val="00EF3700"/>
    <w:rsid w:val="00EF3850"/>
    <w:rsid w:val="00EF38FA"/>
    <w:rsid w:val="00EF3C44"/>
    <w:rsid w:val="00EF3DA9"/>
    <w:rsid w:val="00EF3ECC"/>
    <w:rsid w:val="00EF3FFD"/>
    <w:rsid w:val="00EF40EC"/>
    <w:rsid w:val="00EF41BF"/>
    <w:rsid w:val="00EF43CC"/>
    <w:rsid w:val="00EF4558"/>
    <w:rsid w:val="00EF47DB"/>
    <w:rsid w:val="00EF4D93"/>
    <w:rsid w:val="00EF50D0"/>
    <w:rsid w:val="00EF5950"/>
    <w:rsid w:val="00EF615A"/>
    <w:rsid w:val="00EF61ED"/>
    <w:rsid w:val="00EF6699"/>
    <w:rsid w:val="00EF670B"/>
    <w:rsid w:val="00EF6731"/>
    <w:rsid w:val="00EF688F"/>
    <w:rsid w:val="00EF6DD5"/>
    <w:rsid w:val="00EF6FE9"/>
    <w:rsid w:val="00EF7016"/>
    <w:rsid w:val="00EF71DC"/>
    <w:rsid w:val="00EF72C1"/>
    <w:rsid w:val="00EF74BE"/>
    <w:rsid w:val="00EF7A04"/>
    <w:rsid w:val="00EF7C0F"/>
    <w:rsid w:val="00EF7F1A"/>
    <w:rsid w:val="00F0010C"/>
    <w:rsid w:val="00F00578"/>
    <w:rsid w:val="00F00775"/>
    <w:rsid w:val="00F0093B"/>
    <w:rsid w:val="00F00A4A"/>
    <w:rsid w:val="00F00DC8"/>
    <w:rsid w:val="00F018B1"/>
    <w:rsid w:val="00F019E3"/>
    <w:rsid w:val="00F01C01"/>
    <w:rsid w:val="00F01C38"/>
    <w:rsid w:val="00F01EEC"/>
    <w:rsid w:val="00F02982"/>
    <w:rsid w:val="00F02A3A"/>
    <w:rsid w:val="00F02E37"/>
    <w:rsid w:val="00F02E43"/>
    <w:rsid w:val="00F02FFD"/>
    <w:rsid w:val="00F034F3"/>
    <w:rsid w:val="00F03551"/>
    <w:rsid w:val="00F03617"/>
    <w:rsid w:val="00F03B9F"/>
    <w:rsid w:val="00F03C17"/>
    <w:rsid w:val="00F03C7D"/>
    <w:rsid w:val="00F03E48"/>
    <w:rsid w:val="00F043F8"/>
    <w:rsid w:val="00F04472"/>
    <w:rsid w:val="00F0473B"/>
    <w:rsid w:val="00F04E14"/>
    <w:rsid w:val="00F0510B"/>
    <w:rsid w:val="00F05300"/>
    <w:rsid w:val="00F0532C"/>
    <w:rsid w:val="00F053CD"/>
    <w:rsid w:val="00F05526"/>
    <w:rsid w:val="00F0576B"/>
    <w:rsid w:val="00F05889"/>
    <w:rsid w:val="00F05B92"/>
    <w:rsid w:val="00F06166"/>
    <w:rsid w:val="00F06441"/>
    <w:rsid w:val="00F064F9"/>
    <w:rsid w:val="00F0665C"/>
    <w:rsid w:val="00F066B3"/>
    <w:rsid w:val="00F06A5C"/>
    <w:rsid w:val="00F06A84"/>
    <w:rsid w:val="00F06FE7"/>
    <w:rsid w:val="00F0715A"/>
    <w:rsid w:val="00F076BA"/>
    <w:rsid w:val="00F07737"/>
    <w:rsid w:val="00F07B56"/>
    <w:rsid w:val="00F10A20"/>
    <w:rsid w:val="00F10A5C"/>
    <w:rsid w:val="00F10BC0"/>
    <w:rsid w:val="00F10F97"/>
    <w:rsid w:val="00F11274"/>
    <w:rsid w:val="00F11368"/>
    <w:rsid w:val="00F1150E"/>
    <w:rsid w:val="00F11546"/>
    <w:rsid w:val="00F11612"/>
    <w:rsid w:val="00F11840"/>
    <w:rsid w:val="00F119BD"/>
    <w:rsid w:val="00F11B2D"/>
    <w:rsid w:val="00F11C31"/>
    <w:rsid w:val="00F11CFA"/>
    <w:rsid w:val="00F121AF"/>
    <w:rsid w:val="00F12BC8"/>
    <w:rsid w:val="00F12F44"/>
    <w:rsid w:val="00F13494"/>
    <w:rsid w:val="00F138CC"/>
    <w:rsid w:val="00F13C18"/>
    <w:rsid w:val="00F13CC1"/>
    <w:rsid w:val="00F13E44"/>
    <w:rsid w:val="00F144B7"/>
    <w:rsid w:val="00F1464F"/>
    <w:rsid w:val="00F14810"/>
    <w:rsid w:val="00F148E0"/>
    <w:rsid w:val="00F148F1"/>
    <w:rsid w:val="00F14B69"/>
    <w:rsid w:val="00F14DA2"/>
    <w:rsid w:val="00F14E74"/>
    <w:rsid w:val="00F1546E"/>
    <w:rsid w:val="00F15543"/>
    <w:rsid w:val="00F1558A"/>
    <w:rsid w:val="00F155CC"/>
    <w:rsid w:val="00F15C96"/>
    <w:rsid w:val="00F162A1"/>
    <w:rsid w:val="00F162AD"/>
    <w:rsid w:val="00F163B9"/>
    <w:rsid w:val="00F1659C"/>
    <w:rsid w:val="00F16791"/>
    <w:rsid w:val="00F16817"/>
    <w:rsid w:val="00F16855"/>
    <w:rsid w:val="00F16A27"/>
    <w:rsid w:val="00F16AB3"/>
    <w:rsid w:val="00F16CAE"/>
    <w:rsid w:val="00F16F6C"/>
    <w:rsid w:val="00F1732A"/>
    <w:rsid w:val="00F17385"/>
    <w:rsid w:val="00F173B9"/>
    <w:rsid w:val="00F17697"/>
    <w:rsid w:val="00F20587"/>
    <w:rsid w:val="00F20F52"/>
    <w:rsid w:val="00F20FE0"/>
    <w:rsid w:val="00F21143"/>
    <w:rsid w:val="00F21246"/>
    <w:rsid w:val="00F213E6"/>
    <w:rsid w:val="00F214F3"/>
    <w:rsid w:val="00F216C4"/>
    <w:rsid w:val="00F21B05"/>
    <w:rsid w:val="00F21BB0"/>
    <w:rsid w:val="00F21C6E"/>
    <w:rsid w:val="00F21D19"/>
    <w:rsid w:val="00F21F6B"/>
    <w:rsid w:val="00F220B8"/>
    <w:rsid w:val="00F22174"/>
    <w:rsid w:val="00F22353"/>
    <w:rsid w:val="00F223E3"/>
    <w:rsid w:val="00F225A7"/>
    <w:rsid w:val="00F228B3"/>
    <w:rsid w:val="00F22C98"/>
    <w:rsid w:val="00F22FFA"/>
    <w:rsid w:val="00F23095"/>
    <w:rsid w:val="00F2318D"/>
    <w:rsid w:val="00F23DA2"/>
    <w:rsid w:val="00F24032"/>
    <w:rsid w:val="00F24575"/>
    <w:rsid w:val="00F245F2"/>
    <w:rsid w:val="00F24659"/>
    <w:rsid w:val="00F249F4"/>
    <w:rsid w:val="00F24A10"/>
    <w:rsid w:val="00F24B51"/>
    <w:rsid w:val="00F24B55"/>
    <w:rsid w:val="00F25297"/>
    <w:rsid w:val="00F25504"/>
    <w:rsid w:val="00F2626D"/>
    <w:rsid w:val="00F267DB"/>
    <w:rsid w:val="00F26910"/>
    <w:rsid w:val="00F27523"/>
    <w:rsid w:val="00F275EE"/>
    <w:rsid w:val="00F276E2"/>
    <w:rsid w:val="00F277AD"/>
    <w:rsid w:val="00F27A34"/>
    <w:rsid w:val="00F27E4E"/>
    <w:rsid w:val="00F27E54"/>
    <w:rsid w:val="00F27E58"/>
    <w:rsid w:val="00F27E6D"/>
    <w:rsid w:val="00F27EA6"/>
    <w:rsid w:val="00F30040"/>
    <w:rsid w:val="00F30512"/>
    <w:rsid w:val="00F305E1"/>
    <w:rsid w:val="00F3083D"/>
    <w:rsid w:val="00F308F0"/>
    <w:rsid w:val="00F30A3A"/>
    <w:rsid w:val="00F30A56"/>
    <w:rsid w:val="00F30BCF"/>
    <w:rsid w:val="00F311E5"/>
    <w:rsid w:val="00F31215"/>
    <w:rsid w:val="00F31234"/>
    <w:rsid w:val="00F315EC"/>
    <w:rsid w:val="00F31CFD"/>
    <w:rsid w:val="00F31DCA"/>
    <w:rsid w:val="00F322FE"/>
    <w:rsid w:val="00F32564"/>
    <w:rsid w:val="00F325B6"/>
    <w:rsid w:val="00F325E6"/>
    <w:rsid w:val="00F32DCA"/>
    <w:rsid w:val="00F32FFC"/>
    <w:rsid w:val="00F33374"/>
    <w:rsid w:val="00F33424"/>
    <w:rsid w:val="00F335B8"/>
    <w:rsid w:val="00F33888"/>
    <w:rsid w:val="00F338A4"/>
    <w:rsid w:val="00F34044"/>
    <w:rsid w:val="00F3412D"/>
    <w:rsid w:val="00F3418A"/>
    <w:rsid w:val="00F341F3"/>
    <w:rsid w:val="00F3427D"/>
    <w:rsid w:val="00F3444A"/>
    <w:rsid w:val="00F34A1F"/>
    <w:rsid w:val="00F34B4A"/>
    <w:rsid w:val="00F34DC3"/>
    <w:rsid w:val="00F34EFD"/>
    <w:rsid w:val="00F34F9A"/>
    <w:rsid w:val="00F35072"/>
    <w:rsid w:val="00F353C9"/>
    <w:rsid w:val="00F35499"/>
    <w:rsid w:val="00F3553C"/>
    <w:rsid w:val="00F35635"/>
    <w:rsid w:val="00F35919"/>
    <w:rsid w:val="00F35AC0"/>
    <w:rsid w:val="00F35B25"/>
    <w:rsid w:val="00F35DE6"/>
    <w:rsid w:val="00F360CF"/>
    <w:rsid w:val="00F362D5"/>
    <w:rsid w:val="00F36533"/>
    <w:rsid w:val="00F36602"/>
    <w:rsid w:val="00F366B9"/>
    <w:rsid w:val="00F36867"/>
    <w:rsid w:val="00F36911"/>
    <w:rsid w:val="00F372DC"/>
    <w:rsid w:val="00F374E3"/>
    <w:rsid w:val="00F375C0"/>
    <w:rsid w:val="00F377A1"/>
    <w:rsid w:val="00F37CA7"/>
    <w:rsid w:val="00F37CE9"/>
    <w:rsid w:val="00F40C29"/>
    <w:rsid w:val="00F40D6A"/>
    <w:rsid w:val="00F40DBD"/>
    <w:rsid w:val="00F41375"/>
    <w:rsid w:val="00F41505"/>
    <w:rsid w:val="00F41634"/>
    <w:rsid w:val="00F41663"/>
    <w:rsid w:val="00F417EE"/>
    <w:rsid w:val="00F419A4"/>
    <w:rsid w:val="00F41AA9"/>
    <w:rsid w:val="00F41BD8"/>
    <w:rsid w:val="00F41C54"/>
    <w:rsid w:val="00F41F1D"/>
    <w:rsid w:val="00F42442"/>
    <w:rsid w:val="00F42B94"/>
    <w:rsid w:val="00F430EE"/>
    <w:rsid w:val="00F433F8"/>
    <w:rsid w:val="00F4358E"/>
    <w:rsid w:val="00F435E4"/>
    <w:rsid w:val="00F435F4"/>
    <w:rsid w:val="00F437F7"/>
    <w:rsid w:val="00F438D0"/>
    <w:rsid w:val="00F43D76"/>
    <w:rsid w:val="00F43F81"/>
    <w:rsid w:val="00F43F87"/>
    <w:rsid w:val="00F44454"/>
    <w:rsid w:val="00F44648"/>
    <w:rsid w:val="00F448C5"/>
    <w:rsid w:val="00F4491D"/>
    <w:rsid w:val="00F44C35"/>
    <w:rsid w:val="00F44D62"/>
    <w:rsid w:val="00F453F6"/>
    <w:rsid w:val="00F45595"/>
    <w:rsid w:val="00F455A2"/>
    <w:rsid w:val="00F4565D"/>
    <w:rsid w:val="00F45695"/>
    <w:rsid w:val="00F457DF"/>
    <w:rsid w:val="00F4580D"/>
    <w:rsid w:val="00F45847"/>
    <w:rsid w:val="00F45D63"/>
    <w:rsid w:val="00F45E18"/>
    <w:rsid w:val="00F463B2"/>
    <w:rsid w:val="00F46567"/>
    <w:rsid w:val="00F465E5"/>
    <w:rsid w:val="00F46A66"/>
    <w:rsid w:val="00F46F93"/>
    <w:rsid w:val="00F47159"/>
    <w:rsid w:val="00F4741F"/>
    <w:rsid w:val="00F4749C"/>
    <w:rsid w:val="00F475E1"/>
    <w:rsid w:val="00F47839"/>
    <w:rsid w:val="00F47852"/>
    <w:rsid w:val="00F50271"/>
    <w:rsid w:val="00F505FC"/>
    <w:rsid w:val="00F508F3"/>
    <w:rsid w:val="00F50B98"/>
    <w:rsid w:val="00F50F06"/>
    <w:rsid w:val="00F51124"/>
    <w:rsid w:val="00F5141D"/>
    <w:rsid w:val="00F51455"/>
    <w:rsid w:val="00F51603"/>
    <w:rsid w:val="00F51944"/>
    <w:rsid w:val="00F51A59"/>
    <w:rsid w:val="00F51B94"/>
    <w:rsid w:val="00F51ED9"/>
    <w:rsid w:val="00F520A7"/>
    <w:rsid w:val="00F5231F"/>
    <w:rsid w:val="00F52526"/>
    <w:rsid w:val="00F525B5"/>
    <w:rsid w:val="00F527AC"/>
    <w:rsid w:val="00F5296A"/>
    <w:rsid w:val="00F529FF"/>
    <w:rsid w:val="00F52B78"/>
    <w:rsid w:val="00F52E3D"/>
    <w:rsid w:val="00F52E62"/>
    <w:rsid w:val="00F5336A"/>
    <w:rsid w:val="00F53372"/>
    <w:rsid w:val="00F53EA1"/>
    <w:rsid w:val="00F53FCD"/>
    <w:rsid w:val="00F5410F"/>
    <w:rsid w:val="00F541C4"/>
    <w:rsid w:val="00F541D3"/>
    <w:rsid w:val="00F54246"/>
    <w:rsid w:val="00F546AE"/>
    <w:rsid w:val="00F54B7D"/>
    <w:rsid w:val="00F54CB8"/>
    <w:rsid w:val="00F54D29"/>
    <w:rsid w:val="00F54F32"/>
    <w:rsid w:val="00F54FE5"/>
    <w:rsid w:val="00F557A0"/>
    <w:rsid w:val="00F55F7E"/>
    <w:rsid w:val="00F55FD2"/>
    <w:rsid w:val="00F56139"/>
    <w:rsid w:val="00F5669E"/>
    <w:rsid w:val="00F56B83"/>
    <w:rsid w:val="00F56C2F"/>
    <w:rsid w:val="00F56E93"/>
    <w:rsid w:val="00F56F18"/>
    <w:rsid w:val="00F57032"/>
    <w:rsid w:val="00F57127"/>
    <w:rsid w:val="00F5719B"/>
    <w:rsid w:val="00F573DA"/>
    <w:rsid w:val="00F57665"/>
    <w:rsid w:val="00F5769A"/>
    <w:rsid w:val="00F57A60"/>
    <w:rsid w:val="00F57AD0"/>
    <w:rsid w:val="00F57CBC"/>
    <w:rsid w:val="00F57ECA"/>
    <w:rsid w:val="00F57F97"/>
    <w:rsid w:val="00F6006D"/>
    <w:rsid w:val="00F601FC"/>
    <w:rsid w:val="00F605BD"/>
    <w:rsid w:val="00F60832"/>
    <w:rsid w:val="00F60A9A"/>
    <w:rsid w:val="00F60B3D"/>
    <w:rsid w:val="00F60CC7"/>
    <w:rsid w:val="00F60FAC"/>
    <w:rsid w:val="00F61000"/>
    <w:rsid w:val="00F61145"/>
    <w:rsid w:val="00F61198"/>
    <w:rsid w:val="00F613D7"/>
    <w:rsid w:val="00F61569"/>
    <w:rsid w:val="00F61593"/>
    <w:rsid w:val="00F61B63"/>
    <w:rsid w:val="00F61E6D"/>
    <w:rsid w:val="00F622DF"/>
    <w:rsid w:val="00F623EC"/>
    <w:rsid w:val="00F62431"/>
    <w:rsid w:val="00F626F9"/>
    <w:rsid w:val="00F62756"/>
    <w:rsid w:val="00F62839"/>
    <w:rsid w:val="00F62AC6"/>
    <w:rsid w:val="00F62BEB"/>
    <w:rsid w:val="00F62E31"/>
    <w:rsid w:val="00F630D9"/>
    <w:rsid w:val="00F6382B"/>
    <w:rsid w:val="00F63DC2"/>
    <w:rsid w:val="00F643BD"/>
    <w:rsid w:val="00F64662"/>
    <w:rsid w:val="00F6490A"/>
    <w:rsid w:val="00F64BEB"/>
    <w:rsid w:val="00F64CF2"/>
    <w:rsid w:val="00F64E14"/>
    <w:rsid w:val="00F64F8C"/>
    <w:rsid w:val="00F65030"/>
    <w:rsid w:val="00F65494"/>
    <w:rsid w:val="00F656E2"/>
    <w:rsid w:val="00F65BF8"/>
    <w:rsid w:val="00F65F7E"/>
    <w:rsid w:val="00F662E2"/>
    <w:rsid w:val="00F668FB"/>
    <w:rsid w:val="00F669E4"/>
    <w:rsid w:val="00F669EE"/>
    <w:rsid w:val="00F66DF2"/>
    <w:rsid w:val="00F66F99"/>
    <w:rsid w:val="00F6714F"/>
    <w:rsid w:val="00F67388"/>
    <w:rsid w:val="00F676CE"/>
    <w:rsid w:val="00F677E2"/>
    <w:rsid w:val="00F67D16"/>
    <w:rsid w:val="00F67D72"/>
    <w:rsid w:val="00F67F18"/>
    <w:rsid w:val="00F67F74"/>
    <w:rsid w:val="00F7001D"/>
    <w:rsid w:val="00F70051"/>
    <w:rsid w:val="00F704B0"/>
    <w:rsid w:val="00F70D19"/>
    <w:rsid w:val="00F70D79"/>
    <w:rsid w:val="00F714AF"/>
    <w:rsid w:val="00F7152C"/>
    <w:rsid w:val="00F71985"/>
    <w:rsid w:val="00F72399"/>
    <w:rsid w:val="00F72755"/>
    <w:rsid w:val="00F72839"/>
    <w:rsid w:val="00F72862"/>
    <w:rsid w:val="00F729ED"/>
    <w:rsid w:val="00F72B0E"/>
    <w:rsid w:val="00F731B1"/>
    <w:rsid w:val="00F732CB"/>
    <w:rsid w:val="00F732F4"/>
    <w:rsid w:val="00F735B7"/>
    <w:rsid w:val="00F7380E"/>
    <w:rsid w:val="00F73901"/>
    <w:rsid w:val="00F739E5"/>
    <w:rsid w:val="00F73C2E"/>
    <w:rsid w:val="00F73ED4"/>
    <w:rsid w:val="00F74246"/>
    <w:rsid w:val="00F743DC"/>
    <w:rsid w:val="00F74AB9"/>
    <w:rsid w:val="00F74E53"/>
    <w:rsid w:val="00F752EB"/>
    <w:rsid w:val="00F753B9"/>
    <w:rsid w:val="00F75943"/>
    <w:rsid w:val="00F75D97"/>
    <w:rsid w:val="00F760F3"/>
    <w:rsid w:val="00F763AD"/>
    <w:rsid w:val="00F76630"/>
    <w:rsid w:val="00F767CB"/>
    <w:rsid w:val="00F76983"/>
    <w:rsid w:val="00F769DF"/>
    <w:rsid w:val="00F76C0A"/>
    <w:rsid w:val="00F76DD4"/>
    <w:rsid w:val="00F76E9C"/>
    <w:rsid w:val="00F77621"/>
    <w:rsid w:val="00F776D9"/>
    <w:rsid w:val="00F7797B"/>
    <w:rsid w:val="00F779C6"/>
    <w:rsid w:val="00F77DD8"/>
    <w:rsid w:val="00F77EAC"/>
    <w:rsid w:val="00F81434"/>
    <w:rsid w:val="00F8168D"/>
    <w:rsid w:val="00F8190B"/>
    <w:rsid w:val="00F81921"/>
    <w:rsid w:val="00F819BD"/>
    <w:rsid w:val="00F81C01"/>
    <w:rsid w:val="00F81D8D"/>
    <w:rsid w:val="00F81EA9"/>
    <w:rsid w:val="00F81F6A"/>
    <w:rsid w:val="00F8215C"/>
    <w:rsid w:val="00F82306"/>
    <w:rsid w:val="00F824C7"/>
    <w:rsid w:val="00F8253E"/>
    <w:rsid w:val="00F830D6"/>
    <w:rsid w:val="00F832B4"/>
    <w:rsid w:val="00F834A3"/>
    <w:rsid w:val="00F835E2"/>
    <w:rsid w:val="00F83676"/>
    <w:rsid w:val="00F836C3"/>
    <w:rsid w:val="00F838F6"/>
    <w:rsid w:val="00F83C75"/>
    <w:rsid w:val="00F83EC5"/>
    <w:rsid w:val="00F84052"/>
    <w:rsid w:val="00F8409F"/>
    <w:rsid w:val="00F845E6"/>
    <w:rsid w:val="00F8473C"/>
    <w:rsid w:val="00F8477B"/>
    <w:rsid w:val="00F849BD"/>
    <w:rsid w:val="00F84BCE"/>
    <w:rsid w:val="00F85734"/>
    <w:rsid w:val="00F857C5"/>
    <w:rsid w:val="00F85A1D"/>
    <w:rsid w:val="00F85E15"/>
    <w:rsid w:val="00F86512"/>
    <w:rsid w:val="00F86779"/>
    <w:rsid w:val="00F8685F"/>
    <w:rsid w:val="00F86DA6"/>
    <w:rsid w:val="00F86F64"/>
    <w:rsid w:val="00F873D7"/>
    <w:rsid w:val="00F8743D"/>
    <w:rsid w:val="00F87655"/>
    <w:rsid w:val="00F877FC"/>
    <w:rsid w:val="00F878DB"/>
    <w:rsid w:val="00F87BA1"/>
    <w:rsid w:val="00F87E1D"/>
    <w:rsid w:val="00F87FCC"/>
    <w:rsid w:val="00F87FCD"/>
    <w:rsid w:val="00F90106"/>
    <w:rsid w:val="00F90320"/>
    <w:rsid w:val="00F90DA1"/>
    <w:rsid w:val="00F90F2E"/>
    <w:rsid w:val="00F91184"/>
    <w:rsid w:val="00F91628"/>
    <w:rsid w:val="00F916A4"/>
    <w:rsid w:val="00F91733"/>
    <w:rsid w:val="00F917C6"/>
    <w:rsid w:val="00F919A6"/>
    <w:rsid w:val="00F9222E"/>
    <w:rsid w:val="00F92384"/>
    <w:rsid w:val="00F923C5"/>
    <w:rsid w:val="00F924C4"/>
    <w:rsid w:val="00F924CC"/>
    <w:rsid w:val="00F925FB"/>
    <w:rsid w:val="00F927FA"/>
    <w:rsid w:val="00F9299B"/>
    <w:rsid w:val="00F92C09"/>
    <w:rsid w:val="00F92FF5"/>
    <w:rsid w:val="00F9302D"/>
    <w:rsid w:val="00F930D7"/>
    <w:rsid w:val="00F930DE"/>
    <w:rsid w:val="00F9366A"/>
    <w:rsid w:val="00F93DDE"/>
    <w:rsid w:val="00F93FFA"/>
    <w:rsid w:val="00F94055"/>
    <w:rsid w:val="00F941EE"/>
    <w:rsid w:val="00F943A4"/>
    <w:rsid w:val="00F94FB2"/>
    <w:rsid w:val="00F953A2"/>
    <w:rsid w:val="00F953D3"/>
    <w:rsid w:val="00F95834"/>
    <w:rsid w:val="00F95888"/>
    <w:rsid w:val="00F95C9F"/>
    <w:rsid w:val="00F965DE"/>
    <w:rsid w:val="00F967AF"/>
    <w:rsid w:val="00F96829"/>
    <w:rsid w:val="00F968A6"/>
    <w:rsid w:val="00F96CE9"/>
    <w:rsid w:val="00F96DAC"/>
    <w:rsid w:val="00F970DF"/>
    <w:rsid w:val="00F977B2"/>
    <w:rsid w:val="00F97886"/>
    <w:rsid w:val="00F97988"/>
    <w:rsid w:val="00FA016E"/>
    <w:rsid w:val="00FA0849"/>
    <w:rsid w:val="00FA0B30"/>
    <w:rsid w:val="00FA0E3F"/>
    <w:rsid w:val="00FA10F2"/>
    <w:rsid w:val="00FA10FB"/>
    <w:rsid w:val="00FA1251"/>
    <w:rsid w:val="00FA1270"/>
    <w:rsid w:val="00FA1336"/>
    <w:rsid w:val="00FA15F7"/>
    <w:rsid w:val="00FA17BC"/>
    <w:rsid w:val="00FA1DC2"/>
    <w:rsid w:val="00FA1E0D"/>
    <w:rsid w:val="00FA1E82"/>
    <w:rsid w:val="00FA1FC7"/>
    <w:rsid w:val="00FA201A"/>
    <w:rsid w:val="00FA21C1"/>
    <w:rsid w:val="00FA21C4"/>
    <w:rsid w:val="00FA220D"/>
    <w:rsid w:val="00FA26EF"/>
    <w:rsid w:val="00FA26F9"/>
    <w:rsid w:val="00FA271B"/>
    <w:rsid w:val="00FA2955"/>
    <w:rsid w:val="00FA29B9"/>
    <w:rsid w:val="00FA33E7"/>
    <w:rsid w:val="00FA344A"/>
    <w:rsid w:val="00FA3571"/>
    <w:rsid w:val="00FA36E9"/>
    <w:rsid w:val="00FA3B00"/>
    <w:rsid w:val="00FA3B2B"/>
    <w:rsid w:val="00FA3D98"/>
    <w:rsid w:val="00FA3EB9"/>
    <w:rsid w:val="00FA45BA"/>
    <w:rsid w:val="00FA45FB"/>
    <w:rsid w:val="00FA464B"/>
    <w:rsid w:val="00FA48FA"/>
    <w:rsid w:val="00FA4BD8"/>
    <w:rsid w:val="00FA4D39"/>
    <w:rsid w:val="00FA57C1"/>
    <w:rsid w:val="00FA5ACC"/>
    <w:rsid w:val="00FA5B65"/>
    <w:rsid w:val="00FA5BE4"/>
    <w:rsid w:val="00FA5E25"/>
    <w:rsid w:val="00FA604E"/>
    <w:rsid w:val="00FA60F8"/>
    <w:rsid w:val="00FA61EF"/>
    <w:rsid w:val="00FA64CE"/>
    <w:rsid w:val="00FA65CE"/>
    <w:rsid w:val="00FA68D9"/>
    <w:rsid w:val="00FA691B"/>
    <w:rsid w:val="00FA69C2"/>
    <w:rsid w:val="00FA6A2D"/>
    <w:rsid w:val="00FA6A41"/>
    <w:rsid w:val="00FA6C35"/>
    <w:rsid w:val="00FA6F87"/>
    <w:rsid w:val="00FA7275"/>
    <w:rsid w:val="00FA72FC"/>
    <w:rsid w:val="00FA7504"/>
    <w:rsid w:val="00FA7BDE"/>
    <w:rsid w:val="00FA7CBE"/>
    <w:rsid w:val="00FA7DBB"/>
    <w:rsid w:val="00FB06C3"/>
    <w:rsid w:val="00FB0739"/>
    <w:rsid w:val="00FB0778"/>
    <w:rsid w:val="00FB0B13"/>
    <w:rsid w:val="00FB0C1E"/>
    <w:rsid w:val="00FB0CAB"/>
    <w:rsid w:val="00FB0F0E"/>
    <w:rsid w:val="00FB1992"/>
    <w:rsid w:val="00FB1A88"/>
    <w:rsid w:val="00FB1A9C"/>
    <w:rsid w:val="00FB1DA5"/>
    <w:rsid w:val="00FB1ED6"/>
    <w:rsid w:val="00FB2185"/>
    <w:rsid w:val="00FB2187"/>
    <w:rsid w:val="00FB23EC"/>
    <w:rsid w:val="00FB2465"/>
    <w:rsid w:val="00FB2509"/>
    <w:rsid w:val="00FB25B6"/>
    <w:rsid w:val="00FB2692"/>
    <w:rsid w:val="00FB278A"/>
    <w:rsid w:val="00FB2853"/>
    <w:rsid w:val="00FB28A8"/>
    <w:rsid w:val="00FB2ACE"/>
    <w:rsid w:val="00FB2C4A"/>
    <w:rsid w:val="00FB2D00"/>
    <w:rsid w:val="00FB2E6A"/>
    <w:rsid w:val="00FB2F8A"/>
    <w:rsid w:val="00FB3007"/>
    <w:rsid w:val="00FB3136"/>
    <w:rsid w:val="00FB3787"/>
    <w:rsid w:val="00FB39A0"/>
    <w:rsid w:val="00FB3E49"/>
    <w:rsid w:val="00FB4269"/>
    <w:rsid w:val="00FB434E"/>
    <w:rsid w:val="00FB4447"/>
    <w:rsid w:val="00FB4749"/>
    <w:rsid w:val="00FB47D8"/>
    <w:rsid w:val="00FB499B"/>
    <w:rsid w:val="00FB49A6"/>
    <w:rsid w:val="00FB4C6E"/>
    <w:rsid w:val="00FB4D13"/>
    <w:rsid w:val="00FB4EB3"/>
    <w:rsid w:val="00FB55BC"/>
    <w:rsid w:val="00FB55F2"/>
    <w:rsid w:val="00FB5626"/>
    <w:rsid w:val="00FB5691"/>
    <w:rsid w:val="00FB5857"/>
    <w:rsid w:val="00FB598C"/>
    <w:rsid w:val="00FB5D23"/>
    <w:rsid w:val="00FB5D61"/>
    <w:rsid w:val="00FB5EF5"/>
    <w:rsid w:val="00FB625A"/>
    <w:rsid w:val="00FB6C54"/>
    <w:rsid w:val="00FB6D09"/>
    <w:rsid w:val="00FB732A"/>
    <w:rsid w:val="00FB7566"/>
    <w:rsid w:val="00FB75DA"/>
    <w:rsid w:val="00FB7957"/>
    <w:rsid w:val="00FB7A23"/>
    <w:rsid w:val="00FB7A25"/>
    <w:rsid w:val="00FB7B61"/>
    <w:rsid w:val="00FB7E5E"/>
    <w:rsid w:val="00FB7E71"/>
    <w:rsid w:val="00FC00D0"/>
    <w:rsid w:val="00FC043E"/>
    <w:rsid w:val="00FC0442"/>
    <w:rsid w:val="00FC04AB"/>
    <w:rsid w:val="00FC04B9"/>
    <w:rsid w:val="00FC09DB"/>
    <w:rsid w:val="00FC0ACB"/>
    <w:rsid w:val="00FC0ADC"/>
    <w:rsid w:val="00FC0D73"/>
    <w:rsid w:val="00FC0E41"/>
    <w:rsid w:val="00FC0E5C"/>
    <w:rsid w:val="00FC1024"/>
    <w:rsid w:val="00FC1372"/>
    <w:rsid w:val="00FC148C"/>
    <w:rsid w:val="00FC1899"/>
    <w:rsid w:val="00FC18A8"/>
    <w:rsid w:val="00FC192B"/>
    <w:rsid w:val="00FC1E05"/>
    <w:rsid w:val="00FC1E9C"/>
    <w:rsid w:val="00FC211F"/>
    <w:rsid w:val="00FC22B7"/>
    <w:rsid w:val="00FC29A1"/>
    <w:rsid w:val="00FC2A69"/>
    <w:rsid w:val="00FC2B3D"/>
    <w:rsid w:val="00FC2B9B"/>
    <w:rsid w:val="00FC2C6B"/>
    <w:rsid w:val="00FC36D1"/>
    <w:rsid w:val="00FC381F"/>
    <w:rsid w:val="00FC3D58"/>
    <w:rsid w:val="00FC3FB9"/>
    <w:rsid w:val="00FC4027"/>
    <w:rsid w:val="00FC4224"/>
    <w:rsid w:val="00FC4C72"/>
    <w:rsid w:val="00FC4CA3"/>
    <w:rsid w:val="00FC4E31"/>
    <w:rsid w:val="00FC4EA4"/>
    <w:rsid w:val="00FC516B"/>
    <w:rsid w:val="00FC5498"/>
    <w:rsid w:val="00FC559C"/>
    <w:rsid w:val="00FC55CC"/>
    <w:rsid w:val="00FC5725"/>
    <w:rsid w:val="00FC597F"/>
    <w:rsid w:val="00FC5BA8"/>
    <w:rsid w:val="00FC5CA5"/>
    <w:rsid w:val="00FC5CCA"/>
    <w:rsid w:val="00FC60CD"/>
    <w:rsid w:val="00FC677E"/>
    <w:rsid w:val="00FC6BEB"/>
    <w:rsid w:val="00FC6CA1"/>
    <w:rsid w:val="00FC6FF0"/>
    <w:rsid w:val="00FC7033"/>
    <w:rsid w:val="00FC72E8"/>
    <w:rsid w:val="00FC7618"/>
    <w:rsid w:val="00FC7875"/>
    <w:rsid w:val="00FD0169"/>
    <w:rsid w:val="00FD028B"/>
    <w:rsid w:val="00FD07AA"/>
    <w:rsid w:val="00FD084F"/>
    <w:rsid w:val="00FD0920"/>
    <w:rsid w:val="00FD151A"/>
    <w:rsid w:val="00FD15E2"/>
    <w:rsid w:val="00FD161D"/>
    <w:rsid w:val="00FD16C2"/>
    <w:rsid w:val="00FD178C"/>
    <w:rsid w:val="00FD18CD"/>
    <w:rsid w:val="00FD1BB2"/>
    <w:rsid w:val="00FD1CD8"/>
    <w:rsid w:val="00FD1CDB"/>
    <w:rsid w:val="00FD2047"/>
    <w:rsid w:val="00FD23D3"/>
    <w:rsid w:val="00FD2652"/>
    <w:rsid w:val="00FD2764"/>
    <w:rsid w:val="00FD2A35"/>
    <w:rsid w:val="00FD2B14"/>
    <w:rsid w:val="00FD2EFE"/>
    <w:rsid w:val="00FD3202"/>
    <w:rsid w:val="00FD32AF"/>
    <w:rsid w:val="00FD3324"/>
    <w:rsid w:val="00FD3777"/>
    <w:rsid w:val="00FD3B40"/>
    <w:rsid w:val="00FD408B"/>
    <w:rsid w:val="00FD4454"/>
    <w:rsid w:val="00FD47F9"/>
    <w:rsid w:val="00FD4848"/>
    <w:rsid w:val="00FD49F8"/>
    <w:rsid w:val="00FD4B05"/>
    <w:rsid w:val="00FD4C80"/>
    <w:rsid w:val="00FD50BD"/>
    <w:rsid w:val="00FD51AD"/>
    <w:rsid w:val="00FD564C"/>
    <w:rsid w:val="00FD58EA"/>
    <w:rsid w:val="00FD5C5A"/>
    <w:rsid w:val="00FD5EC1"/>
    <w:rsid w:val="00FD645B"/>
    <w:rsid w:val="00FD6669"/>
    <w:rsid w:val="00FD66C8"/>
    <w:rsid w:val="00FD674F"/>
    <w:rsid w:val="00FD67EB"/>
    <w:rsid w:val="00FD6A11"/>
    <w:rsid w:val="00FD6C9C"/>
    <w:rsid w:val="00FD6D30"/>
    <w:rsid w:val="00FD6F1C"/>
    <w:rsid w:val="00FD6F1E"/>
    <w:rsid w:val="00FD6FCE"/>
    <w:rsid w:val="00FD70BE"/>
    <w:rsid w:val="00FD7AEA"/>
    <w:rsid w:val="00FD7CDB"/>
    <w:rsid w:val="00FD7CDD"/>
    <w:rsid w:val="00FD7FE6"/>
    <w:rsid w:val="00FE0420"/>
    <w:rsid w:val="00FE05FC"/>
    <w:rsid w:val="00FE07B5"/>
    <w:rsid w:val="00FE0807"/>
    <w:rsid w:val="00FE0C2F"/>
    <w:rsid w:val="00FE13D3"/>
    <w:rsid w:val="00FE165C"/>
    <w:rsid w:val="00FE1843"/>
    <w:rsid w:val="00FE1ABA"/>
    <w:rsid w:val="00FE1F8F"/>
    <w:rsid w:val="00FE2210"/>
    <w:rsid w:val="00FE2761"/>
    <w:rsid w:val="00FE280F"/>
    <w:rsid w:val="00FE2B2D"/>
    <w:rsid w:val="00FE2C96"/>
    <w:rsid w:val="00FE2CEF"/>
    <w:rsid w:val="00FE388B"/>
    <w:rsid w:val="00FE38CE"/>
    <w:rsid w:val="00FE38EC"/>
    <w:rsid w:val="00FE3A09"/>
    <w:rsid w:val="00FE42B2"/>
    <w:rsid w:val="00FE4378"/>
    <w:rsid w:val="00FE439D"/>
    <w:rsid w:val="00FE4416"/>
    <w:rsid w:val="00FE44DB"/>
    <w:rsid w:val="00FE4524"/>
    <w:rsid w:val="00FE45FA"/>
    <w:rsid w:val="00FE479A"/>
    <w:rsid w:val="00FE47F0"/>
    <w:rsid w:val="00FE4AD0"/>
    <w:rsid w:val="00FE4D45"/>
    <w:rsid w:val="00FE4EE8"/>
    <w:rsid w:val="00FE50BE"/>
    <w:rsid w:val="00FE5442"/>
    <w:rsid w:val="00FE544E"/>
    <w:rsid w:val="00FE56FC"/>
    <w:rsid w:val="00FE570F"/>
    <w:rsid w:val="00FE5740"/>
    <w:rsid w:val="00FE5930"/>
    <w:rsid w:val="00FE5B32"/>
    <w:rsid w:val="00FE5DBD"/>
    <w:rsid w:val="00FE5F47"/>
    <w:rsid w:val="00FE635E"/>
    <w:rsid w:val="00FE6463"/>
    <w:rsid w:val="00FE65E5"/>
    <w:rsid w:val="00FE68B2"/>
    <w:rsid w:val="00FE6A10"/>
    <w:rsid w:val="00FE6B04"/>
    <w:rsid w:val="00FE6D40"/>
    <w:rsid w:val="00FE7124"/>
    <w:rsid w:val="00FE74B8"/>
    <w:rsid w:val="00FE7558"/>
    <w:rsid w:val="00FE79A8"/>
    <w:rsid w:val="00FE7CA1"/>
    <w:rsid w:val="00FE7F7F"/>
    <w:rsid w:val="00FF0056"/>
    <w:rsid w:val="00FF01A9"/>
    <w:rsid w:val="00FF01BC"/>
    <w:rsid w:val="00FF051F"/>
    <w:rsid w:val="00FF0576"/>
    <w:rsid w:val="00FF099E"/>
    <w:rsid w:val="00FF09C4"/>
    <w:rsid w:val="00FF0E0E"/>
    <w:rsid w:val="00FF0F90"/>
    <w:rsid w:val="00FF10C5"/>
    <w:rsid w:val="00FF11A9"/>
    <w:rsid w:val="00FF1345"/>
    <w:rsid w:val="00FF1434"/>
    <w:rsid w:val="00FF19B6"/>
    <w:rsid w:val="00FF1A59"/>
    <w:rsid w:val="00FF1D95"/>
    <w:rsid w:val="00FF1F29"/>
    <w:rsid w:val="00FF202A"/>
    <w:rsid w:val="00FF22E8"/>
    <w:rsid w:val="00FF2572"/>
    <w:rsid w:val="00FF2616"/>
    <w:rsid w:val="00FF27CC"/>
    <w:rsid w:val="00FF2827"/>
    <w:rsid w:val="00FF2898"/>
    <w:rsid w:val="00FF2B35"/>
    <w:rsid w:val="00FF2B82"/>
    <w:rsid w:val="00FF2BAC"/>
    <w:rsid w:val="00FF2C99"/>
    <w:rsid w:val="00FF2CC9"/>
    <w:rsid w:val="00FF2F27"/>
    <w:rsid w:val="00FF340B"/>
    <w:rsid w:val="00FF3628"/>
    <w:rsid w:val="00FF362E"/>
    <w:rsid w:val="00FF39E8"/>
    <w:rsid w:val="00FF3C32"/>
    <w:rsid w:val="00FF3CBC"/>
    <w:rsid w:val="00FF4011"/>
    <w:rsid w:val="00FF45E0"/>
    <w:rsid w:val="00FF48F7"/>
    <w:rsid w:val="00FF4A60"/>
    <w:rsid w:val="00FF4D72"/>
    <w:rsid w:val="00FF4D94"/>
    <w:rsid w:val="00FF5128"/>
    <w:rsid w:val="00FF52C0"/>
    <w:rsid w:val="00FF55A3"/>
    <w:rsid w:val="00FF57C9"/>
    <w:rsid w:val="00FF5909"/>
    <w:rsid w:val="00FF5C3A"/>
    <w:rsid w:val="00FF5C60"/>
    <w:rsid w:val="00FF674F"/>
    <w:rsid w:val="00FF6933"/>
    <w:rsid w:val="00FF6AE8"/>
    <w:rsid w:val="00FF6C3A"/>
    <w:rsid w:val="00FF6CEF"/>
    <w:rsid w:val="00FF700E"/>
    <w:rsid w:val="00FF72E0"/>
    <w:rsid w:val="00FF7332"/>
    <w:rsid w:val="00FF743E"/>
    <w:rsid w:val="00FF7630"/>
    <w:rsid w:val="00FF7995"/>
    <w:rsid w:val="00FF79EC"/>
    <w:rsid w:val="00FF7AB1"/>
    <w:rsid w:val="00FF7AE3"/>
    <w:rsid w:val="00FF7D8C"/>
    <w:rsid w:val="040CAB1E"/>
    <w:rsid w:val="15DD1BD7"/>
    <w:rsid w:val="1936F9E8"/>
    <w:rsid w:val="23A967BE"/>
    <w:rsid w:val="25089493"/>
    <w:rsid w:val="32419775"/>
    <w:rsid w:val="4439C3C2"/>
    <w:rsid w:val="5E9C29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BC37"/>
  <w15:chartTrackingRefBased/>
  <w15:docId w15:val="{234CD75B-0335-43E5-B0FF-89F8AF79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18E7"/>
    <w:pPr>
      <w:spacing w:line="259" w:lineRule="auto"/>
    </w:pPr>
    <w:rPr>
      <w:sz w:val="22"/>
      <w:szCs w:val="22"/>
    </w:rPr>
  </w:style>
  <w:style w:type="paragraph" w:styleId="Pealkiri1">
    <w:name w:val="heading 1"/>
    <w:basedOn w:val="Normaallaad"/>
    <w:next w:val="Normaallaad"/>
    <w:link w:val="Pealkiri1Mrk"/>
    <w:uiPriority w:val="9"/>
    <w:qFormat/>
    <w:rsid w:val="00001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01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018E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018E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018E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018E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018E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018E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018E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18E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018E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018E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018E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018E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018E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018E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018E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018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0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018E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18E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018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18E7"/>
    <w:pPr>
      <w:spacing w:before="160"/>
      <w:jc w:val="center"/>
    </w:pPr>
    <w:rPr>
      <w:i/>
      <w:iCs/>
      <w:color w:val="404040" w:themeColor="text1" w:themeTint="BF"/>
    </w:rPr>
  </w:style>
  <w:style w:type="character" w:customStyle="1" w:styleId="TsitaatMrk">
    <w:name w:val="Tsitaat Märk"/>
    <w:basedOn w:val="Liguvaikefont"/>
    <w:link w:val="Tsitaat"/>
    <w:uiPriority w:val="29"/>
    <w:rsid w:val="000018E7"/>
    <w:rPr>
      <w:i/>
      <w:iCs/>
      <w:color w:val="404040" w:themeColor="text1" w:themeTint="BF"/>
    </w:rPr>
  </w:style>
  <w:style w:type="paragraph" w:styleId="Loendilik">
    <w:name w:val="List Paragraph"/>
    <w:basedOn w:val="Normaallaad"/>
    <w:uiPriority w:val="34"/>
    <w:qFormat/>
    <w:rsid w:val="000018E7"/>
    <w:pPr>
      <w:ind w:left="720"/>
      <w:contextualSpacing/>
    </w:pPr>
  </w:style>
  <w:style w:type="character" w:styleId="Selgeltmrgatavrhutus">
    <w:name w:val="Intense Emphasis"/>
    <w:basedOn w:val="Liguvaikefont"/>
    <w:uiPriority w:val="21"/>
    <w:qFormat/>
    <w:rsid w:val="000018E7"/>
    <w:rPr>
      <w:i/>
      <w:iCs/>
      <w:color w:val="0F4761" w:themeColor="accent1" w:themeShade="BF"/>
    </w:rPr>
  </w:style>
  <w:style w:type="paragraph" w:styleId="Selgeltmrgatavtsitaat">
    <w:name w:val="Intense Quote"/>
    <w:basedOn w:val="Normaallaad"/>
    <w:next w:val="Normaallaad"/>
    <w:link w:val="SelgeltmrgatavtsitaatMrk"/>
    <w:uiPriority w:val="30"/>
    <w:qFormat/>
    <w:rsid w:val="00001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018E7"/>
    <w:rPr>
      <w:i/>
      <w:iCs/>
      <w:color w:val="0F4761" w:themeColor="accent1" w:themeShade="BF"/>
    </w:rPr>
  </w:style>
  <w:style w:type="character" w:styleId="Selgeltmrgatavviide">
    <w:name w:val="Intense Reference"/>
    <w:basedOn w:val="Liguvaikefont"/>
    <w:uiPriority w:val="32"/>
    <w:qFormat/>
    <w:rsid w:val="000018E7"/>
    <w:rPr>
      <w:b/>
      <w:bCs/>
      <w:smallCaps/>
      <w:color w:val="0F4761" w:themeColor="accent1" w:themeShade="BF"/>
      <w:spacing w:val="5"/>
    </w:rPr>
  </w:style>
  <w:style w:type="paragraph" w:styleId="Allmrkusetekst">
    <w:name w:val="footnote text"/>
    <w:aliases w:val="Allmärkuse tekst TNR 10 (A põhilaad),FA,Fußnote,FA Fußnotentext"/>
    <w:basedOn w:val="Normaallaad"/>
    <w:link w:val="AllmrkusetekstMrk"/>
    <w:uiPriority w:val="99"/>
    <w:unhideWhenUsed/>
    <w:qFormat/>
    <w:rsid w:val="000018E7"/>
    <w:pPr>
      <w:spacing w:after="0" w:line="240" w:lineRule="auto"/>
    </w:pPr>
    <w:rPr>
      <w:sz w:val="20"/>
      <w:szCs w:val="20"/>
    </w:rPr>
  </w:style>
  <w:style w:type="character" w:customStyle="1" w:styleId="AllmrkusetekstMrk">
    <w:name w:val="Allmärkuse tekst Märk"/>
    <w:aliases w:val="Allmärkuse tekst TNR 10 (A põhilaad) Märk,FA Märk,Fußnote Märk,FA Fußnotentext Märk"/>
    <w:basedOn w:val="Liguvaikefont"/>
    <w:link w:val="Allmrkusetekst"/>
    <w:uiPriority w:val="99"/>
    <w:rsid w:val="000018E7"/>
    <w:rPr>
      <w:sz w:val="20"/>
      <w:szCs w:val="20"/>
    </w:rPr>
  </w:style>
  <w:style w:type="character" w:styleId="Allmrkuseviide">
    <w:name w:val="footnote reference"/>
    <w:aliases w:val="Знак сноски 1,Знак сноски-FN,Ciae niinee-FN,Footnote symbol,Footnote reference number,Times 10 Point,Exposant 3 Point,EN Footnote Reference,note TESI,4_G,Footnotes refss,Appel note de bas de p.,Appel note de bas de p,SUPERS,Nota"/>
    <w:basedOn w:val="Liguvaikefont"/>
    <w:uiPriority w:val="99"/>
    <w:unhideWhenUsed/>
    <w:qFormat/>
    <w:rsid w:val="000018E7"/>
    <w:rPr>
      <w:vertAlign w:val="superscript"/>
    </w:rPr>
  </w:style>
  <w:style w:type="character" w:styleId="Rhutus">
    <w:name w:val="Emphasis"/>
    <w:basedOn w:val="Liguvaikefont"/>
    <w:uiPriority w:val="20"/>
    <w:qFormat/>
    <w:rsid w:val="000018E7"/>
    <w:rPr>
      <w:i/>
      <w:iCs/>
    </w:rPr>
  </w:style>
  <w:style w:type="character" w:styleId="Hperlink">
    <w:name w:val="Hyperlink"/>
    <w:basedOn w:val="Liguvaikefont"/>
    <w:uiPriority w:val="99"/>
    <w:unhideWhenUsed/>
    <w:rsid w:val="000018E7"/>
    <w:rPr>
      <w:color w:val="0000FF"/>
      <w:u w:val="single"/>
    </w:rPr>
  </w:style>
  <w:style w:type="character" w:styleId="Klastatudhperlink">
    <w:name w:val="FollowedHyperlink"/>
    <w:basedOn w:val="Liguvaikefont"/>
    <w:uiPriority w:val="99"/>
    <w:semiHidden/>
    <w:unhideWhenUsed/>
    <w:rsid w:val="000018E7"/>
    <w:rPr>
      <w:color w:val="96607D" w:themeColor="followedHyperlink"/>
      <w:u w:val="single"/>
    </w:rPr>
  </w:style>
  <w:style w:type="character" w:styleId="Kommentaariviide">
    <w:name w:val="annotation reference"/>
    <w:basedOn w:val="Liguvaikefont"/>
    <w:uiPriority w:val="99"/>
    <w:semiHidden/>
    <w:unhideWhenUsed/>
    <w:rsid w:val="000018E7"/>
    <w:rPr>
      <w:sz w:val="16"/>
      <w:szCs w:val="16"/>
    </w:rPr>
  </w:style>
  <w:style w:type="paragraph" w:styleId="Kommentaaritekst">
    <w:name w:val="annotation text"/>
    <w:basedOn w:val="Normaallaad"/>
    <w:link w:val="KommentaaritekstMrk"/>
    <w:uiPriority w:val="99"/>
    <w:unhideWhenUsed/>
    <w:rsid w:val="000018E7"/>
    <w:pPr>
      <w:spacing w:line="240" w:lineRule="auto"/>
    </w:pPr>
    <w:rPr>
      <w:sz w:val="20"/>
      <w:szCs w:val="20"/>
    </w:rPr>
  </w:style>
  <w:style w:type="character" w:customStyle="1" w:styleId="KommentaaritekstMrk">
    <w:name w:val="Kommentaari tekst Märk"/>
    <w:basedOn w:val="Liguvaikefont"/>
    <w:link w:val="Kommentaaritekst"/>
    <w:uiPriority w:val="99"/>
    <w:rsid w:val="000018E7"/>
    <w:rPr>
      <w:sz w:val="20"/>
      <w:szCs w:val="20"/>
    </w:rPr>
  </w:style>
  <w:style w:type="paragraph" w:styleId="Kommentaariteema">
    <w:name w:val="annotation subject"/>
    <w:basedOn w:val="Kommentaaritekst"/>
    <w:next w:val="Kommentaaritekst"/>
    <w:link w:val="KommentaariteemaMrk"/>
    <w:uiPriority w:val="99"/>
    <w:semiHidden/>
    <w:unhideWhenUsed/>
    <w:rsid w:val="000018E7"/>
    <w:rPr>
      <w:b/>
      <w:bCs/>
    </w:rPr>
  </w:style>
  <w:style w:type="character" w:customStyle="1" w:styleId="KommentaariteemaMrk">
    <w:name w:val="Kommentaari teema Märk"/>
    <w:basedOn w:val="KommentaaritekstMrk"/>
    <w:link w:val="Kommentaariteema"/>
    <w:uiPriority w:val="99"/>
    <w:semiHidden/>
    <w:rsid w:val="000018E7"/>
    <w:rPr>
      <w:b/>
      <w:bCs/>
      <w:sz w:val="20"/>
      <w:szCs w:val="20"/>
    </w:rPr>
  </w:style>
  <w:style w:type="character" w:styleId="Lahendamatamainimine">
    <w:name w:val="Unresolved Mention"/>
    <w:basedOn w:val="Liguvaikefont"/>
    <w:uiPriority w:val="99"/>
    <w:semiHidden/>
    <w:unhideWhenUsed/>
    <w:rsid w:val="000018E7"/>
    <w:rPr>
      <w:color w:val="605E5C"/>
      <w:shd w:val="clear" w:color="auto" w:fill="E1DFDD"/>
    </w:rPr>
  </w:style>
  <w:style w:type="table" w:styleId="Kontuurtabel">
    <w:name w:val="Table Grid"/>
    <w:basedOn w:val="Normaaltabel"/>
    <w:uiPriority w:val="39"/>
    <w:rsid w:val="000018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allaad"/>
    <w:uiPriority w:val="40"/>
    <w:qFormat/>
    <w:rsid w:val="000018E7"/>
    <w:pPr>
      <w:tabs>
        <w:tab w:val="decimal" w:pos="360"/>
      </w:tabs>
      <w:spacing w:after="200" w:line="276" w:lineRule="auto"/>
    </w:pPr>
    <w:rPr>
      <w:rFonts w:eastAsiaTheme="minorEastAsia" w:cs="Times New Roman"/>
      <w:kern w:val="0"/>
      <w:lang w:eastAsia="et-EE"/>
      <w14:ligatures w14:val="none"/>
    </w:rPr>
  </w:style>
  <w:style w:type="character" w:styleId="Vaevumrgatavrhutus">
    <w:name w:val="Subtle Emphasis"/>
    <w:basedOn w:val="Liguvaikefont"/>
    <w:uiPriority w:val="19"/>
    <w:qFormat/>
    <w:rsid w:val="000018E7"/>
    <w:rPr>
      <w:i/>
      <w:iCs/>
    </w:rPr>
  </w:style>
  <w:style w:type="table" w:styleId="Helevarjustusrhk1">
    <w:name w:val="Light Shading Accent 1"/>
    <w:basedOn w:val="Normaaltabel"/>
    <w:uiPriority w:val="60"/>
    <w:rsid w:val="000018E7"/>
    <w:pPr>
      <w:spacing w:after="0" w:line="240" w:lineRule="auto"/>
    </w:pPr>
    <w:rPr>
      <w:rFonts w:eastAsiaTheme="minorEastAsia"/>
      <w:color w:val="0F4761" w:themeColor="accent1" w:themeShade="BF"/>
      <w:kern w:val="0"/>
      <w:sz w:val="22"/>
      <w:szCs w:val="22"/>
      <w:lang w:eastAsia="et-EE"/>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styleId="Kehatekst">
    <w:name w:val="Body Text"/>
    <w:basedOn w:val="Normaallaad"/>
    <w:link w:val="KehatekstMrk"/>
    <w:uiPriority w:val="99"/>
    <w:unhideWhenUsed/>
    <w:rsid w:val="000018E7"/>
    <w:pPr>
      <w:spacing w:after="0" w:line="240" w:lineRule="auto"/>
    </w:pPr>
    <w:rPr>
      <w:rFonts w:ascii="Times New Roman" w:hAnsi="Times New Roman" w:cs="Times New Roman"/>
      <w:kern w:val="0"/>
      <w:sz w:val="24"/>
      <w:szCs w:val="24"/>
      <w14:ligatures w14:val="none"/>
    </w:rPr>
  </w:style>
  <w:style w:type="character" w:customStyle="1" w:styleId="KehatekstMrk">
    <w:name w:val="Kehatekst Märk"/>
    <w:basedOn w:val="Liguvaikefont"/>
    <w:link w:val="Kehatekst"/>
    <w:uiPriority w:val="99"/>
    <w:rsid w:val="000018E7"/>
    <w:rPr>
      <w:rFonts w:ascii="Times New Roman" w:hAnsi="Times New Roman" w:cs="Times New Roman"/>
      <w:kern w:val="0"/>
      <w14:ligatures w14:val="none"/>
    </w:rPr>
  </w:style>
  <w:style w:type="paragraph" w:styleId="Redaktsioon">
    <w:name w:val="Revision"/>
    <w:hidden/>
    <w:uiPriority w:val="99"/>
    <w:semiHidden/>
    <w:rsid w:val="000018E7"/>
    <w:pPr>
      <w:spacing w:after="0" w:line="240" w:lineRule="auto"/>
    </w:pPr>
    <w:rPr>
      <w:sz w:val="22"/>
      <w:szCs w:val="22"/>
    </w:rPr>
  </w:style>
  <w:style w:type="paragraph" w:styleId="Pis">
    <w:name w:val="header"/>
    <w:basedOn w:val="Normaallaad"/>
    <w:link w:val="PisMrk"/>
    <w:uiPriority w:val="99"/>
    <w:unhideWhenUsed/>
    <w:rsid w:val="000018E7"/>
    <w:pPr>
      <w:tabs>
        <w:tab w:val="center" w:pos="4536"/>
        <w:tab w:val="right" w:pos="9072"/>
      </w:tabs>
      <w:spacing w:after="0" w:line="240" w:lineRule="auto"/>
    </w:pPr>
  </w:style>
  <w:style w:type="character" w:customStyle="1" w:styleId="PisMrk">
    <w:name w:val="Päis Märk"/>
    <w:basedOn w:val="Liguvaikefont"/>
    <w:link w:val="Pis"/>
    <w:uiPriority w:val="99"/>
    <w:rsid w:val="000018E7"/>
    <w:rPr>
      <w:sz w:val="22"/>
      <w:szCs w:val="22"/>
    </w:rPr>
  </w:style>
  <w:style w:type="paragraph" w:styleId="Jalus">
    <w:name w:val="footer"/>
    <w:basedOn w:val="Normaallaad"/>
    <w:link w:val="JalusMrk"/>
    <w:uiPriority w:val="99"/>
    <w:unhideWhenUsed/>
    <w:rsid w:val="000018E7"/>
    <w:pPr>
      <w:tabs>
        <w:tab w:val="center" w:pos="4536"/>
        <w:tab w:val="right" w:pos="9072"/>
      </w:tabs>
      <w:spacing w:after="0" w:line="240" w:lineRule="auto"/>
    </w:pPr>
  </w:style>
  <w:style w:type="character" w:customStyle="1" w:styleId="JalusMrk">
    <w:name w:val="Jalus Märk"/>
    <w:basedOn w:val="Liguvaikefont"/>
    <w:link w:val="Jalus"/>
    <w:uiPriority w:val="99"/>
    <w:rsid w:val="000018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3423">
      <w:bodyDiv w:val="1"/>
      <w:marLeft w:val="0"/>
      <w:marRight w:val="0"/>
      <w:marTop w:val="0"/>
      <w:marBottom w:val="0"/>
      <w:divBdr>
        <w:top w:val="none" w:sz="0" w:space="0" w:color="auto"/>
        <w:left w:val="none" w:sz="0" w:space="0" w:color="auto"/>
        <w:bottom w:val="none" w:sz="0" w:space="0" w:color="auto"/>
        <w:right w:val="none" w:sz="0" w:space="0" w:color="auto"/>
      </w:divBdr>
    </w:div>
    <w:div w:id="183177605">
      <w:bodyDiv w:val="1"/>
      <w:marLeft w:val="0"/>
      <w:marRight w:val="0"/>
      <w:marTop w:val="0"/>
      <w:marBottom w:val="0"/>
      <w:divBdr>
        <w:top w:val="none" w:sz="0" w:space="0" w:color="auto"/>
        <w:left w:val="none" w:sz="0" w:space="0" w:color="auto"/>
        <w:bottom w:val="none" w:sz="0" w:space="0" w:color="auto"/>
        <w:right w:val="none" w:sz="0" w:space="0" w:color="auto"/>
      </w:divBdr>
    </w:div>
    <w:div w:id="495726604">
      <w:bodyDiv w:val="1"/>
      <w:marLeft w:val="0"/>
      <w:marRight w:val="0"/>
      <w:marTop w:val="0"/>
      <w:marBottom w:val="0"/>
      <w:divBdr>
        <w:top w:val="none" w:sz="0" w:space="0" w:color="auto"/>
        <w:left w:val="none" w:sz="0" w:space="0" w:color="auto"/>
        <w:bottom w:val="none" w:sz="0" w:space="0" w:color="auto"/>
        <w:right w:val="none" w:sz="0" w:space="0" w:color="auto"/>
      </w:divBdr>
    </w:div>
    <w:div w:id="535310766">
      <w:bodyDiv w:val="1"/>
      <w:marLeft w:val="0"/>
      <w:marRight w:val="0"/>
      <w:marTop w:val="0"/>
      <w:marBottom w:val="0"/>
      <w:divBdr>
        <w:top w:val="none" w:sz="0" w:space="0" w:color="auto"/>
        <w:left w:val="none" w:sz="0" w:space="0" w:color="auto"/>
        <w:bottom w:val="none" w:sz="0" w:space="0" w:color="auto"/>
        <w:right w:val="none" w:sz="0" w:space="0" w:color="auto"/>
      </w:divBdr>
    </w:div>
    <w:div w:id="724838674">
      <w:bodyDiv w:val="1"/>
      <w:marLeft w:val="0"/>
      <w:marRight w:val="0"/>
      <w:marTop w:val="0"/>
      <w:marBottom w:val="0"/>
      <w:divBdr>
        <w:top w:val="none" w:sz="0" w:space="0" w:color="auto"/>
        <w:left w:val="none" w:sz="0" w:space="0" w:color="auto"/>
        <w:bottom w:val="none" w:sz="0" w:space="0" w:color="auto"/>
        <w:right w:val="none" w:sz="0" w:space="0" w:color="auto"/>
      </w:divBdr>
    </w:div>
    <w:div w:id="736245486">
      <w:bodyDiv w:val="1"/>
      <w:marLeft w:val="0"/>
      <w:marRight w:val="0"/>
      <w:marTop w:val="0"/>
      <w:marBottom w:val="0"/>
      <w:divBdr>
        <w:top w:val="none" w:sz="0" w:space="0" w:color="auto"/>
        <w:left w:val="none" w:sz="0" w:space="0" w:color="auto"/>
        <w:bottom w:val="none" w:sz="0" w:space="0" w:color="auto"/>
        <w:right w:val="none" w:sz="0" w:space="0" w:color="auto"/>
      </w:divBdr>
    </w:div>
    <w:div w:id="770315415">
      <w:bodyDiv w:val="1"/>
      <w:marLeft w:val="0"/>
      <w:marRight w:val="0"/>
      <w:marTop w:val="0"/>
      <w:marBottom w:val="0"/>
      <w:divBdr>
        <w:top w:val="none" w:sz="0" w:space="0" w:color="auto"/>
        <w:left w:val="none" w:sz="0" w:space="0" w:color="auto"/>
        <w:bottom w:val="none" w:sz="0" w:space="0" w:color="auto"/>
        <w:right w:val="none" w:sz="0" w:space="0" w:color="auto"/>
      </w:divBdr>
    </w:div>
    <w:div w:id="1022050551">
      <w:bodyDiv w:val="1"/>
      <w:marLeft w:val="0"/>
      <w:marRight w:val="0"/>
      <w:marTop w:val="0"/>
      <w:marBottom w:val="0"/>
      <w:divBdr>
        <w:top w:val="none" w:sz="0" w:space="0" w:color="auto"/>
        <w:left w:val="none" w:sz="0" w:space="0" w:color="auto"/>
        <w:bottom w:val="none" w:sz="0" w:space="0" w:color="auto"/>
        <w:right w:val="none" w:sz="0" w:space="0" w:color="auto"/>
      </w:divBdr>
    </w:div>
    <w:div w:id="1649750634">
      <w:bodyDiv w:val="1"/>
      <w:marLeft w:val="0"/>
      <w:marRight w:val="0"/>
      <w:marTop w:val="0"/>
      <w:marBottom w:val="0"/>
      <w:divBdr>
        <w:top w:val="none" w:sz="0" w:space="0" w:color="auto"/>
        <w:left w:val="none" w:sz="0" w:space="0" w:color="auto"/>
        <w:bottom w:val="none" w:sz="0" w:space="0" w:color="auto"/>
        <w:right w:val="none" w:sz="0" w:space="0" w:color="auto"/>
      </w:divBdr>
    </w:div>
    <w:div w:id="1687251978">
      <w:bodyDiv w:val="1"/>
      <w:marLeft w:val="0"/>
      <w:marRight w:val="0"/>
      <w:marTop w:val="0"/>
      <w:marBottom w:val="0"/>
      <w:divBdr>
        <w:top w:val="none" w:sz="0" w:space="0" w:color="auto"/>
        <w:left w:val="none" w:sz="0" w:space="0" w:color="auto"/>
        <w:bottom w:val="none" w:sz="0" w:space="0" w:color="auto"/>
        <w:right w:val="none" w:sz="0" w:space="0" w:color="auto"/>
      </w:divBdr>
    </w:div>
    <w:div w:id="1797024470">
      <w:bodyDiv w:val="1"/>
      <w:marLeft w:val="0"/>
      <w:marRight w:val="0"/>
      <w:marTop w:val="0"/>
      <w:marBottom w:val="0"/>
      <w:divBdr>
        <w:top w:val="none" w:sz="0" w:space="0" w:color="auto"/>
        <w:left w:val="none" w:sz="0" w:space="0" w:color="auto"/>
        <w:bottom w:val="none" w:sz="0" w:space="0" w:color="auto"/>
        <w:right w:val="none" w:sz="0" w:space="0" w:color="auto"/>
      </w:divBdr>
    </w:div>
    <w:div w:id="20060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agnes.peterson@fin.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homas.auvaart@fin.ee" TargetMode="External"/><Relationship Id="rId2" Type="http://schemas.openxmlformats.org/officeDocument/2006/relationships/customXml" Target="../customXml/item2.xml"/><Relationship Id="rId16" Type="http://schemas.openxmlformats.org/officeDocument/2006/relationships/hyperlink" Target="mailto:valner.lille@fin.ee" TargetMode="External"/><Relationship Id="rId20" Type="http://schemas.openxmlformats.org/officeDocument/2006/relationships/hyperlink" Target="https://www.riigiteataja.ee/akt/1091120100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ise.koiv@fin.e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heleri.piip@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i.ee/et/investeerimine-0/investeerimine/investeerimisuhingud/investeerimisuhingud" TargetMode="External"/><Relationship Id="rId13" Type="http://schemas.openxmlformats.org/officeDocument/2006/relationships/hyperlink" Target="https://www.fi.ee/sites/default/files/FI_AA_2024_est_www.pdf" TargetMode="External"/><Relationship Id="rId18" Type="http://schemas.openxmlformats.org/officeDocument/2006/relationships/hyperlink" Target="https://nasdaqbaltic.com/statistics/et/statistics" TargetMode="External"/><Relationship Id="rId3" Type="http://schemas.openxmlformats.org/officeDocument/2006/relationships/hyperlink" Target="http://data.europa.eu/eli/dir/2019/2034/oj" TargetMode="External"/><Relationship Id="rId7" Type="http://schemas.openxmlformats.org/officeDocument/2006/relationships/hyperlink" Target="https://nasdaqbaltic.com/et/tururegulatsioon/nasdaq-tallinna-borsi-reglement/" TargetMode="External"/><Relationship Id="rId12" Type="http://schemas.openxmlformats.org/officeDocument/2006/relationships/hyperlink" Target="https://nasdaqbaltic.com/statistics/et/issuers" TargetMode="External"/><Relationship Id="rId17" Type="http://schemas.openxmlformats.org/officeDocument/2006/relationships/hyperlink" Target="https://nasdaqbaltic.com/statistics/et/capitalization" TargetMode="External"/><Relationship Id="rId2" Type="http://schemas.openxmlformats.org/officeDocument/2006/relationships/hyperlink" Target="https://eur-lex.europa.eu/eli/dir/2024/2811/oj" TargetMode="External"/><Relationship Id="rId16" Type="http://schemas.openxmlformats.org/officeDocument/2006/relationships/hyperlink" Target="https://nasdaqbaltic.com/statistics/et/issuers" TargetMode="External"/><Relationship Id="rId1" Type="http://schemas.openxmlformats.org/officeDocument/2006/relationships/hyperlink" Target="http://data.europa.eu/eli/dir/2014/65/oj" TargetMode="External"/><Relationship Id="rId6" Type="http://schemas.openxmlformats.org/officeDocument/2006/relationships/hyperlink" Target="https://nasdaqbaltic.com/et/tururegulatsioon/nasdaq-tallinna-borsi-reglement/" TargetMode="External"/><Relationship Id="rId11" Type="http://schemas.openxmlformats.org/officeDocument/2006/relationships/hyperlink" Target="https://fi.ee/et/investeerimine-0/investeerimine/fondivalitsejad/tegevusloaga-fondivalitsejad" TargetMode="External"/><Relationship Id="rId5" Type="http://schemas.openxmlformats.org/officeDocument/2006/relationships/hyperlink" Target="https://www.riigikogu.ee/tegevus/dokumendiregister/dokument/5cd93d6d-c1b3-4cfd-abbe-42646ae5eb47/eesti-seisukohad-euroopa-komisjoni-ettepanekute-kohta-kapitaliturgude-liidu-edendamiseks-ja-atraktiivsemaks-muutmiseks---sec2022-760-swd2022-762-swd2022-763-com2022-760/" TargetMode="External"/><Relationship Id="rId15" Type="http://schemas.openxmlformats.org/officeDocument/2006/relationships/hyperlink" Target="https://nasdaqbaltic.com/statistics/et/capitalization" TargetMode="External"/><Relationship Id="rId10" Type="http://schemas.openxmlformats.org/officeDocument/2006/relationships/hyperlink" Target="https://fi.ee/et/pangandus-ja-krediit-0/pangandus-ja-krediit/krediidiasutused/valisriikide-krediidiasutuste-filiaalid" TargetMode="External"/><Relationship Id="rId4" Type="http://schemas.openxmlformats.org/officeDocument/2006/relationships/hyperlink" Target="https://eur-lex.europa.eu/legal-content/EN/TXT/?uri=CELEX:52022SC0762" TargetMode="External"/><Relationship Id="rId9" Type="http://schemas.openxmlformats.org/officeDocument/2006/relationships/hyperlink" Target="https://fi.ee/et/pangandus-ja-krediit-0/pangandus-ja-krediit/krediidiasutused/eesti-krediidiasutused" TargetMode="External"/><Relationship Id="rId14" Type="http://schemas.openxmlformats.org/officeDocument/2006/relationships/hyperlink" Target="https://www.fi.ee/sites/default/files/2025-04/FI_EFT__2025_est_tt.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67A6DE-A98B-49A8-A737-05D0200503E7}">
  <ds:schemaRefs>
    <ds:schemaRef ds:uri="http://schemas.microsoft.com/sharepoint/v3/contenttype/forms"/>
  </ds:schemaRefs>
</ds:datastoreItem>
</file>

<file path=customXml/itemProps2.xml><?xml version="1.0" encoding="utf-8"?>
<ds:datastoreItem xmlns:ds="http://schemas.openxmlformats.org/officeDocument/2006/customXml" ds:itemID="{12FB5913-7E48-495F-8F6B-7F1A0A33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BA794-A1A0-451F-96FD-9A2D666AD4CC}">
  <ds:schemaRefs>
    <ds:schemaRef ds:uri="http://schemas.openxmlformats.org/officeDocument/2006/bibliography"/>
  </ds:schemaRefs>
</ds:datastoreItem>
</file>

<file path=customXml/itemProps4.xml><?xml version="1.0" encoding="utf-8"?>
<ds:datastoreItem xmlns:ds="http://schemas.openxmlformats.org/officeDocument/2006/customXml" ds:itemID="{9A90049D-81F2-4366-B3B3-3239E3931FB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55</Pages>
  <Words>28020</Words>
  <Characters>162517</Characters>
  <Application>Microsoft Office Word</Application>
  <DocSecurity>0</DocSecurity>
  <Lines>1354</Lines>
  <Paragraphs>380</Paragraphs>
  <ScaleCrop>false</ScaleCrop>
  <Company/>
  <LinksUpToDate>false</LinksUpToDate>
  <CharactersWithSpaces>190157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Kõiv - RAM</dc:creator>
  <cp:keywords/>
  <dc:description/>
  <cp:lastModifiedBy>Joel Kook - JUSTDIGI</cp:lastModifiedBy>
  <cp:revision>14587</cp:revision>
  <dcterms:created xsi:type="dcterms:W3CDTF">2025-04-22T10:33:00Z</dcterms:created>
  <dcterms:modified xsi:type="dcterms:W3CDTF">2026-01-02T16:34:00Z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2025-04-22T10:47:10Z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69a43be8-50e1-4006-bb7c-cd9d1629e3ac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