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41B39" w14:textId="77777777" w:rsidR="008D2FCF" w:rsidRPr="00DE1B59" w:rsidRDefault="008D2FCF" w:rsidP="008D2FCF">
      <w:pPr>
        <w:jc w:val="right"/>
        <w:rPr>
          <w:lang w:val="et-EE"/>
        </w:rPr>
      </w:pPr>
      <w:bookmarkStart w:id="0" w:name="_Toc256000703"/>
      <w:r w:rsidRPr="00DE1B59">
        <w:rPr>
          <w:lang w:val="et-EE"/>
        </w:rPr>
        <w:t>Vabariigi Valitsuse korralduse ““Euroopa Liidu ühise</w:t>
      </w:r>
    </w:p>
    <w:p w14:paraId="7A355543" w14:textId="77777777" w:rsidR="008D2FCF" w:rsidRPr="00DE1B59" w:rsidRDefault="008D2FCF" w:rsidP="008D2FCF">
      <w:pPr>
        <w:jc w:val="right"/>
        <w:rPr>
          <w:lang w:val="et-EE"/>
        </w:rPr>
      </w:pPr>
      <w:r w:rsidRPr="00DE1B59">
        <w:rPr>
          <w:lang w:val="et-EE"/>
        </w:rPr>
        <w:t>põllumajanduspoliitika Eesti strateegiakava aastateks 2023–2027”</w:t>
      </w:r>
    </w:p>
    <w:p w14:paraId="6B14D968" w14:textId="77777777" w:rsidR="008D2FCF" w:rsidRPr="00DE1B59" w:rsidRDefault="008D2FCF" w:rsidP="008D2FCF">
      <w:pPr>
        <w:jc w:val="right"/>
        <w:rPr>
          <w:lang w:val="et-EE"/>
        </w:rPr>
      </w:pPr>
      <w:r w:rsidRPr="00DE1B59">
        <w:rPr>
          <w:lang w:val="et-EE"/>
        </w:rPr>
        <w:t xml:space="preserve">muudatusettepanekute heakskiitmine” </w:t>
      </w:r>
    </w:p>
    <w:p w14:paraId="19E5648B" w14:textId="77777777" w:rsidR="008D2FCF" w:rsidRPr="00DE1B59" w:rsidRDefault="008D2FCF" w:rsidP="008D2FCF">
      <w:pPr>
        <w:jc w:val="right"/>
        <w:rPr>
          <w:lang w:val="et-EE"/>
        </w:rPr>
      </w:pPr>
      <w:r w:rsidRPr="00DE1B59">
        <w:rPr>
          <w:lang w:val="et-EE"/>
        </w:rPr>
        <w:t xml:space="preserve">eelnõu seletuskirja lisa 1 – </w:t>
      </w:r>
    </w:p>
    <w:p w14:paraId="104EE26B" w14:textId="77777777" w:rsidR="008D2FCF" w:rsidRPr="00DE1B59" w:rsidRDefault="008D2FCF" w:rsidP="008D2FCF">
      <w:pPr>
        <w:jc w:val="right"/>
        <w:rPr>
          <w:lang w:val="et-EE"/>
        </w:rPr>
      </w:pPr>
      <w:r w:rsidRPr="00DE1B59">
        <w:rPr>
          <w:lang w:val="et-EE"/>
        </w:rPr>
        <w:t xml:space="preserve">“Euroopa Liidu ühise põllumajanduspoliitika Eesti </w:t>
      </w:r>
    </w:p>
    <w:p w14:paraId="3D50E602" w14:textId="77777777" w:rsidR="008D2FCF" w:rsidRPr="00DE1B59" w:rsidRDefault="008D2FCF" w:rsidP="008D2FCF">
      <w:pPr>
        <w:jc w:val="right"/>
        <w:rPr>
          <w:lang w:val="et-EE"/>
        </w:rPr>
      </w:pPr>
      <w:r w:rsidRPr="00DE1B59">
        <w:rPr>
          <w:lang w:val="et-EE"/>
        </w:rPr>
        <w:t>strateegiakava aastateks 2023–2027” muudatusettepanekute kirjeldus</w:t>
      </w:r>
    </w:p>
    <w:p w14:paraId="5D89617F" w14:textId="77777777" w:rsidR="00EF28F6" w:rsidRDefault="00EF28F6" w:rsidP="00EF28F6">
      <w:pPr>
        <w:jc w:val="center"/>
        <w:rPr>
          <w:b/>
          <w:u w:val="single"/>
          <w:lang w:val="et-EE"/>
        </w:rPr>
      </w:pPr>
    </w:p>
    <w:p w14:paraId="23C15C17" w14:textId="77777777" w:rsidR="00484266" w:rsidRDefault="00484266" w:rsidP="00EF28F6">
      <w:pPr>
        <w:jc w:val="center"/>
        <w:rPr>
          <w:b/>
          <w:u w:val="single"/>
          <w:lang w:val="et-EE"/>
        </w:rPr>
      </w:pPr>
    </w:p>
    <w:p w14:paraId="78865D07" w14:textId="44BD88A9" w:rsidR="00EF28F6" w:rsidRPr="00EF28F6" w:rsidRDefault="00EF28F6" w:rsidP="00EF28F6">
      <w:pPr>
        <w:jc w:val="center"/>
        <w:rPr>
          <w:b/>
          <w:u w:val="single"/>
          <w:lang w:val="et-EE"/>
        </w:rPr>
      </w:pPr>
      <w:r w:rsidRPr="00EF28F6">
        <w:rPr>
          <w:b/>
          <w:u w:val="single"/>
          <w:lang w:val="et-EE"/>
        </w:rPr>
        <w:t>Euroopa Liidu ühise põllumajanduspoliitika Eesti strateegiakava aastateks 2023–2027 (ÜPP SK)</w:t>
      </w:r>
      <w:r w:rsidRPr="00EF28F6">
        <w:rPr>
          <w:rStyle w:val="FootnoteReference"/>
          <w:rFonts w:eastAsiaTheme="majorEastAsia"/>
          <w:b/>
          <w:u w:val="single"/>
          <w:lang w:val="et-EE"/>
        </w:rPr>
        <w:footnoteReference w:id="1"/>
      </w:r>
      <w:r w:rsidRPr="00EF28F6">
        <w:rPr>
          <w:b/>
          <w:u w:val="single"/>
          <w:lang w:val="et-EE"/>
        </w:rPr>
        <w:t xml:space="preserve">. </w:t>
      </w:r>
      <w:r w:rsidR="00C93BE9">
        <w:rPr>
          <w:b/>
          <w:u w:val="single"/>
          <w:lang w:val="et-EE"/>
        </w:rPr>
        <w:t xml:space="preserve">6. muudatustepaketi </w:t>
      </w:r>
      <w:r w:rsidRPr="00EF28F6">
        <w:rPr>
          <w:b/>
          <w:u w:val="single"/>
          <w:lang w:val="et-EE"/>
        </w:rPr>
        <w:t>muudatusettepanekud</w:t>
      </w:r>
    </w:p>
    <w:p w14:paraId="55ABD7B1" w14:textId="77777777" w:rsidR="00EF28F6" w:rsidRPr="00EF28F6" w:rsidRDefault="00EF28F6" w:rsidP="00EF28F6">
      <w:pPr>
        <w:jc w:val="both"/>
        <w:rPr>
          <w:lang w:val="et-EE"/>
        </w:rPr>
      </w:pPr>
    </w:p>
    <w:p w14:paraId="4A5A41B7" w14:textId="77777777" w:rsidR="003502E9" w:rsidRPr="00662526" w:rsidRDefault="003502E9" w:rsidP="00EF28F6">
      <w:pPr>
        <w:jc w:val="both"/>
        <w:rPr>
          <w:bCs/>
          <w:lang w:val="et-EE"/>
        </w:rPr>
      </w:pPr>
    </w:p>
    <w:p w14:paraId="5E80AFB7" w14:textId="6657CCAC" w:rsidR="00C93BE9" w:rsidRPr="00C93BE9" w:rsidRDefault="00C93BE9" w:rsidP="00F17DF5">
      <w:pPr>
        <w:jc w:val="both"/>
        <w:rPr>
          <w:b/>
          <w:lang w:val="et-EE"/>
        </w:rPr>
      </w:pPr>
      <w:r w:rsidRPr="00C93BE9">
        <w:rPr>
          <w:b/>
          <w:lang w:val="et-EE"/>
        </w:rPr>
        <w:t>1. 2027. a kalendriaasta otsetoetuste eraldise suurendamine</w:t>
      </w:r>
    </w:p>
    <w:p w14:paraId="38E20A62" w14:textId="77777777" w:rsidR="00C93BE9" w:rsidRDefault="00C93BE9" w:rsidP="00F17DF5">
      <w:pPr>
        <w:jc w:val="both"/>
        <w:rPr>
          <w:bCs/>
          <w:lang w:val="et-EE"/>
        </w:rPr>
      </w:pPr>
    </w:p>
    <w:p w14:paraId="07ADB879" w14:textId="09E1DCD8" w:rsidR="00A95FBD" w:rsidRDefault="00F17DF5" w:rsidP="00F17DF5">
      <w:pPr>
        <w:jc w:val="both"/>
        <w:rPr>
          <w:bCs/>
          <w:lang w:val="et-EE"/>
        </w:rPr>
      </w:pPr>
      <w:r>
        <w:rPr>
          <w:bCs/>
          <w:lang w:val="et-EE"/>
        </w:rPr>
        <w:t xml:space="preserve">21. juulil avaldati Euroopa Parlamendi ja nõukogu määrus (EL) 2026/1768, </w:t>
      </w:r>
      <w:r w:rsidRPr="00F17DF5">
        <w:rPr>
          <w:bCs/>
          <w:lang w:val="et-EE"/>
        </w:rPr>
        <w:t>millega muudetakse määrust (EL) 2021/2115 seoses konkreetsete sekkumisviisidega erakorralise ajutise toetuse andmiseks Euroopa Maaelu Arengu Põllumajandusfondist (EAFRD) ja võimalusega kohandada otsetoetuste eraldisi 2027. kalendriaastaks ning määrust (EL) 2021/2116 seoses paindlikumate normidega ettemaksete tegemiseks, et reageerida Lähis-Ida kriisist tingitud väetisehindade tõusule</w:t>
      </w:r>
      <w:r>
        <w:rPr>
          <w:bCs/>
          <w:lang w:val="et-EE"/>
        </w:rPr>
        <w:t xml:space="preserve"> (</w:t>
      </w:r>
      <w:r w:rsidRPr="00F17DF5">
        <w:rPr>
          <w:bCs/>
          <w:lang w:val="et-EE"/>
        </w:rPr>
        <w:t xml:space="preserve">ET L, </w:t>
      </w:r>
      <w:r w:rsidR="00037545">
        <w:rPr>
          <w:bCs/>
          <w:lang w:val="et-EE"/>
        </w:rPr>
        <w:t>21</w:t>
      </w:r>
      <w:r w:rsidRPr="00F17DF5">
        <w:rPr>
          <w:bCs/>
          <w:lang w:val="et-EE"/>
        </w:rPr>
        <w:t>.</w:t>
      </w:r>
      <w:r w:rsidR="00037545">
        <w:rPr>
          <w:bCs/>
          <w:lang w:val="et-EE"/>
        </w:rPr>
        <w:t>07</w:t>
      </w:r>
      <w:r w:rsidRPr="00F17DF5">
        <w:rPr>
          <w:bCs/>
          <w:lang w:val="et-EE"/>
        </w:rPr>
        <w:t>.202</w:t>
      </w:r>
      <w:r w:rsidR="00037545">
        <w:rPr>
          <w:bCs/>
          <w:lang w:val="et-EE"/>
        </w:rPr>
        <w:t>6</w:t>
      </w:r>
      <w:r w:rsidRPr="00F17DF5">
        <w:rPr>
          <w:bCs/>
          <w:lang w:val="et-EE"/>
        </w:rPr>
        <w:t>, lk 1–</w:t>
      </w:r>
      <w:r w:rsidR="00037545">
        <w:rPr>
          <w:bCs/>
          <w:lang w:val="et-EE"/>
        </w:rPr>
        <w:t>1</w:t>
      </w:r>
      <w:r w:rsidRPr="00F17DF5">
        <w:rPr>
          <w:bCs/>
          <w:lang w:val="et-EE"/>
        </w:rPr>
        <w:t>1</w:t>
      </w:r>
      <w:r>
        <w:rPr>
          <w:bCs/>
          <w:lang w:val="et-EE"/>
        </w:rPr>
        <w:t>). Määrus hõlmab mit</w:t>
      </w:r>
      <w:r w:rsidR="00037545">
        <w:rPr>
          <w:bCs/>
          <w:lang w:val="et-EE"/>
        </w:rPr>
        <w:t>meid</w:t>
      </w:r>
      <w:r>
        <w:rPr>
          <w:bCs/>
          <w:lang w:val="et-EE"/>
        </w:rPr>
        <w:t xml:space="preserve"> meetmeid, mille eesmärgiks on leevendada </w:t>
      </w:r>
      <w:r w:rsidR="00037545">
        <w:rPr>
          <w:bCs/>
          <w:lang w:val="et-EE"/>
        </w:rPr>
        <w:t xml:space="preserve">Euroopa Liidu </w:t>
      </w:r>
      <w:r>
        <w:rPr>
          <w:bCs/>
          <w:lang w:val="et-EE"/>
        </w:rPr>
        <w:t>põllumajandustootjate olukorda tulenevalt Lähis-Ida kriisist tingitud väetisehindade tõusust.</w:t>
      </w:r>
    </w:p>
    <w:p w14:paraId="6F143FB8" w14:textId="77777777" w:rsidR="00F17DF5" w:rsidRDefault="00F17DF5" w:rsidP="00F17DF5">
      <w:pPr>
        <w:jc w:val="both"/>
        <w:rPr>
          <w:bCs/>
          <w:lang w:val="et-EE"/>
        </w:rPr>
      </w:pPr>
    </w:p>
    <w:p w14:paraId="43E1BFA6" w14:textId="1998C06B" w:rsidR="00037545" w:rsidRDefault="00F17DF5" w:rsidP="00F17DF5">
      <w:pPr>
        <w:jc w:val="both"/>
        <w:rPr>
          <w:bCs/>
          <w:lang w:val="et-EE"/>
        </w:rPr>
      </w:pPr>
      <w:r>
        <w:rPr>
          <w:bCs/>
          <w:lang w:val="et-EE"/>
        </w:rPr>
        <w:t xml:space="preserve">Muuhulgas on nimetatud määruse artikli 1 punkti 8 kohaselt liikmesriikidel võimalik </w:t>
      </w:r>
      <w:r w:rsidR="004D7830">
        <w:rPr>
          <w:bCs/>
          <w:lang w:val="et-EE"/>
        </w:rPr>
        <w:t xml:space="preserve">kas </w:t>
      </w:r>
      <w:r>
        <w:rPr>
          <w:bCs/>
          <w:lang w:val="et-EE"/>
        </w:rPr>
        <w:t xml:space="preserve">suurendada või vähendada oma 2027. a kalendriaasta otsetoetuste eraldisi sama määruse II lisas (määruse </w:t>
      </w:r>
      <w:r w:rsidR="00707030">
        <w:rPr>
          <w:bCs/>
          <w:lang w:val="et-EE"/>
        </w:rPr>
        <w:t xml:space="preserve">(EL) </w:t>
      </w:r>
      <w:r>
        <w:rPr>
          <w:bCs/>
          <w:lang w:val="et-EE"/>
        </w:rPr>
        <w:t xml:space="preserve">2021/2115 XVI lisas) toodud maksimumsummade ulatuses. </w:t>
      </w:r>
      <w:r w:rsidR="00961D3A">
        <w:rPr>
          <w:bCs/>
          <w:lang w:val="et-EE"/>
        </w:rPr>
        <w:t>E</w:t>
      </w:r>
      <w:r w:rsidR="00961D3A" w:rsidRPr="00961D3A">
        <w:rPr>
          <w:bCs/>
          <w:lang w:val="et-EE"/>
        </w:rPr>
        <w:t>raldis</w:t>
      </w:r>
      <w:r w:rsidR="00961D3A">
        <w:rPr>
          <w:bCs/>
          <w:lang w:val="et-EE"/>
        </w:rPr>
        <w:t>t</w:t>
      </w:r>
      <w:r w:rsidR="00961D3A" w:rsidRPr="00961D3A">
        <w:rPr>
          <w:bCs/>
          <w:lang w:val="et-EE"/>
        </w:rPr>
        <w:t>e suurendami</w:t>
      </w:r>
      <w:r w:rsidR="00961D3A">
        <w:rPr>
          <w:bCs/>
          <w:lang w:val="et-EE"/>
        </w:rPr>
        <w:t>s</w:t>
      </w:r>
      <w:r w:rsidR="00961D3A" w:rsidRPr="00961D3A">
        <w:rPr>
          <w:bCs/>
          <w:lang w:val="et-EE"/>
        </w:rPr>
        <w:t xml:space="preserve">e </w:t>
      </w:r>
      <w:r w:rsidR="00961D3A">
        <w:rPr>
          <w:bCs/>
          <w:lang w:val="et-EE"/>
        </w:rPr>
        <w:t>aluseks</w:t>
      </w:r>
      <w:r w:rsidR="00961D3A" w:rsidRPr="00961D3A">
        <w:rPr>
          <w:bCs/>
          <w:lang w:val="et-EE"/>
        </w:rPr>
        <w:t xml:space="preserve"> </w:t>
      </w:r>
      <w:r w:rsidR="00961D3A">
        <w:rPr>
          <w:bCs/>
          <w:lang w:val="et-EE"/>
        </w:rPr>
        <w:t xml:space="preserve">on </w:t>
      </w:r>
      <w:r w:rsidR="00961D3A" w:rsidRPr="00961D3A">
        <w:rPr>
          <w:bCs/>
          <w:lang w:val="et-EE"/>
        </w:rPr>
        <w:t>Euroopa Komisjoni sõnul perioodile 2028–2034 järgneva EL-i pikaajalise eelarve vahendi</w:t>
      </w:r>
      <w:r w:rsidR="00961D3A">
        <w:rPr>
          <w:bCs/>
          <w:lang w:val="et-EE"/>
        </w:rPr>
        <w:t>d</w:t>
      </w:r>
      <w:r w:rsidR="00961D3A" w:rsidRPr="00961D3A">
        <w:rPr>
          <w:bCs/>
          <w:lang w:val="et-EE"/>
        </w:rPr>
        <w:t xml:space="preserve">. </w:t>
      </w:r>
      <w:r>
        <w:rPr>
          <w:bCs/>
          <w:lang w:val="et-EE"/>
        </w:rPr>
        <w:t xml:space="preserve">Regionaal- ja Põllumajandusministeerium </w:t>
      </w:r>
      <w:r w:rsidRPr="00F17DF5">
        <w:rPr>
          <w:bCs/>
          <w:lang w:val="et-EE"/>
        </w:rPr>
        <w:t xml:space="preserve">Euroopa Liidu ühise põllumajanduspoliitika Eesti strateegiakava aastateks 2023–2027 </w:t>
      </w:r>
      <w:r w:rsidR="00037545">
        <w:rPr>
          <w:bCs/>
          <w:lang w:val="et-EE"/>
        </w:rPr>
        <w:t xml:space="preserve">(ÜPP SK) </w:t>
      </w:r>
      <w:r>
        <w:rPr>
          <w:bCs/>
          <w:lang w:val="et-EE"/>
        </w:rPr>
        <w:t xml:space="preserve">korraldusasutusena teeb ettepaneku võimalust kasutada ning </w:t>
      </w:r>
      <w:r w:rsidRPr="00037545">
        <w:rPr>
          <w:b/>
          <w:lang w:val="et-EE"/>
        </w:rPr>
        <w:t>suurendada</w:t>
      </w:r>
      <w:r>
        <w:rPr>
          <w:bCs/>
          <w:lang w:val="et-EE"/>
        </w:rPr>
        <w:t xml:space="preserve"> </w:t>
      </w:r>
      <w:r w:rsidR="00037545">
        <w:rPr>
          <w:bCs/>
          <w:lang w:val="et-EE"/>
        </w:rPr>
        <w:t xml:space="preserve">Eesti ÜPP SK 2027. a kalendriaasta otsetoetuste eraldist maksimaalse võimaliku, ehk </w:t>
      </w:r>
      <w:r w:rsidR="00037545" w:rsidRPr="00037545">
        <w:rPr>
          <w:b/>
          <w:lang w:val="et-EE"/>
        </w:rPr>
        <w:t>26 404 994 euro</w:t>
      </w:r>
      <w:r w:rsidR="00037545">
        <w:rPr>
          <w:bCs/>
          <w:lang w:val="et-EE"/>
        </w:rPr>
        <w:t xml:space="preserve"> võrra. Muudatuse tulemusel suureneb Eesti ÜPP SK 2027. a otsetoetuste eraldiste kogueelarve 205 018 748 eurolt 231 423 742 euroni.</w:t>
      </w:r>
    </w:p>
    <w:p w14:paraId="06CD7B54" w14:textId="77777777" w:rsidR="00037545" w:rsidRDefault="00037545" w:rsidP="00F17DF5">
      <w:pPr>
        <w:jc w:val="both"/>
        <w:rPr>
          <w:bCs/>
          <w:lang w:val="et-EE"/>
        </w:rPr>
      </w:pPr>
    </w:p>
    <w:bookmarkEnd w:id="0"/>
    <w:p w14:paraId="56737EA2" w14:textId="1FB17061" w:rsidR="00946651" w:rsidRPr="009D4FA3" w:rsidRDefault="00ED2AD9" w:rsidP="00946651">
      <w:pPr>
        <w:jc w:val="both"/>
        <w:rPr>
          <w:bCs/>
          <w:lang w:val="et-EE"/>
        </w:rPr>
      </w:pPr>
      <w:r w:rsidRPr="00EB6ADB">
        <w:rPr>
          <w:b/>
          <w:lang w:val="et-EE"/>
        </w:rPr>
        <w:t>26 404 994</w:t>
      </w:r>
      <w:r>
        <w:rPr>
          <w:bCs/>
          <w:lang w:val="et-EE"/>
        </w:rPr>
        <w:t xml:space="preserve"> euro ja</w:t>
      </w:r>
      <w:r w:rsidR="007E1E34">
        <w:rPr>
          <w:bCs/>
          <w:lang w:val="et-EE"/>
        </w:rPr>
        <w:t>otamisel</w:t>
      </w:r>
      <w:r>
        <w:rPr>
          <w:bCs/>
          <w:lang w:val="et-EE"/>
        </w:rPr>
        <w:t xml:space="preserve"> on peamiselt arvestatud selliste sekkumiste ja tegevustega, mis </w:t>
      </w:r>
      <w:r w:rsidR="007E1E34">
        <w:rPr>
          <w:bCs/>
          <w:lang w:val="et-EE"/>
        </w:rPr>
        <w:t xml:space="preserve">panustavad taimekasvatustoodangusse, sest see osa </w:t>
      </w:r>
      <w:r w:rsidR="00946651">
        <w:rPr>
          <w:bCs/>
          <w:lang w:val="et-EE"/>
        </w:rPr>
        <w:t>põllumajandus</w:t>
      </w:r>
      <w:r w:rsidR="007E1E34">
        <w:rPr>
          <w:bCs/>
          <w:lang w:val="et-EE"/>
        </w:rPr>
        <w:t xml:space="preserve">sektorist </w:t>
      </w:r>
      <w:r>
        <w:rPr>
          <w:bCs/>
          <w:lang w:val="et-EE"/>
        </w:rPr>
        <w:t xml:space="preserve">on </w:t>
      </w:r>
      <w:r w:rsidR="00D846CB">
        <w:rPr>
          <w:bCs/>
          <w:lang w:val="et-EE"/>
        </w:rPr>
        <w:t xml:space="preserve">olnud </w:t>
      </w:r>
      <w:r>
        <w:rPr>
          <w:bCs/>
          <w:lang w:val="et-EE"/>
        </w:rPr>
        <w:t xml:space="preserve">enim </w:t>
      </w:r>
      <w:r w:rsidR="003F2C2D">
        <w:rPr>
          <w:bCs/>
          <w:lang w:val="et-EE"/>
        </w:rPr>
        <w:t xml:space="preserve">viimastel aastatel </w:t>
      </w:r>
      <w:r w:rsidR="00BF76D0">
        <w:rPr>
          <w:bCs/>
          <w:lang w:val="et-EE"/>
        </w:rPr>
        <w:t xml:space="preserve">negatiivselt </w:t>
      </w:r>
      <w:r w:rsidR="00DF1709">
        <w:rPr>
          <w:bCs/>
          <w:lang w:val="et-EE"/>
        </w:rPr>
        <w:t>mõjutatud</w:t>
      </w:r>
      <w:r w:rsidR="00946651">
        <w:rPr>
          <w:bCs/>
          <w:lang w:val="et-EE"/>
        </w:rPr>
        <w:t>.</w:t>
      </w:r>
      <w:r w:rsidR="009D4FA3">
        <w:rPr>
          <w:bCs/>
          <w:lang w:val="et-EE"/>
        </w:rPr>
        <w:t xml:space="preserve"> </w:t>
      </w:r>
      <w:r w:rsidR="009D4FA3">
        <w:rPr>
          <w:lang w:val="et"/>
        </w:rPr>
        <w:t>Ainuüksi</w:t>
      </w:r>
      <w:r w:rsidR="009D4FA3" w:rsidRPr="00946651">
        <w:rPr>
          <w:lang w:val="et"/>
        </w:rPr>
        <w:t xml:space="preserve"> Lähis-Ida kriisist põhjustatud arvestuslikud kahjud taimekasvatussektorile</w:t>
      </w:r>
      <w:r w:rsidR="009D4FA3">
        <w:rPr>
          <w:lang w:val="et"/>
        </w:rPr>
        <w:t xml:space="preserve"> on</w:t>
      </w:r>
      <w:r w:rsidR="009D4FA3" w:rsidRPr="00946651">
        <w:rPr>
          <w:lang w:val="et"/>
        </w:rPr>
        <w:t xml:space="preserve"> hinnanguliselt 41 miljonit euro</w:t>
      </w:r>
      <w:r w:rsidR="009D4FA3">
        <w:rPr>
          <w:lang w:val="et"/>
        </w:rPr>
        <w:t xml:space="preserve">t. </w:t>
      </w:r>
      <w:r w:rsidR="00946651" w:rsidRPr="006338DA">
        <w:rPr>
          <w:lang w:val="et"/>
        </w:rPr>
        <w:t>Lisaks sisendhindade tõusule on Eesti taimekasvatust ja aiandust viimastel aastatel mõjutanud ebasoodsad ilmastikuolud, mis on mitmel aastal vähendanud saagikust ning ettevõtete majandustulemusi. Seetõttu taba</w:t>
      </w:r>
      <w:r w:rsidR="00946651">
        <w:rPr>
          <w:lang w:val="et"/>
        </w:rPr>
        <w:t>s</w:t>
      </w:r>
      <w:r w:rsidR="00946651" w:rsidRPr="006338DA">
        <w:rPr>
          <w:lang w:val="et"/>
        </w:rPr>
        <w:t xml:space="preserve"> 2026. a sisendhindade tõus </w:t>
      </w:r>
      <w:r w:rsidR="00D846CB">
        <w:rPr>
          <w:lang w:val="et"/>
        </w:rPr>
        <w:t>põllumajandus</w:t>
      </w:r>
      <w:r w:rsidR="00946651" w:rsidRPr="006338DA">
        <w:rPr>
          <w:lang w:val="et"/>
        </w:rPr>
        <w:t>tootjaid olukorras, kus mitme järjestikuse aasta ilmastikuriskid on juba vähendanud ettevõtete finantsvõimekust ja võimalusi täiendavaid kulusid omavahenditest katta.</w:t>
      </w:r>
      <w:r w:rsidR="00946651">
        <w:rPr>
          <w:lang w:val="et"/>
        </w:rPr>
        <w:t xml:space="preserve"> Ka </w:t>
      </w:r>
      <w:r w:rsidR="00946651" w:rsidRPr="00946651">
        <w:rPr>
          <w:lang w:val="et"/>
        </w:rPr>
        <w:t>tootjahindade areng näitab, et põllumajandustootjatel ei ole olnud võimalik sisendhindade suurenemist täielikult edasi kanda toodangu müügihindadesse, mistõttu suureneb surve tootmismarginaalidele. Enamiku peamiste põllukultuuride puhul on kokkuostuhinnad võrreldes 2025. a algusega langenud või püsinud madalad ning ka aianduses ei ole tootjahindade areng olnud piisav, et katta mineraalväetiste ja energiakulude suurenemist.</w:t>
      </w:r>
    </w:p>
    <w:p w14:paraId="27CDDF0D" w14:textId="77777777" w:rsidR="00946651" w:rsidRPr="00946651" w:rsidRDefault="00946651" w:rsidP="00946651">
      <w:pPr>
        <w:jc w:val="both"/>
        <w:rPr>
          <w:lang w:val="et"/>
        </w:rPr>
      </w:pPr>
    </w:p>
    <w:p w14:paraId="17C80CEE" w14:textId="3EAD432D" w:rsidR="00FE74F4" w:rsidRDefault="00EB6ADB" w:rsidP="00ED2AD9">
      <w:pPr>
        <w:jc w:val="both"/>
        <w:rPr>
          <w:bCs/>
          <w:lang w:val="et-EE"/>
        </w:rPr>
      </w:pPr>
      <w:r>
        <w:rPr>
          <w:bCs/>
          <w:lang w:val="et-EE"/>
        </w:rPr>
        <w:t>Eelarve suurenemine 2027. aastaks</w:t>
      </w:r>
      <w:r w:rsidR="00ED2AD9">
        <w:rPr>
          <w:bCs/>
          <w:lang w:val="et-EE"/>
        </w:rPr>
        <w:t xml:space="preserve"> mõjutab ka sekkumistele ettenähtud eelarve</w:t>
      </w:r>
      <w:r w:rsidR="00D846CB">
        <w:rPr>
          <w:bCs/>
          <w:lang w:val="et-EE"/>
        </w:rPr>
        <w:t xml:space="preserve"> osakaalusid</w:t>
      </w:r>
      <w:r>
        <w:rPr>
          <w:bCs/>
          <w:lang w:val="et-EE"/>
        </w:rPr>
        <w:t xml:space="preserve"> (näiteks ümberjaotav toetus, millele on kohustus suunata vähemalt 5%)</w:t>
      </w:r>
      <w:r w:rsidR="00ED2AD9">
        <w:rPr>
          <w:bCs/>
          <w:lang w:val="et-EE"/>
        </w:rPr>
        <w:t xml:space="preserve">. </w:t>
      </w:r>
      <w:r>
        <w:rPr>
          <w:bCs/>
          <w:lang w:val="et-EE"/>
        </w:rPr>
        <w:t>Eelarve suurene</w:t>
      </w:r>
      <w:r w:rsidR="00BF76D0">
        <w:rPr>
          <w:bCs/>
          <w:lang w:val="et-EE"/>
        </w:rPr>
        <w:t>b</w:t>
      </w:r>
      <w:r>
        <w:rPr>
          <w:bCs/>
          <w:lang w:val="et-EE"/>
        </w:rPr>
        <w:t xml:space="preserve"> </w:t>
      </w:r>
      <w:r w:rsidR="00BF76D0">
        <w:rPr>
          <w:bCs/>
          <w:lang w:val="et-EE"/>
        </w:rPr>
        <w:t xml:space="preserve">sekkumiste vahel </w:t>
      </w:r>
      <w:r>
        <w:rPr>
          <w:bCs/>
          <w:lang w:val="et-EE"/>
        </w:rPr>
        <w:t>järgmise</w:t>
      </w:r>
      <w:r w:rsidR="00BF76D0">
        <w:rPr>
          <w:bCs/>
          <w:lang w:val="et-EE"/>
        </w:rPr>
        <w:t>lt</w:t>
      </w:r>
      <w:r>
        <w:rPr>
          <w:bCs/>
          <w:lang w:val="et-EE"/>
        </w:rPr>
        <w:t xml:space="preserve">: </w:t>
      </w:r>
    </w:p>
    <w:p w14:paraId="598F2CA6" w14:textId="5A094847" w:rsidR="00FE74F4" w:rsidRPr="00063235" w:rsidRDefault="00707030" w:rsidP="00063235">
      <w:pPr>
        <w:pStyle w:val="ListParagraph"/>
        <w:numPr>
          <w:ilvl w:val="0"/>
          <w:numId w:val="2"/>
        </w:numPr>
        <w:jc w:val="both"/>
        <w:rPr>
          <w:rFonts w:ascii="Aptos Narrow" w:hAnsi="Aptos Narrow"/>
          <w:color w:val="000000"/>
          <w:sz w:val="22"/>
          <w:szCs w:val="22"/>
          <w:lang w:val="et-EE"/>
        </w:rPr>
      </w:pPr>
      <w:r>
        <w:rPr>
          <w:bCs/>
          <w:lang w:val="et-EE"/>
        </w:rPr>
        <w:t>1.1 „</w:t>
      </w:r>
      <w:r w:rsidR="00FE74F4" w:rsidRPr="00063235">
        <w:rPr>
          <w:bCs/>
          <w:lang w:val="et-EE"/>
        </w:rPr>
        <w:t>Põhiline sissetulekutoetus jätkusuutlikkuseks</w:t>
      </w:r>
      <w:r>
        <w:rPr>
          <w:bCs/>
          <w:lang w:val="et-EE"/>
        </w:rPr>
        <w:t>“</w:t>
      </w:r>
      <w:r w:rsidR="00FE74F4" w:rsidRPr="00063235">
        <w:rPr>
          <w:bCs/>
          <w:lang w:val="et-EE"/>
        </w:rPr>
        <w:t xml:space="preserve"> – 1</w:t>
      </w:r>
      <w:r w:rsidR="00282292">
        <w:rPr>
          <w:bCs/>
          <w:lang w:val="et-EE"/>
        </w:rPr>
        <w:t>6</w:t>
      </w:r>
      <w:r w:rsidR="00FE74F4" w:rsidRPr="00063235">
        <w:rPr>
          <w:bCs/>
          <w:lang w:val="et-EE"/>
        </w:rPr>
        <w:t> </w:t>
      </w:r>
      <w:r w:rsidR="00282292">
        <w:rPr>
          <w:bCs/>
          <w:lang w:val="et-EE"/>
        </w:rPr>
        <w:t>446</w:t>
      </w:r>
      <w:r w:rsidR="00FE74F4" w:rsidRPr="00063235">
        <w:rPr>
          <w:bCs/>
          <w:lang w:val="et-EE"/>
        </w:rPr>
        <w:t> </w:t>
      </w:r>
      <w:r w:rsidR="00282292">
        <w:rPr>
          <w:bCs/>
          <w:lang w:val="et-EE"/>
        </w:rPr>
        <w:t>442</w:t>
      </w:r>
      <w:r w:rsidR="00FE74F4" w:rsidRPr="00063235">
        <w:rPr>
          <w:bCs/>
          <w:lang w:val="et-EE"/>
        </w:rPr>
        <w:t xml:space="preserve"> eurot;</w:t>
      </w:r>
    </w:p>
    <w:p w14:paraId="59FDB860" w14:textId="42759A81" w:rsidR="00B97E8E" w:rsidRPr="00EB6ADB" w:rsidRDefault="00707030" w:rsidP="00EB6ADB">
      <w:pPr>
        <w:pStyle w:val="ListParagraph"/>
        <w:numPr>
          <w:ilvl w:val="0"/>
          <w:numId w:val="2"/>
        </w:numPr>
        <w:jc w:val="both"/>
        <w:rPr>
          <w:bCs/>
          <w:lang w:val="et-EE"/>
        </w:rPr>
      </w:pPr>
      <w:r>
        <w:rPr>
          <w:bCs/>
          <w:lang w:val="et-EE"/>
        </w:rPr>
        <w:t>1.2 „Täiendav ü</w:t>
      </w:r>
      <w:r w:rsidR="00B97E8E" w:rsidRPr="00EB6ADB">
        <w:rPr>
          <w:bCs/>
          <w:lang w:val="et-EE"/>
        </w:rPr>
        <w:t xml:space="preserve">mberjaotav </w:t>
      </w:r>
      <w:r>
        <w:rPr>
          <w:bCs/>
          <w:lang w:val="et-EE"/>
        </w:rPr>
        <w:t>sissetuleku</w:t>
      </w:r>
      <w:r w:rsidR="00B97E8E" w:rsidRPr="00EB6ADB">
        <w:rPr>
          <w:bCs/>
          <w:lang w:val="et-EE"/>
        </w:rPr>
        <w:t xml:space="preserve">toetus </w:t>
      </w:r>
      <w:r>
        <w:rPr>
          <w:bCs/>
          <w:lang w:val="et-EE"/>
        </w:rPr>
        <w:t xml:space="preserve">jätkusuutlikkuseks“ </w:t>
      </w:r>
      <w:r w:rsidR="00B97E8E" w:rsidRPr="00EB6ADB">
        <w:rPr>
          <w:bCs/>
          <w:lang w:val="et-EE"/>
        </w:rPr>
        <w:t>– 1 329 063 (suurendatud</w:t>
      </w:r>
      <w:r w:rsidR="00D846CB">
        <w:rPr>
          <w:bCs/>
          <w:lang w:val="et-EE"/>
        </w:rPr>
        <w:t>,</w:t>
      </w:r>
      <w:r w:rsidR="00B97E8E" w:rsidRPr="00EB6ADB">
        <w:rPr>
          <w:bCs/>
          <w:lang w:val="et-EE"/>
        </w:rPr>
        <w:t xml:space="preserve"> kuna eelarve peab olema vähemalt 5</w:t>
      </w:r>
      <w:r w:rsidR="00D846CB">
        <w:rPr>
          <w:bCs/>
          <w:lang w:val="et-EE"/>
        </w:rPr>
        <w:t>%</w:t>
      </w:r>
      <w:r w:rsidR="00B97E8E" w:rsidRPr="00EB6ADB">
        <w:rPr>
          <w:bCs/>
          <w:lang w:val="et-EE"/>
        </w:rPr>
        <w:t>);</w:t>
      </w:r>
    </w:p>
    <w:p w14:paraId="0ED89AC2" w14:textId="32E20318" w:rsidR="00B97E8E" w:rsidRPr="00EB6ADB" w:rsidRDefault="00707030" w:rsidP="00EB6ADB">
      <w:pPr>
        <w:pStyle w:val="ListParagraph"/>
        <w:numPr>
          <w:ilvl w:val="0"/>
          <w:numId w:val="2"/>
        </w:numPr>
        <w:jc w:val="both"/>
        <w:rPr>
          <w:bCs/>
          <w:lang w:val="et-EE"/>
        </w:rPr>
      </w:pPr>
      <w:r>
        <w:rPr>
          <w:bCs/>
          <w:lang w:val="et-EE"/>
        </w:rPr>
        <w:lastRenderedPageBreak/>
        <w:t>7.1 „Täiendav sissetulekutoetus n</w:t>
      </w:r>
      <w:r w:rsidR="00B97E8E" w:rsidRPr="00EB6ADB">
        <w:rPr>
          <w:bCs/>
          <w:lang w:val="et-EE"/>
        </w:rPr>
        <w:t>oor</w:t>
      </w:r>
      <w:r>
        <w:rPr>
          <w:bCs/>
          <w:lang w:val="et-EE"/>
        </w:rPr>
        <w:t>t</w:t>
      </w:r>
      <w:r w:rsidR="00B97E8E" w:rsidRPr="00EB6ADB">
        <w:rPr>
          <w:bCs/>
          <w:lang w:val="et-EE"/>
        </w:rPr>
        <w:t>e</w:t>
      </w:r>
      <w:r>
        <w:rPr>
          <w:bCs/>
          <w:lang w:val="et-EE"/>
        </w:rPr>
        <w:t>le</w:t>
      </w:r>
      <w:r w:rsidR="00B97E8E" w:rsidRPr="00EB6ADB">
        <w:rPr>
          <w:bCs/>
          <w:lang w:val="et-EE"/>
        </w:rPr>
        <w:t xml:space="preserve"> põllumajandustootja</w:t>
      </w:r>
      <w:r>
        <w:rPr>
          <w:bCs/>
          <w:lang w:val="et-EE"/>
        </w:rPr>
        <w:t>tele“</w:t>
      </w:r>
      <w:r w:rsidR="00B97E8E" w:rsidRPr="00EB6ADB">
        <w:rPr>
          <w:bCs/>
          <w:lang w:val="et-EE"/>
        </w:rPr>
        <w:t xml:space="preserve"> – 529 625 (suurendatud, et eelarve </w:t>
      </w:r>
      <w:r w:rsidR="00D846CB">
        <w:rPr>
          <w:bCs/>
          <w:lang w:val="et-EE"/>
        </w:rPr>
        <w:t xml:space="preserve">osakaal </w:t>
      </w:r>
      <w:r w:rsidR="00B97E8E" w:rsidRPr="00EB6ADB">
        <w:rPr>
          <w:bCs/>
          <w:lang w:val="et-EE"/>
        </w:rPr>
        <w:t>oleks vähemalt 2</w:t>
      </w:r>
      <w:r w:rsidR="00D846CB">
        <w:rPr>
          <w:bCs/>
          <w:lang w:val="et-EE"/>
        </w:rPr>
        <w:t>%</w:t>
      </w:r>
      <w:r w:rsidR="00B97E8E" w:rsidRPr="00EB6ADB">
        <w:rPr>
          <w:bCs/>
          <w:lang w:val="et-EE"/>
        </w:rPr>
        <w:t>);</w:t>
      </w:r>
    </w:p>
    <w:p w14:paraId="4D3647FF" w14:textId="5F04466E" w:rsidR="00B97E8E" w:rsidRDefault="00707030" w:rsidP="00EB6ADB">
      <w:pPr>
        <w:pStyle w:val="ListParagraph"/>
        <w:numPr>
          <w:ilvl w:val="0"/>
          <w:numId w:val="2"/>
        </w:numPr>
        <w:jc w:val="both"/>
        <w:rPr>
          <w:bCs/>
          <w:lang w:val="et-EE"/>
        </w:rPr>
      </w:pPr>
      <w:r>
        <w:rPr>
          <w:bCs/>
          <w:lang w:val="et-EE"/>
        </w:rPr>
        <w:t>ÖK1 „Kliima- ja keskkonnakava: k</w:t>
      </w:r>
      <w:r w:rsidR="00FE74F4" w:rsidRPr="00EB6ADB">
        <w:rPr>
          <w:bCs/>
          <w:lang w:val="et-EE"/>
        </w:rPr>
        <w:t>eskkonnasõbralik majandami</w:t>
      </w:r>
      <w:r>
        <w:rPr>
          <w:bCs/>
          <w:lang w:val="et-EE"/>
        </w:rPr>
        <w:t>ne“</w:t>
      </w:r>
      <w:r w:rsidR="00BF76D0">
        <w:rPr>
          <w:bCs/>
          <w:lang w:val="et-EE"/>
        </w:rPr>
        <w:t xml:space="preserve"> </w:t>
      </w:r>
      <w:r w:rsidR="00B97E8E" w:rsidRPr="00EB6ADB">
        <w:rPr>
          <w:bCs/>
          <w:lang w:val="et-EE"/>
        </w:rPr>
        <w:t>–</w:t>
      </w:r>
      <w:r w:rsidR="00FE74F4" w:rsidRPr="00EB6ADB">
        <w:rPr>
          <w:bCs/>
          <w:lang w:val="et-EE"/>
        </w:rPr>
        <w:t xml:space="preserve"> </w:t>
      </w:r>
      <w:r w:rsidR="00282292">
        <w:rPr>
          <w:bCs/>
          <w:lang w:val="et-EE"/>
        </w:rPr>
        <w:t>3</w:t>
      </w:r>
      <w:r w:rsidR="00B97E8E" w:rsidRPr="00EB6ADB">
        <w:rPr>
          <w:bCs/>
          <w:lang w:val="et-EE"/>
        </w:rPr>
        <w:t> </w:t>
      </w:r>
      <w:r w:rsidR="00282292">
        <w:rPr>
          <w:bCs/>
          <w:lang w:val="et-EE"/>
        </w:rPr>
        <w:t>547</w:t>
      </w:r>
      <w:r w:rsidR="00B97E8E" w:rsidRPr="00EB6ADB">
        <w:rPr>
          <w:bCs/>
          <w:lang w:val="et-EE"/>
        </w:rPr>
        <w:t> </w:t>
      </w:r>
      <w:r w:rsidR="00282292">
        <w:rPr>
          <w:bCs/>
          <w:lang w:val="et-EE"/>
        </w:rPr>
        <w:t>3</w:t>
      </w:r>
      <w:r w:rsidR="00B97E8E" w:rsidRPr="00EB6ADB">
        <w:rPr>
          <w:bCs/>
          <w:lang w:val="et-EE"/>
        </w:rPr>
        <w:t>00 eurot;</w:t>
      </w:r>
    </w:p>
    <w:p w14:paraId="040AD7EC" w14:textId="77777777" w:rsidR="00282292" w:rsidRDefault="00282292" w:rsidP="00EB6ADB">
      <w:pPr>
        <w:pStyle w:val="ListParagraph"/>
        <w:numPr>
          <w:ilvl w:val="0"/>
          <w:numId w:val="2"/>
        </w:numPr>
        <w:jc w:val="both"/>
        <w:rPr>
          <w:bCs/>
          <w:lang w:val="et-EE"/>
        </w:rPr>
      </w:pPr>
      <w:r>
        <w:rPr>
          <w:bCs/>
          <w:lang w:val="et-EE"/>
        </w:rPr>
        <w:t>ÖK2 „Kliima- ja keskkonnakava: mahepõllumajanduse ökokava“ – 1 000 000 eurot;</w:t>
      </w:r>
    </w:p>
    <w:p w14:paraId="02FDD45A" w14:textId="77777777" w:rsidR="00282292" w:rsidRDefault="00282292" w:rsidP="00EB6ADB">
      <w:pPr>
        <w:pStyle w:val="ListParagraph"/>
        <w:numPr>
          <w:ilvl w:val="0"/>
          <w:numId w:val="2"/>
        </w:numPr>
        <w:jc w:val="both"/>
        <w:rPr>
          <w:bCs/>
          <w:lang w:val="et-EE"/>
        </w:rPr>
      </w:pPr>
      <w:r>
        <w:rPr>
          <w:bCs/>
          <w:lang w:val="et-EE"/>
        </w:rPr>
        <w:t>ÖK5 „Kliima- ja keskkonnakava: mesilaste korjeala toetus“ – 150 000 eurot;</w:t>
      </w:r>
    </w:p>
    <w:p w14:paraId="416A73AD" w14:textId="25D6AEA6" w:rsidR="00282292" w:rsidRDefault="00282292" w:rsidP="00EB6ADB">
      <w:pPr>
        <w:pStyle w:val="ListParagraph"/>
        <w:numPr>
          <w:ilvl w:val="0"/>
          <w:numId w:val="2"/>
        </w:numPr>
        <w:jc w:val="both"/>
        <w:rPr>
          <w:bCs/>
          <w:lang w:val="et-EE"/>
        </w:rPr>
      </w:pPr>
      <w:r>
        <w:rPr>
          <w:bCs/>
          <w:lang w:val="et-EE"/>
        </w:rPr>
        <w:t xml:space="preserve">1.3 „Põllumajandustootmisega seotud toetus piimalehma </w:t>
      </w:r>
      <w:r w:rsidRPr="00EB6ADB">
        <w:rPr>
          <w:bCs/>
          <w:lang w:val="et-EE"/>
        </w:rPr>
        <w:t>kasvatamise</w:t>
      </w:r>
      <w:r>
        <w:rPr>
          <w:bCs/>
          <w:lang w:val="et-EE"/>
        </w:rPr>
        <w:t>ks“ – 169 814 eurot;</w:t>
      </w:r>
    </w:p>
    <w:p w14:paraId="1131963C" w14:textId="6D37DC43" w:rsidR="00282292" w:rsidRDefault="00282292" w:rsidP="00EB6ADB">
      <w:pPr>
        <w:pStyle w:val="ListParagraph"/>
        <w:numPr>
          <w:ilvl w:val="0"/>
          <w:numId w:val="2"/>
        </w:numPr>
        <w:jc w:val="both"/>
        <w:rPr>
          <w:bCs/>
          <w:lang w:val="et-EE"/>
        </w:rPr>
      </w:pPr>
      <w:r>
        <w:rPr>
          <w:bCs/>
          <w:lang w:val="et-EE"/>
        </w:rPr>
        <w:t xml:space="preserve">1.4 „Põllumajandustootmisega seotud toetus ammlehma </w:t>
      </w:r>
      <w:r w:rsidRPr="00EB6ADB">
        <w:rPr>
          <w:bCs/>
          <w:lang w:val="et-EE"/>
        </w:rPr>
        <w:t>kasvatamise</w:t>
      </w:r>
      <w:r>
        <w:rPr>
          <w:bCs/>
          <w:lang w:val="et-EE"/>
        </w:rPr>
        <w:t>ks“ – 1 253 019 eurot;</w:t>
      </w:r>
    </w:p>
    <w:p w14:paraId="4B66420D" w14:textId="5F8A8A60" w:rsidR="00282292" w:rsidRPr="00EB6ADB" w:rsidRDefault="00282292" w:rsidP="00EB6ADB">
      <w:pPr>
        <w:pStyle w:val="ListParagraph"/>
        <w:numPr>
          <w:ilvl w:val="0"/>
          <w:numId w:val="2"/>
        </w:numPr>
        <w:jc w:val="both"/>
        <w:rPr>
          <w:bCs/>
          <w:lang w:val="et-EE"/>
        </w:rPr>
      </w:pPr>
      <w:r>
        <w:rPr>
          <w:bCs/>
          <w:lang w:val="et-EE"/>
        </w:rPr>
        <w:t xml:space="preserve">1.5 „Põllumajandustootmisega seotud toetus lamba ja kitse </w:t>
      </w:r>
      <w:r w:rsidRPr="00EB6ADB">
        <w:rPr>
          <w:bCs/>
          <w:lang w:val="et-EE"/>
        </w:rPr>
        <w:t>kasvatamise</w:t>
      </w:r>
      <w:r>
        <w:rPr>
          <w:bCs/>
          <w:lang w:val="et-EE"/>
        </w:rPr>
        <w:t xml:space="preserve">ks“ – 333 465 eurot;  </w:t>
      </w:r>
    </w:p>
    <w:p w14:paraId="6133886D" w14:textId="08F04AD6" w:rsidR="00ED2AD9" w:rsidRPr="00EB6ADB" w:rsidRDefault="00707030" w:rsidP="00EB6ADB">
      <w:pPr>
        <w:pStyle w:val="ListParagraph"/>
        <w:numPr>
          <w:ilvl w:val="0"/>
          <w:numId w:val="2"/>
        </w:numPr>
        <w:jc w:val="both"/>
        <w:rPr>
          <w:bCs/>
          <w:lang w:val="et-EE"/>
        </w:rPr>
      </w:pPr>
      <w:r>
        <w:rPr>
          <w:bCs/>
          <w:lang w:val="et-EE"/>
        </w:rPr>
        <w:t>1.6 „Põllumajandustootmisega seotud toetus t</w:t>
      </w:r>
      <w:r w:rsidR="00B97E8E" w:rsidRPr="00EB6ADB">
        <w:rPr>
          <w:bCs/>
          <w:lang w:val="et-EE"/>
        </w:rPr>
        <w:t>era- ja kaunvilja</w:t>
      </w:r>
      <w:r>
        <w:rPr>
          <w:bCs/>
          <w:lang w:val="et-EE"/>
        </w:rPr>
        <w:t>kultuuride</w:t>
      </w:r>
      <w:r w:rsidR="00B97E8E" w:rsidRPr="00EB6ADB">
        <w:rPr>
          <w:bCs/>
          <w:lang w:val="et-EE"/>
        </w:rPr>
        <w:t xml:space="preserve"> kasvatamise</w:t>
      </w:r>
      <w:r>
        <w:rPr>
          <w:bCs/>
          <w:lang w:val="et-EE"/>
        </w:rPr>
        <w:t>ks“</w:t>
      </w:r>
      <w:r w:rsidR="00B97E8E" w:rsidRPr="00EB6ADB">
        <w:rPr>
          <w:bCs/>
          <w:lang w:val="et-EE"/>
        </w:rPr>
        <w:t xml:space="preserve"> – 1 141 453 eurot</w:t>
      </w:r>
      <w:r w:rsidR="00063235">
        <w:rPr>
          <w:bCs/>
          <w:lang w:val="et-EE"/>
        </w:rPr>
        <w:t>:</w:t>
      </w:r>
    </w:p>
    <w:p w14:paraId="673EAAA7" w14:textId="3089A016" w:rsidR="00B97E8E" w:rsidRDefault="00707030" w:rsidP="00EB6ADB">
      <w:pPr>
        <w:pStyle w:val="ListParagraph"/>
        <w:numPr>
          <w:ilvl w:val="0"/>
          <w:numId w:val="2"/>
        </w:numPr>
        <w:jc w:val="both"/>
        <w:rPr>
          <w:bCs/>
          <w:lang w:val="et-EE"/>
        </w:rPr>
      </w:pPr>
      <w:r>
        <w:rPr>
          <w:bCs/>
          <w:lang w:val="et-EE"/>
        </w:rPr>
        <w:t>1.7 „Põllumajandustootmisega seotud toetus p</w:t>
      </w:r>
      <w:r w:rsidR="00B97E8E" w:rsidRPr="00EB6ADB">
        <w:rPr>
          <w:bCs/>
          <w:lang w:val="et-EE"/>
        </w:rPr>
        <w:t>uu- ja köögivilja ning marjakultuuride kasvatamise</w:t>
      </w:r>
      <w:r>
        <w:rPr>
          <w:bCs/>
          <w:lang w:val="et-EE"/>
        </w:rPr>
        <w:t>ks“</w:t>
      </w:r>
      <w:r w:rsidR="00B97E8E" w:rsidRPr="00EB6ADB">
        <w:rPr>
          <w:bCs/>
          <w:lang w:val="et-EE"/>
        </w:rPr>
        <w:t xml:space="preserve"> – 449 947 eurot</w:t>
      </w:r>
      <w:r>
        <w:rPr>
          <w:bCs/>
          <w:lang w:val="et-EE"/>
        </w:rPr>
        <w:t>;</w:t>
      </w:r>
    </w:p>
    <w:p w14:paraId="704402D9" w14:textId="0BAB228E" w:rsidR="00063235" w:rsidRPr="00EB6ADB" w:rsidRDefault="00707030" w:rsidP="00EB6ADB">
      <w:pPr>
        <w:pStyle w:val="ListParagraph"/>
        <w:numPr>
          <w:ilvl w:val="0"/>
          <w:numId w:val="2"/>
        </w:numPr>
        <w:jc w:val="both"/>
        <w:rPr>
          <w:bCs/>
          <w:lang w:val="et-EE"/>
        </w:rPr>
      </w:pPr>
      <w:r>
        <w:rPr>
          <w:bCs/>
          <w:lang w:val="et-EE"/>
        </w:rPr>
        <w:t>1.8 „Põllumajandustootmisega seotud toetus s</w:t>
      </w:r>
      <w:r w:rsidR="00063235">
        <w:rPr>
          <w:bCs/>
          <w:lang w:val="et-EE"/>
        </w:rPr>
        <w:t>eemnekartuli kasvatamise</w:t>
      </w:r>
      <w:r>
        <w:rPr>
          <w:bCs/>
          <w:lang w:val="et-EE"/>
        </w:rPr>
        <w:t>ks“</w:t>
      </w:r>
      <w:r w:rsidR="00063235">
        <w:rPr>
          <w:bCs/>
          <w:lang w:val="et-EE"/>
        </w:rPr>
        <w:t xml:space="preserve"> – 54 866 eurot.</w:t>
      </w:r>
    </w:p>
    <w:p w14:paraId="6D8F8DB0" w14:textId="77777777" w:rsidR="00B97E8E" w:rsidRPr="00776CAC" w:rsidRDefault="00B97E8E" w:rsidP="00ED2AD9">
      <w:pPr>
        <w:jc w:val="both"/>
        <w:rPr>
          <w:rFonts w:ascii="Aptos Narrow" w:hAnsi="Aptos Narrow"/>
          <w:b/>
          <w:bCs/>
          <w:color w:val="FF0000"/>
          <w:sz w:val="22"/>
          <w:szCs w:val="22"/>
          <w:lang w:val="et-EE"/>
        </w:rPr>
      </w:pPr>
    </w:p>
    <w:p w14:paraId="67568CD6" w14:textId="0725A70A" w:rsidR="00ED2AD9" w:rsidRDefault="00B97E8E" w:rsidP="005C0A17">
      <w:pPr>
        <w:jc w:val="both"/>
        <w:rPr>
          <w:bCs/>
          <w:lang w:val="et-EE"/>
        </w:rPr>
      </w:pPr>
      <w:r w:rsidRPr="00776CAC">
        <w:rPr>
          <w:bCs/>
          <w:lang w:val="et-EE"/>
        </w:rPr>
        <w:t xml:space="preserve">2027. aastaks ette nähtud </w:t>
      </w:r>
      <w:r w:rsidR="00EF1B16">
        <w:rPr>
          <w:bCs/>
          <w:lang w:val="et-EE"/>
        </w:rPr>
        <w:t xml:space="preserve">otsetoetustele eraldatud täiendavate vahendite lisandumine võimaldab </w:t>
      </w:r>
      <w:r w:rsidR="00B57682">
        <w:rPr>
          <w:bCs/>
          <w:lang w:val="et-EE"/>
        </w:rPr>
        <w:t>vastavate</w:t>
      </w:r>
      <w:r w:rsidR="00BF76D0">
        <w:rPr>
          <w:bCs/>
          <w:lang w:val="et-EE"/>
        </w:rPr>
        <w:t xml:space="preserve"> sekkumiste </w:t>
      </w:r>
      <w:r w:rsidR="00CA55EA">
        <w:rPr>
          <w:bCs/>
          <w:lang w:val="et-EE"/>
        </w:rPr>
        <w:t>eelarve</w:t>
      </w:r>
      <w:r w:rsidR="00EF1B16">
        <w:rPr>
          <w:bCs/>
          <w:lang w:val="et-EE"/>
        </w:rPr>
        <w:t>id</w:t>
      </w:r>
      <w:r w:rsidR="00CA55EA">
        <w:rPr>
          <w:bCs/>
          <w:lang w:val="et-EE"/>
        </w:rPr>
        <w:t xml:space="preserve"> suuren</w:t>
      </w:r>
      <w:r w:rsidR="00EF1B16">
        <w:rPr>
          <w:bCs/>
          <w:lang w:val="et-EE"/>
        </w:rPr>
        <w:t>dada, mis omakorda väljendub ka vasta</w:t>
      </w:r>
      <w:r w:rsidR="00B57682">
        <w:rPr>
          <w:bCs/>
          <w:lang w:val="et-EE"/>
        </w:rPr>
        <w:t>va</w:t>
      </w:r>
      <w:r w:rsidR="00EF1B16">
        <w:rPr>
          <w:bCs/>
          <w:lang w:val="et-EE"/>
        </w:rPr>
        <w:t>te</w:t>
      </w:r>
      <w:r w:rsidR="00CA55EA">
        <w:rPr>
          <w:bCs/>
          <w:lang w:val="et-EE"/>
        </w:rPr>
        <w:t xml:space="preserve"> </w:t>
      </w:r>
      <w:r w:rsidR="00B57682">
        <w:rPr>
          <w:bCs/>
          <w:lang w:val="et-EE"/>
        </w:rPr>
        <w:t>sekkumiste</w:t>
      </w:r>
      <w:r w:rsidR="00CA55EA">
        <w:rPr>
          <w:bCs/>
          <w:lang w:val="et-EE"/>
        </w:rPr>
        <w:t xml:space="preserve"> planeeritud </w:t>
      </w:r>
      <w:r w:rsidR="00BF76D0">
        <w:rPr>
          <w:bCs/>
          <w:lang w:val="et-EE"/>
        </w:rPr>
        <w:t>ühikumäärade suurenemises.</w:t>
      </w:r>
      <w:r w:rsidRPr="00776CAC">
        <w:rPr>
          <w:bCs/>
          <w:lang w:val="et-EE"/>
        </w:rPr>
        <w:t xml:space="preserve"> </w:t>
      </w:r>
      <w:r w:rsidR="00CA55EA">
        <w:rPr>
          <w:bCs/>
          <w:lang w:val="et-EE"/>
        </w:rPr>
        <w:t xml:space="preserve">Lisaks plaanitakse muudatusega suurendada </w:t>
      </w:r>
      <w:r w:rsidR="00CA55EA" w:rsidRPr="00CA55EA">
        <w:rPr>
          <w:bCs/>
          <w:lang w:val="et-EE"/>
        </w:rPr>
        <w:t>tootmiskohustusega seotud otsetoetuste</w:t>
      </w:r>
      <w:r w:rsidR="00CA55EA">
        <w:rPr>
          <w:bCs/>
          <w:lang w:val="et-EE"/>
        </w:rPr>
        <w:t>,</w:t>
      </w:r>
      <w:r w:rsidR="00CA55EA" w:rsidRPr="00CA55EA">
        <w:rPr>
          <w:bCs/>
          <w:lang w:val="et-EE"/>
        </w:rPr>
        <w:t xml:space="preserve"> põhilise sissetulekutoetuse, ümberjaotava toetuse ja noore põllumajandustootja toetuse ühikumäärade paindlikkust 25%-lt 5</w:t>
      </w:r>
      <w:r w:rsidR="00CA55EA">
        <w:rPr>
          <w:bCs/>
          <w:lang w:val="et-EE"/>
        </w:rPr>
        <w:t>0%-ni, mis toob kaasa sekkumiste maksimaalsete ühikumäärade suurenemise.</w:t>
      </w:r>
    </w:p>
    <w:p w14:paraId="37FD94FD" w14:textId="77777777" w:rsidR="00063235" w:rsidRDefault="00063235" w:rsidP="005C0A17">
      <w:pPr>
        <w:jc w:val="both"/>
        <w:rPr>
          <w:bCs/>
          <w:lang w:val="et-EE"/>
        </w:rPr>
      </w:pPr>
    </w:p>
    <w:p w14:paraId="1AE46537" w14:textId="09636A7B" w:rsidR="00063235" w:rsidRDefault="00CA55EA" w:rsidP="005C0A17">
      <w:pPr>
        <w:jc w:val="both"/>
        <w:rPr>
          <w:bCs/>
          <w:lang w:val="et-EE"/>
        </w:rPr>
      </w:pPr>
      <w:r>
        <w:rPr>
          <w:bCs/>
          <w:noProof/>
          <w:lang w:val="et-EE"/>
          <w14:ligatures w14:val="standardContextual"/>
        </w:rPr>
        <w:drawing>
          <wp:inline distT="0" distB="0" distL="0" distR="0" wp14:anchorId="45F89420" wp14:editId="318DAA27">
            <wp:extent cx="6508750" cy="2858135"/>
            <wp:effectExtent l="0" t="0" r="6350" b="0"/>
            <wp:docPr id="120861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1924" name="Picture 120861924"/>
                    <pic:cNvPicPr/>
                  </pic:nvPicPr>
                  <pic:blipFill>
                    <a:blip r:embed="rId11">
                      <a:extLst>
                        <a:ext uri="{28A0092B-C50C-407E-A947-70E740481C1C}">
                          <a14:useLocalDpi xmlns:a14="http://schemas.microsoft.com/office/drawing/2010/main" val="0"/>
                        </a:ext>
                      </a:extLst>
                    </a:blip>
                    <a:stretch>
                      <a:fillRect/>
                    </a:stretch>
                  </pic:blipFill>
                  <pic:spPr>
                    <a:xfrm>
                      <a:off x="0" y="0"/>
                      <a:ext cx="6508750" cy="2858135"/>
                    </a:xfrm>
                    <a:prstGeom prst="rect">
                      <a:avLst/>
                    </a:prstGeom>
                  </pic:spPr>
                </pic:pic>
              </a:graphicData>
            </a:graphic>
          </wp:inline>
        </w:drawing>
      </w:r>
    </w:p>
    <w:p w14:paraId="3D2208E9" w14:textId="7BDD14A0" w:rsidR="00EB6ADB" w:rsidRDefault="00CA55EA" w:rsidP="005C0A17">
      <w:pPr>
        <w:jc w:val="both"/>
        <w:rPr>
          <w:bCs/>
          <w:i/>
          <w:iCs/>
          <w:lang w:val="et-EE"/>
        </w:rPr>
      </w:pPr>
      <w:r>
        <w:rPr>
          <w:bCs/>
          <w:i/>
          <w:iCs/>
          <w:lang w:val="et-EE"/>
        </w:rPr>
        <w:t>Tabel</w:t>
      </w:r>
      <w:r w:rsidR="00EB6ADB" w:rsidRPr="00EB6ADB">
        <w:rPr>
          <w:bCs/>
          <w:i/>
          <w:iCs/>
          <w:lang w:val="et-EE"/>
        </w:rPr>
        <w:t xml:space="preserve">. 2027. aasta kehtiv otsetoetuste eelarve jaotus ja </w:t>
      </w:r>
      <w:r w:rsidR="009624FD">
        <w:rPr>
          <w:bCs/>
          <w:i/>
          <w:iCs/>
          <w:lang w:val="et-EE"/>
        </w:rPr>
        <w:t>suurendatud</w:t>
      </w:r>
      <w:r w:rsidR="00EB6ADB" w:rsidRPr="00EB6ADB">
        <w:rPr>
          <w:bCs/>
          <w:i/>
          <w:iCs/>
          <w:lang w:val="et-EE"/>
        </w:rPr>
        <w:t xml:space="preserve"> eelarve</w:t>
      </w:r>
      <w:r w:rsidR="009624FD">
        <w:rPr>
          <w:bCs/>
          <w:i/>
          <w:iCs/>
          <w:lang w:val="et-EE"/>
        </w:rPr>
        <w:t>te</w:t>
      </w:r>
      <w:r w:rsidR="00EB6ADB" w:rsidRPr="00EB6ADB">
        <w:rPr>
          <w:bCs/>
          <w:i/>
          <w:iCs/>
          <w:lang w:val="et-EE"/>
        </w:rPr>
        <w:t xml:space="preserve">ga otsetoetuste </w:t>
      </w:r>
      <w:r w:rsidR="009624FD">
        <w:rPr>
          <w:bCs/>
          <w:i/>
          <w:iCs/>
          <w:lang w:val="et-EE"/>
        </w:rPr>
        <w:t xml:space="preserve">(rohelise tekstiga) </w:t>
      </w:r>
      <w:r w:rsidR="00EB6ADB" w:rsidRPr="00EB6ADB">
        <w:rPr>
          <w:bCs/>
          <w:i/>
          <w:iCs/>
          <w:lang w:val="et-EE"/>
        </w:rPr>
        <w:t>eelarve jaotus</w:t>
      </w:r>
    </w:p>
    <w:p w14:paraId="7E5EAD0C" w14:textId="77777777" w:rsidR="00C93BE9" w:rsidRDefault="00C93BE9" w:rsidP="005C0A17">
      <w:pPr>
        <w:jc w:val="both"/>
        <w:rPr>
          <w:bCs/>
          <w:i/>
          <w:iCs/>
          <w:lang w:val="et-EE"/>
        </w:rPr>
      </w:pPr>
    </w:p>
    <w:p w14:paraId="16AF5C23" w14:textId="198D7818" w:rsidR="00C93BE9" w:rsidRDefault="00C93BE9" w:rsidP="00C93BE9">
      <w:pPr>
        <w:jc w:val="both"/>
        <w:rPr>
          <w:b/>
          <w:lang w:val="et-EE"/>
        </w:rPr>
      </w:pPr>
      <w:r>
        <w:rPr>
          <w:b/>
          <w:lang w:val="et-EE"/>
        </w:rPr>
        <w:t>2. Sekkumises 0.3 väikeprojektide toetuse rahastamise suurendamine</w:t>
      </w:r>
    </w:p>
    <w:p w14:paraId="606E6B3A" w14:textId="77777777" w:rsidR="00C93BE9" w:rsidRPr="00662526" w:rsidRDefault="00C93BE9" w:rsidP="00C93BE9">
      <w:pPr>
        <w:jc w:val="both"/>
        <w:rPr>
          <w:bCs/>
          <w:lang w:val="et-EE"/>
        </w:rPr>
      </w:pPr>
    </w:p>
    <w:p w14:paraId="071478F9" w14:textId="77777777" w:rsidR="00C93BE9" w:rsidRDefault="00C93BE9" w:rsidP="00C93BE9">
      <w:pPr>
        <w:jc w:val="both"/>
        <w:rPr>
          <w:bCs/>
          <w:lang w:val="et-EE"/>
        </w:rPr>
      </w:pPr>
      <w:r w:rsidRPr="000000B9">
        <w:rPr>
          <w:bCs/>
          <w:lang w:val="et-EE"/>
        </w:rPr>
        <w:t xml:space="preserve">Sekkumise </w:t>
      </w:r>
      <w:r>
        <w:rPr>
          <w:bCs/>
          <w:lang w:val="et-EE"/>
        </w:rPr>
        <w:t>0.3 „</w:t>
      </w:r>
      <w:r w:rsidRPr="000000B9">
        <w:rPr>
          <w:bCs/>
          <w:lang w:val="et-EE"/>
        </w:rPr>
        <w:t>Innovatsioonikoostöö projektid – Euroopa innovatsioonipartnerluse tegevusrühma projektid</w:t>
      </w:r>
      <w:r>
        <w:rPr>
          <w:bCs/>
          <w:lang w:val="et-EE"/>
        </w:rPr>
        <w:t xml:space="preserve">“ </w:t>
      </w:r>
      <w:r w:rsidRPr="000000B9">
        <w:rPr>
          <w:bCs/>
          <w:lang w:val="et-EE"/>
        </w:rPr>
        <w:t>siseselt suurendatakse väikeprojektide toetuseks ettenähtud vahendeid arendusosaku toetuse vahendite arvelt 1 460 000 EUR ulatuses.</w:t>
      </w:r>
      <w:r>
        <w:rPr>
          <w:bCs/>
          <w:lang w:val="et-EE"/>
        </w:rPr>
        <w:t xml:space="preserve"> </w:t>
      </w:r>
      <w:r w:rsidRPr="000000B9">
        <w:rPr>
          <w:bCs/>
          <w:lang w:val="et-EE"/>
        </w:rPr>
        <w:t>Muudatusest tulenevalt muudetakse sekkumislehes ka kavandatud väljundeid: toetatavate väikeprojektide arvu suurendatakse 20-lt 23-ni, toetatavate arendusosaku projektide arvu vähendatakse 100-lt 27-ni.</w:t>
      </w:r>
    </w:p>
    <w:p w14:paraId="3771A753" w14:textId="77777777" w:rsidR="00C93BE9" w:rsidRDefault="00C93BE9" w:rsidP="00C93BE9">
      <w:pPr>
        <w:jc w:val="both"/>
        <w:rPr>
          <w:bCs/>
          <w:lang w:val="et-EE"/>
        </w:rPr>
      </w:pPr>
      <w:r w:rsidRPr="000000B9">
        <w:rPr>
          <w:bCs/>
          <w:lang w:val="et-EE"/>
        </w:rPr>
        <w:t xml:space="preserve">Sekkumise </w:t>
      </w:r>
      <w:r>
        <w:rPr>
          <w:bCs/>
          <w:lang w:val="et-EE"/>
        </w:rPr>
        <w:t xml:space="preserve">senine </w:t>
      </w:r>
      <w:r w:rsidRPr="000000B9">
        <w:rPr>
          <w:bCs/>
          <w:lang w:val="et-EE"/>
        </w:rPr>
        <w:t>rakendami</w:t>
      </w:r>
      <w:r>
        <w:rPr>
          <w:bCs/>
          <w:lang w:val="et-EE"/>
        </w:rPr>
        <w:t>n</w:t>
      </w:r>
      <w:r w:rsidRPr="000000B9">
        <w:rPr>
          <w:bCs/>
          <w:lang w:val="et-EE"/>
        </w:rPr>
        <w:t xml:space="preserve">e senine on näidanud, et ettevõtjate huvi arendusosaku ja väikeprojektide toetuste vastu on olnud esialgselt kavandatust erinev. Arendusosaku toetuse puhul on ettevõtjate huvi innovatsioonikoostöö läbiviimiseks osutunud eeldatust väiksemaks. Esimeses taotlusvoorus rahastati kavandatud 20 projekti asemel 7 projekti. Arendusosaku toetuse andmine </w:t>
      </w:r>
      <w:r>
        <w:rPr>
          <w:bCs/>
          <w:lang w:val="et-EE"/>
        </w:rPr>
        <w:t xml:space="preserve">aga </w:t>
      </w:r>
      <w:r w:rsidRPr="000000B9">
        <w:rPr>
          <w:bCs/>
          <w:lang w:val="et-EE"/>
        </w:rPr>
        <w:t xml:space="preserve">2025. aastal viibis seoses </w:t>
      </w:r>
      <w:r>
        <w:rPr>
          <w:bCs/>
          <w:lang w:val="et-EE"/>
        </w:rPr>
        <w:t>sekkumise rakendus</w:t>
      </w:r>
      <w:r w:rsidRPr="000000B9">
        <w:rPr>
          <w:bCs/>
          <w:lang w:val="et-EE"/>
        </w:rPr>
        <w:t>määruse muutmisega, mille eesmärk on võimaldada ettevõtjatel taotleda arendusosaku toetust jooksvalt vastavalt innovatsioonivajaduse tekkimisele.</w:t>
      </w:r>
      <w:r>
        <w:rPr>
          <w:bCs/>
          <w:lang w:val="et-EE"/>
        </w:rPr>
        <w:t xml:space="preserve"> </w:t>
      </w:r>
      <w:r w:rsidRPr="000000B9">
        <w:rPr>
          <w:bCs/>
          <w:lang w:val="et-EE"/>
        </w:rPr>
        <w:t>Väikeprojektide toetuse vastu on seevastu olnud ettevõtjate huvi väga suur ning toetuse nõudlus on ületanud olemasolevaid rahalisi võimalusi.</w:t>
      </w:r>
    </w:p>
    <w:p w14:paraId="1E2CDDD7" w14:textId="77777777" w:rsidR="00C93BE9" w:rsidRPr="00662526" w:rsidRDefault="00C93BE9" w:rsidP="00C93BE9">
      <w:pPr>
        <w:jc w:val="both"/>
        <w:rPr>
          <w:bCs/>
          <w:lang w:val="et-EE"/>
        </w:rPr>
      </w:pPr>
    </w:p>
    <w:p w14:paraId="3A474DE8" w14:textId="6654B3ED" w:rsidR="00C93BE9" w:rsidRDefault="00C93BE9" w:rsidP="00C93BE9">
      <w:pPr>
        <w:jc w:val="both"/>
        <w:rPr>
          <w:b/>
          <w:lang w:val="et-EE"/>
        </w:rPr>
      </w:pPr>
      <w:r>
        <w:rPr>
          <w:b/>
          <w:lang w:val="et-EE"/>
        </w:rPr>
        <w:t>3. Sekkumises 3.4 maksimaalse toetuse määra suurendamine</w:t>
      </w:r>
    </w:p>
    <w:p w14:paraId="5C849E16" w14:textId="77777777" w:rsidR="00C93BE9" w:rsidRPr="00622F1E" w:rsidRDefault="00C93BE9" w:rsidP="00C93BE9">
      <w:pPr>
        <w:jc w:val="both"/>
        <w:rPr>
          <w:bCs/>
          <w:lang w:val="et-EE"/>
        </w:rPr>
      </w:pPr>
    </w:p>
    <w:p w14:paraId="66B1A5E7" w14:textId="77777777" w:rsidR="00C93BE9" w:rsidRDefault="00C93BE9" w:rsidP="00C93BE9">
      <w:pPr>
        <w:jc w:val="both"/>
        <w:rPr>
          <w:bCs/>
          <w:lang w:val="et-EE"/>
        </w:rPr>
      </w:pPr>
      <w:r>
        <w:rPr>
          <w:bCs/>
          <w:lang w:val="et-EE"/>
        </w:rPr>
        <w:t>Sekkumises 3.4 „</w:t>
      </w:r>
      <w:r w:rsidRPr="000000B9">
        <w:rPr>
          <w:bCs/>
          <w:lang w:val="et-EE"/>
        </w:rPr>
        <w:t>Lühikeste tarneahelate ja kohaliku turu arendamine</w:t>
      </w:r>
      <w:r>
        <w:rPr>
          <w:bCs/>
          <w:lang w:val="et-EE"/>
        </w:rPr>
        <w:t>“</w:t>
      </w:r>
      <w:r w:rsidRPr="00622F1E">
        <w:rPr>
          <w:lang w:val="et-EE"/>
        </w:rPr>
        <w:t xml:space="preserve"> </w:t>
      </w:r>
      <w:r>
        <w:rPr>
          <w:lang w:val="et-EE"/>
        </w:rPr>
        <w:t>suurendatakse m</w:t>
      </w:r>
      <w:r w:rsidRPr="000000B9">
        <w:rPr>
          <w:lang w:val="et-EE"/>
        </w:rPr>
        <w:t>aksimaalset toetuse määra abikõlblike kulude maksumusest investeeringute puhul 50%-lt 65%-ni.</w:t>
      </w:r>
    </w:p>
    <w:p w14:paraId="48368F0C" w14:textId="77777777" w:rsidR="00C93BE9" w:rsidRPr="00622F1E" w:rsidRDefault="00C93BE9" w:rsidP="00C93BE9">
      <w:pPr>
        <w:jc w:val="both"/>
        <w:rPr>
          <w:bCs/>
          <w:lang w:val="et-EE"/>
        </w:rPr>
      </w:pPr>
      <w:r>
        <w:rPr>
          <w:bCs/>
          <w:lang w:val="et-EE"/>
        </w:rPr>
        <w:t>Sekkumise rakendamise käigus s</w:t>
      </w:r>
      <w:r w:rsidRPr="000000B9">
        <w:rPr>
          <w:bCs/>
          <w:lang w:val="et-EE"/>
        </w:rPr>
        <w:t>ektori</w:t>
      </w:r>
      <w:r>
        <w:rPr>
          <w:bCs/>
          <w:lang w:val="et-EE"/>
        </w:rPr>
        <w:t>lt</w:t>
      </w:r>
      <w:r w:rsidRPr="000000B9">
        <w:rPr>
          <w:bCs/>
          <w:lang w:val="et-EE"/>
        </w:rPr>
        <w:t xml:space="preserve"> </w:t>
      </w:r>
      <w:r>
        <w:rPr>
          <w:bCs/>
          <w:lang w:val="et-EE"/>
        </w:rPr>
        <w:t xml:space="preserve">saadud </w:t>
      </w:r>
      <w:r w:rsidRPr="000000B9">
        <w:rPr>
          <w:bCs/>
          <w:lang w:val="et-EE"/>
        </w:rPr>
        <w:t xml:space="preserve">tagasiside kohaselt ei </w:t>
      </w:r>
      <w:r>
        <w:rPr>
          <w:bCs/>
          <w:lang w:val="et-EE"/>
        </w:rPr>
        <w:t>motiveeri</w:t>
      </w:r>
      <w:r w:rsidRPr="000000B9">
        <w:rPr>
          <w:bCs/>
          <w:lang w:val="et-EE"/>
        </w:rPr>
        <w:t xml:space="preserve"> kehtiv toetusmäär </w:t>
      </w:r>
      <w:r>
        <w:rPr>
          <w:bCs/>
          <w:lang w:val="et-EE"/>
        </w:rPr>
        <w:t xml:space="preserve">piisavalt </w:t>
      </w:r>
      <w:r w:rsidRPr="000000B9">
        <w:rPr>
          <w:bCs/>
          <w:lang w:val="et-EE"/>
        </w:rPr>
        <w:t>ettevõt</w:t>
      </w:r>
      <w:r>
        <w:rPr>
          <w:bCs/>
          <w:lang w:val="et-EE"/>
        </w:rPr>
        <w:t>jaid</w:t>
      </w:r>
      <w:r w:rsidRPr="000000B9">
        <w:rPr>
          <w:bCs/>
          <w:lang w:val="et-EE"/>
        </w:rPr>
        <w:t xml:space="preserve"> investeerim</w:t>
      </w:r>
      <w:r>
        <w:rPr>
          <w:bCs/>
          <w:lang w:val="et-EE"/>
        </w:rPr>
        <w:t>a</w:t>
      </w:r>
      <w:r w:rsidRPr="000000B9">
        <w:rPr>
          <w:bCs/>
          <w:lang w:val="et-EE"/>
        </w:rPr>
        <w:t xml:space="preserve">. See on omakorda ka üks </w:t>
      </w:r>
      <w:r>
        <w:rPr>
          <w:bCs/>
          <w:lang w:val="et-EE"/>
        </w:rPr>
        <w:t>põhjustest,</w:t>
      </w:r>
      <w:r w:rsidRPr="000000B9">
        <w:rPr>
          <w:bCs/>
          <w:lang w:val="et-EE"/>
        </w:rPr>
        <w:t xml:space="preserve"> miks toetust on taotletud oodatust vähem </w:t>
      </w:r>
      <w:r>
        <w:rPr>
          <w:bCs/>
          <w:lang w:val="et-EE"/>
        </w:rPr>
        <w:t xml:space="preserve">ning </w:t>
      </w:r>
      <w:r w:rsidRPr="000000B9">
        <w:rPr>
          <w:bCs/>
          <w:lang w:val="et-EE"/>
        </w:rPr>
        <w:t>m</w:t>
      </w:r>
      <w:r>
        <w:rPr>
          <w:bCs/>
          <w:lang w:val="et-EE"/>
        </w:rPr>
        <w:t xml:space="preserve">ille </w:t>
      </w:r>
      <w:r w:rsidRPr="000000B9">
        <w:rPr>
          <w:bCs/>
          <w:lang w:val="et-EE"/>
        </w:rPr>
        <w:t xml:space="preserve">tõttu </w:t>
      </w:r>
      <w:r>
        <w:rPr>
          <w:bCs/>
          <w:lang w:val="et-EE"/>
        </w:rPr>
        <w:t xml:space="preserve">on tekkinud oht, et </w:t>
      </w:r>
      <w:r w:rsidRPr="000000B9">
        <w:rPr>
          <w:bCs/>
          <w:lang w:val="et-EE"/>
        </w:rPr>
        <w:t xml:space="preserve">osa eelarvevahendeid </w:t>
      </w:r>
      <w:r>
        <w:rPr>
          <w:bCs/>
          <w:lang w:val="et-EE"/>
        </w:rPr>
        <w:t xml:space="preserve">võib jääda </w:t>
      </w:r>
      <w:r w:rsidRPr="000000B9">
        <w:rPr>
          <w:bCs/>
          <w:lang w:val="et-EE"/>
        </w:rPr>
        <w:t>kasutamata.</w:t>
      </w:r>
      <w:r>
        <w:rPr>
          <w:bCs/>
          <w:lang w:val="et-EE"/>
        </w:rPr>
        <w:t xml:space="preserve"> 65% on maksimaalne võimalik toetuse määr, mida Euroopa Parlamendi ja nõukogu määruse (EL) 2021/2115 kohaselt investeeringute vormis rakendatavate sekkumiste puhul üldreeglina kasutada saab.</w:t>
      </w:r>
    </w:p>
    <w:p w14:paraId="701A8A0F" w14:textId="77777777" w:rsidR="00C93BE9" w:rsidRDefault="00C93BE9" w:rsidP="00C93BE9">
      <w:pPr>
        <w:jc w:val="both"/>
        <w:rPr>
          <w:bCs/>
          <w:lang w:val="et-EE"/>
        </w:rPr>
      </w:pPr>
    </w:p>
    <w:p w14:paraId="452F6553" w14:textId="1BAD4985" w:rsidR="00C93BE9" w:rsidRPr="00722C1D" w:rsidRDefault="00C93BE9" w:rsidP="00C93BE9">
      <w:pPr>
        <w:jc w:val="both"/>
        <w:rPr>
          <w:b/>
          <w:lang w:val="et-EE"/>
        </w:rPr>
      </w:pPr>
      <w:r>
        <w:rPr>
          <w:b/>
          <w:lang w:val="et-EE"/>
        </w:rPr>
        <w:t>4</w:t>
      </w:r>
      <w:r w:rsidRPr="00722C1D">
        <w:rPr>
          <w:b/>
          <w:lang w:val="et-EE"/>
        </w:rPr>
        <w:t>. Sekkumis</w:t>
      </w:r>
      <w:r>
        <w:rPr>
          <w:b/>
          <w:lang w:val="et-EE"/>
        </w:rPr>
        <w:t>es 8.2 toetusesaajate ringi laiendamine</w:t>
      </w:r>
    </w:p>
    <w:p w14:paraId="464EEF01" w14:textId="77777777" w:rsidR="00C93BE9" w:rsidRDefault="00C93BE9" w:rsidP="00C93BE9">
      <w:pPr>
        <w:jc w:val="both"/>
        <w:rPr>
          <w:bCs/>
          <w:lang w:val="et-EE"/>
        </w:rPr>
      </w:pPr>
    </w:p>
    <w:p w14:paraId="5D33C8A3" w14:textId="77777777" w:rsidR="00C93BE9" w:rsidRDefault="00C93BE9" w:rsidP="00C93BE9">
      <w:pPr>
        <w:jc w:val="both"/>
        <w:rPr>
          <w:bCs/>
          <w:lang w:val="et-EE"/>
        </w:rPr>
      </w:pPr>
      <w:r>
        <w:rPr>
          <w:bCs/>
          <w:lang w:val="et-EE"/>
        </w:rPr>
        <w:t>Sekkumises 8.2 „</w:t>
      </w:r>
      <w:r w:rsidRPr="00FD066B">
        <w:rPr>
          <w:bCs/>
          <w:lang w:val="et-EE"/>
        </w:rPr>
        <w:t>Investeeringud ettevõtluskeskkonna arendamiseks maapiirkonnas</w:t>
      </w:r>
      <w:r>
        <w:rPr>
          <w:bCs/>
          <w:lang w:val="et-EE"/>
        </w:rPr>
        <w:t>“ l</w:t>
      </w:r>
      <w:r w:rsidRPr="00FD066B">
        <w:rPr>
          <w:bCs/>
          <w:lang w:val="et-EE"/>
        </w:rPr>
        <w:t>aiendatakse sekkumise sihtrühma – lisaks äriühingutele, sihtasutustele, mittetulundusühingutele ja valitsusasutuste poolt hallatavatele riigiasutustele lisatakse toetusesaajate hulka ka kohalikud omavalitsused.</w:t>
      </w:r>
    </w:p>
    <w:p w14:paraId="26A4F5CD" w14:textId="77777777" w:rsidR="00C93BE9" w:rsidRDefault="00C93BE9" w:rsidP="00C93BE9">
      <w:pPr>
        <w:jc w:val="both"/>
        <w:rPr>
          <w:bCs/>
          <w:lang w:val="et-EE"/>
        </w:rPr>
      </w:pPr>
      <w:r>
        <w:rPr>
          <w:bCs/>
          <w:lang w:val="et-EE"/>
        </w:rPr>
        <w:t>Praktika</w:t>
      </w:r>
      <w:r w:rsidRPr="00FD066B">
        <w:rPr>
          <w:bCs/>
          <w:lang w:val="et-EE"/>
        </w:rPr>
        <w:t xml:space="preserve"> on näidanud, et ettevõtluskeskkonna arendamiseks ja põhiteenuste osutamiseks vajalike investeeringute tegemisel on mitmetel juhtudel eestvedaja ja projekti elluviija rollis just kohalik omavalitsus. </w:t>
      </w:r>
      <w:r>
        <w:rPr>
          <w:bCs/>
          <w:lang w:val="et-EE"/>
        </w:rPr>
        <w:t xml:space="preserve">Sellest tulenevalt </w:t>
      </w:r>
      <w:r w:rsidRPr="00FD066B">
        <w:rPr>
          <w:bCs/>
          <w:lang w:val="et-EE"/>
        </w:rPr>
        <w:t xml:space="preserve">on otstarbekas võimaldada </w:t>
      </w:r>
      <w:r>
        <w:rPr>
          <w:bCs/>
          <w:lang w:val="et-EE"/>
        </w:rPr>
        <w:t xml:space="preserve">kohalikel omavalitsustel olla ka sekkumises 8.2 </w:t>
      </w:r>
      <w:r w:rsidRPr="00FD066B">
        <w:rPr>
          <w:bCs/>
          <w:lang w:val="et-EE"/>
        </w:rPr>
        <w:t>taotlejateks.</w:t>
      </w:r>
    </w:p>
    <w:p w14:paraId="2176721F" w14:textId="77777777" w:rsidR="00C93BE9" w:rsidRPr="00622F1E" w:rsidRDefault="00C93BE9" w:rsidP="00C93BE9">
      <w:pPr>
        <w:jc w:val="both"/>
        <w:rPr>
          <w:bCs/>
          <w:lang w:val="et-EE"/>
        </w:rPr>
      </w:pPr>
    </w:p>
    <w:p w14:paraId="5804CF06" w14:textId="70D614C9" w:rsidR="00C93BE9" w:rsidRDefault="00C93BE9" w:rsidP="00C93BE9">
      <w:pPr>
        <w:jc w:val="both"/>
        <w:rPr>
          <w:b/>
          <w:lang w:val="et-EE"/>
        </w:rPr>
      </w:pPr>
      <w:r>
        <w:rPr>
          <w:b/>
          <w:lang w:val="et-EE"/>
        </w:rPr>
        <w:t>5. Sekkumises 9.4 toetuse ühikuhindade muutmine</w:t>
      </w:r>
    </w:p>
    <w:p w14:paraId="4B87091F" w14:textId="77777777" w:rsidR="00C93BE9" w:rsidRPr="009C7265" w:rsidRDefault="00C93BE9" w:rsidP="00C93BE9">
      <w:pPr>
        <w:jc w:val="both"/>
        <w:rPr>
          <w:bCs/>
          <w:lang w:val="et-EE"/>
        </w:rPr>
      </w:pPr>
    </w:p>
    <w:p w14:paraId="1675D257" w14:textId="77777777" w:rsidR="00C93BE9" w:rsidRDefault="00C93BE9" w:rsidP="00C93BE9">
      <w:pPr>
        <w:jc w:val="both"/>
        <w:rPr>
          <w:bCs/>
          <w:lang w:val="et-EE"/>
        </w:rPr>
      </w:pPr>
      <w:r>
        <w:rPr>
          <w:bCs/>
          <w:lang w:val="et-EE"/>
        </w:rPr>
        <w:t>Sekkumises 9.4 „</w:t>
      </w:r>
      <w:r w:rsidRPr="00FD066B">
        <w:rPr>
          <w:bCs/>
          <w:lang w:val="et-EE"/>
        </w:rPr>
        <w:t>Loomataudide kontrolliprogrammide alase koostöö toetus</w:t>
      </w:r>
      <w:r>
        <w:rPr>
          <w:bCs/>
          <w:lang w:val="et-EE"/>
        </w:rPr>
        <w:t>“ m</w:t>
      </w:r>
      <w:r w:rsidRPr="00FD066B">
        <w:rPr>
          <w:bCs/>
          <w:lang w:val="et-EE"/>
        </w:rPr>
        <w:t>uudetakse ühikuhindasid: IRT (infektsioosne rinotrahheiit) toetussummat loomühiku kohta vähendatakse 50 eurolt 30 euroni, VVD (veiste viirusdiarröa) toetussummat loomühiku kohta suurendatakse 32 eurolt 34 euroni.</w:t>
      </w:r>
      <w:r w:rsidRPr="00FD066B">
        <w:rPr>
          <w:lang w:val="et-EE"/>
        </w:rPr>
        <w:t xml:space="preserve"> </w:t>
      </w:r>
      <w:r w:rsidRPr="00FD066B">
        <w:rPr>
          <w:bCs/>
          <w:lang w:val="et-EE"/>
        </w:rPr>
        <w:t>Lisaks tehakse muudatus, mille kohaselt sõltub edaspidi toetuse suuruse arvutamise aluseks olev ühikuhind konkreetsest kontrolli- ja likvideerimisprogrammist, täpsemalt sellest, kas programmi kohaselt loomi vaktsineeritakse või võetakse neilt vereproovi või tuleb neid nii vaktsineerida kui ka võtta neilt vereproovi.</w:t>
      </w:r>
    </w:p>
    <w:p w14:paraId="4113128C" w14:textId="77777777" w:rsidR="00C93BE9" w:rsidRDefault="00C93BE9" w:rsidP="00C93BE9">
      <w:pPr>
        <w:jc w:val="both"/>
        <w:rPr>
          <w:bCs/>
          <w:lang w:val="et-EE"/>
        </w:rPr>
      </w:pPr>
      <w:r>
        <w:rPr>
          <w:bCs/>
          <w:lang w:val="et-EE"/>
        </w:rPr>
        <w:t xml:space="preserve">Ühikuhindade aluseks on </w:t>
      </w:r>
      <w:r w:rsidRPr="00FD066B">
        <w:rPr>
          <w:bCs/>
          <w:lang w:val="et-EE"/>
        </w:rPr>
        <w:t>kontrolli- ja likvideerimisprogrammi koostamise ja rakendamisega seotud tegevuste kulud</w:t>
      </w:r>
      <w:r>
        <w:rPr>
          <w:bCs/>
          <w:lang w:val="et-EE"/>
        </w:rPr>
        <w:t>.</w:t>
      </w:r>
      <w:r w:rsidRPr="00FD066B">
        <w:rPr>
          <w:bCs/>
          <w:lang w:val="et-EE"/>
        </w:rPr>
        <w:t xml:space="preserve"> </w:t>
      </w:r>
      <w:r>
        <w:rPr>
          <w:bCs/>
          <w:lang w:val="et-EE"/>
        </w:rPr>
        <w:t>S</w:t>
      </w:r>
      <w:r w:rsidRPr="00FD066B">
        <w:rPr>
          <w:bCs/>
          <w:lang w:val="et-EE"/>
        </w:rPr>
        <w:t xml:space="preserve">ekkumise rakendamise käigus on ilmnenud, et esialgu välja töötatud ühikuhinnad võivad olla suuremad, kui </w:t>
      </w:r>
      <w:r>
        <w:rPr>
          <w:bCs/>
          <w:lang w:val="et-EE"/>
        </w:rPr>
        <w:t xml:space="preserve">reaalsed </w:t>
      </w:r>
      <w:r w:rsidRPr="00FD066B">
        <w:rPr>
          <w:bCs/>
          <w:lang w:val="et-EE"/>
        </w:rPr>
        <w:t xml:space="preserve">kulud, mida toetuse taotleja teeb, seega </w:t>
      </w:r>
      <w:r>
        <w:rPr>
          <w:bCs/>
          <w:lang w:val="et-EE"/>
        </w:rPr>
        <w:t>tuli</w:t>
      </w:r>
      <w:r w:rsidRPr="00FD066B">
        <w:rPr>
          <w:bCs/>
          <w:lang w:val="et-EE"/>
        </w:rPr>
        <w:t xml:space="preserve"> ühikuhinnad üle vaadat</w:t>
      </w:r>
      <w:r>
        <w:rPr>
          <w:bCs/>
          <w:lang w:val="et-EE"/>
        </w:rPr>
        <w:t>a</w:t>
      </w:r>
      <w:r w:rsidRPr="00FD066B">
        <w:rPr>
          <w:bCs/>
          <w:lang w:val="et-EE"/>
        </w:rPr>
        <w:t xml:space="preserve"> ja ajakohasta</w:t>
      </w:r>
      <w:r>
        <w:rPr>
          <w:bCs/>
          <w:lang w:val="et-EE"/>
        </w:rPr>
        <w:t>da</w:t>
      </w:r>
      <w:r w:rsidRPr="00FD066B">
        <w:rPr>
          <w:bCs/>
          <w:lang w:val="et-EE"/>
        </w:rPr>
        <w:t xml:space="preserve"> ning vii</w:t>
      </w:r>
      <w:r>
        <w:rPr>
          <w:bCs/>
          <w:lang w:val="et-EE"/>
        </w:rPr>
        <w:t>a</w:t>
      </w:r>
      <w:r w:rsidRPr="00FD066B">
        <w:rPr>
          <w:bCs/>
          <w:lang w:val="et-EE"/>
        </w:rPr>
        <w:t xml:space="preserve"> kooskõlla olemasoleva turuolukorraga. </w:t>
      </w:r>
      <w:r>
        <w:rPr>
          <w:bCs/>
          <w:lang w:val="et-EE"/>
        </w:rPr>
        <w:t>Eeskätt on o</w:t>
      </w:r>
      <w:r w:rsidRPr="00FD066B">
        <w:rPr>
          <w:bCs/>
          <w:lang w:val="et-EE"/>
        </w:rPr>
        <w:t xml:space="preserve">luline vältida toetuse ülemaksmist. </w:t>
      </w:r>
      <w:r>
        <w:rPr>
          <w:bCs/>
          <w:lang w:val="et-EE"/>
        </w:rPr>
        <w:t xml:space="preserve">Samas </w:t>
      </w:r>
      <w:r w:rsidRPr="00FD066B">
        <w:rPr>
          <w:bCs/>
          <w:lang w:val="et-EE"/>
        </w:rPr>
        <w:t>ei saa välistada, et poole aasta või aasta möödudes on vajalik ühikuhindu uuesti korrigeerida tulenevalt muutuvast turuolukorrast.</w:t>
      </w:r>
    </w:p>
    <w:p w14:paraId="13BB4E84" w14:textId="77777777" w:rsidR="00C93BE9" w:rsidRDefault="00C93BE9" w:rsidP="00C93BE9">
      <w:pPr>
        <w:jc w:val="both"/>
        <w:rPr>
          <w:bCs/>
          <w:lang w:val="et-EE"/>
        </w:rPr>
      </w:pPr>
    </w:p>
    <w:p w14:paraId="13BFE6A3" w14:textId="6C8A690C" w:rsidR="00C93BE9" w:rsidRPr="00D258D3" w:rsidRDefault="00C93BE9" w:rsidP="00C93BE9">
      <w:pPr>
        <w:jc w:val="both"/>
        <w:rPr>
          <w:b/>
          <w:lang w:val="et-EE"/>
        </w:rPr>
      </w:pPr>
      <w:r>
        <w:rPr>
          <w:b/>
          <w:lang w:val="et-EE"/>
        </w:rPr>
        <w:t>6</w:t>
      </w:r>
      <w:r w:rsidRPr="00D258D3">
        <w:rPr>
          <w:b/>
          <w:lang w:val="et-EE"/>
        </w:rPr>
        <w:t>. Muudatused finantsinstrumentide kaudu rakendatavates sekkumistes</w:t>
      </w:r>
    </w:p>
    <w:p w14:paraId="43FFB609" w14:textId="77777777" w:rsidR="00C93BE9" w:rsidRDefault="00C93BE9" w:rsidP="00C93BE9">
      <w:pPr>
        <w:jc w:val="both"/>
        <w:rPr>
          <w:bCs/>
          <w:lang w:val="et-EE"/>
        </w:rPr>
      </w:pPr>
    </w:p>
    <w:p w14:paraId="43F7414C" w14:textId="77777777" w:rsidR="00C93BE9" w:rsidRPr="00D258D3" w:rsidRDefault="00C93BE9" w:rsidP="00C93BE9">
      <w:pPr>
        <w:jc w:val="both"/>
        <w:rPr>
          <w:bCs/>
          <w:lang w:val="et-EE"/>
        </w:rPr>
      </w:pPr>
      <w:r w:rsidRPr="00D258D3">
        <w:rPr>
          <w:bCs/>
          <w:lang w:val="et-EE"/>
        </w:rPr>
        <w:t>Sekkumistes 2.3 „Toidutööstuste materiaalsed ja immateriaalsed tootlikud investeeringud (FI)“, 2.6 „Põllumajandustootjate tootlikud materiaalsed ja immateriaalsed investeeringud (FI)“ ja 3.1.2 „Ühistulised investeeringud materiaalsesse ja immateriaalsesse põhivarasse (FI)“ laiendatakse toetatavate tegevuste määratlust: „masinad ja seadmed“ asendatakse „materiaalse ja immateriaalse varaga“.</w:t>
      </w:r>
    </w:p>
    <w:p w14:paraId="7F90EC21" w14:textId="77777777" w:rsidR="00C93BE9" w:rsidRPr="00D258D3" w:rsidRDefault="00C93BE9" w:rsidP="00C93BE9">
      <w:pPr>
        <w:jc w:val="both"/>
        <w:rPr>
          <w:bCs/>
          <w:lang w:val="et-EE"/>
        </w:rPr>
      </w:pPr>
      <w:r w:rsidRPr="00D258D3">
        <w:rPr>
          <w:bCs/>
          <w:lang w:val="et-EE"/>
        </w:rPr>
        <w:t>Sekkumises 3.1.2 ühtlustatakse sekkumise eesmärgi sõnastus analoogilise tagastamatu abi sekkumise 3.1.1 eesmärgi sõnastusega – „ühistegevuse soodustamine töötlemise etapis“ asendatakse sõnastusega „ühistegevuse soodustamine tootmise ja töötlemise etapis“.</w:t>
      </w:r>
    </w:p>
    <w:p w14:paraId="75BFA0ED" w14:textId="77777777" w:rsidR="00C93BE9" w:rsidRPr="00D258D3" w:rsidRDefault="00C93BE9" w:rsidP="00C93BE9">
      <w:pPr>
        <w:jc w:val="both"/>
        <w:rPr>
          <w:bCs/>
          <w:lang w:val="et-EE"/>
        </w:rPr>
      </w:pPr>
      <w:r w:rsidRPr="00D258D3">
        <w:rPr>
          <w:bCs/>
          <w:lang w:val="et-EE"/>
        </w:rPr>
        <w:t>Sekkumises 8.1 „Investeeringud ettevõtete konkurentsivõime tõstmiseks“ lisatakse toetatavate tegevuste kirjeldusse täpsustused, et tagastatava abi korral: 1) on abikõlblikud materiaalse ja immateriaalse vara kohaletoimetamise, paigaldamise ja seadistamise kulud, tingimusel et need on otseselt seotud rahastamisvahendi abil soetatava varaga; 2) on ehitamise puhul abikõlblik ka rekonstrueerimine</w:t>
      </w:r>
      <w:r>
        <w:rPr>
          <w:bCs/>
          <w:lang w:val="et-EE"/>
        </w:rPr>
        <w:t xml:space="preserve"> </w:t>
      </w:r>
      <w:r w:rsidRPr="00D258D3">
        <w:rPr>
          <w:bCs/>
          <w:lang w:val="et-EE"/>
        </w:rPr>
        <w:t>ehitusseadustiku tähenduses</w:t>
      </w:r>
      <w:r>
        <w:rPr>
          <w:bCs/>
          <w:lang w:val="et-EE"/>
        </w:rPr>
        <w:t xml:space="preserve"> ja renoveerimine</w:t>
      </w:r>
      <w:r w:rsidRPr="00D258D3">
        <w:rPr>
          <w:bCs/>
          <w:lang w:val="et-EE"/>
        </w:rPr>
        <w:t xml:space="preserve">.  </w:t>
      </w:r>
    </w:p>
    <w:p w14:paraId="5149C8F6" w14:textId="1BEF7F65" w:rsidR="00C93BE9" w:rsidRPr="00C93BE9" w:rsidRDefault="00C93BE9" w:rsidP="005C0A17">
      <w:pPr>
        <w:jc w:val="both"/>
        <w:rPr>
          <w:bCs/>
          <w:lang w:val="et-EE"/>
        </w:rPr>
      </w:pPr>
      <w:r w:rsidRPr="00D258D3">
        <w:rPr>
          <w:bCs/>
          <w:lang w:val="et-EE"/>
        </w:rPr>
        <w:t>Sekkumise 8.1 sihtgrupi kirjelduses täpsustatakse, et tagastatava abi korral on toetusesaajateks väikese ja keskmise suurusega ettevõtjate (VKE) sihtgrupis ka mikroettevõtjad.</w:t>
      </w:r>
    </w:p>
    <w:sectPr w:rsidR="00C93BE9" w:rsidRPr="00C93BE9" w:rsidSect="00484266">
      <w:pgSz w:w="11906" w:h="16838"/>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07CC6" w14:textId="77777777" w:rsidR="00ED6EFB" w:rsidRDefault="00ED6EFB" w:rsidP="00EF28F6">
      <w:r>
        <w:separator/>
      </w:r>
    </w:p>
  </w:endnote>
  <w:endnote w:type="continuationSeparator" w:id="0">
    <w:p w14:paraId="2AA8190C" w14:textId="77777777" w:rsidR="00ED6EFB" w:rsidRDefault="00ED6EFB" w:rsidP="00EF2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3ED8" w14:textId="77777777" w:rsidR="00ED6EFB" w:rsidRDefault="00ED6EFB" w:rsidP="00EF28F6">
      <w:r>
        <w:separator/>
      </w:r>
    </w:p>
  </w:footnote>
  <w:footnote w:type="continuationSeparator" w:id="0">
    <w:p w14:paraId="40AE1519" w14:textId="77777777" w:rsidR="00ED6EFB" w:rsidRDefault="00ED6EFB" w:rsidP="00EF28F6">
      <w:r>
        <w:continuationSeparator/>
      </w:r>
    </w:p>
  </w:footnote>
  <w:footnote w:id="1">
    <w:p w14:paraId="0D5E855C" w14:textId="06CF59D8" w:rsidR="00EF28F6" w:rsidRDefault="00EF28F6" w:rsidP="00EF28F6">
      <w:pPr>
        <w:pStyle w:val="FootnoteText"/>
        <w:jc w:val="both"/>
      </w:pPr>
      <w:r>
        <w:rPr>
          <w:rStyle w:val="FootnoteReference"/>
        </w:rPr>
        <w:footnoteRef/>
      </w:r>
      <w:r>
        <w:t xml:space="preserve"> Strateegiakava </w:t>
      </w:r>
      <w:r w:rsidR="00484266">
        <w:t xml:space="preserve">kehtiv </w:t>
      </w:r>
      <w:r>
        <w:t xml:space="preserve">terviktekst on leitav </w:t>
      </w:r>
      <w:hyperlink r:id="rId1" w:history="1">
        <w:r w:rsidRPr="00FD76FA">
          <w:rPr>
            <w:rStyle w:val="Hyperlink"/>
          </w:rPr>
          <w:t>https://www.agri.ee/euroopa-liidu-uhise-pollumajanduspoliitika-strateegiakava-2023-2027</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425D"/>
    <w:multiLevelType w:val="hybridMultilevel"/>
    <w:tmpl w:val="4D9A6C3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45033A61"/>
    <w:multiLevelType w:val="hybridMultilevel"/>
    <w:tmpl w:val="C5A4CD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91725047">
    <w:abstractNumId w:val="1"/>
  </w:num>
  <w:num w:numId="2" w16cid:durableId="195986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88"/>
    <w:rsid w:val="00020FAB"/>
    <w:rsid w:val="00026700"/>
    <w:rsid w:val="00033769"/>
    <w:rsid w:val="00037545"/>
    <w:rsid w:val="00052A9A"/>
    <w:rsid w:val="000600DC"/>
    <w:rsid w:val="00063235"/>
    <w:rsid w:val="00071807"/>
    <w:rsid w:val="00084672"/>
    <w:rsid w:val="000A1DC5"/>
    <w:rsid w:val="000A7199"/>
    <w:rsid w:val="000B0CC5"/>
    <w:rsid w:val="000C2168"/>
    <w:rsid w:val="000C537B"/>
    <w:rsid w:val="000D7083"/>
    <w:rsid w:val="00110599"/>
    <w:rsid w:val="001141FA"/>
    <w:rsid w:val="00126105"/>
    <w:rsid w:val="00127C2C"/>
    <w:rsid w:val="00131558"/>
    <w:rsid w:val="00140B97"/>
    <w:rsid w:val="00172C89"/>
    <w:rsid w:val="001833E3"/>
    <w:rsid w:val="00183D9A"/>
    <w:rsid w:val="0018696D"/>
    <w:rsid w:val="00197FAC"/>
    <w:rsid w:val="001B06B5"/>
    <w:rsid w:val="001B1FDD"/>
    <w:rsid w:val="001E5F6C"/>
    <w:rsid w:val="002005D0"/>
    <w:rsid w:val="002141A4"/>
    <w:rsid w:val="00221E80"/>
    <w:rsid w:val="00244288"/>
    <w:rsid w:val="00245D54"/>
    <w:rsid w:val="00260AB5"/>
    <w:rsid w:val="00261362"/>
    <w:rsid w:val="002618CA"/>
    <w:rsid w:val="00282292"/>
    <w:rsid w:val="00286589"/>
    <w:rsid w:val="002A1416"/>
    <w:rsid w:val="002A1B5C"/>
    <w:rsid w:val="002C2B04"/>
    <w:rsid w:val="002D11AC"/>
    <w:rsid w:val="002D5A86"/>
    <w:rsid w:val="002F3BFB"/>
    <w:rsid w:val="003224F4"/>
    <w:rsid w:val="003502E9"/>
    <w:rsid w:val="00354FBE"/>
    <w:rsid w:val="00392ECF"/>
    <w:rsid w:val="003E01D8"/>
    <w:rsid w:val="003E2245"/>
    <w:rsid w:val="003E663F"/>
    <w:rsid w:val="003F2C2D"/>
    <w:rsid w:val="003F6BE0"/>
    <w:rsid w:val="00403B17"/>
    <w:rsid w:val="00436430"/>
    <w:rsid w:val="00443C59"/>
    <w:rsid w:val="00443EE5"/>
    <w:rsid w:val="00445897"/>
    <w:rsid w:val="0046207F"/>
    <w:rsid w:val="00484266"/>
    <w:rsid w:val="00491694"/>
    <w:rsid w:val="00492022"/>
    <w:rsid w:val="004930A4"/>
    <w:rsid w:val="0049416C"/>
    <w:rsid w:val="004B1A44"/>
    <w:rsid w:val="004B42A7"/>
    <w:rsid w:val="004C32BF"/>
    <w:rsid w:val="004D011D"/>
    <w:rsid w:val="004D7830"/>
    <w:rsid w:val="004E4CF6"/>
    <w:rsid w:val="004E5553"/>
    <w:rsid w:val="004F77ED"/>
    <w:rsid w:val="005054CE"/>
    <w:rsid w:val="005204D1"/>
    <w:rsid w:val="00530DA2"/>
    <w:rsid w:val="00532573"/>
    <w:rsid w:val="00540AFC"/>
    <w:rsid w:val="00543AC3"/>
    <w:rsid w:val="00561A67"/>
    <w:rsid w:val="00563EC8"/>
    <w:rsid w:val="005722AC"/>
    <w:rsid w:val="00574815"/>
    <w:rsid w:val="00590B31"/>
    <w:rsid w:val="005A2E9D"/>
    <w:rsid w:val="005B4189"/>
    <w:rsid w:val="005B719A"/>
    <w:rsid w:val="005B792E"/>
    <w:rsid w:val="005C0A17"/>
    <w:rsid w:val="005C3140"/>
    <w:rsid w:val="005D3B11"/>
    <w:rsid w:val="005E51B7"/>
    <w:rsid w:val="005F0DD6"/>
    <w:rsid w:val="00602B49"/>
    <w:rsid w:val="00607513"/>
    <w:rsid w:val="00620952"/>
    <w:rsid w:val="006209A0"/>
    <w:rsid w:val="00622F1E"/>
    <w:rsid w:val="0064315D"/>
    <w:rsid w:val="00662526"/>
    <w:rsid w:val="00663EA2"/>
    <w:rsid w:val="00666932"/>
    <w:rsid w:val="0067117A"/>
    <w:rsid w:val="00672449"/>
    <w:rsid w:val="00675899"/>
    <w:rsid w:val="00677B6D"/>
    <w:rsid w:val="00686979"/>
    <w:rsid w:val="00695262"/>
    <w:rsid w:val="006A298B"/>
    <w:rsid w:val="006A35C3"/>
    <w:rsid w:val="006B53B4"/>
    <w:rsid w:val="006C4A53"/>
    <w:rsid w:val="006C59C3"/>
    <w:rsid w:val="006D3117"/>
    <w:rsid w:val="006D67A9"/>
    <w:rsid w:val="006E1812"/>
    <w:rsid w:val="006F06D8"/>
    <w:rsid w:val="00703852"/>
    <w:rsid w:val="00706A5A"/>
    <w:rsid w:val="00707030"/>
    <w:rsid w:val="00710662"/>
    <w:rsid w:val="00721EA3"/>
    <w:rsid w:val="00722C1D"/>
    <w:rsid w:val="007357DC"/>
    <w:rsid w:val="00744D22"/>
    <w:rsid w:val="00745820"/>
    <w:rsid w:val="00751B94"/>
    <w:rsid w:val="00761C1A"/>
    <w:rsid w:val="0076386D"/>
    <w:rsid w:val="00776CAC"/>
    <w:rsid w:val="00790C40"/>
    <w:rsid w:val="007A799F"/>
    <w:rsid w:val="007A7ECC"/>
    <w:rsid w:val="007B3C46"/>
    <w:rsid w:val="007E1E34"/>
    <w:rsid w:val="007E5805"/>
    <w:rsid w:val="007F7FF4"/>
    <w:rsid w:val="00805B71"/>
    <w:rsid w:val="00815EB9"/>
    <w:rsid w:val="00831F09"/>
    <w:rsid w:val="008337A2"/>
    <w:rsid w:val="00836A1E"/>
    <w:rsid w:val="00837270"/>
    <w:rsid w:val="00842DBD"/>
    <w:rsid w:val="008519B2"/>
    <w:rsid w:val="00887FF4"/>
    <w:rsid w:val="00892AF5"/>
    <w:rsid w:val="00892E3F"/>
    <w:rsid w:val="008977A5"/>
    <w:rsid w:val="00897ECF"/>
    <w:rsid w:val="008A5A66"/>
    <w:rsid w:val="008A5F52"/>
    <w:rsid w:val="008C2FC7"/>
    <w:rsid w:val="008D2FCF"/>
    <w:rsid w:val="008F1E69"/>
    <w:rsid w:val="008F4E53"/>
    <w:rsid w:val="009029C2"/>
    <w:rsid w:val="009036F9"/>
    <w:rsid w:val="00912A3D"/>
    <w:rsid w:val="00914065"/>
    <w:rsid w:val="00923827"/>
    <w:rsid w:val="00925988"/>
    <w:rsid w:val="00926910"/>
    <w:rsid w:val="00926BBA"/>
    <w:rsid w:val="009419B2"/>
    <w:rsid w:val="00942A06"/>
    <w:rsid w:val="00946651"/>
    <w:rsid w:val="0096091A"/>
    <w:rsid w:val="00961D3A"/>
    <w:rsid w:val="009624FD"/>
    <w:rsid w:val="0096647A"/>
    <w:rsid w:val="0098311E"/>
    <w:rsid w:val="009A277D"/>
    <w:rsid w:val="009A32E8"/>
    <w:rsid w:val="009B50A9"/>
    <w:rsid w:val="009C12F0"/>
    <w:rsid w:val="009C7265"/>
    <w:rsid w:val="009D40C6"/>
    <w:rsid w:val="009D4FA3"/>
    <w:rsid w:val="009E1BC4"/>
    <w:rsid w:val="009E3768"/>
    <w:rsid w:val="009F497E"/>
    <w:rsid w:val="00A02CB2"/>
    <w:rsid w:val="00A1314E"/>
    <w:rsid w:val="00A25205"/>
    <w:rsid w:val="00A35D58"/>
    <w:rsid w:val="00A364EE"/>
    <w:rsid w:val="00A37078"/>
    <w:rsid w:val="00A64CBF"/>
    <w:rsid w:val="00A737FA"/>
    <w:rsid w:val="00A739FB"/>
    <w:rsid w:val="00A82FFF"/>
    <w:rsid w:val="00A91E88"/>
    <w:rsid w:val="00A94CBC"/>
    <w:rsid w:val="00A95FBD"/>
    <w:rsid w:val="00AA3543"/>
    <w:rsid w:val="00AC008B"/>
    <w:rsid w:val="00AC1326"/>
    <w:rsid w:val="00AC5FF2"/>
    <w:rsid w:val="00B21CAC"/>
    <w:rsid w:val="00B30311"/>
    <w:rsid w:val="00B47DAE"/>
    <w:rsid w:val="00B55331"/>
    <w:rsid w:val="00B57682"/>
    <w:rsid w:val="00B660E0"/>
    <w:rsid w:val="00B72D77"/>
    <w:rsid w:val="00B90559"/>
    <w:rsid w:val="00B97E8E"/>
    <w:rsid w:val="00BA3663"/>
    <w:rsid w:val="00BA787C"/>
    <w:rsid w:val="00BB19EA"/>
    <w:rsid w:val="00BB2194"/>
    <w:rsid w:val="00BB4703"/>
    <w:rsid w:val="00BB49A9"/>
    <w:rsid w:val="00BC1467"/>
    <w:rsid w:val="00BC6BC6"/>
    <w:rsid w:val="00BC7D56"/>
    <w:rsid w:val="00BD0BC5"/>
    <w:rsid w:val="00BD417F"/>
    <w:rsid w:val="00BD543B"/>
    <w:rsid w:val="00BD75FB"/>
    <w:rsid w:val="00BE148F"/>
    <w:rsid w:val="00BE550A"/>
    <w:rsid w:val="00BF76D0"/>
    <w:rsid w:val="00C678D1"/>
    <w:rsid w:val="00C73B6C"/>
    <w:rsid w:val="00C766AB"/>
    <w:rsid w:val="00C8158E"/>
    <w:rsid w:val="00C93BE9"/>
    <w:rsid w:val="00CA19A7"/>
    <w:rsid w:val="00CA55EA"/>
    <w:rsid w:val="00CB0B80"/>
    <w:rsid w:val="00CB1342"/>
    <w:rsid w:val="00CB7BDE"/>
    <w:rsid w:val="00CC08BD"/>
    <w:rsid w:val="00CC1695"/>
    <w:rsid w:val="00CC4842"/>
    <w:rsid w:val="00CD728A"/>
    <w:rsid w:val="00CF199F"/>
    <w:rsid w:val="00CF2D06"/>
    <w:rsid w:val="00D14316"/>
    <w:rsid w:val="00D228CC"/>
    <w:rsid w:val="00D22C41"/>
    <w:rsid w:val="00D33BD8"/>
    <w:rsid w:val="00D36EF1"/>
    <w:rsid w:val="00D40E30"/>
    <w:rsid w:val="00D4500E"/>
    <w:rsid w:val="00D46C08"/>
    <w:rsid w:val="00D57ED3"/>
    <w:rsid w:val="00D846CB"/>
    <w:rsid w:val="00D84B2D"/>
    <w:rsid w:val="00DA4CF4"/>
    <w:rsid w:val="00DC631B"/>
    <w:rsid w:val="00DC6ACD"/>
    <w:rsid w:val="00DC6DB5"/>
    <w:rsid w:val="00DD57FF"/>
    <w:rsid w:val="00DE683F"/>
    <w:rsid w:val="00DF1709"/>
    <w:rsid w:val="00E03DCA"/>
    <w:rsid w:val="00E3364D"/>
    <w:rsid w:val="00E37CDD"/>
    <w:rsid w:val="00E466D1"/>
    <w:rsid w:val="00E54BB8"/>
    <w:rsid w:val="00E64FC8"/>
    <w:rsid w:val="00E6558E"/>
    <w:rsid w:val="00E76C73"/>
    <w:rsid w:val="00E8158C"/>
    <w:rsid w:val="00EB6ADB"/>
    <w:rsid w:val="00EC20D2"/>
    <w:rsid w:val="00EC6B99"/>
    <w:rsid w:val="00EC7482"/>
    <w:rsid w:val="00ED2AD9"/>
    <w:rsid w:val="00ED4C15"/>
    <w:rsid w:val="00ED6EFB"/>
    <w:rsid w:val="00EE4D6D"/>
    <w:rsid w:val="00EE59D8"/>
    <w:rsid w:val="00EF0D21"/>
    <w:rsid w:val="00EF16F2"/>
    <w:rsid w:val="00EF1B16"/>
    <w:rsid w:val="00EF260A"/>
    <w:rsid w:val="00EF28F6"/>
    <w:rsid w:val="00F03A18"/>
    <w:rsid w:val="00F10BA2"/>
    <w:rsid w:val="00F111C0"/>
    <w:rsid w:val="00F17DF5"/>
    <w:rsid w:val="00F21F0E"/>
    <w:rsid w:val="00F4563C"/>
    <w:rsid w:val="00F5685B"/>
    <w:rsid w:val="00F630E5"/>
    <w:rsid w:val="00F639DF"/>
    <w:rsid w:val="00F7307C"/>
    <w:rsid w:val="00F81D72"/>
    <w:rsid w:val="00F82CA4"/>
    <w:rsid w:val="00F86F4B"/>
    <w:rsid w:val="00FB2712"/>
    <w:rsid w:val="00FB43D4"/>
    <w:rsid w:val="00FB5E20"/>
    <w:rsid w:val="00FC5F9E"/>
    <w:rsid w:val="00FD7D10"/>
    <w:rsid w:val="00FE66AE"/>
    <w:rsid w:val="00FE74F4"/>
    <w:rsid w:val="00FF7BF6"/>
  </w:rsids>
  <m:mathPr>
    <m:mathFont m:val="Cambria Math"/>
    <m:brkBin m:val="before"/>
    <m:brkBinSub m:val="--"/>
    <m:smallFrac m:val="0"/>
    <m:dispDef/>
    <m:lMargin m:val="0"/>
    <m:rMargin m:val="0"/>
    <m:defJc m:val="centerGroup"/>
    <m:wrapIndent m:val="1440"/>
    <m:intLim m:val="subSup"/>
    <m:naryLim m:val="undOvr"/>
  </m:mathPr>
  <w:themeFontLang w:val="et-E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9ADD"/>
  <w15:chartTrackingRefBased/>
  <w15:docId w15:val="{04972522-DB98-40E2-A6F9-E2146D925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288"/>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244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4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42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442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2442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42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2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2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2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2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42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42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42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42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4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288"/>
    <w:rPr>
      <w:rFonts w:eastAsiaTheme="majorEastAsia" w:cstheme="majorBidi"/>
      <w:color w:val="272727" w:themeColor="text1" w:themeTint="D8"/>
    </w:rPr>
  </w:style>
  <w:style w:type="paragraph" w:styleId="Title">
    <w:name w:val="Title"/>
    <w:basedOn w:val="Normal"/>
    <w:next w:val="Normal"/>
    <w:link w:val="TitleChar"/>
    <w:uiPriority w:val="10"/>
    <w:qFormat/>
    <w:rsid w:val="002442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288"/>
    <w:pPr>
      <w:spacing w:before="160"/>
      <w:jc w:val="center"/>
    </w:pPr>
    <w:rPr>
      <w:i/>
      <w:iCs/>
      <w:color w:val="404040" w:themeColor="text1" w:themeTint="BF"/>
    </w:rPr>
  </w:style>
  <w:style w:type="character" w:customStyle="1" w:styleId="QuoteChar">
    <w:name w:val="Quote Char"/>
    <w:basedOn w:val="DefaultParagraphFont"/>
    <w:link w:val="Quote"/>
    <w:uiPriority w:val="29"/>
    <w:rsid w:val="00244288"/>
    <w:rPr>
      <w:i/>
      <w:iCs/>
      <w:color w:val="404040" w:themeColor="text1" w:themeTint="BF"/>
    </w:rPr>
  </w:style>
  <w:style w:type="paragraph" w:styleId="ListParagraph">
    <w:name w:val="List Paragraph"/>
    <w:basedOn w:val="Normal"/>
    <w:uiPriority w:val="34"/>
    <w:qFormat/>
    <w:rsid w:val="00244288"/>
    <w:pPr>
      <w:ind w:left="720"/>
      <w:contextualSpacing/>
    </w:pPr>
  </w:style>
  <w:style w:type="character" w:styleId="IntenseEmphasis">
    <w:name w:val="Intense Emphasis"/>
    <w:basedOn w:val="DefaultParagraphFont"/>
    <w:uiPriority w:val="21"/>
    <w:qFormat/>
    <w:rsid w:val="00244288"/>
    <w:rPr>
      <w:i/>
      <w:iCs/>
      <w:color w:val="0F4761" w:themeColor="accent1" w:themeShade="BF"/>
    </w:rPr>
  </w:style>
  <w:style w:type="paragraph" w:styleId="IntenseQuote">
    <w:name w:val="Intense Quote"/>
    <w:basedOn w:val="Normal"/>
    <w:next w:val="Normal"/>
    <w:link w:val="IntenseQuoteChar"/>
    <w:uiPriority w:val="30"/>
    <w:qFormat/>
    <w:rsid w:val="00244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4288"/>
    <w:rPr>
      <w:i/>
      <w:iCs/>
      <w:color w:val="0F4761" w:themeColor="accent1" w:themeShade="BF"/>
    </w:rPr>
  </w:style>
  <w:style w:type="character" w:styleId="IntenseReference">
    <w:name w:val="Intense Reference"/>
    <w:basedOn w:val="DefaultParagraphFont"/>
    <w:uiPriority w:val="32"/>
    <w:qFormat/>
    <w:rsid w:val="00244288"/>
    <w:rPr>
      <w:b/>
      <w:bCs/>
      <w:smallCaps/>
      <w:color w:val="0F4761" w:themeColor="accent1" w:themeShade="BF"/>
      <w:spacing w:val="5"/>
    </w:rPr>
  </w:style>
  <w:style w:type="character" w:styleId="CommentReference">
    <w:name w:val="annotation reference"/>
    <w:basedOn w:val="DefaultParagraphFont"/>
    <w:uiPriority w:val="99"/>
    <w:semiHidden/>
    <w:unhideWhenUsed/>
    <w:rsid w:val="00BB2194"/>
    <w:rPr>
      <w:sz w:val="16"/>
      <w:szCs w:val="16"/>
    </w:rPr>
  </w:style>
  <w:style w:type="paragraph" w:styleId="CommentText">
    <w:name w:val="annotation text"/>
    <w:basedOn w:val="Normal"/>
    <w:link w:val="CommentTextChar"/>
    <w:uiPriority w:val="99"/>
    <w:unhideWhenUsed/>
    <w:rsid w:val="00BB2194"/>
    <w:rPr>
      <w:sz w:val="20"/>
      <w:szCs w:val="20"/>
    </w:rPr>
  </w:style>
  <w:style w:type="character" w:customStyle="1" w:styleId="CommentTextChar">
    <w:name w:val="Comment Text Char"/>
    <w:basedOn w:val="DefaultParagraphFont"/>
    <w:link w:val="CommentText"/>
    <w:uiPriority w:val="99"/>
    <w:rsid w:val="00BB2194"/>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B2194"/>
    <w:rPr>
      <w:b/>
      <w:bCs/>
    </w:rPr>
  </w:style>
  <w:style w:type="character" w:customStyle="1" w:styleId="CommentSubjectChar">
    <w:name w:val="Comment Subject Char"/>
    <w:basedOn w:val="CommentTextChar"/>
    <w:link w:val="CommentSubject"/>
    <w:uiPriority w:val="99"/>
    <w:semiHidden/>
    <w:rsid w:val="00BB2194"/>
    <w:rPr>
      <w:rFonts w:ascii="Times New Roman" w:eastAsia="Times New Roman" w:hAnsi="Times New Roman" w:cs="Times New Roman"/>
      <w:b/>
      <w:bCs/>
      <w:kern w:val="0"/>
      <w:sz w:val="20"/>
      <w:szCs w:val="20"/>
      <w:lang w:val="en-US"/>
      <w14:ligatures w14:val="none"/>
    </w:rPr>
  </w:style>
  <w:style w:type="paragraph" w:styleId="FootnoteText">
    <w:name w:val="footnote text"/>
    <w:basedOn w:val="Normal"/>
    <w:link w:val="FootnoteTextChar"/>
    <w:uiPriority w:val="99"/>
    <w:semiHidden/>
    <w:unhideWhenUsed/>
    <w:rsid w:val="00EF28F6"/>
    <w:rPr>
      <w:rFonts w:asciiTheme="minorHAnsi" w:eastAsiaTheme="minorHAnsi" w:hAnsiTheme="minorHAnsi" w:cstheme="minorBidi"/>
      <w:sz w:val="20"/>
      <w:szCs w:val="20"/>
      <w:lang w:val="et-EE"/>
    </w:rPr>
  </w:style>
  <w:style w:type="character" w:customStyle="1" w:styleId="FootnoteTextChar">
    <w:name w:val="Footnote Text Char"/>
    <w:basedOn w:val="DefaultParagraphFont"/>
    <w:link w:val="FootnoteText"/>
    <w:uiPriority w:val="99"/>
    <w:semiHidden/>
    <w:rsid w:val="00EF28F6"/>
    <w:rPr>
      <w:kern w:val="0"/>
      <w:sz w:val="20"/>
      <w:szCs w:val="20"/>
      <w14:ligatures w14:val="none"/>
    </w:rPr>
  </w:style>
  <w:style w:type="character" w:styleId="FootnoteReference">
    <w:name w:val="footnote reference"/>
    <w:basedOn w:val="DefaultParagraphFont"/>
    <w:uiPriority w:val="99"/>
    <w:semiHidden/>
    <w:unhideWhenUsed/>
    <w:rsid w:val="00EF28F6"/>
    <w:rPr>
      <w:vertAlign w:val="superscript"/>
    </w:rPr>
  </w:style>
  <w:style w:type="character" w:styleId="Hyperlink">
    <w:name w:val="Hyperlink"/>
    <w:basedOn w:val="DefaultParagraphFont"/>
    <w:uiPriority w:val="99"/>
    <w:unhideWhenUsed/>
    <w:rsid w:val="00EF28F6"/>
    <w:rPr>
      <w:color w:val="467886" w:themeColor="hyperlink"/>
      <w:u w:val="single"/>
    </w:rPr>
  </w:style>
  <w:style w:type="table" w:styleId="TableGrid">
    <w:name w:val="Table Grid"/>
    <w:basedOn w:val="TableNormal"/>
    <w:uiPriority w:val="39"/>
    <w:rsid w:val="00902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agri.ee/euroopa-liidu-uhise-pollumajanduspoliitika-strateegiakava-2023-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3991B1B52F06A47A11A2D4BD536DC5D" ma:contentTypeVersion="0" ma:contentTypeDescription="Loo uus dokument" ma:contentTypeScope="" ma:versionID="1208b01ca1588ace1f18c14c176ca4d6">
  <xsd:schema xmlns:xsd="http://www.w3.org/2001/XMLSchema" xmlns:xs="http://www.w3.org/2001/XMLSchema" xmlns:p="http://schemas.microsoft.com/office/2006/metadata/properties" targetNamespace="http://schemas.microsoft.com/office/2006/metadata/properties" ma:root="true" ma:fieldsID="5882bb512c74b32f468b529da50cd0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009C3-D7C6-4279-AE5D-4BB34D695D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D698A5-13F8-4323-851D-59840E2A0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A518D5-B01D-4485-AE76-19F5B8D07F0C}">
  <ds:schemaRefs>
    <ds:schemaRef ds:uri="http://schemas.microsoft.com/sharepoint/v3/contenttype/forms"/>
  </ds:schemaRefs>
</ds:datastoreItem>
</file>

<file path=customXml/itemProps4.xml><?xml version="1.0" encoding="utf-8"?>
<ds:datastoreItem xmlns:ds="http://schemas.openxmlformats.org/officeDocument/2006/customXml" ds:itemID="{045D6E8D-3F4A-47DB-B083-DAE3C3047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1510</Words>
  <Characters>8763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 Põder</dc:creator>
  <cp:keywords/>
  <dc:description/>
  <cp:lastModifiedBy>Reno Paju</cp:lastModifiedBy>
  <cp:revision>8</cp:revision>
  <dcterms:created xsi:type="dcterms:W3CDTF">2026-08-23T17:35:00Z</dcterms:created>
  <dcterms:modified xsi:type="dcterms:W3CDTF">2026-08-25T13:01:00Z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0x01010023991B1B52F06A47A11A2D4BD536DC5D</vt:lpwstr>
  </property>
</Properties>
</file>