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7DE7D" w14:textId="77777777" w:rsidR="00143A40" w:rsidRPr="006E22E1" w:rsidRDefault="00143A40" w:rsidP="00336D65">
      <w:pPr>
        <w:jc w:val="center"/>
        <w:rPr>
          <w:b/>
          <w:bCs/>
        </w:rPr>
      </w:pPr>
      <w:r w:rsidRPr="006E22E1">
        <w:rPr>
          <w:b/>
          <w:bCs/>
        </w:rPr>
        <w:t>SELETUSKIRI</w:t>
      </w:r>
    </w:p>
    <w:p w14:paraId="597F3720" w14:textId="5FED0BAF" w:rsidR="00143A40" w:rsidRPr="006E22E1" w:rsidRDefault="006608F0" w:rsidP="00336D65">
      <w:pPr>
        <w:jc w:val="center"/>
        <w:rPr>
          <w:b/>
          <w:bCs/>
        </w:rPr>
      </w:pPr>
      <w:r>
        <w:rPr>
          <w:b/>
          <w:bCs/>
        </w:rPr>
        <w:t>r</w:t>
      </w:r>
      <w:r w:rsidR="00143A40">
        <w:rPr>
          <w:b/>
          <w:bCs/>
        </w:rPr>
        <w:t>egionaal- ja põllumajandusministri</w:t>
      </w:r>
      <w:r w:rsidR="00143A40" w:rsidRPr="006E22E1">
        <w:rPr>
          <w:b/>
          <w:bCs/>
        </w:rPr>
        <w:t xml:space="preserve"> määruse „</w:t>
      </w:r>
      <w:r>
        <w:rPr>
          <w:rFonts w:eastAsia="SimSun"/>
          <w:b/>
          <w:bCs/>
          <w:kern w:val="1"/>
          <w:lang w:eastAsia="zh-CN" w:bidi="hi-IN"/>
        </w:rPr>
        <w:t>M</w:t>
      </w:r>
      <w:r w:rsidR="00A4589A">
        <w:rPr>
          <w:rFonts w:eastAsia="SimSun"/>
          <w:b/>
          <w:bCs/>
          <w:kern w:val="1"/>
          <w:lang w:eastAsia="zh-CN" w:bidi="hi-IN"/>
        </w:rPr>
        <w:t>aaelu</w:t>
      </w:r>
      <w:r w:rsidR="007616D6">
        <w:rPr>
          <w:rFonts w:eastAsia="SimSun"/>
          <w:b/>
          <w:bCs/>
          <w:kern w:val="1"/>
          <w:lang w:eastAsia="zh-CN" w:bidi="hi-IN"/>
        </w:rPr>
        <w:t xml:space="preserve">ministri </w:t>
      </w:r>
      <w:r>
        <w:rPr>
          <w:rFonts w:eastAsia="SimSun"/>
          <w:b/>
          <w:bCs/>
          <w:kern w:val="1"/>
          <w:lang w:eastAsia="zh-CN" w:bidi="hi-IN"/>
        </w:rPr>
        <w:t xml:space="preserve">ja põllumajandusministri </w:t>
      </w:r>
      <w:r w:rsidR="007616D6" w:rsidRPr="00FD1DBE">
        <w:rPr>
          <w:rFonts w:eastAsia="SimSun"/>
          <w:b/>
          <w:bCs/>
          <w:kern w:val="1"/>
          <w:lang w:eastAsia="zh-CN" w:bidi="hi-IN"/>
        </w:rPr>
        <w:t>määruste muutmine</w:t>
      </w:r>
      <w:r w:rsidRPr="006608F0">
        <w:rPr>
          <w:rFonts w:eastAsia="SimSun"/>
          <w:b/>
          <w:bCs/>
          <w:kern w:val="1"/>
          <w:lang w:eastAsia="zh-CN" w:bidi="hi-IN"/>
        </w:rPr>
        <w:t xml:space="preserve"> seoses toetatavate tegevuste elluviimise tähtaja pikendamisega</w:t>
      </w:r>
      <w:r>
        <w:rPr>
          <w:b/>
          <w:bCs/>
        </w:rPr>
        <w:t xml:space="preserve">“ </w:t>
      </w:r>
      <w:r w:rsidR="00143A40" w:rsidRPr="006E22E1">
        <w:rPr>
          <w:b/>
          <w:bCs/>
        </w:rPr>
        <w:t>eelnõu juurde</w:t>
      </w:r>
    </w:p>
    <w:p w14:paraId="4D179223" w14:textId="77777777" w:rsidR="00143A40" w:rsidRDefault="00143A40" w:rsidP="00336D65">
      <w:pPr>
        <w:jc w:val="center"/>
        <w:rPr>
          <w:b/>
          <w:bCs/>
        </w:rPr>
      </w:pPr>
    </w:p>
    <w:p w14:paraId="5185EEE0" w14:textId="77777777" w:rsidR="006608F0" w:rsidRPr="006E22E1" w:rsidRDefault="006608F0" w:rsidP="00A02122">
      <w:pPr>
        <w:jc w:val="center"/>
        <w:rPr>
          <w:b/>
          <w:bCs/>
        </w:rPr>
      </w:pPr>
    </w:p>
    <w:p w14:paraId="1C4E28B4" w14:textId="77777777" w:rsidR="00143A40" w:rsidRPr="006E22E1" w:rsidRDefault="00143A40" w:rsidP="006608F0">
      <w:pPr>
        <w:rPr>
          <w:b/>
          <w:bCs/>
        </w:rPr>
      </w:pPr>
      <w:r w:rsidRPr="006E22E1">
        <w:rPr>
          <w:b/>
          <w:bCs/>
        </w:rPr>
        <w:t>1. Sissejuhatus</w:t>
      </w:r>
    </w:p>
    <w:p w14:paraId="7D7C341D" w14:textId="77777777" w:rsidR="00143A40" w:rsidRPr="00843ABB" w:rsidRDefault="00143A40" w:rsidP="00843ABB">
      <w:pPr>
        <w:jc w:val="both"/>
        <w:rPr>
          <w:color w:val="000000"/>
          <w:lang w:eastAsia="et-EE"/>
        </w:rPr>
      </w:pPr>
    </w:p>
    <w:p w14:paraId="5C63662E" w14:textId="633DE14E" w:rsidR="00A4589A" w:rsidRPr="00843ABB" w:rsidRDefault="00A4589A" w:rsidP="00843ABB">
      <w:pPr>
        <w:jc w:val="both"/>
      </w:pPr>
      <w:r w:rsidRPr="00843ABB">
        <w:t xml:space="preserve">Regionaal- ja põllumajandusministri määrus „Maaeluministri </w:t>
      </w:r>
      <w:r w:rsidR="000673F1" w:rsidRPr="00843ABB">
        <w:t xml:space="preserve">ja põllumajandusministri </w:t>
      </w:r>
      <w:r w:rsidRPr="00843ABB">
        <w:t>määruste muutmine</w:t>
      </w:r>
      <w:r w:rsidR="000673F1" w:rsidRPr="00843ABB">
        <w:rPr>
          <w:rFonts w:eastAsia="SimSun"/>
          <w:kern w:val="1"/>
          <w:lang w:eastAsia="zh-CN" w:bidi="hi-IN"/>
        </w:rPr>
        <w:t xml:space="preserve"> </w:t>
      </w:r>
      <w:r w:rsidR="000673F1" w:rsidRPr="006608F0">
        <w:rPr>
          <w:rFonts w:eastAsia="SimSun"/>
          <w:kern w:val="1"/>
          <w:lang w:eastAsia="zh-CN" w:bidi="hi-IN"/>
        </w:rPr>
        <w:t>seoses toetatavate tegevuste elluviimise tähtaja pikendamisega</w:t>
      </w:r>
      <w:r w:rsidRPr="00843ABB">
        <w:t xml:space="preserve">“ (edaspidi </w:t>
      </w:r>
      <w:r w:rsidRPr="00843ABB">
        <w:rPr>
          <w:i/>
          <w:iCs/>
        </w:rPr>
        <w:t>eelnõu</w:t>
      </w:r>
      <w:r w:rsidRPr="00843ABB">
        <w:t>) kehtestatakse Euroopa Liidu ühise põllumajanduspoliitika rakendamise seaduse § 132 lõike 2 alusel.</w:t>
      </w:r>
    </w:p>
    <w:p w14:paraId="6C53E679" w14:textId="77777777" w:rsidR="00A4589A" w:rsidRPr="00843ABB" w:rsidRDefault="00A4589A" w:rsidP="00843ABB">
      <w:pPr>
        <w:jc w:val="both"/>
      </w:pPr>
    </w:p>
    <w:p w14:paraId="69BDA225" w14:textId="3E5039EE" w:rsidR="00A4589A" w:rsidRPr="00843ABB" w:rsidRDefault="00A4589A" w:rsidP="00843ABB">
      <w:pPr>
        <w:jc w:val="both"/>
      </w:pPr>
      <w:r w:rsidRPr="00843ABB">
        <w:t xml:space="preserve">Eelnõuga </w:t>
      </w:r>
      <w:r w:rsidR="000673F1" w:rsidRPr="00843ABB">
        <w:t xml:space="preserve">pikendatakse </w:t>
      </w:r>
      <w:bookmarkStart w:id="0" w:name="_Hlk187674956"/>
      <w:r w:rsidR="00002B67">
        <w:t>2022. aastal taotluse esitanud toetuse saajate</w:t>
      </w:r>
      <w:bookmarkEnd w:id="0"/>
      <w:r w:rsidR="00002B67">
        <w:t xml:space="preserve"> </w:t>
      </w:r>
      <w:r w:rsidR="000673F1" w:rsidRPr="00843ABB">
        <w:t>toetatavate tegevuste elluviimise tähtaega</w:t>
      </w:r>
      <w:r w:rsidRPr="00843ABB">
        <w:t xml:space="preserve"> kolmes määruses:</w:t>
      </w:r>
    </w:p>
    <w:p w14:paraId="55D489F5" w14:textId="77777777" w:rsidR="000673F1" w:rsidRPr="00843ABB" w:rsidRDefault="00A4589A" w:rsidP="00843ABB">
      <w:pPr>
        <w:pStyle w:val="ListParagraph"/>
        <w:numPr>
          <w:ilvl w:val="0"/>
          <w:numId w:val="7"/>
        </w:numPr>
        <w:spacing w:after="0" w:line="240" w:lineRule="auto"/>
        <w:jc w:val="both"/>
        <w:rPr>
          <w:rFonts w:ascii="Times New Roman" w:hAnsi="Times New Roman"/>
          <w:sz w:val="24"/>
          <w:szCs w:val="24"/>
        </w:rPr>
      </w:pPr>
      <w:r w:rsidRPr="00843ABB">
        <w:rPr>
          <w:rFonts w:ascii="Times New Roman" w:hAnsi="Times New Roman"/>
          <w:sz w:val="24"/>
          <w:szCs w:val="24"/>
        </w:rPr>
        <w:t>maaeluministri 18. septembri 2015. a määrus</w:t>
      </w:r>
      <w:r w:rsidR="000673F1" w:rsidRPr="00843ABB">
        <w:rPr>
          <w:rFonts w:ascii="Times New Roman" w:hAnsi="Times New Roman"/>
          <w:sz w:val="24"/>
          <w:szCs w:val="24"/>
        </w:rPr>
        <w:t>es</w:t>
      </w:r>
      <w:r w:rsidRPr="00843ABB">
        <w:rPr>
          <w:rFonts w:ascii="Times New Roman" w:hAnsi="Times New Roman"/>
          <w:sz w:val="24"/>
          <w:szCs w:val="24"/>
        </w:rPr>
        <w:t xml:space="preserve"> nr 5 „Keskmise suurusega ettevõtjate ja </w:t>
      </w:r>
    </w:p>
    <w:p w14:paraId="5220AFF8" w14:textId="4FBE6279" w:rsidR="00A4589A" w:rsidRPr="00843ABB" w:rsidRDefault="00A4589A" w:rsidP="00843ABB">
      <w:pPr>
        <w:jc w:val="both"/>
      </w:pPr>
      <w:r w:rsidRPr="00843ABB">
        <w:t xml:space="preserve">suurettevõtjate põllumajandustoodete töötlemise ning turustamise investeeringutoetus“ (edaspidi </w:t>
      </w:r>
      <w:r w:rsidRPr="00843ABB">
        <w:rPr>
          <w:i/>
          <w:iCs/>
        </w:rPr>
        <w:t>määrus nr 5</w:t>
      </w:r>
      <w:r w:rsidRPr="00843ABB">
        <w:t>);</w:t>
      </w:r>
    </w:p>
    <w:p w14:paraId="4F6A68EA" w14:textId="77777777" w:rsidR="000673F1" w:rsidRPr="00843ABB" w:rsidRDefault="00A4589A" w:rsidP="00843ABB">
      <w:pPr>
        <w:pStyle w:val="ListParagraph"/>
        <w:numPr>
          <w:ilvl w:val="0"/>
          <w:numId w:val="7"/>
        </w:numPr>
        <w:spacing w:after="0" w:line="240" w:lineRule="auto"/>
        <w:ind w:left="714" w:hanging="357"/>
        <w:jc w:val="both"/>
        <w:rPr>
          <w:rFonts w:ascii="Times New Roman" w:hAnsi="Times New Roman"/>
          <w:sz w:val="24"/>
          <w:szCs w:val="24"/>
        </w:rPr>
      </w:pPr>
      <w:r w:rsidRPr="00843ABB">
        <w:rPr>
          <w:rFonts w:ascii="Times New Roman" w:hAnsi="Times New Roman"/>
          <w:sz w:val="24"/>
          <w:szCs w:val="24"/>
        </w:rPr>
        <w:t>põllumajandusministri 13. märtsi 2015. a määrus</w:t>
      </w:r>
      <w:r w:rsidR="000673F1" w:rsidRPr="00843ABB">
        <w:rPr>
          <w:rFonts w:ascii="Times New Roman" w:hAnsi="Times New Roman"/>
          <w:sz w:val="24"/>
          <w:szCs w:val="24"/>
        </w:rPr>
        <w:t>es</w:t>
      </w:r>
      <w:r w:rsidRPr="00843ABB">
        <w:rPr>
          <w:rFonts w:ascii="Times New Roman" w:hAnsi="Times New Roman"/>
          <w:sz w:val="24"/>
          <w:szCs w:val="24"/>
        </w:rPr>
        <w:t xml:space="preserve"> nr 25 „Maapiirkonnas </w:t>
      </w:r>
    </w:p>
    <w:p w14:paraId="34564276" w14:textId="3AEDC9FB" w:rsidR="00A4589A" w:rsidRPr="00843ABB" w:rsidRDefault="00A4589A" w:rsidP="00843ABB">
      <w:pPr>
        <w:jc w:val="both"/>
      </w:pPr>
      <w:r w:rsidRPr="00843ABB">
        <w:t xml:space="preserve">majandustegevuse mitmekesistamise investeeringutoetuse andmise ja kasutamise tingimused ning kord“ (edaspidi </w:t>
      </w:r>
      <w:r w:rsidRPr="00843ABB">
        <w:rPr>
          <w:i/>
          <w:iCs/>
        </w:rPr>
        <w:t>määrus nr 25</w:t>
      </w:r>
      <w:r w:rsidRPr="00843ABB">
        <w:t>);</w:t>
      </w:r>
    </w:p>
    <w:p w14:paraId="0DC31718" w14:textId="77777777" w:rsidR="000673F1" w:rsidRPr="00843ABB" w:rsidRDefault="00A4589A" w:rsidP="00843ABB">
      <w:pPr>
        <w:pStyle w:val="ListParagraph"/>
        <w:numPr>
          <w:ilvl w:val="0"/>
          <w:numId w:val="7"/>
        </w:numPr>
        <w:spacing w:after="0" w:line="240" w:lineRule="auto"/>
        <w:ind w:left="714" w:hanging="357"/>
        <w:jc w:val="both"/>
        <w:rPr>
          <w:rFonts w:ascii="Times New Roman" w:hAnsi="Times New Roman"/>
          <w:sz w:val="24"/>
          <w:szCs w:val="24"/>
        </w:rPr>
      </w:pPr>
      <w:r w:rsidRPr="00843ABB">
        <w:rPr>
          <w:rFonts w:ascii="Times New Roman" w:hAnsi="Times New Roman"/>
          <w:sz w:val="24"/>
          <w:szCs w:val="24"/>
        </w:rPr>
        <w:t>maaeluministri 30. septembri 2015. a määrus</w:t>
      </w:r>
      <w:r w:rsidR="000673F1" w:rsidRPr="00843ABB">
        <w:rPr>
          <w:rFonts w:ascii="Times New Roman" w:hAnsi="Times New Roman"/>
          <w:sz w:val="24"/>
          <w:szCs w:val="24"/>
        </w:rPr>
        <w:t>es</w:t>
      </w:r>
      <w:r w:rsidRPr="00843ABB">
        <w:rPr>
          <w:rFonts w:ascii="Times New Roman" w:hAnsi="Times New Roman"/>
          <w:sz w:val="24"/>
          <w:szCs w:val="24"/>
        </w:rPr>
        <w:t xml:space="preserve"> nr 6 „Tunnustatud tootjaorganisatsiooni </w:t>
      </w:r>
    </w:p>
    <w:p w14:paraId="69DBA1A2" w14:textId="73B1F9A5" w:rsidR="00A4589A" w:rsidRPr="00843ABB" w:rsidRDefault="00A4589A" w:rsidP="00843ABB">
      <w:pPr>
        <w:jc w:val="both"/>
      </w:pPr>
      <w:r w:rsidRPr="00843ABB">
        <w:t xml:space="preserve">ja tunnustatud tootjarühma põllumajandustoodete töötlemise ning turustamise investeeringutoetus“ (edaspidi </w:t>
      </w:r>
      <w:r w:rsidRPr="00843ABB">
        <w:rPr>
          <w:i/>
          <w:iCs/>
        </w:rPr>
        <w:t>määrus nr 6</w:t>
      </w:r>
      <w:r w:rsidRPr="00843ABB">
        <w:t>).</w:t>
      </w:r>
    </w:p>
    <w:p w14:paraId="53C4C200" w14:textId="32CEF2CD" w:rsidR="008A6954" w:rsidRPr="00843ABB" w:rsidRDefault="008A6954" w:rsidP="00843ABB">
      <w:pPr>
        <w:jc w:val="both"/>
      </w:pPr>
    </w:p>
    <w:p w14:paraId="60E8F726" w14:textId="7CCF0DEA" w:rsidR="00A4589A" w:rsidRPr="00843ABB" w:rsidRDefault="000265F7" w:rsidP="00843ABB">
      <w:pPr>
        <w:jc w:val="both"/>
      </w:pPr>
      <w:r w:rsidRPr="00843ABB">
        <w:t>Määruse nr 5 ja määruse nr 6 alusel</w:t>
      </w:r>
      <w:r w:rsidR="008A6954" w:rsidRPr="00843ABB">
        <w:t xml:space="preserve"> antavate </w:t>
      </w:r>
      <w:r w:rsidRPr="00843ABB">
        <w:t xml:space="preserve">põllumajandustoodete töötlemise ning turustamise </w:t>
      </w:r>
      <w:r w:rsidR="008A6954" w:rsidRPr="00843ABB">
        <w:t>toetuste puhul pikendatakse toetatavate tegevuste elluviimise tähtaegu, et luua toetuse saajatele soodsad võimalused toetatavate tegevuste elluviimiseks olukorras, kus kavandatud tegevuste elluviimine ettenähtud tähtaja jooksul on olnud raskendatud. Toetuse saajad on sattunud majanduslikult raskesse olukorda erakordselt suure ja ootamatu hinnatõusu, eriti maagaasi ja elektri hinnatõusu tõttu. Samuti on paljud muud sisendite hinnad märkimisväärselt tõusnud, näiteks põllumajandus- ja toiduainesektoris on kallinenud tooraine, mis paratamatult on mõjutanud ka toetuse saajaid nende kavandatud tegevuste elluviimisel.</w:t>
      </w:r>
    </w:p>
    <w:p w14:paraId="66229EFD" w14:textId="77777777" w:rsidR="008A6954" w:rsidRPr="00843ABB" w:rsidRDefault="008A6954" w:rsidP="00843ABB">
      <w:pPr>
        <w:jc w:val="both"/>
      </w:pPr>
    </w:p>
    <w:p w14:paraId="2BDB68D3" w14:textId="6C8B707D" w:rsidR="008A6954" w:rsidRPr="00843ABB" w:rsidRDefault="000265F7" w:rsidP="00843ABB">
      <w:pPr>
        <w:jc w:val="both"/>
      </w:pPr>
      <w:r w:rsidRPr="00843ABB">
        <w:t>Määruse nr 25 alusel</w:t>
      </w:r>
      <w:r w:rsidR="008A6954" w:rsidRPr="00843ABB">
        <w:t xml:space="preserve"> antava</w:t>
      </w:r>
      <w:r w:rsidRPr="00843ABB">
        <w:t xml:space="preserve"> maapiirkonnas majandustegevuse mitmekesistamise </w:t>
      </w:r>
      <w:r w:rsidR="008A6954" w:rsidRPr="00843ABB">
        <w:t>toetuse puhul pikendatakse toetatavate tegevuste elluviimise tähtaega, et võimaldada toetuse saajatel kavandatud tegevuste elluviimine lõpetada olukorras, kus tegevuse elluviimise tähtpäev on saabunud</w:t>
      </w:r>
      <w:r w:rsidR="009F0C99" w:rsidRPr="00843ABB">
        <w:t xml:space="preserve"> </w:t>
      </w:r>
      <w:r w:rsidR="008A6954" w:rsidRPr="00843ABB">
        <w:t>või lähiajal saabumas</w:t>
      </w:r>
      <w:r w:rsidR="009F0C99" w:rsidRPr="00843ABB">
        <w:t xml:space="preserve">, </w:t>
      </w:r>
      <w:r w:rsidR="008A6954" w:rsidRPr="00843ABB">
        <w:t xml:space="preserve">kuid kavandatud tegevused ei ole täielikult lõpetatud. Toetatava tegevuse elluviimise tähtaja pikendamise vajaduse </w:t>
      </w:r>
      <w:r w:rsidRPr="00843ABB">
        <w:t xml:space="preserve">on </w:t>
      </w:r>
      <w:r w:rsidR="008A6954" w:rsidRPr="00843ABB">
        <w:t>tingi</w:t>
      </w:r>
      <w:r w:rsidRPr="00843ABB">
        <w:t>nud</w:t>
      </w:r>
      <w:r w:rsidR="008A6954" w:rsidRPr="00843ABB">
        <w:t xml:space="preserve"> </w:t>
      </w:r>
      <w:r w:rsidRPr="00843ABB">
        <w:t xml:space="preserve">samuti </w:t>
      </w:r>
      <w:r w:rsidR="008A6954" w:rsidRPr="00843ABB">
        <w:t>eelkõige</w:t>
      </w:r>
      <w:r w:rsidR="009F0C99" w:rsidRPr="00843ABB">
        <w:t xml:space="preserve"> muu</w:t>
      </w:r>
      <w:r w:rsidRPr="00843ABB">
        <w:t>datused</w:t>
      </w:r>
      <w:r w:rsidR="009F0C99" w:rsidRPr="00843ABB">
        <w:t xml:space="preserve"> majanduskeskkonnas, mis </w:t>
      </w:r>
      <w:r w:rsidRPr="00843ABB">
        <w:t xml:space="preserve">on </w:t>
      </w:r>
      <w:r w:rsidR="009F0C99" w:rsidRPr="00843ABB">
        <w:t xml:space="preserve">toonud kaasa märkimisväärse kulubaasi kasvu ja ebakindluse investeeringute </w:t>
      </w:r>
      <w:r w:rsidR="00A02122">
        <w:t>tegemisel</w:t>
      </w:r>
      <w:r w:rsidR="009F0C99" w:rsidRPr="00843ABB">
        <w:t>.</w:t>
      </w:r>
    </w:p>
    <w:p w14:paraId="7F4B2AC0" w14:textId="77777777" w:rsidR="008A6954" w:rsidRPr="00843ABB" w:rsidRDefault="008A6954" w:rsidP="00843ABB">
      <w:pPr>
        <w:jc w:val="both"/>
      </w:pPr>
    </w:p>
    <w:p w14:paraId="74C3D096" w14:textId="32B005AF" w:rsidR="00A4589A" w:rsidRPr="00843ABB" w:rsidRDefault="00A4589A" w:rsidP="00843ABB">
      <w:pPr>
        <w:jc w:val="both"/>
      </w:pPr>
      <w:r w:rsidRPr="00843ABB">
        <w:t>Eelnõu ja seletuskirja koostas</w:t>
      </w:r>
      <w:r w:rsidR="000673F1" w:rsidRPr="00843ABB">
        <w:t>id</w:t>
      </w:r>
      <w:r w:rsidRPr="00843ABB">
        <w:t xml:space="preserve"> Regionaal- ja Põllumajandusministeeriumi põllumajanduspoliitika osakonna valdkonnajuht Janeli Tikk (625 6299, </w:t>
      </w:r>
      <w:hyperlink r:id="rId11" w:history="1">
        <w:r w:rsidRPr="00843ABB">
          <w:rPr>
            <w:color w:val="0000FF"/>
            <w:u w:val="single"/>
          </w:rPr>
          <w:t>janeli.tikk@agri.ee</w:t>
        </w:r>
      </w:hyperlink>
      <w:r w:rsidRPr="00843ABB">
        <w:t>)</w:t>
      </w:r>
      <w:r w:rsidR="00460292" w:rsidRPr="00843ABB">
        <w:t xml:space="preserve"> ja regionaalarengu osakonna peaspetsialist Allar Korjas (tel 625 6162, </w:t>
      </w:r>
      <w:hyperlink r:id="rId12" w:history="1">
        <w:r w:rsidR="00460292" w:rsidRPr="00843ABB">
          <w:rPr>
            <w:rStyle w:val="Hyperlink"/>
          </w:rPr>
          <w:t>allar.korjas@agri.ee</w:t>
        </w:r>
      </w:hyperlink>
      <w:r w:rsidR="00460292" w:rsidRPr="00843ABB">
        <w:t>)</w:t>
      </w:r>
      <w:r w:rsidRPr="00843ABB">
        <w:t xml:space="preserve">. Juriidilise ekspertiisi määruse eelnõule </w:t>
      </w:r>
      <w:r w:rsidR="00DF28E2">
        <w:t xml:space="preserve">ja seletuskirjale </w:t>
      </w:r>
      <w:r w:rsidRPr="00843ABB">
        <w:t xml:space="preserve">tegi Regionaal- ja Põllumajandusministeeriumi õigusosakonna </w:t>
      </w:r>
      <w:r w:rsidR="00460292" w:rsidRPr="00843ABB">
        <w:t>peaspetsialist</w:t>
      </w:r>
      <w:r w:rsidR="00592D9F" w:rsidRPr="00843ABB">
        <w:t xml:space="preserve"> Helen Palginõmm (625 6260, </w:t>
      </w:r>
      <w:hyperlink r:id="rId13" w:history="1">
        <w:r w:rsidR="00592D9F" w:rsidRPr="00843ABB">
          <w:rPr>
            <w:rStyle w:val="Hyperlink"/>
          </w:rPr>
          <w:t>helen.palginomm@agri.ee</w:t>
        </w:r>
      </w:hyperlink>
      <w:r w:rsidR="00592D9F" w:rsidRPr="00843ABB">
        <w:t>)</w:t>
      </w:r>
      <w:r w:rsidRPr="00843ABB">
        <w:t xml:space="preserve">. Keeleliselt toimetas eelnõu Regionaal- ja Põllumajandusministeeriumi õigusosakonna peaspetsialist Laura Ojava (625 6523, </w:t>
      </w:r>
      <w:hyperlink r:id="rId14" w:history="1">
        <w:r w:rsidRPr="00843ABB">
          <w:rPr>
            <w:rStyle w:val="Hyperlink"/>
          </w:rPr>
          <w:t>laura.ojava@agri.ee</w:t>
        </w:r>
      </w:hyperlink>
      <w:r w:rsidRPr="00843ABB">
        <w:t>).</w:t>
      </w:r>
    </w:p>
    <w:p w14:paraId="36346B48" w14:textId="77777777" w:rsidR="00A4589A" w:rsidRDefault="00A4589A" w:rsidP="00A4589A">
      <w:pPr>
        <w:jc w:val="both"/>
        <w:rPr>
          <w:b/>
          <w:bCs/>
        </w:rPr>
      </w:pPr>
    </w:p>
    <w:p w14:paraId="496386C5" w14:textId="77777777" w:rsidR="00336D65" w:rsidRPr="006E22E1" w:rsidRDefault="00336D65" w:rsidP="00A4589A">
      <w:pPr>
        <w:jc w:val="both"/>
        <w:rPr>
          <w:b/>
          <w:bCs/>
        </w:rPr>
      </w:pPr>
    </w:p>
    <w:p w14:paraId="5D932F43" w14:textId="760A907F" w:rsidR="003F459D" w:rsidRPr="006E22E1" w:rsidRDefault="003F459D" w:rsidP="00A4589A">
      <w:pPr>
        <w:adjustRightInd w:val="0"/>
        <w:rPr>
          <w:rFonts w:eastAsiaTheme="minorHAnsi"/>
          <w:b/>
          <w:bCs/>
        </w:rPr>
      </w:pPr>
      <w:r w:rsidRPr="006E22E1">
        <w:rPr>
          <w:rFonts w:eastAsiaTheme="minorHAnsi"/>
          <w:b/>
          <w:bCs/>
        </w:rPr>
        <w:lastRenderedPageBreak/>
        <w:t>2. Eelnõu sisu ja võrdlev analüüs</w:t>
      </w:r>
    </w:p>
    <w:p w14:paraId="0E565B90" w14:textId="77777777" w:rsidR="001E51EF" w:rsidRPr="006E22E1" w:rsidRDefault="001E51EF" w:rsidP="00A4589A">
      <w:pPr>
        <w:adjustRightInd w:val="0"/>
        <w:rPr>
          <w:rFonts w:eastAsiaTheme="minorHAnsi"/>
          <w:b/>
          <w:bCs/>
        </w:rPr>
      </w:pPr>
    </w:p>
    <w:p w14:paraId="726D8751" w14:textId="45B43F25" w:rsidR="00CD28ED" w:rsidRPr="00336D65" w:rsidRDefault="00CD28ED" w:rsidP="00A4589A">
      <w:pPr>
        <w:jc w:val="both"/>
      </w:pPr>
      <w:r w:rsidRPr="00336D65">
        <w:t xml:space="preserve">Eelnõu koosneb </w:t>
      </w:r>
      <w:r w:rsidR="00DE0C77" w:rsidRPr="00336D65">
        <w:t>kolmest</w:t>
      </w:r>
      <w:r w:rsidRPr="00336D65">
        <w:t xml:space="preserve"> paragrahvist. </w:t>
      </w:r>
    </w:p>
    <w:p w14:paraId="1C9882DC" w14:textId="77777777" w:rsidR="00CD28ED" w:rsidRPr="00336D65" w:rsidRDefault="00CD28ED" w:rsidP="00A4589A">
      <w:pPr>
        <w:jc w:val="both"/>
      </w:pPr>
    </w:p>
    <w:p w14:paraId="7F9F78A1" w14:textId="77777777" w:rsidR="002A58B4" w:rsidRPr="00336D65" w:rsidRDefault="00483E8B" w:rsidP="002A58B4">
      <w:pPr>
        <w:pStyle w:val="NormalWeb"/>
        <w:spacing w:before="0" w:beforeAutospacing="0" w:after="0" w:afterAutospacing="0"/>
        <w:jc w:val="both"/>
      </w:pPr>
      <w:r w:rsidRPr="00336D65">
        <w:t xml:space="preserve">Eelnõu hõlmab „Eesti maaelu arengukava 2014–2020“ meetme 4 „Investeeringud materiaalsesse varasse“ tegevuse liigi 4.2 „Investeeringud põllumajandustoodete töötlemiseks ja turustamiseks“ alameetmeid 4.2.2 „Keskmise suurusega ettevõtjate ja suurettevõtjate põllumajandustoodete töötlemise ning turustamise investeeringutoetus“ ja 4.2.3 „Tunnustatud tootjaorganisatsiooni ja tunnustatud tootjarühma põllumajandustoodete töötlemise ning turustamise investeeringutoetus“ ning meetme 6 „Põllumajanduslike majapidamiste ja ettevõtluse areng“ tegevuse liiki 6.4 „Investeeringud majandustegevuse mitmekesistamiseks maapiirkonnas mittepõllumajandusliku tegevuse suunas“. </w:t>
      </w:r>
    </w:p>
    <w:p w14:paraId="2C478E1B" w14:textId="0A760525" w:rsidR="00483E8B" w:rsidRPr="00336D65" w:rsidRDefault="00483E8B" w:rsidP="001B5B00">
      <w:pPr>
        <w:jc w:val="both"/>
      </w:pPr>
      <w:r w:rsidRPr="00336D65">
        <w:t>„Eesti maaelu arengukava 2014–2020“ programmiperioodiks on aastad 2014–2020, kuid üleminekumääruse</w:t>
      </w:r>
      <w:r w:rsidRPr="00336D65">
        <w:rPr>
          <w:rStyle w:val="FootnoteReference"/>
          <w:sz w:val="24"/>
        </w:rPr>
        <w:footnoteReference w:id="1"/>
      </w:r>
      <w:r w:rsidRPr="00336D65">
        <w:rPr>
          <w:rStyle w:val="FooterChar"/>
          <w:rFonts w:eastAsiaTheme="minorEastAsia"/>
        </w:rPr>
        <w:t xml:space="preserve"> </w:t>
      </w:r>
      <w:r w:rsidRPr="00336D65">
        <w:t>artikli 1 lõike 1 kohaselt pikendati nimetatud programmiperioodi</w:t>
      </w:r>
      <w:r w:rsidR="00E933E1" w:rsidRPr="00336D65">
        <w:t xml:space="preserve">. Samuti pikendati </w:t>
      </w:r>
      <w:r w:rsidRPr="00336D65">
        <w:t>üleminekumääruse artikli 2 punkti 2 kohaselt Euroopa Parlamendi ja nõukogu määruse (EL) nr 1303/2013</w:t>
      </w:r>
      <w:r w:rsidR="00E933E1" w:rsidRPr="00336D65">
        <w:rPr>
          <w:rStyle w:val="FootnoteReference"/>
          <w:sz w:val="24"/>
        </w:rPr>
        <w:footnoteReference w:id="2"/>
      </w:r>
      <w:r w:rsidRPr="00336D65">
        <w:t xml:space="preserve"> artikli 65 lõigetes 2 ja 4 sätestatud kulutuste rahastamiskõlblikkuse perioodi kuni 2025. aasta 31. detsembrini. Tagamaks, et Põllumajanduse Registrite ja Informatsiooni Amet (edaspidi </w:t>
      </w:r>
      <w:r w:rsidRPr="00336D65">
        <w:rPr>
          <w:i/>
          <w:iCs/>
        </w:rPr>
        <w:t>PRIA</w:t>
      </w:r>
      <w:r w:rsidRPr="00336D65">
        <w:t xml:space="preserve">) jõuaks ajaliselt programmiperioodi lõppu jäävaid väljamakseid teha </w:t>
      </w:r>
      <w:r w:rsidR="00E933E1" w:rsidRPr="00336D65">
        <w:t xml:space="preserve">toetuse saajatele </w:t>
      </w:r>
      <w:r w:rsidRPr="00336D65">
        <w:t xml:space="preserve">enne 2025. aasta 31. detsembrit, ja võimaldamaks jätta ka kuludokumentide menetlemiseks mõistliku aja, sätestatakse toetatavate tegevuste elluviimise ja elluviimist tõendavate dokumentide esitamise  lõpptähtajaks sellest varasem ehk 2025. aasta 30. juuni. See tähendab, et hiljemalt 30.06.2025 peavad </w:t>
      </w:r>
      <w:r w:rsidR="00E933E1" w:rsidRPr="00336D65">
        <w:t xml:space="preserve">toetuse saajatel olema </w:t>
      </w:r>
      <w:r w:rsidRPr="00336D65">
        <w:t xml:space="preserve">kõik toetuse maksmise aluseks olevad kohustused täidetud. </w:t>
      </w:r>
      <w:r w:rsidR="001B5B00" w:rsidRPr="00336D65">
        <w:t>Vajadus pikendada toetatavate tegevuste elluviimise tähtaega on tingitud peamiselt toetuse saaja omavahendite puudumisest, ehitushindade märkimisväärsest tõusust ja ehitajatega sõlmitud lepingutest tulenevate kohustuste mittetäitmisest ning seadmete märkimisväärsest hinnatõusust ja nende tarnetähtaegade pikenemisest.</w:t>
      </w:r>
      <w:r w:rsidR="001B5B00" w:rsidRPr="00336D65">
        <w:rPr>
          <w:noProof/>
        </w:rPr>
        <w:t xml:space="preserve"> Muudatus võimaldab toetuse saajatel kavandatud tegevused muutunud majanduskeskkonnas ellu viia.</w:t>
      </w:r>
    </w:p>
    <w:p w14:paraId="5528AA00" w14:textId="62679DA7" w:rsidR="002A58B4" w:rsidRPr="00336D65" w:rsidRDefault="002A58B4" w:rsidP="00E933E1">
      <w:pPr>
        <w:jc w:val="both"/>
      </w:pPr>
      <w:r w:rsidRPr="00336D65">
        <w:t>Eeltoodust tulenevalt:</w:t>
      </w:r>
    </w:p>
    <w:p w14:paraId="279473F9" w14:textId="77777777" w:rsidR="00336D65" w:rsidRDefault="002A58B4" w:rsidP="00EE24E8">
      <w:pPr>
        <w:pStyle w:val="ListParagraph"/>
        <w:numPr>
          <w:ilvl w:val="0"/>
          <w:numId w:val="7"/>
        </w:numPr>
        <w:spacing w:after="0" w:line="240" w:lineRule="auto"/>
        <w:jc w:val="both"/>
        <w:rPr>
          <w:rFonts w:ascii="Times New Roman" w:hAnsi="Times New Roman"/>
          <w:noProof/>
          <w:sz w:val="24"/>
          <w:szCs w:val="24"/>
        </w:rPr>
      </w:pPr>
      <w:r w:rsidRPr="00336D65">
        <w:rPr>
          <w:rFonts w:ascii="Times New Roman" w:hAnsi="Times New Roman"/>
          <w:noProof/>
          <w:sz w:val="24"/>
          <w:szCs w:val="24"/>
        </w:rPr>
        <w:t xml:space="preserve">pikendatakse </w:t>
      </w:r>
      <w:bookmarkStart w:id="1" w:name="_Hlk186731731"/>
      <w:r w:rsidRPr="00336D65">
        <w:rPr>
          <w:rFonts w:ascii="Times New Roman" w:hAnsi="Times New Roman"/>
          <w:noProof/>
          <w:sz w:val="24"/>
          <w:szCs w:val="24"/>
        </w:rPr>
        <w:t>k</w:t>
      </w:r>
      <w:r w:rsidR="00E933E1" w:rsidRPr="00336D65">
        <w:rPr>
          <w:rFonts w:ascii="Times New Roman" w:hAnsi="Times New Roman"/>
          <w:noProof/>
          <w:sz w:val="24"/>
          <w:szCs w:val="24"/>
        </w:rPr>
        <w:t xml:space="preserve">eskmise suurusega ettevõtjate ja suurettevõtjate põllumajandustoodete </w:t>
      </w:r>
    </w:p>
    <w:p w14:paraId="6D6CD6B1" w14:textId="1D8BD9B4" w:rsidR="002A58B4" w:rsidRPr="00336D65" w:rsidRDefault="00E933E1" w:rsidP="00336D65">
      <w:pPr>
        <w:jc w:val="both"/>
        <w:rPr>
          <w:noProof/>
        </w:rPr>
      </w:pPr>
      <w:r w:rsidRPr="00336D65">
        <w:rPr>
          <w:noProof/>
        </w:rPr>
        <w:t xml:space="preserve">töötlemise ning turustamise </w:t>
      </w:r>
      <w:r w:rsidR="00474409" w:rsidRPr="00336D65">
        <w:rPr>
          <w:noProof/>
        </w:rPr>
        <w:t>toetuse</w:t>
      </w:r>
      <w:r w:rsidR="00336D65">
        <w:rPr>
          <w:noProof/>
        </w:rPr>
        <w:t xml:space="preserve">s </w:t>
      </w:r>
      <w:bookmarkEnd w:id="1"/>
      <w:r w:rsidR="00474409" w:rsidRPr="00336D65">
        <w:rPr>
          <w:noProof/>
        </w:rPr>
        <w:t xml:space="preserve">toetatavate tegevuste elluviimise tähtaegu </w:t>
      </w:r>
      <w:r w:rsidR="00336D65">
        <w:t xml:space="preserve">2022. aastal </w:t>
      </w:r>
      <w:r w:rsidR="00474409" w:rsidRPr="00336D65">
        <w:rPr>
          <w:noProof/>
        </w:rPr>
        <w:t xml:space="preserve">seitsmendas taotlusvoorus </w:t>
      </w:r>
      <w:r w:rsidR="00336D65">
        <w:t xml:space="preserve">taotluse esitanud ja </w:t>
      </w:r>
      <w:r w:rsidR="00474409" w:rsidRPr="00336D65">
        <w:rPr>
          <w:noProof/>
        </w:rPr>
        <w:t xml:space="preserve">toetust saanud </w:t>
      </w:r>
      <w:r w:rsidR="00843ABB" w:rsidRPr="00336D65">
        <w:rPr>
          <w:noProof/>
        </w:rPr>
        <w:t xml:space="preserve">nendel </w:t>
      </w:r>
      <w:r w:rsidR="00474409" w:rsidRPr="00336D65">
        <w:rPr>
          <w:noProof/>
        </w:rPr>
        <w:t xml:space="preserve">ettevõtjatel, kes on kahe aasta jooksul arvates </w:t>
      </w:r>
      <w:r w:rsidR="00221B5A" w:rsidRPr="00336D65">
        <w:rPr>
          <w:noProof/>
        </w:rPr>
        <w:t>PRIA</w:t>
      </w:r>
      <w:r w:rsidR="00474409" w:rsidRPr="00336D65">
        <w:rPr>
          <w:noProof/>
        </w:rPr>
        <w:t xml:space="preserve"> poolt taotluse rahuldamise otsuse tegemisest esitanud PRIA-le toetuse väljamaksmiseks maksetaotluse koos investeeringu tegemist tõendavate dokumentidega</w:t>
      </w:r>
      <w:r w:rsidR="00DE0C77" w:rsidRPr="00336D65">
        <w:rPr>
          <w:noProof/>
        </w:rPr>
        <w:t xml:space="preserve">, </w:t>
      </w:r>
      <w:bookmarkStart w:id="2" w:name="_Hlk184798435"/>
      <w:r w:rsidR="00474409" w:rsidRPr="00336D65">
        <w:rPr>
          <w:noProof/>
        </w:rPr>
        <w:t xml:space="preserve">seniselt kahelt aastalt </w:t>
      </w:r>
      <w:r w:rsidR="00DE0C77" w:rsidRPr="00336D65">
        <w:rPr>
          <w:noProof/>
        </w:rPr>
        <w:t>kuni 2025. aasta 30. juuni</w:t>
      </w:r>
      <w:r w:rsidRPr="00336D65">
        <w:rPr>
          <w:noProof/>
        </w:rPr>
        <w:t>ni</w:t>
      </w:r>
      <w:r w:rsidR="00990839" w:rsidRPr="00336D65">
        <w:rPr>
          <w:noProof/>
        </w:rPr>
        <w:t xml:space="preserve"> ehk </w:t>
      </w:r>
      <w:r w:rsidR="003542D3" w:rsidRPr="00336D65">
        <w:rPr>
          <w:noProof/>
        </w:rPr>
        <w:t>ligikaudu</w:t>
      </w:r>
      <w:r w:rsidR="00990839" w:rsidRPr="00336D65">
        <w:rPr>
          <w:noProof/>
        </w:rPr>
        <w:t xml:space="preserve"> kuu</w:t>
      </w:r>
      <w:r w:rsidR="003542D3" w:rsidRPr="00336D65">
        <w:rPr>
          <w:noProof/>
        </w:rPr>
        <w:t>e kuu</w:t>
      </w:r>
      <w:r w:rsidR="00990839" w:rsidRPr="00336D65">
        <w:rPr>
          <w:noProof/>
        </w:rPr>
        <w:t xml:space="preserve"> võrra</w:t>
      </w:r>
      <w:r w:rsidR="002A58B4" w:rsidRPr="00336D65">
        <w:rPr>
          <w:noProof/>
        </w:rPr>
        <w:t>;</w:t>
      </w:r>
      <w:bookmarkEnd w:id="2"/>
    </w:p>
    <w:p w14:paraId="632A41EF" w14:textId="77777777" w:rsidR="00336D65" w:rsidRDefault="002A58B4" w:rsidP="00B8372C">
      <w:pPr>
        <w:pStyle w:val="ListParagraph"/>
        <w:numPr>
          <w:ilvl w:val="0"/>
          <w:numId w:val="7"/>
        </w:numPr>
        <w:spacing w:after="0" w:line="240" w:lineRule="auto"/>
        <w:jc w:val="both"/>
        <w:rPr>
          <w:rFonts w:ascii="Times New Roman" w:hAnsi="Times New Roman"/>
          <w:noProof/>
          <w:sz w:val="24"/>
          <w:szCs w:val="24"/>
        </w:rPr>
      </w:pPr>
      <w:r w:rsidRPr="00336D65">
        <w:rPr>
          <w:rFonts w:ascii="Times New Roman" w:hAnsi="Times New Roman"/>
          <w:noProof/>
          <w:sz w:val="24"/>
          <w:szCs w:val="24"/>
        </w:rPr>
        <w:t>pikendatakse t</w:t>
      </w:r>
      <w:r w:rsidR="00E933E1" w:rsidRPr="00336D65">
        <w:rPr>
          <w:rFonts w:ascii="Times New Roman" w:hAnsi="Times New Roman"/>
          <w:noProof/>
          <w:sz w:val="24"/>
          <w:szCs w:val="24"/>
        </w:rPr>
        <w:t xml:space="preserve">unnustatud tootjaorganisatsiooni ja tunnustatud tootjarühma </w:t>
      </w:r>
    </w:p>
    <w:p w14:paraId="71FAE65A" w14:textId="76041F21" w:rsidR="00DE0C77" w:rsidRPr="00336D65" w:rsidRDefault="00E933E1" w:rsidP="00336D65">
      <w:pPr>
        <w:jc w:val="both"/>
        <w:rPr>
          <w:noProof/>
        </w:rPr>
      </w:pPr>
      <w:r w:rsidRPr="00336D65">
        <w:rPr>
          <w:noProof/>
        </w:rPr>
        <w:t xml:space="preserve">põllumajandustoodete töötlemise ning turustamise </w:t>
      </w:r>
      <w:r w:rsidR="00474409" w:rsidRPr="00336D65">
        <w:rPr>
          <w:noProof/>
        </w:rPr>
        <w:t>toetuse</w:t>
      </w:r>
      <w:r w:rsidR="00336D65">
        <w:rPr>
          <w:noProof/>
        </w:rPr>
        <w:t xml:space="preserve">s </w:t>
      </w:r>
      <w:r w:rsidR="00474409" w:rsidRPr="00336D65">
        <w:rPr>
          <w:noProof/>
        </w:rPr>
        <w:t xml:space="preserve">toetatavate tegevuste elluviimise tähtaega </w:t>
      </w:r>
      <w:r w:rsidR="00336D65">
        <w:t xml:space="preserve">2022. aastal </w:t>
      </w:r>
      <w:r w:rsidR="00DE0C77" w:rsidRPr="00336D65">
        <w:rPr>
          <w:noProof/>
        </w:rPr>
        <w:t>viiendas</w:t>
      </w:r>
      <w:r w:rsidR="00474409" w:rsidRPr="00336D65">
        <w:rPr>
          <w:noProof/>
        </w:rPr>
        <w:t xml:space="preserve"> taotlusvoorus </w:t>
      </w:r>
      <w:r w:rsidR="00336D65">
        <w:t xml:space="preserve">taotluse esitanud ja </w:t>
      </w:r>
      <w:r w:rsidR="00DE0C77" w:rsidRPr="00336D65">
        <w:rPr>
          <w:noProof/>
        </w:rPr>
        <w:t xml:space="preserve">toetust saanud </w:t>
      </w:r>
      <w:r w:rsidR="00336D65" w:rsidRPr="00336D65">
        <w:rPr>
          <w:noProof/>
        </w:rPr>
        <w:t xml:space="preserve">nendel </w:t>
      </w:r>
      <w:r w:rsidR="00DE0C77" w:rsidRPr="00336D65">
        <w:rPr>
          <w:noProof/>
        </w:rPr>
        <w:t>ettevõtjatel, kes on kahe aasta jooksul arvates PRIA poolt taotluse rahuldamise otsuse tegemisest võtnud vähemalt kavandatava investeeringuga seotud siduvaid kohustusi, seniselt kahelt aastalt kuni 202</w:t>
      </w:r>
      <w:r w:rsidR="00216BA8" w:rsidRPr="00336D65">
        <w:rPr>
          <w:noProof/>
        </w:rPr>
        <w:t>5</w:t>
      </w:r>
      <w:r w:rsidR="00DE0C77" w:rsidRPr="00336D65">
        <w:rPr>
          <w:noProof/>
        </w:rPr>
        <w:t>. aasta 3</w:t>
      </w:r>
      <w:r w:rsidR="00216BA8" w:rsidRPr="00336D65">
        <w:rPr>
          <w:noProof/>
        </w:rPr>
        <w:t>0</w:t>
      </w:r>
      <w:r w:rsidR="00DE0C77" w:rsidRPr="00336D65">
        <w:rPr>
          <w:noProof/>
        </w:rPr>
        <w:t xml:space="preserve">. </w:t>
      </w:r>
      <w:r w:rsidR="00216BA8" w:rsidRPr="00336D65">
        <w:rPr>
          <w:noProof/>
        </w:rPr>
        <w:t>juunini</w:t>
      </w:r>
      <w:r w:rsidR="00990839" w:rsidRPr="00336D65">
        <w:rPr>
          <w:noProof/>
        </w:rPr>
        <w:t xml:space="preserve"> ehk </w:t>
      </w:r>
      <w:r w:rsidR="001B5B00" w:rsidRPr="00336D65">
        <w:rPr>
          <w:noProof/>
        </w:rPr>
        <w:t>ligikaudu kuue k</w:t>
      </w:r>
      <w:r w:rsidR="00990839" w:rsidRPr="00336D65">
        <w:rPr>
          <w:noProof/>
        </w:rPr>
        <w:t>uu võrra</w:t>
      </w:r>
      <w:r w:rsidR="002A58B4" w:rsidRPr="00336D65">
        <w:rPr>
          <w:noProof/>
        </w:rPr>
        <w:t>;</w:t>
      </w:r>
    </w:p>
    <w:p w14:paraId="06825D44" w14:textId="77777777" w:rsidR="00C66A26" w:rsidRPr="00A02122" w:rsidRDefault="002A58B4" w:rsidP="002A58B4">
      <w:pPr>
        <w:pStyle w:val="ListParagraph"/>
        <w:numPr>
          <w:ilvl w:val="0"/>
          <w:numId w:val="7"/>
        </w:numPr>
        <w:spacing w:after="0" w:line="240" w:lineRule="auto"/>
        <w:jc w:val="both"/>
        <w:rPr>
          <w:rFonts w:ascii="Times New Roman" w:hAnsi="Times New Roman"/>
          <w:noProof/>
          <w:sz w:val="24"/>
          <w:szCs w:val="24"/>
        </w:rPr>
      </w:pPr>
      <w:r w:rsidRPr="00C66A26">
        <w:rPr>
          <w:rFonts w:ascii="Times New Roman" w:hAnsi="Times New Roman"/>
          <w:noProof/>
          <w:sz w:val="24"/>
          <w:szCs w:val="24"/>
        </w:rPr>
        <w:lastRenderedPageBreak/>
        <w:t>pikendatakse maapiirkonnas majandustegevuse mitmekesistamise toetuse</w:t>
      </w:r>
      <w:r w:rsidR="00336D65" w:rsidRPr="00C66A26">
        <w:rPr>
          <w:rFonts w:ascii="Times New Roman" w:hAnsi="Times New Roman"/>
          <w:noProof/>
          <w:sz w:val="24"/>
          <w:szCs w:val="24"/>
        </w:rPr>
        <w:t xml:space="preserve">s </w:t>
      </w:r>
      <w:r w:rsidR="00C66A26" w:rsidRPr="00A02122">
        <w:rPr>
          <w:rFonts w:ascii="Times New Roman" w:hAnsi="Times New Roman"/>
          <w:noProof/>
          <w:sz w:val="24"/>
          <w:szCs w:val="24"/>
        </w:rPr>
        <w:t xml:space="preserve">toetatavate </w:t>
      </w:r>
    </w:p>
    <w:p w14:paraId="1D4A53E9" w14:textId="56ECC12A" w:rsidR="00B825CA" w:rsidRPr="00C66A26" w:rsidRDefault="00C66A26" w:rsidP="002A58B4">
      <w:pPr>
        <w:jc w:val="both"/>
        <w:rPr>
          <w:noProof/>
        </w:rPr>
      </w:pPr>
      <w:r w:rsidRPr="00C66A26">
        <w:rPr>
          <w:noProof/>
        </w:rPr>
        <w:t xml:space="preserve">tegevuste elluviimise tähtaega </w:t>
      </w:r>
      <w:r w:rsidR="001B5B00" w:rsidRPr="00C66A26">
        <w:rPr>
          <w:noProof/>
        </w:rPr>
        <w:t xml:space="preserve">2022. aastal taotluse esitanud </w:t>
      </w:r>
      <w:r w:rsidRPr="00C66A26">
        <w:rPr>
          <w:noProof/>
        </w:rPr>
        <w:t xml:space="preserve">ja </w:t>
      </w:r>
      <w:r w:rsidR="001B5B00" w:rsidRPr="00C66A26">
        <w:rPr>
          <w:noProof/>
        </w:rPr>
        <w:t>toetus</w:t>
      </w:r>
      <w:r w:rsidRPr="00C66A26">
        <w:rPr>
          <w:noProof/>
        </w:rPr>
        <w:t>t</w:t>
      </w:r>
      <w:r w:rsidR="001B5B00" w:rsidRPr="00C66A26">
        <w:rPr>
          <w:noProof/>
        </w:rPr>
        <w:t xml:space="preserve"> saa</w:t>
      </w:r>
      <w:r w:rsidRPr="00C66A26">
        <w:rPr>
          <w:noProof/>
        </w:rPr>
        <w:t>nud nendel ettevõtjatel, kes on</w:t>
      </w:r>
      <w:r w:rsidR="001B5B00" w:rsidRPr="00C66A26">
        <w:rPr>
          <w:noProof/>
        </w:rPr>
        <w:t xml:space="preserve"> </w:t>
      </w:r>
      <w:r w:rsidRPr="00C66A26">
        <w:rPr>
          <w:noProof/>
        </w:rPr>
        <w:t xml:space="preserve">kahe aasta jooksul arvates PRIA poolt taotluse rahuldamise otsuse tegemisest esitanud PRIA-le toetuse maksmiseks vähemalt ühe maksetaotluse koos investeeringu tegemist tõendavate dokumentidega, </w:t>
      </w:r>
      <w:r w:rsidR="002A58B4" w:rsidRPr="00C66A26">
        <w:rPr>
          <w:noProof/>
        </w:rPr>
        <w:t>seniselt kahelt aastalt kuni 2025. aasta 30. juunini</w:t>
      </w:r>
      <w:r w:rsidR="00990839" w:rsidRPr="00C66A26">
        <w:rPr>
          <w:noProof/>
        </w:rPr>
        <w:t xml:space="preserve"> ehk</w:t>
      </w:r>
      <w:r w:rsidR="001B5B00" w:rsidRPr="00C66A26">
        <w:rPr>
          <w:noProof/>
        </w:rPr>
        <w:t xml:space="preserve"> </w:t>
      </w:r>
      <w:r w:rsidR="00002B67" w:rsidRPr="00C66A26">
        <w:rPr>
          <w:noProof/>
        </w:rPr>
        <w:t>ligikaudu kuue</w:t>
      </w:r>
      <w:r w:rsidR="00990839" w:rsidRPr="00C66A26">
        <w:rPr>
          <w:noProof/>
        </w:rPr>
        <w:t xml:space="preserve"> kuu võrra</w:t>
      </w:r>
      <w:r w:rsidR="002A58B4" w:rsidRPr="00C66A26">
        <w:rPr>
          <w:noProof/>
        </w:rPr>
        <w:t xml:space="preserve">. </w:t>
      </w:r>
    </w:p>
    <w:p w14:paraId="2C268193" w14:textId="77777777" w:rsidR="00B825CA" w:rsidRDefault="00B825CA" w:rsidP="002A58B4">
      <w:pPr>
        <w:jc w:val="both"/>
        <w:rPr>
          <w:noProof/>
        </w:rPr>
      </w:pPr>
    </w:p>
    <w:p w14:paraId="3877EA31" w14:textId="0F8F2A26" w:rsidR="00216BA8" w:rsidRDefault="002A58B4" w:rsidP="00A4589A">
      <w:pPr>
        <w:jc w:val="both"/>
      </w:pPr>
      <w:r>
        <w:rPr>
          <w:b/>
          <w:bCs/>
        </w:rPr>
        <w:t xml:space="preserve">Eelnõu </w:t>
      </w:r>
      <w:r w:rsidR="00216BA8">
        <w:rPr>
          <w:b/>
          <w:bCs/>
        </w:rPr>
        <w:t xml:space="preserve">§-ga 1 </w:t>
      </w:r>
      <w:r w:rsidR="00216BA8" w:rsidRPr="00216BA8">
        <w:t xml:space="preserve">täiendatakse määruse nr 5 § 20 lõigetega </w:t>
      </w:r>
      <w:r w:rsidR="00216BA8">
        <w:t>18</w:t>
      </w:r>
      <w:r w:rsidR="00216BA8" w:rsidRPr="00216BA8">
        <w:t>–</w:t>
      </w:r>
      <w:r w:rsidR="00216BA8">
        <w:t>20</w:t>
      </w:r>
      <w:r w:rsidR="00216BA8" w:rsidRPr="00216BA8">
        <w:t>.</w:t>
      </w:r>
    </w:p>
    <w:p w14:paraId="04B22C48" w14:textId="77777777" w:rsidR="00221B5A" w:rsidRPr="00221B5A" w:rsidRDefault="00221B5A" w:rsidP="00A4589A">
      <w:pPr>
        <w:jc w:val="both"/>
      </w:pPr>
    </w:p>
    <w:p w14:paraId="3E5AF038" w14:textId="34C7F660" w:rsidR="00221B5A" w:rsidRPr="00221B5A" w:rsidRDefault="00221B5A" w:rsidP="00990839">
      <w:pPr>
        <w:jc w:val="both"/>
        <w:rPr>
          <w:noProof/>
        </w:rPr>
      </w:pPr>
      <w:r w:rsidRPr="00221B5A">
        <w:t xml:space="preserve">Muudatuse kohaselt pikendatakse toetatavate tegevuste elluviimise tähtaega nendel toetuse saajatel, kes taotlesid </w:t>
      </w:r>
      <w:r w:rsidR="003542D3" w:rsidRPr="00990839">
        <w:rPr>
          <w:noProof/>
        </w:rPr>
        <w:t xml:space="preserve">keskmise suurusega ettevõtjate ja suurettevõtjate põllumajandustoodete </w:t>
      </w:r>
      <w:r w:rsidR="003542D3" w:rsidRPr="002A58B4">
        <w:rPr>
          <w:noProof/>
        </w:rPr>
        <w:t xml:space="preserve">töötlemise ning turustamise </w:t>
      </w:r>
      <w:r w:rsidRPr="00221B5A">
        <w:t xml:space="preserve">toetust </w:t>
      </w:r>
      <w:r>
        <w:t>seitsmendas</w:t>
      </w:r>
      <w:r w:rsidRPr="00221B5A">
        <w:t xml:space="preserve"> taotlusvoorus ajavahemikul </w:t>
      </w:r>
      <w:r>
        <w:t>21</w:t>
      </w:r>
      <w:r w:rsidRPr="00221B5A">
        <w:t xml:space="preserve">. </w:t>
      </w:r>
      <w:r>
        <w:t>septembrist</w:t>
      </w:r>
      <w:r w:rsidRPr="00221B5A">
        <w:t xml:space="preserve"> kuni </w:t>
      </w:r>
      <w:r>
        <w:t>5</w:t>
      </w:r>
      <w:r w:rsidRPr="00221B5A">
        <w:t xml:space="preserve">. </w:t>
      </w:r>
      <w:r>
        <w:t>oktoobrini</w:t>
      </w:r>
      <w:r w:rsidRPr="00221B5A">
        <w:t xml:space="preserve"> 2022 ning kes on kahe aasta jooksul arvates PRIA poolt taotluse rahuldamise otsuse tegemisest esitanud </w:t>
      </w:r>
      <w:r w:rsidRPr="00221B5A">
        <w:rPr>
          <w:noProof/>
        </w:rPr>
        <w:t>PRIA-le toetuse</w:t>
      </w:r>
      <w:r w:rsidRPr="00221B5A">
        <w:t xml:space="preserve"> väljamaksmiseks </w:t>
      </w:r>
      <w:r w:rsidR="00990839">
        <w:t xml:space="preserve">vähemalt ühe </w:t>
      </w:r>
      <w:r w:rsidRPr="00221B5A">
        <w:t>maksetaotluse koos investeeringu tegemist tõendavate dokumentidega</w:t>
      </w:r>
      <w:r>
        <w:t xml:space="preserve">, </w:t>
      </w:r>
      <w:r w:rsidRPr="00221B5A">
        <w:t>seniselt kahelt aastalt kuni 2025. aasta 30. juuni</w:t>
      </w:r>
      <w:r w:rsidR="00990839">
        <w:t>ni</w:t>
      </w:r>
      <w:r w:rsidRPr="00221B5A">
        <w:t>.</w:t>
      </w:r>
      <w:r>
        <w:t xml:space="preserve"> </w:t>
      </w:r>
      <w:r w:rsidRPr="00221B5A">
        <w:t xml:space="preserve">See tähendab, et nimetatud toetuse saajad võivad viia toetatava tegevuse ellu, esitada investeeringu tegemist tõendavad dokumendid ja võtta investeeringuobjekti sihtotstarbeliselt kasutusse senise kahe aasta asemel </w:t>
      </w:r>
      <w:r>
        <w:t>ligikaudu 30 kalendrikuu jooksul</w:t>
      </w:r>
      <w:r w:rsidRPr="00221B5A">
        <w:t xml:space="preserve"> arvates PRIA poolt taotluse rahuldamise otsuse tegemisest. Seega </w:t>
      </w:r>
      <w:r w:rsidR="00990839">
        <w:t xml:space="preserve">pikeneb nendel toetuse saajatel toetatavate tegevuste elluviimise tähtaeg </w:t>
      </w:r>
      <w:r w:rsidR="003542D3">
        <w:t>ligikaudu</w:t>
      </w:r>
      <w:r w:rsidR="00990839">
        <w:t xml:space="preserve"> </w:t>
      </w:r>
      <w:r w:rsidR="003542D3">
        <w:t xml:space="preserve">kuue </w:t>
      </w:r>
      <w:r w:rsidR="00990839">
        <w:t xml:space="preserve">kuu võrra ning nad </w:t>
      </w:r>
      <w:r w:rsidRPr="00221B5A">
        <w:t xml:space="preserve">peavad toetatava tegevuse ellu </w:t>
      </w:r>
      <w:r w:rsidR="00990839" w:rsidRPr="00221B5A">
        <w:t xml:space="preserve">viima </w:t>
      </w:r>
      <w:r w:rsidRPr="00221B5A">
        <w:t>hiljemalt 202</w:t>
      </w:r>
      <w:r>
        <w:t>5</w:t>
      </w:r>
      <w:r w:rsidRPr="00221B5A">
        <w:t xml:space="preserve">. aasta </w:t>
      </w:r>
      <w:r>
        <w:t>30. juuniks</w:t>
      </w:r>
      <w:r w:rsidRPr="00221B5A">
        <w:t>.</w:t>
      </w:r>
    </w:p>
    <w:p w14:paraId="41BE62B8" w14:textId="77777777" w:rsidR="00221B5A" w:rsidRDefault="00221B5A" w:rsidP="00221B5A">
      <w:pPr>
        <w:jc w:val="both"/>
      </w:pPr>
    </w:p>
    <w:p w14:paraId="5CEB1F1E" w14:textId="383584A8" w:rsidR="00221B5A" w:rsidRPr="00C541B6" w:rsidRDefault="00221B5A" w:rsidP="00D8702B">
      <w:pPr>
        <w:pStyle w:val="Heading3"/>
        <w:shd w:val="clear" w:color="auto" w:fill="FFFFFF"/>
        <w:spacing w:before="0"/>
        <w:jc w:val="both"/>
        <w:rPr>
          <w:rFonts w:ascii="Times New Roman" w:eastAsia="Times New Roman" w:hAnsi="Times New Roman" w:cs="Times New Roman"/>
          <w:color w:val="auto"/>
          <w:lang w:eastAsia="et-EE"/>
        </w:rPr>
      </w:pPr>
      <w:r w:rsidRPr="00D8702B">
        <w:rPr>
          <w:rFonts w:ascii="Times New Roman" w:hAnsi="Times New Roman" w:cs="Times New Roman"/>
          <w:color w:val="auto"/>
        </w:rPr>
        <w:t xml:space="preserve">Kui investeeringuobjekt ostetakse liisingulepingu alusel, siis eelnõu kohaselt ei pikendata investeeringuobjekti sihtotstarbeliselt kasutusse võtmise </w:t>
      </w:r>
      <w:r w:rsidR="003542D3">
        <w:rPr>
          <w:rFonts w:ascii="Times New Roman" w:hAnsi="Times New Roman" w:cs="Times New Roman"/>
          <w:color w:val="auto"/>
        </w:rPr>
        <w:t xml:space="preserve">ja </w:t>
      </w:r>
      <w:r w:rsidR="00D8702B" w:rsidRPr="00D8702B">
        <w:rPr>
          <w:rFonts w:ascii="Times New Roman" w:hAnsi="Times New Roman" w:cs="Times New Roman"/>
          <w:color w:val="auto"/>
        </w:rPr>
        <w:t xml:space="preserve">tegevuse elluviimise </w:t>
      </w:r>
      <w:r w:rsidRPr="00D8702B">
        <w:rPr>
          <w:rFonts w:ascii="Times New Roman" w:hAnsi="Times New Roman" w:cs="Times New Roman"/>
          <w:color w:val="auto"/>
        </w:rPr>
        <w:t>tähtaeg</w:t>
      </w:r>
      <w:r w:rsidR="00D8702B">
        <w:rPr>
          <w:rFonts w:ascii="Times New Roman" w:hAnsi="Times New Roman" w:cs="Times New Roman"/>
          <w:color w:val="auto"/>
        </w:rPr>
        <w:t xml:space="preserve">u, mis tähendab, et </w:t>
      </w:r>
      <w:r w:rsidRPr="00C541B6">
        <w:rPr>
          <w:rFonts w:ascii="Times New Roman" w:hAnsi="Times New Roman" w:cs="Times New Roman"/>
          <w:color w:val="auto"/>
        </w:rPr>
        <w:t xml:space="preserve">toetuse saaja peab </w:t>
      </w:r>
      <w:r w:rsidR="00D8702B" w:rsidRPr="00C541B6">
        <w:rPr>
          <w:rFonts w:ascii="Times New Roman" w:hAnsi="Times New Roman" w:cs="Times New Roman"/>
          <w:color w:val="auto"/>
        </w:rPr>
        <w:t xml:space="preserve">määruse nr 5 § 15 lõike 3 ja </w:t>
      </w:r>
      <w:r w:rsidR="00D8702B" w:rsidRPr="00C541B6">
        <w:rPr>
          <w:rFonts w:ascii="Times New Roman" w:eastAsia="Times New Roman" w:hAnsi="Times New Roman" w:cs="Times New Roman"/>
          <w:color w:val="auto"/>
          <w:bdr w:val="none" w:sz="0" w:space="0" w:color="auto" w:frame="1"/>
          <w:lang w:eastAsia="et-EE"/>
        </w:rPr>
        <w:t>15</w:t>
      </w:r>
      <w:r w:rsidR="00D8702B" w:rsidRPr="00C541B6">
        <w:rPr>
          <w:rFonts w:ascii="Times New Roman" w:eastAsia="Times New Roman" w:hAnsi="Times New Roman" w:cs="Times New Roman"/>
          <w:color w:val="auto"/>
          <w:bdr w:val="none" w:sz="0" w:space="0" w:color="auto" w:frame="1"/>
          <w:vertAlign w:val="superscript"/>
          <w:lang w:eastAsia="et-EE"/>
        </w:rPr>
        <w:t xml:space="preserve">1 </w:t>
      </w:r>
      <w:r w:rsidR="00D8702B" w:rsidRPr="00C541B6">
        <w:rPr>
          <w:rFonts w:ascii="Times New Roman" w:hAnsi="Times New Roman" w:cs="Times New Roman"/>
          <w:color w:val="auto"/>
        </w:rPr>
        <w:t xml:space="preserve">lõike 3 punkti 2 kohaselt </w:t>
      </w:r>
      <w:r w:rsidRPr="00C541B6">
        <w:rPr>
          <w:rFonts w:ascii="Times New Roman" w:hAnsi="Times New Roman" w:cs="Times New Roman"/>
          <w:color w:val="auto"/>
        </w:rPr>
        <w:t xml:space="preserve">liisingulepingu alusel ostetud investeeringuobjekti puhul viima tegevuse ellu ja esitama investeeringu tegemist tõendavad dokumendid </w:t>
      </w:r>
      <w:r w:rsidR="00D8702B" w:rsidRPr="00C541B6">
        <w:rPr>
          <w:rFonts w:ascii="Times New Roman" w:hAnsi="Times New Roman" w:cs="Times New Roman"/>
          <w:color w:val="auto"/>
        </w:rPr>
        <w:t xml:space="preserve">endiselt </w:t>
      </w:r>
      <w:r w:rsidRPr="00C541B6">
        <w:rPr>
          <w:rFonts w:ascii="Times New Roman" w:hAnsi="Times New Roman" w:cs="Times New Roman"/>
          <w:color w:val="auto"/>
        </w:rPr>
        <w:t>viie aasta jooksul arvates PRIA poolt taotluse rahuldamise otsuse tegemisest, kuid hiljemalt 2025. aasta 30. juunil, sest programmiperiood</w:t>
      </w:r>
      <w:r w:rsidR="00D8702B" w:rsidRPr="00C541B6">
        <w:rPr>
          <w:rFonts w:ascii="Times New Roman" w:hAnsi="Times New Roman" w:cs="Times New Roman"/>
          <w:color w:val="auto"/>
        </w:rPr>
        <w:t xml:space="preserve"> 2014–2020</w:t>
      </w:r>
      <w:r w:rsidRPr="00C541B6">
        <w:rPr>
          <w:rFonts w:ascii="Times New Roman" w:hAnsi="Times New Roman" w:cs="Times New Roman"/>
          <w:color w:val="auto"/>
        </w:rPr>
        <w:t xml:space="preserve"> hakkab lõppema.</w:t>
      </w:r>
    </w:p>
    <w:p w14:paraId="3CCF8378" w14:textId="77777777" w:rsidR="00BA3F2B" w:rsidRPr="00D8702B" w:rsidRDefault="00BA3F2B" w:rsidP="00D8702B">
      <w:pPr>
        <w:jc w:val="both"/>
      </w:pPr>
    </w:p>
    <w:p w14:paraId="6E6CF753" w14:textId="77777777" w:rsidR="00BA3F2B" w:rsidRDefault="00BA3F2B" w:rsidP="00D8702B">
      <w:pPr>
        <w:jc w:val="both"/>
      </w:pPr>
      <w:r w:rsidRPr="00D8702B">
        <w:t xml:space="preserve">Nimetatud muudatus on tingitud eelkõige hindade kallinemisest, ehitajatega sõlmitud lepingutest tulenevate kohustuste mittetäitmisest ning seadmete märkimisväärsest hinnatõusust </w:t>
      </w:r>
      <w:r>
        <w:t xml:space="preserve">ja nende tarnetähtaegade pikenemisest. Tähtaegade pikendamise eesmärk on võimaldada toetuse saajatel kavandatud tegevused ellu viia ja seeläbi saavutada toetuse eesmärgid ning tagada sellega toetusraha parem ja täielikum ärakasutamine. </w:t>
      </w:r>
    </w:p>
    <w:p w14:paraId="65592EA6" w14:textId="77777777" w:rsidR="00BA3F2B" w:rsidRDefault="00BA3F2B" w:rsidP="00BA3F2B">
      <w:pPr>
        <w:jc w:val="both"/>
      </w:pPr>
    </w:p>
    <w:p w14:paraId="295F8E1E" w14:textId="5719B365" w:rsidR="00BA3F2B" w:rsidRDefault="00BA3F2B" w:rsidP="00BA3F2B">
      <w:pPr>
        <w:jc w:val="both"/>
      </w:pPr>
      <w:r>
        <w:t xml:space="preserve">Määruse nr 5 § 20 täiendatakse lõikega 19, mille kohaselt loetakse eelnimetatud toetuse saajate puhul taotluse rahuldamise otsuses määratud tegevuse elluviimise või investeeringu tegemise tähtaeg pikenenuks kuni 2025. aasta 30. juunini. Tegevuse elluviimise või investeeringu tegemise tähtaeg on taotluse rahuldamise otsuse üks osa, mida eelnõu kohaselt pikendatakse kõigile toetuse saajatele ühetaoliselt. Muudatuse tõttu võib tekkida õiguslik ebaselgus määrusega võimaldatud pikema tähtaja ja haldusaktiga iga toetuse saaja jaoks kindlaks määratud toetuse andmise tingimuste vahel. Selleks, et vältida </w:t>
      </w:r>
      <w:r w:rsidR="002E2444">
        <w:t xml:space="preserve">PRIA </w:t>
      </w:r>
      <w:r>
        <w:t>tarbetut töökoormust, mida tooks kaasa õigusselguse tagamiseks kõikide haldusaktide muutmine, on probleem lahendatud õigusnormi abil, mis loeb tähtaja pikenenuks ka haldusaktides.</w:t>
      </w:r>
    </w:p>
    <w:p w14:paraId="51DBD962" w14:textId="77777777" w:rsidR="00BA3F2B" w:rsidRDefault="00BA3F2B" w:rsidP="00BA3F2B">
      <w:pPr>
        <w:jc w:val="both"/>
      </w:pPr>
    </w:p>
    <w:p w14:paraId="2267EA0E" w14:textId="12A875FB" w:rsidR="007F6DF0" w:rsidRPr="00CA4788" w:rsidRDefault="00BA3F2B" w:rsidP="007F6DF0">
      <w:pPr>
        <w:jc w:val="both"/>
      </w:pPr>
      <w:r>
        <w:t>Lisaks täiendatakse määruse nr 5 § 20 lõikega 20, mille järgi kohaldatakse § 20 lõi</w:t>
      </w:r>
      <w:r w:rsidR="008E16EF">
        <w:t>kes</w:t>
      </w:r>
      <w:r>
        <w:t xml:space="preserve"> 18 </w:t>
      </w:r>
      <w:r w:rsidR="008E16EF">
        <w:t xml:space="preserve">sätestatud soodustavat muudatust </w:t>
      </w:r>
      <w:r>
        <w:t xml:space="preserve">tagasiulatuvalt alates 2024. aasta 10. detsembrist, </w:t>
      </w:r>
      <w:r w:rsidR="008E16EF">
        <w:t xml:space="preserve">et </w:t>
      </w:r>
      <w:r>
        <w:t>ka nende</w:t>
      </w:r>
      <w:r w:rsidR="008E16EF">
        <w:t>l</w:t>
      </w:r>
      <w:r>
        <w:t xml:space="preserve"> toetuse saajate</w:t>
      </w:r>
      <w:r w:rsidR="008E16EF">
        <w:t>l</w:t>
      </w:r>
      <w:r>
        <w:t xml:space="preserve">, kelle jaoks on </w:t>
      </w:r>
      <w:r w:rsidR="008E16EF">
        <w:t xml:space="preserve">toetatava </w:t>
      </w:r>
      <w:r>
        <w:t>tegevuse elluviimise tähtpäev juba saabunud, o</w:t>
      </w:r>
      <w:r w:rsidR="008E16EF">
        <w:t>leks</w:t>
      </w:r>
      <w:r>
        <w:t xml:space="preserve"> võimal</w:t>
      </w:r>
      <w:r w:rsidR="008E16EF">
        <w:t>ik</w:t>
      </w:r>
      <w:r>
        <w:t xml:space="preserve"> kavandatud tegevused lõpuni ellu viia. Säte toob kaasa </w:t>
      </w:r>
      <w:r w:rsidR="008E16EF">
        <w:t xml:space="preserve">nende toetuse saajate </w:t>
      </w:r>
      <w:r>
        <w:t>õiguste laienemise ja sellega ei rikuta õiguskindluse põhimõtet</w:t>
      </w:r>
      <w:r w:rsidR="007F6DF0">
        <w:t xml:space="preserve"> ning on positiivne kõigile neile toetuse </w:t>
      </w:r>
      <w:r w:rsidR="007F6DF0">
        <w:lastRenderedPageBreak/>
        <w:t>saajatele, kes sel hetkel soodustavale muudatus</w:t>
      </w:r>
      <w:r w:rsidR="007F1916">
        <w:t>el</w:t>
      </w:r>
      <w:r w:rsidR="007F6DF0">
        <w:t xml:space="preserve">e ei vastanud, võimaldades ka neil </w:t>
      </w:r>
      <w:r w:rsidR="007F1916">
        <w:t xml:space="preserve">toetatavad </w:t>
      </w:r>
      <w:r w:rsidR="007F6DF0">
        <w:t>tegevused lõpetada.</w:t>
      </w:r>
    </w:p>
    <w:p w14:paraId="6528668F" w14:textId="77777777" w:rsidR="00216BA8" w:rsidRDefault="00216BA8" w:rsidP="00A4589A">
      <w:pPr>
        <w:jc w:val="both"/>
        <w:rPr>
          <w:b/>
          <w:bCs/>
        </w:rPr>
      </w:pPr>
    </w:p>
    <w:p w14:paraId="4DD23229" w14:textId="4D5741CD" w:rsidR="007F1916" w:rsidRDefault="00C16248" w:rsidP="00A4589A">
      <w:pPr>
        <w:jc w:val="both"/>
      </w:pPr>
      <w:r w:rsidRPr="00C16248">
        <w:rPr>
          <w:b/>
          <w:bCs/>
        </w:rPr>
        <w:t xml:space="preserve">Eelnõu §-ga </w:t>
      </w:r>
      <w:r w:rsidR="00592D9F">
        <w:rPr>
          <w:b/>
          <w:bCs/>
        </w:rPr>
        <w:t>2</w:t>
      </w:r>
      <w:r w:rsidRPr="00C16248">
        <w:t xml:space="preserve"> </w:t>
      </w:r>
      <w:r w:rsidR="007F1916" w:rsidRPr="00216BA8">
        <w:t xml:space="preserve">täiendatakse määruse nr </w:t>
      </w:r>
      <w:r w:rsidR="007F1916">
        <w:t>2</w:t>
      </w:r>
      <w:r w:rsidR="007F1916" w:rsidRPr="00216BA8">
        <w:t>5 § 2</w:t>
      </w:r>
      <w:r w:rsidR="007F1916">
        <w:t>1</w:t>
      </w:r>
      <w:r w:rsidR="007F1916" w:rsidRPr="00216BA8">
        <w:t xml:space="preserve"> lõigetega </w:t>
      </w:r>
      <w:r w:rsidR="007F1916">
        <w:t>21</w:t>
      </w:r>
      <w:r w:rsidR="007F1916" w:rsidRPr="00216BA8">
        <w:t>–</w:t>
      </w:r>
      <w:r w:rsidR="007F1916">
        <w:t>23</w:t>
      </w:r>
      <w:r w:rsidR="007F1916" w:rsidRPr="00216BA8">
        <w:t>.</w:t>
      </w:r>
    </w:p>
    <w:p w14:paraId="4413F95F" w14:textId="77777777" w:rsidR="007F1916" w:rsidRDefault="007F1916" w:rsidP="00A4589A">
      <w:pPr>
        <w:jc w:val="both"/>
      </w:pPr>
    </w:p>
    <w:p w14:paraId="022E9DE7" w14:textId="5CEA4DF5" w:rsidR="00CD28ED" w:rsidRDefault="007F1916" w:rsidP="00A4589A">
      <w:pPr>
        <w:jc w:val="both"/>
      </w:pPr>
      <w:r>
        <w:t xml:space="preserve">Muudatusega </w:t>
      </w:r>
      <w:r w:rsidR="006047E9" w:rsidRPr="006047E9">
        <w:t xml:space="preserve">võimaldatakse </w:t>
      </w:r>
      <w:r w:rsidR="00897B63">
        <w:t>m</w:t>
      </w:r>
      <w:r w:rsidR="007616D6" w:rsidRPr="00393095">
        <w:t>aapiirkonnas majandustegevuse mitmekesistamise investeeringutoetuse</w:t>
      </w:r>
      <w:r w:rsidR="007616D6" w:rsidRPr="006047E9">
        <w:t xml:space="preserve"> </w:t>
      </w:r>
      <w:r w:rsidR="006047E9" w:rsidRPr="006047E9">
        <w:t xml:space="preserve">saajatel </w:t>
      </w:r>
      <w:r w:rsidR="006047E9">
        <w:t>alustatud</w:t>
      </w:r>
      <w:r w:rsidR="006047E9" w:rsidRPr="006047E9">
        <w:t xml:space="preserve"> tegevuste elluviimine lõpetada olukorras, kus tegevuse elluviimise tähtaeg on saabunud, kuid tegevused ei ole täielikult lõpetatud. </w:t>
      </w:r>
      <w:r w:rsidR="007616D6">
        <w:t>Täpsemalt n</w:t>
      </w:r>
      <w:r w:rsidR="006047E9">
        <w:t>eed t</w:t>
      </w:r>
      <w:r w:rsidR="006047E9" w:rsidRPr="00393095">
        <w:t>oetuse saaja</w:t>
      </w:r>
      <w:r w:rsidR="006047E9">
        <w:t>d</w:t>
      </w:r>
      <w:r w:rsidR="006047E9" w:rsidRPr="00393095">
        <w:t>, kes esitas</w:t>
      </w:r>
      <w:r w:rsidR="006047E9">
        <w:t>id</w:t>
      </w:r>
      <w:r w:rsidR="006047E9" w:rsidRPr="00393095">
        <w:t xml:space="preserve"> taotluse 2022. aastal ning kes on kahe aasta jooksul arvates </w:t>
      </w:r>
      <w:r w:rsidR="006047E9" w:rsidRPr="00221B5A">
        <w:t xml:space="preserve">PRIA </w:t>
      </w:r>
      <w:r w:rsidR="006047E9" w:rsidRPr="00393095">
        <w:t xml:space="preserve">poolt taotluse rahuldamise otsuse tegemisest esitanud </w:t>
      </w:r>
      <w:r w:rsidR="006047E9">
        <w:t>PRIA-le</w:t>
      </w:r>
      <w:r w:rsidR="006047E9" w:rsidRPr="006047E9">
        <w:t xml:space="preserve"> </w:t>
      </w:r>
      <w:r w:rsidR="006047E9" w:rsidRPr="00393095">
        <w:t>toetuse maksmiseks vähemalt ühe maksetaotluse koos investeeringu tegemist tõendavate dokumentidega, või</w:t>
      </w:r>
      <w:r w:rsidR="006047E9">
        <w:t>vad</w:t>
      </w:r>
      <w:r w:rsidR="006047E9" w:rsidRPr="00393095">
        <w:t xml:space="preserve"> </w:t>
      </w:r>
      <w:r w:rsidR="007616D6">
        <w:t xml:space="preserve">viia </w:t>
      </w:r>
      <w:r w:rsidR="006047E9" w:rsidRPr="00393095">
        <w:t>tegevuse</w:t>
      </w:r>
      <w:r w:rsidR="006047E9">
        <w:t>d</w:t>
      </w:r>
      <w:r w:rsidR="006047E9" w:rsidRPr="00393095">
        <w:t xml:space="preserve"> ellu</w:t>
      </w:r>
      <w:r w:rsidR="006047E9">
        <w:t xml:space="preserve"> </w:t>
      </w:r>
      <w:r w:rsidR="006047E9" w:rsidRPr="00393095">
        <w:t xml:space="preserve">ja esitada investeeringu tegemist tõendavad dokumendid </w:t>
      </w:r>
      <w:r w:rsidR="006047E9">
        <w:t xml:space="preserve">PRIA-le </w:t>
      </w:r>
      <w:r w:rsidR="006047E9" w:rsidRPr="00393095">
        <w:t>hiljemalt 2025. aasta 30. juuni</w:t>
      </w:r>
      <w:r w:rsidR="007616D6">
        <w:t>ks</w:t>
      </w:r>
      <w:r w:rsidR="006047E9">
        <w:t xml:space="preserve">. </w:t>
      </w:r>
      <w:r w:rsidR="00002B67" w:rsidRPr="00221B5A">
        <w:t xml:space="preserve">Seega </w:t>
      </w:r>
      <w:r w:rsidR="00002B67">
        <w:t xml:space="preserve">pikeneb nendel toetuse saajatel toetatavate tegevuste elluviimise tähtaeg ligikaudu kuue kuu võrra. </w:t>
      </w:r>
      <w:r w:rsidR="007616D6" w:rsidRPr="006047E9">
        <w:t>Tähtaja pikendamise eesmärk on võimaldada toetuse saajatel kavandatud tegevused ellu viia ja seeläbi saavutada planeeritud eesmärgid ning tagada sellega toetusraha parem ja täielikum ärakasutamine.</w:t>
      </w:r>
    </w:p>
    <w:p w14:paraId="69FB6F29" w14:textId="77777777" w:rsidR="005A5366" w:rsidRDefault="005A5366" w:rsidP="00A4589A">
      <w:pPr>
        <w:jc w:val="both"/>
      </w:pPr>
    </w:p>
    <w:p w14:paraId="041E4128" w14:textId="60BA55F9" w:rsidR="007F6DF0" w:rsidRDefault="007F6DF0" w:rsidP="007F6DF0">
      <w:pPr>
        <w:jc w:val="both"/>
      </w:pPr>
      <w:r>
        <w:t>Määruse nr 25 § 21 täiendatakse lõikega 22,</w:t>
      </w:r>
      <w:r w:rsidRPr="001C78F4">
        <w:t xml:space="preserve"> mille kohaselt loetakse eelnimetatud toetuse saajate puhul taotluse rahuldamise otsuses määratud tegevuse elluviimise tähtaeg pikenenuks kuni 2025. aasta 30. juunini</w:t>
      </w:r>
      <w:r>
        <w:t xml:space="preserve">, </w:t>
      </w:r>
      <w:r w:rsidRPr="00F85670">
        <w:t xml:space="preserve">mida on </w:t>
      </w:r>
      <w:r>
        <w:t>põhjendatud</w:t>
      </w:r>
      <w:r w:rsidRPr="00F85670">
        <w:t xml:space="preserve"> seletuskirja</w:t>
      </w:r>
      <w:r w:rsidR="00A02122">
        <w:t>s</w:t>
      </w:r>
      <w:r w:rsidRPr="00F85670">
        <w:t xml:space="preserve"> eelnõu § 1 juures</w:t>
      </w:r>
      <w:r>
        <w:t>.</w:t>
      </w:r>
    </w:p>
    <w:p w14:paraId="70CB180E" w14:textId="77777777" w:rsidR="007F6DF0" w:rsidRDefault="007F6DF0" w:rsidP="005A5366">
      <w:pPr>
        <w:jc w:val="both"/>
      </w:pPr>
    </w:p>
    <w:p w14:paraId="5D5015E3" w14:textId="5FE8A6D3" w:rsidR="005A5366" w:rsidRPr="00221B5A" w:rsidRDefault="005A5366" w:rsidP="005A5366">
      <w:pPr>
        <w:jc w:val="both"/>
      </w:pPr>
      <w:r w:rsidRPr="00314AF8">
        <w:t xml:space="preserve">Lisaks täiendatakse määruse nr </w:t>
      </w:r>
      <w:r w:rsidR="00897B63">
        <w:t>25</w:t>
      </w:r>
      <w:r w:rsidRPr="00314AF8">
        <w:t xml:space="preserve"> § 21 lõikega 2</w:t>
      </w:r>
      <w:r w:rsidR="007F6DF0">
        <w:t>3</w:t>
      </w:r>
      <w:r w:rsidRPr="00314AF8">
        <w:t>, mille järgi kohaldatakse § 21 lõi</w:t>
      </w:r>
      <w:r w:rsidR="007F6DF0">
        <w:t>kes</w:t>
      </w:r>
      <w:r w:rsidRPr="00314AF8">
        <w:t xml:space="preserve"> 21</w:t>
      </w:r>
      <w:r w:rsidR="007F6DF0">
        <w:t xml:space="preserve"> sätestatud soodustavat muudatust</w:t>
      </w:r>
      <w:r w:rsidRPr="00314AF8">
        <w:t xml:space="preserve"> tagasiulatuvalt alates 2024. aasta 1. novembrist, </w:t>
      </w:r>
      <w:r w:rsidR="007F6DF0">
        <w:t>et</w:t>
      </w:r>
      <w:r w:rsidR="007F6DF0" w:rsidRPr="00314AF8">
        <w:t xml:space="preserve"> </w:t>
      </w:r>
      <w:r w:rsidRPr="00314AF8">
        <w:t>ka nende</w:t>
      </w:r>
      <w:r w:rsidR="007F6DF0">
        <w:t>l</w:t>
      </w:r>
      <w:r w:rsidRPr="00314AF8">
        <w:t xml:space="preserve"> toetuse saajate</w:t>
      </w:r>
      <w:r w:rsidR="007F6DF0">
        <w:t>l</w:t>
      </w:r>
      <w:r w:rsidRPr="00314AF8">
        <w:t>, kelle</w:t>
      </w:r>
      <w:r w:rsidR="007F6DF0">
        <w:t>l</w:t>
      </w:r>
      <w:r w:rsidRPr="00314AF8">
        <w:t xml:space="preserve"> on tegevuse elluviimise tähtpäev juba saabunud, o</w:t>
      </w:r>
      <w:r w:rsidR="007F6DF0">
        <w:t>leks</w:t>
      </w:r>
      <w:r w:rsidRPr="00314AF8">
        <w:t xml:space="preserve"> võimal</w:t>
      </w:r>
      <w:r w:rsidR="007F6DF0">
        <w:t>ik</w:t>
      </w:r>
      <w:r w:rsidRPr="00314AF8">
        <w:t xml:space="preserve"> kavandatud tegevused lõpuni ellu viia. Säte toob kaasa </w:t>
      </w:r>
      <w:r w:rsidR="007F6DF0">
        <w:t>nende toetuse saajate</w:t>
      </w:r>
      <w:r w:rsidR="007F6DF0" w:rsidRPr="00314AF8">
        <w:t xml:space="preserve"> </w:t>
      </w:r>
      <w:r w:rsidRPr="00314AF8">
        <w:t>õiguste laienemise ja sellega ei rikuta õiguskindluse põhimõtet</w:t>
      </w:r>
      <w:r w:rsidR="007F6DF0" w:rsidRPr="007F6DF0">
        <w:t xml:space="preserve"> </w:t>
      </w:r>
      <w:r w:rsidR="007F6DF0">
        <w:t>ning on positiivne kõigile neile toetuse saajatele, kes sel hetkel soodustavale muudatus</w:t>
      </w:r>
      <w:r w:rsidR="007F1916">
        <w:t>e</w:t>
      </w:r>
      <w:r w:rsidR="007F6DF0">
        <w:t>le ei vastanud, võimaldades ka neil</w:t>
      </w:r>
      <w:r w:rsidR="007F1916" w:rsidRPr="007F1916">
        <w:t xml:space="preserve"> </w:t>
      </w:r>
      <w:r w:rsidR="007F1916">
        <w:t>toetatavad</w:t>
      </w:r>
      <w:r w:rsidR="007F6DF0">
        <w:t xml:space="preserve"> tegevused lõpetada</w:t>
      </w:r>
      <w:r w:rsidRPr="00314AF8">
        <w:t>.</w:t>
      </w:r>
    </w:p>
    <w:p w14:paraId="635C5545" w14:textId="77777777" w:rsidR="009879C2" w:rsidRDefault="009879C2" w:rsidP="00A4589A">
      <w:pPr>
        <w:jc w:val="both"/>
      </w:pPr>
    </w:p>
    <w:p w14:paraId="5BB6D10E" w14:textId="2CD9BE4B" w:rsidR="00871D93" w:rsidRDefault="00D952D5" w:rsidP="00A4589A">
      <w:pPr>
        <w:jc w:val="both"/>
        <w:rPr>
          <w:rFonts w:eastAsiaTheme="minorHAnsi"/>
        </w:rPr>
      </w:pPr>
      <w:r w:rsidRPr="00C16248">
        <w:rPr>
          <w:b/>
          <w:bCs/>
        </w:rPr>
        <w:t xml:space="preserve">Eelnõu §-ga </w:t>
      </w:r>
      <w:r w:rsidR="00BA3F2B">
        <w:rPr>
          <w:b/>
          <w:bCs/>
        </w:rPr>
        <w:t>3</w:t>
      </w:r>
      <w:r w:rsidRPr="00C16248">
        <w:t xml:space="preserve"> </w:t>
      </w:r>
      <w:r w:rsidR="00C92F6F" w:rsidRPr="00C92F6F">
        <w:t xml:space="preserve">täiendatakse määruse nr </w:t>
      </w:r>
      <w:r w:rsidR="00C92F6F">
        <w:t>6</w:t>
      </w:r>
      <w:r w:rsidR="00C92F6F" w:rsidRPr="00C92F6F">
        <w:t xml:space="preserve"> § 20 lõigetega 1</w:t>
      </w:r>
      <w:r w:rsidR="00F85670">
        <w:t>3</w:t>
      </w:r>
      <w:r w:rsidR="00C92F6F" w:rsidRPr="00C92F6F">
        <w:t>–</w:t>
      </w:r>
      <w:r w:rsidR="00F85670">
        <w:t>15</w:t>
      </w:r>
      <w:r w:rsidR="00C92F6F" w:rsidRPr="00C92F6F">
        <w:t>.</w:t>
      </w:r>
    </w:p>
    <w:p w14:paraId="354972C4" w14:textId="77777777" w:rsidR="002F7FEC" w:rsidRDefault="002F7FEC" w:rsidP="00A4589A">
      <w:pPr>
        <w:jc w:val="both"/>
      </w:pPr>
    </w:p>
    <w:p w14:paraId="1BA1C48B" w14:textId="6D64BA08" w:rsidR="00F85670" w:rsidRPr="00F85670" w:rsidRDefault="00F85670" w:rsidP="008E16EF">
      <w:pPr>
        <w:jc w:val="both"/>
        <w:rPr>
          <w:noProof/>
        </w:rPr>
      </w:pPr>
      <w:r w:rsidRPr="00F85670">
        <w:t xml:space="preserve">Muudatuse kohaselt pikendatakse toetatavate tegevuste elluviimise tähtaega nendel toetuse saajatel, kes taotlesid </w:t>
      </w:r>
      <w:r w:rsidR="008E16EF" w:rsidRPr="008E16EF">
        <w:rPr>
          <w:noProof/>
        </w:rPr>
        <w:t xml:space="preserve">tunnustatud tootjaorganisatsiooni ja tunnustatud tootjarühma </w:t>
      </w:r>
      <w:r w:rsidR="008E16EF" w:rsidRPr="002A58B4">
        <w:rPr>
          <w:noProof/>
        </w:rPr>
        <w:t xml:space="preserve">põllumajandustoodete töötlemise ning turustamise </w:t>
      </w:r>
      <w:r w:rsidRPr="00F85670">
        <w:t xml:space="preserve">toetust </w:t>
      </w:r>
      <w:r>
        <w:t>viiendas</w:t>
      </w:r>
      <w:r w:rsidRPr="00F85670">
        <w:t xml:space="preserve"> taotlusvoorus ajavahemikul </w:t>
      </w:r>
      <w:r>
        <w:t>21</w:t>
      </w:r>
      <w:r w:rsidRPr="00F85670">
        <w:t xml:space="preserve">. </w:t>
      </w:r>
      <w:r>
        <w:t>septembrist</w:t>
      </w:r>
      <w:r w:rsidRPr="00F85670">
        <w:t xml:space="preserve"> kuni </w:t>
      </w:r>
      <w:r>
        <w:t>5</w:t>
      </w:r>
      <w:r w:rsidRPr="00F85670">
        <w:t xml:space="preserve">. </w:t>
      </w:r>
      <w:r>
        <w:t>oktoobrini</w:t>
      </w:r>
      <w:r w:rsidRPr="00F85670">
        <w:t xml:space="preserve"> 2022 ning kes on kahe aasta jooksul arvates PRIA poolt taotluse rahuldamise otsuse tegemisest võtnud kavandatava investeeringuga seotud siduvaid kohustusi</w:t>
      </w:r>
      <w:r w:rsidR="002E2444">
        <w:t xml:space="preserve">, </w:t>
      </w:r>
      <w:r w:rsidR="002E2444" w:rsidRPr="00221B5A">
        <w:t>seniselt kahelt aastalt kuni 2025. aasta 30. juuni</w:t>
      </w:r>
      <w:r w:rsidR="002E2444">
        <w:t>ni</w:t>
      </w:r>
      <w:r w:rsidRPr="00F85670">
        <w:t>. Siduvate kohustuste all on mõeldud seda, et toetuse saaja on näiteks tellinud seadmed, maksnud seadme eest, sõlminud ehitustöö tegemiseks lepingu või teinud makseid ehitustööde tegemise eest. Toetuse saaja peab kavandatava investeeringuga seotud siduvate kohustuste võtmist tõendama asjakohaste dokumentidega nagu sõlmitud lepingu ärakiri, maksekorralduse ärakiri või väljatrükk vms dokument, mis tõendab investeeringuobjektiga seotud siduva kohustuse võtmist. Siduvate kohustuste võtmine näitab toetuse saaja tahet viia oma tegevused, mille kohta on talle toetust</w:t>
      </w:r>
      <w:r w:rsidR="008E16EF" w:rsidRPr="008E16EF">
        <w:t xml:space="preserve"> </w:t>
      </w:r>
      <w:r w:rsidR="008E16EF" w:rsidRPr="00F85670">
        <w:t>antud</w:t>
      </w:r>
      <w:r w:rsidRPr="00F85670">
        <w:t xml:space="preserve">, ka lõpuni. See tähendab, et nimetatud toetuse saajad võivad viia toetatava tegevuse ellu, esitada investeeringu tegemist tõendavad dokumendid ja võtta investeeringuobjekti sihtotstarbeliselt kasutusse senise kahe aasta asemel </w:t>
      </w:r>
      <w:r>
        <w:t xml:space="preserve">ligikaudu </w:t>
      </w:r>
      <w:r w:rsidR="008E16EF">
        <w:t>30 kalendrikuu jooksul</w:t>
      </w:r>
      <w:r w:rsidR="008E16EF" w:rsidRPr="00221B5A">
        <w:t xml:space="preserve"> arvates PRIA poolt taotluse rahuldamise otsuse tegemisest</w:t>
      </w:r>
      <w:r w:rsidR="002E2444">
        <w:t>.</w:t>
      </w:r>
      <w:r w:rsidR="008E16EF">
        <w:t xml:space="preserve"> </w:t>
      </w:r>
      <w:r w:rsidR="002E2444" w:rsidRPr="00221B5A">
        <w:t xml:space="preserve">Seega </w:t>
      </w:r>
      <w:r w:rsidR="002E2444">
        <w:t xml:space="preserve">pikeneb nendel toetuse saajatel toetatavate tegevuste elluviimise tähtaeg ligikaudu kuue kuu võrra ning nad </w:t>
      </w:r>
      <w:r w:rsidR="002E2444" w:rsidRPr="00221B5A">
        <w:t xml:space="preserve">peavad toetatava tegevuse ellu viima </w:t>
      </w:r>
      <w:r w:rsidRPr="00F85670">
        <w:t>hiljemalt 202</w:t>
      </w:r>
      <w:r>
        <w:t>5</w:t>
      </w:r>
      <w:r w:rsidRPr="00F85670">
        <w:t>. aasta 3</w:t>
      </w:r>
      <w:r>
        <w:t>0</w:t>
      </w:r>
      <w:r w:rsidRPr="00F85670">
        <w:t xml:space="preserve">. </w:t>
      </w:r>
      <w:r>
        <w:t>juuniks</w:t>
      </w:r>
      <w:r w:rsidRPr="00F85670">
        <w:t>.</w:t>
      </w:r>
    </w:p>
    <w:p w14:paraId="40021747" w14:textId="77777777" w:rsidR="008E16EF" w:rsidRDefault="008E16EF" w:rsidP="006608F0">
      <w:pPr>
        <w:jc w:val="both"/>
      </w:pPr>
    </w:p>
    <w:p w14:paraId="3A12722B" w14:textId="4C99CBB1" w:rsidR="00F85670" w:rsidRPr="00F85670" w:rsidRDefault="002E2444" w:rsidP="002E2444">
      <w:pPr>
        <w:jc w:val="both"/>
      </w:pPr>
      <w:r w:rsidRPr="00D8702B">
        <w:lastRenderedPageBreak/>
        <w:t xml:space="preserve">Kui investeeringuobjekt ostetakse liisingulepingu alusel, siis eelnõu kohaselt </w:t>
      </w:r>
      <w:r>
        <w:t xml:space="preserve">sellisel juhul toetatava tegevuse elluviimise tähtaega </w:t>
      </w:r>
      <w:r w:rsidRPr="00D8702B">
        <w:t>ei pikendata</w:t>
      </w:r>
      <w:r w:rsidR="00A02122">
        <w:t>, mida on põhjendatud</w:t>
      </w:r>
      <w:r w:rsidR="00A02122" w:rsidRPr="00F85670">
        <w:t xml:space="preserve"> </w:t>
      </w:r>
      <w:r w:rsidR="00F85670" w:rsidRPr="00F85670">
        <w:t>seletuskirja</w:t>
      </w:r>
      <w:r w:rsidR="00A02122">
        <w:t>s</w:t>
      </w:r>
      <w:r w:rsidR="00F85670" w:rsidRPr="00F85670">
        <w:t xml:space="preserve"> eelnõu § 1 juures.</w:t>
      </w:r>
    </w:p>
    <w:p w14:paraId="1303C2FA" w14:textId="77777777" w:rsidR="00F85670" w:rsidRDefault="00F85670" w:rsidP="006608F0">
      <w:pPr>
        <w:jc w:val="both"/>
      </w:pPr>
    </w:p>
    <w:p w14:paraId="14B70CB8" w14:textId="432827FB" w:rsidR="00F85670" w:rsidRDefault="00F85670" w:rsidP="006608F0">
      <w:pPr>
        <w:jc w:val="both"/>
      </w:pPr>
      <w:r w:rsidRPr="00F85670">
        <w:t xml:space="preserve">Nimetatud muudatus on tingitud eelkõige hindade kallinemisest, </w:t>
      </w:r>
      <w:bookmarkStart w:id="3" w:name="_Hlk186730956"/>
      <w:r w:rsidRPr="00F85670">
        <w:t xml:space="preserve">mida on </w:t>
      </w:r>
      <w:r w:rsidR="002E2444">
        <w:t>põhjendatud</w:t>
      </w:r>
      <w:r w:rsidR="002E2444" w:rsidRPr="00F85670">
        <w:t xml:space="preserve"> </w:t>
      </w:r>
      <w:r w:rsidRPr="00F85670">
        <w:t>seletuskirja</w:t>
      </w:r>
      <w:r w:rsidR="00A02122">
        <w:t>s</w:t>
      </w:r>
      <w:r w:rsidRPr="00F85670">
        <w:t xml:space="preserve"> eelnõu § 1 juures</w:t>
      </w:r>
      <w:bookmarkEnd w:id="3"/>
      <w:r w:rsidRPr="00F85670">
        <w:t xml:space="preserve">. Võttes arvesse märkimisväärset hinnatõusu, ei ole mõistlik toetatavate tegevuste elluviimise tähtaega pikendada lühemaks ajaks kui </w:t>
      </w:r>
      <w:r w:rsidR="001C78F4">
        <w:t>kuue kuu</w:t>
      </w:r>
      <w:r w:rsidRPr="00F85670">
        <w:t xml:space="preserve"> võrra, sest kavandatud tegevuste elluviimine võib viibida rohkem kui mõni kuu.</w:t>
      </w:r>
    </w:p>
    <w:p w14:paraId="7643DC7D" w14:textId="77777777" w:rsidR="001C78F4" w:rsidRDefault="001C78F4" w:rsidP="006608F0">
      <w:pPr>
        <w:jc w:val="both"/>
      </w:pPr>
    </w:p>
    <w:p w14:paraId="55BE9B33" w14:textId="7D435C92" w:rsidR="001C78F4" w:rsidRDefault="001C78F4" w:rsidP="006608F0">
      <w:pPr>
        <w:jc w:val="both"/>
      </w:pPr>
      <w:r>
        <w:t>Määruse nr 6 § 20 täiendatakse lõikega 14,</w:t>
      </w:r>
      <w:r w:rsidRPr="001C78F4">
        <w:t xml:space="preserve"> mille kohaselt loetakse eelnimetatud toetuse saajate puhul taotluse rahuldamise otsuses määratud tegevuse elluviimise või investeeringu tegemise tähtaeg pikenenuks kuni 2025. aasta 30. juunini</w:t>
      </w:r>
      <w:r w:rsidR="002E2444">
        <w:t>,</w:t>
      </w:r>
      <w:r>
        <w:t xml:space="preserve"> </w:t>
      </w:r>
      <w:r w:rsidR="002E2444" w:rsidRPr="00F85670">
        <w:t xml:space="preserve">mida on </w:t>
      </w:r>
      <w:r w:rsidR="002E2444">
        <w:t>põhjendatud</w:t>
      </w:r>
      <w:r w:rsidR="002E2444" w:rsidRPr="00F85670">
        <w:t xml:space="preserve"> seletuskirja</w:t>
      </w:r>
      <w:r w:rsidR="00A02122">
        <w:t>s</w:t>
      </w:r>
      <w:r w:rsidR="002E2444" w:rsidRPr="00F85670">
        <w:t xml:space="preserve"> eelnõu § 1 juures</w:t>
      </w:r>
      <w:r>
        <w:t>.</w:t>
      </w:r>
    </w:p>
    <w:p w14:paraId="0C54D649" w14:textId="77777777" w:rsidR="001C78F4" w:rsidRDefault="001C78F4" w:rsidP="006608F0">
      <w:pPr>
        <w:jc w:val="both"/>
      </w:pPr>
    </w:p>
    <w:p w14:paraId="1F7BDCC0" w14:textId="4F9B94D6" w:rsidR="001C78F4" w:rsidRDefault="001C78F4" w:rsidP="006608F0">
      <w:pPr>
        <w:jc w:val="both"/>
      </w:pPr>
      <w:r>
        <w:t>Lisaks täiendatakse määruse nr 6 § 20 lõikega 15, mille järgi kohaldatakse § 20 lõi</w:t>
      </w:r>
      <w:r w:rsidR="00177C1E">
        <w:t>k</w:t>
      </w:r>
      <w:r>
        <w:t>e</w:t>
      </w:r>
      <w:r w:rsidR="00177C1E">
        <w:t>s</w:t>
      </w:r>
      <w:r>
        <w:t xml:space="preserve"> 13</w:t>
      </w:r>
      <w:r w:rsidR="00177C1E">
        <w:t xml:space="preserve"> sätestatud soodustavat muudatust</w:t>
      </w:r>
      <w:r>
        <w:t xml:space="preserve"> </w:t>
      </w:r>
      <w:r w:rsidR="00177C1E" w:rsidRPr="00314AF8">
        <w:t xml:space="preserve">tagasiulatuvalt </w:t>
      </w:r>
      <w:r>
        <w:t xml:space="preserve">alates 2025. aasta 25. jaanuarist, </w:t>
      </w:r>
      <w:r w:rsidR="00177C1E">
        <w:t xml:space="preserve">et </w:t>
      </w:r>
      <w:r>
        <w:t>ka nende</w:t>
      </w:r>
      <w:r w:rsidR="00177C1E">
        <w:t>l</w:t>
      </w:r>
      <w:r>
        <w:t xml:space="preserve"> toetuse saajate</w:t>
      </w:r>
      <w:r w:rsidR="00177C1E">
        <w:t>l,</w:t>
      </w:r>
      <w:r w:rsidR="00177C1E" w:rsidRPr="00177C1E">
        <w:t xml:space="preserve"> </w:t>
      </w:r>
      <w:r w:rsidR="00177C1E">
        <w:t>kelle jaoks on toetatava tegevuse elluviimise tähtpäev juba saabunud,</w:t>
      </w:r>
      <w:r>
        <w:t xml:space="preserve"> </w:t>
      </w:r>
      <w:r w:rsidR="00177C1E">
        <w:t>oleks</w:t>
      </w:r>
      <w:r>
        <w:t xml:space="preserve"> võimal</w:t>
      </w:r>
      <w:r w:rsidR="00177C1E">
        <w:t>ik</w:t>
      </w:r>
      <w:r>
        <w:t xml:space="preserve"> kavandatud tegevused lõpuni ellu viia. Säte toob kaasa </w:t>
      </w:r>
      <w:r w:rsidR="00177C1E">
        <w:t xml:space="preserve">nende toetuse saajate </w:t>
      </w:r>
      <w:r>
        <w:t>õiguste laienemise ja sellega ei rikuta õiguskindluse põhimõtet</w:t>
      </w:r>
      <w:r w:rsidR="007F6DF0" w:rsidRPr="007F6DF0">
        <w:t xml:space="preserve"> </w:t>
      </w:r>
      <w:r w:rsidR="007F6DF0">
        <w:t xml:space="preserve">ning on positiivne kõigile neile toetuse saajatele, kes sel hetkel soodustavale muudatusele ei vastanud, võimaldades ka neil </w:t>
      </w:r>
      <w:r w:rsidR="007F1916">
        <w:t xml:space="preserve">toetatavad </w:t>
      </w:r>
      <w:r w:rsidR="007F6DF0">
        <w:t>tegevused lõpetada</w:t>
      </w:r>
      <w:r>
        <w:t>.</w:t>
      </w:r>
    </w:p>
    <w:p w14:paraId="67CD1655" w14:textId="77777777" w:rsidR="002E2444" w:rsidRPr="00197567" w:rsidRDefault="002E2444" w:rsidP="00A4589A">
      <w:pPr>
        <w:jc w:val="both"/>
        <w:rPr>
          <w:rFonts w:eastAsiaTheme="minorHAnsi"/>
        </w:rPr>
      </w:pPr>
    </w:p>
    <w:p w14:paraId="49AE6C82" w14:textId="390BC9A2" w:rsidR="003F459D" w:rsidRPr="006E22E1" w:rsidRDefault="006E22E1" w:rsidP="006608F0">
      <w:pPr>
        <w:adjustRightInd w:val="0"/>
        <w:rPr>
          <w:b/>
          <w:bCs/>
        </w:rPr>
      </w:pPr>
      <w:r w:rsidRPr="006E22E1">
        <w:rPr>
          <w:b/>
          <w:bCs/>
        </w:rPr>
        <w:t xml:space="preserve">3. </w:t>
      </w:r>
      <w:r w:rsidR="003F459D" w:rsidRPr="006E22E1">
        <w:rPr>
          <w:b/>
          <w:bCs/>
        </w:rPr>
        <w:t>Eelnõu vastavus Euroopa Liidu õigusele</w:t>
      </w:r>
    </w:p>
    <w:p w14:paraId="7E1AFA4B" w14:textId="77777777" w:rsidR="00BF46C2" w:rsidRPr="006E22E1" w:rsidRDefault="00BF46C2" w:rsidP="001C78F4">
      <w:pPr>
        <w:jc w:val="both"/>
        <w:rPr>
          <w:color w:val="000000"/>
          <w:lang w:eastAsia="et-EE"/>
        </w:rPr>
      </w:pPr>
    </w:p>
    <w:p w14:paraId="29F81CCA" w14:textId="27C72A39" w:rsidR="007616D6" w:rsidRPr="007616D6" w:rsidRDefault="006E22E1" w:rsidP="001C78F4">
      <w:pPr>
        <w:jc w:val="both"/>
        <w:rPr>
          <w:lang w:eastAsia="et-EE"/>
        </w:rPr>
      </w:pPr>
      <w:r w:rsidRPr="006E22E1">
        <w:rPr>
          <w:lang w:eastAsia="et-EE"/>
        </w:rPr>
        <w:t>Eelnõu väljatöötamisel võeti aluseks:</w:t>
      </w:r>
    </w:p>
    <w:p w14:paraId="4E53412C" w14:textId="7588666C" w:rsidR="007616D6" w:rsidRPr="007616D6" w:rsidRDefault="007616D6" w:rsidP="001C78F4">
      <w:pPr>
        <w:jc w:val="both"/>
        <w:rPr>
          <w:lang w:eastAsia="et-EE"/>
        </w:rPr>
      </w:pPr>
      <w:r w:rsidRPr="007616D6">
        <w:rPr>
          <w:lang w:eastAsia="et-EE"/>
        </w:rPr>
        <w:t xml:space="preserve">1) Euroopa Parlamendi ja nõukogu määrus (EL) nr 1303/2013, millega kehtestatakse </w:t>
      </w:r>
      <w:r w:rsidRPr="007616D6">
        <w:rPr>
          <w:noProof/>
          <w:lang w:eastAsia="et-EE"/>
        </w:rPr>
        <w:t>ühissätted</w:t>
      </w:r>
      <w:r w:rsidR="00933269">
        <w:rPr>
          <w:lang w:eastAsia="et-EE"/>
        </w:rPr>
        <w:t xml:space="preserve"> </w:t>
      </w:r>
      <w:r w:rsidRPr="007616D6">
        <w:rPr>
          <w:lang w:eastAsia="et-EE"/>
        </w:rPr>
        <w:t>Euroopa Regionaalarengu Fondi, Euroopa Sotsiaalfondi, Ühtekuuluvusfondi, Euroopa Maaelu</w:t>
      </w:r>
      <w:r w:rsidR="00933269">
        <w:rPr>
          <w:lang w:eastAsia="et-EE"/>
        </w:rPr>
        <w:t xml:space="preserve"> </w:t>
      </w:r>
      <w:r w:rsidRPr="007616D6">
        <w:rPr>
          <w:lang w:eastAsia="et-EE"/>
        </w:rPr>
        <w:t>Arengu Põllumajandusfondi ning Euroopa Merendus- ja Kalandusfondi kohta, nähakse ette</w:t>
      </w:r>
      <w:r w:rsidR="00933269">
        <w:rPr>
          <w:lang w:eastAsia="et-EE"/>
        </w:rPr>
        <w:t xml:space="preserve"> </w:t>
      </w:r>
      <w:r w:rsidRPr="007616D6">
        <w:rPr>
          <w:lang w:eastAsia="et-EE"/>
        </w:rPr>
        <w:t>üldsätted Euroopa Regionaalarengu Fondi, Euroopa Sotsiaalfondi, Ühtekuuluvusfondi ja</w:t>
      </w:r>
      <w:r w:rsidR="00933269">
        <w:rPr>
          <w:lang w:eastAsia="et-EE"/>
        </w:rPr>
        <w:t xml:space="preserve"> </w:t>
      </w:r>
      <w:r w:rsidRPr="007616D6">
        <w:rPr>
          <w:lang w:eastAsia="et-EE"/>
        </w:rPr>
        <w:t>Euroopa Merendus- ja Kalandusfondi kohta ning tunnistatakse kehtetuks nõukogu määrus (EÜ)</w:t>
      </w:r>
      <w:r w:rsidR="00933269">
        <w:rPr>
          <w:lang w:eastAsia="et-EE"/>
        </w:rPr>
        <w:t xml:space="preserve"> </w:t>
      </w:r>
      <w:r w:rsidRPr="007616D6">
        <w:rPr>
          <w:lang w:eastAsia="et-EE"/>
        </w:rPr>
        <w:t>nr 1083/2006 (ELT L 347, 20.12.2013, lk 320−469);</w:t>
      </w:r>
    </w:p>
    <w:p w14:paraId="1F6E80C6" w14:textId="193818BF" w:rsidR="007616D6" w:rsidRDefault="007616D6" w:rsidP="001C78F4">
      <w:pPr>
        <w:jc w:val="both"/>
        <w:rPr>
          <w:lang w:eastAsia="et-EE"/>
        </w:rPr>
      </w:pPr>
      <w:r w:rsidRPr="007616D6">
        <w:rPr>
          <w:lang w:eastAsia="et-EE"/>
        </w:rPr>
        <w:t>2) Euroopa Parlamendi ja nõukogu määrus (EL) nr 1305/2013 Euroopa Maaelu Arengu</w:t>
      </w:r>
      <w:r w:rsidR="00933269">
        <w:rPr>
          <w:lang w:eastAsia="et-EE"/>
        </w:rPr>
        <w:t xml:space="preserve"> </w:t>
      </w:r>
      <w:r w:rsidRPr="007616D6">
        <w:rPr>
          <w:lang w:eastAsia="et-EE"/>
        </w:rPr>
        <w:t>Põllumajandusfondist (EAFRD) antavate maaelu arengu toetuste kohta ja millega tunnistatakse</w:t>
      </w:r>
      <w:r w:rsidR="00933269">
        <w:rPr>
          <w:lang w:eastAsia="et-EE"/>
        </w:rPr>
        <w:t xml:space="preserve"> </w:t>
      </w:r>
      <w:r w:rsidRPr="007616D6">
        <w:rPr>
          <w:lang w:eastAsia="et-EE"/>
        </w:rPr>
        <w:t>kehtetuks nõukogu määrus (EÜ) nr 1698/2005 (ELT L 347, 20.12.2013, lk 487– 548)</w:t>
      </w:r>
      <w:r w:rsidR="00177C1E">
        <w:rPr>
          <w:lang w:eastAsia="et-EE"/>
        </w:rPr>
        <w:t>;</w:t>
      </w:r>
    </w:p>
    <w:p w14:paraId="0E2864DC" w14:textId="6BB67256" w:rsidR="00177C1E" w:rsidRDefault="00177C1E" w:rsidP="001C78F4">
      <w:pPr>
        <w:jc w:val="both"/>
        <w:rPr>
          <w:lang w:eastAsia="et-EE"/>
        </w:rPr>
      </w:pPr>
      <w:r>
        <w:rPr>
          <w:lang w:eastAsia="et-EE"/>
        </w:rPr>
        <w:t xml:space="preserve">3) </w:t>
      </w:r>
      <w:r w:rsidRPr="00E933E1">
        <w:t>Euroopa Parlamendi ja nõukogu määrus (EL) 2020/2220, millega kehtestatakse teatavad üleminekusätted Euroopa Maaelu Arengu Põllumajandusfondi (EAFRD) ja Euroopa Põllumajanduse Tagatisfondi (EAGF) toetuse kohta 2021. ja 2022. aastal ning muudetakse määrusi (EL) nr 1305/2013, (EL) nr 1306/2013 ning (EL) nr 1307/2013 seoses 2021. ja 2022. aastal eraldatavate vahendite ja nende määruste kohaldamisega ning määrust (EL) nr 1308/2013 seoses 2021. ja 2022. aastal eraldatavate vahendite ja sellise toetuse jaotamisega (ELT L 437, 28.12.2020, lk 1−29).</w:t>
      </w:r>
    </w:p>
    <w:p w14:paraId="3552D1E2" w14:textId="77777777" w:rsidR="007616D6" w:rsidRPr="007616D6" w:rsidRDefault="007616D6" w:rsidP="001C78F4">
      <w:pPr>
        <w:jc w:val="both"/>
        <w:rPr>
          <w:lang w:eastAsia="et-EE"/>
        </w:rPr>
      </w:pPr>
    </w:p>
    <w:p w14:paraId="68814BD4" w14:textId="1D883770" w:rsidR="007616D6" w:rsidRPr="006E22E1" w:rsidRDefault="007616D6" w:rsidP="001C78F4">
      <w:pPr>
        <w:jc w:val="both"/>
        <w:rPr>
          <w:lang w:eastAsia="et-EE"/>
        </w:rPr>
      </w:pPr>
      <w:r w:rsidRPr="007616D6">
        <w:rPr>
          <w:lang w:eastAsia="et-EE"/>
        </w:rPr>
        <w:t>Eelnõus nimetatud Euroopa Liidu õigusaktid on kättesaadavad Euroopa Liidu Teataja</w:t>
      </w:r>
      <w:r w:rsidR="00933269">
        <w:rPr>
          <w:lang w:eastAsia="et-EE"/>
        </w:rPr>
        <w:t xml:space="preserve"> </w:t>
      </w:r>
      <w:r w:rsidRPr="007616D6">
        <w:rPr>
          <w:lang w:eastAsia="et-EE"/>
        </w:rPr>
        <w:t xml:space="preserve">veebilehel </w:t>
      </w:r>
      <w:hyperlink r:id="rId15" w:history="1">
        <w:r w:rsidR="00933269" w:rsidRPr="00385F0E">
          <w:rPr>
            <w:rStyle w:val="Hyperlink"/>
            <w:lang w:eastAsia="et-EE"/>
          </w:rPr>
          <w:t>https://eur-lex.europa.eu</w:t>
        </w:r>
      </w:hyperlink>
      <w:r w:rsidRPr="007616D6">
        <w:rPr>
          <w:lang w:eastAsia="et-EE"/>
        </w:rPr>
        <w:t>.</w:t>
      </w:r>
    </w:p>
    <w:p w14:paraId="1BCD0568" w14:textId="77777777" w:rsidR="00ED7873" w:rsidRDefault="00ED7873" w:rsidP="001C78F4">
      <w:pPr>
        <w:jc w:val="both"/>
        <w:rPr>
          <w:b/>
          <w:bCs/>
        </w:rPr>
      </w:pPr>
    </w:p>
    <w:p w14:paraId="5DB55ED3" w14:textId="1C13EC37" w:rsidR="0007342D" w:rsidRPr="006E22E1" w:rsidRDefault="006E22E1" w:rsidP="006608F0">
      <w:pPr>
        <w:adjustRightInd w:val="0"/>
        <w:rPr>
          <w:b/>
          <w:bCs/>
        </w:rPr>
      </w:pPr>
      <w:r w:rsidRPr="006E22E1">
        <w:rPr>
          <w:b/>
          <w:bCs/>
        </w:rPr>
        <w:t xml:space="preserve">4. </w:t>
      </w:r>
      <w:r w:rsidR="003F459D" w:rsidRPr="006E22E1">
        <w:rPr>
          <w:b/>
          <w:bCs/>
        </w:rPr>
        <w:t>Määruse mõjud</w:t>
      </w:r>
    </w:p>
    <w:p w14:paraId="0DB19502" w14:textId="77777777" w:rsidR="006E22E1" w:rsidRPr="00CC00AF" w:rsidRDefault="006E22E1" w:rsidP="001C78F4">
      <w:pPr>
        <w:adjustRightInd w:val="0"/>
        <w:jc w:val="both"/>
      </w:pPr>
    </w:p>
    <w:p w14:paraId="336F7767" w14:textId="24E15476" w:rsidR="00CC00AF" w:rsidRPr="00CC00AF" w:rsidRDefault="00177C1E" w:rsidP="00CC00AF">
      <w:pPr>
        <w:adjustRightInd w:val="0"/>
        <w:jc w:val="both"/>
      </w:pPr>
      <w:r>
        <w:t>Eelnõuga</w:t>
      </w:r>
      <w:r w:rsidRPr="00CC00AF">
        <w:t xml:space="preserve"> </w:t>
      </w:r>
      <w:r w:rsidR="00CC00AF" w:rsidRPr="00CC00AF">
        <w:t xml:space="preserve">pikendatakse </w:t>
      </w:r>
      <w:r w:rsidRPr="00905D41">
        <w:rPr>
          <w:rFonts w:eastAsia="SimSun"/>
          <w:kern w:val="1"/>
          <w:lang w:eastAsia="zh-CN" w:bidi="hi-IN"/>
        </w:rPr>
        <w:t xml:space="preserve">2022. aastal </w:t>
      </w:r>
      <w:r w:rsidR="001B5B00">
        <w:rPr>
          <w:rFonts w:eastAsia="SimSun"/>
          <w:kern w:val="1"/>
          <w:lang w:eastAsia="zh-CN" w:bidi="hi-IN"/>
        </w:rPr>
        <w:t xml:space="preserve">taotluse esitanud </w:t>
      </w:r>
      <w:r w:rsidR="00CC00AF" w:rsidRPr="00CC00AF">
        <w:t>toetuse saajate toetatavate tegevuste elluviimise tähtaega, mis annab neile paindlikumad võimalused kavandatud tegevuste elluviimiseks. Nimetatud muudatusel on toetuse saajatele positiivne mõju, kuna see võimaldab neil kavandatud tegevused lõpetada.</w:t>
      </w:r>
    </w:p>
    <w:p w14:paraId="56447186" w14:textId="77777777" w:rsidR="00CC00AF" w:rsidRPr="00CC00AF" w:rsidRDefault="00CC00AF" w:rsidP="00CC00AF">
      <w:pPr>
        <w:adjustRightInd w:val="0"/>
        <w:jc w:val="both"/>
      </w:pPr>
    </w:p>
    <w:p w14:paraId="6EB70E32" w14:textId="794D33B6" w:rsidR="00CC00AF" w:rsidRDefault="001B5B00" w:rsidP="001B5B00">
      <w:pPr>
        <w:jc w:val="both"/>
        <w:rPr>
          <w:noProof/>
        </w:rPr>
      </w:pPr>
      <w:r>
        <w:rPr>
          <w:noProof/>
        </w:rPr>
        <w:lastRenderedPageBreak/>
        <w:t>K</w:t>
      </w:r>
      <w:r w:rsidRPr="001B5B00">
        <w:rPr>
          <w:noProof/>
        </w:rPr>
        <w:t xml:space="preserve">eskmise suurusega ettevõtjate ja suurettevõtjate põllumajandustoodete </w:t>
      </w:r>
      <w:r w:rsidRPr="002A58B4">
        <w:rPr>
          <w:noProof/>
        </w:rPr>
        <w:t>töötlemise ning turustamise toetuse</w:t>
      </w:r>
      <w:r>
        <w:rPr>
          <w:noProof/>
        </w:rPr>
        <w:t>s</w:t>
      </w:r>
      <w:r w:rsidRPr="002A58B4">
        <w:rPr>
          <w:noProof/>
        </w:rPr>
        <w:t xml:space="preserve"> </w:t>
      </w:r>
      <w:r w:rsidR="00CC00AF" w:rsidRPr="00CC00AF">
        <w:t xml:space="preserve">toetatava tegevuse elluviimise tähtaja pikendamine avaldab positiivset mõju </w:t>
      </w:r>
      <w:r w:rsidR="00CC00AF">
        <w:t>neljale</w:t>
      </w:r>
      <w:r w:rsidR="00CC00AF" w:rsidRPr="00CC00AF">
        <w:t xml:space="preserve"> toetust saanud ettevõtjale, kelle tegevuse elluviimise tähtaeg on saabunud või lähiajal saabumas, kuid kavandatud tegevus ei ole täielikult ellu viidud. </w:t>
      </w:r>
      <w:r w:rsidR="00CC00AF">
        <w:t>Seitsmendas</w:t>
      </w:r>
      <w:r w:rsidR="00CC00AF" w:rsidRPr="00CC00AF">
        <w:t xml:space="preserve"> taotlusvoorus määrati toetust </w:t>
      </w:r>
      <w:r w:rsidR="00CC00AF">
        <w:t>kaheksale</w:t>
      </w:r>
      <w:r w:rsidR="00CC00AF" w:rsidRPr="00CC00AF">
        <w:t xml:space="preserve"> ettevõtjale kogusummas </w:t>
      </w:r>
      <w:r w:rsidR="00CC00AF">
        <w:t>4 056 678</w:t>
      </w:r>
      <w:r w:rsidR="00CC00AF" w:rsidRPr="00CC00AF">
        <w:t xml:space="preserve"> eurot, millest </w:t>
      </w:r>
      <w:r w:rsidR="00984D6C">
        <w:t>3</w:t>
      </w:r>
      <w:r w:rsidR="001C383B">
        <w:t>0,9</w:t>
      </w:r>
      <w:r w:rsidR="00CC00AF" w:rsidRPr="00CC00AF">
        <w:t>% (1</w:t>
      </w:r>
      <w:r w:rsidR="00CC00AF">
        <w:t xml:space="preserve"> 254 922 </w:t>
      </w:r>
      <w:r w:rsidR="00CC00AF" w:rsidRPr="00CC00AF">
        <w:t>eurot) on välja makstud. Nendele toetuse saajatele, kellel on kavandatud tegevuste elluviimine pooleli, määrati toetust summas 2</w:t>
      </w:r>
      <w:r w:rsidR="00CC00AF">
        <w:t xml:space="preserve"> 016 282 </w:t>
      </w:r>
      <w:r w:rsidR="00CC00AF" w:rsidRPr="00CC00AF">
        <w:t xml:space="preserve">eurot, millest </w:t>
      </w:r>
      <w:r w:rsidR="00984D6C">
        <w:t>37</w:t>
      </w:r>
      <w:r w:rsidR="00CC00AF" w:rsidRPr="00CC00AF">
        <w:t>,</w:t>
      </w:r>
      <w:r w:rsidR="00984D6C">
        <w:t>1</w:t>
      </w:r>
      <w:r w:rsidR="00CC00AF" w:rsidRPr="00CC00AF">
        <w:t>% (</w:t>
      </w:r>
      <w:r w:rsidR="00984D6C">
        <w:t xml:space="preserve">748 763 </w:t>
      </w:r>
      <w:r w:rsidR="00CC00AF" w:rsidRPr="00CC00AF">
        <w:t>eurot) on välja makstud.</w:t>
      </w:r>
    </w:p>
    <w:p w14:paraId="1128D479" w14:textId="77777777" w:rsidR="00CC00AF" w:rsidRDefault="00CC00AF" w:rsidP="00CC00AF">
      <w:pPr>
        <w:adjustRightInd w:val="0"/>
        <w:jc w:val="both"/>
      </w:pPr>
    </w:p>
    <w:p w14:paraId="3916284B" w14:textId="21C5D471" w:rsidR="00CC00AF" w:rsidRDefault="001B5B00" w:rsidP="00CC00AF">
      <w:pPr>
        <w:adjustRightInd w:val="0"/>
        <w:jc w:val="both"/>
      </w:pPr>
      <w:r>
        <w:rPr>
          <w:noProof/>
        </w:rPr>
        <w:t>T</w:t>
      </w:r>
      <w:r w:rsidRPr="008E16EF">
        <w:rPr>
          <w:noProof/>
        </w:rPr>
        <w:t xml:space="preserve">unnustatud tootjaorganisatsiooni ja tunnustatud tootjarühma </w:t>
      </w:r>
      <w:r w:rsidRPr="002A58B4">
        <w:rPr>
          <w:noProof/>
        </w:rPr>
        <w:t xml:space="preserve">põllumajandustoodete töötlemise ning turustamise </w:t>
      </w:r>
      <w:r w:rsidRPr="00F85670">
        <w:t>toetus</w:t>
      </w:r>
      <w:r>
        <w:t>es</w:t>
      </w:r>
      <w:r w:rsidDel="001B5B00">
        <w:t xml:space="preserve"> </w:t>
      </w:r>
      <w:r w:rsidR="00CC00AF">
        <w:t xml:space="preserve">toetatavate tegevuste elluviimise tähtaja pikendamine avaldab positiivset </w:t>
      </w:r>
      <w:r w:rsidR="00187DAA" w:rsidRPr="00187DAA">
        <w:t xml:space="preserve">mõju </w:t>
      </w:r>
      <w:r w:rsidR="00187DAA">
        <w:t>neljale</w:t>
      </w:r>
      <w:r w:rsidR="00187DAA" w:rsidRPr="00187DAA">
        <w:t xml:space="preserve"> toetust saanud ettevõtjale, kelle tegevuse elluviimise tähtaeg on saabunud või lähiajal saabumas, kuid kavandatud tegevus ei ole täielikult ellu viidud. </w:t>
      </w:r>
      <w:r w:rsidR="00187DAA">
        <w:t>Viiendas</w:t>
      </w:r>
      <w:r w:rsidR="00187DAA" w:rsidRPr="00187DAA">
        <w:t xml:space="preserve"> taotlusvoorus määrati toetust </w:t>
      </w:r>
      <w:r w:rsidR="00187DAA">
        <w:t>neljale</w:t>
      </w:r>
      <w:r w:rsidR="00187DAA" w:rsidRPr="00187DAA">
        <w:t xml:space="preserve"> ettevõtjale kogusummas </w:t>
      </w:r>
      <w:r w:rsidR="00187DAA">
        <w:t xml:space="preserve">3 002 646 </w:t>
      </w:r>
      <w:r w:rsidR="00187DAA" w:rsidRPr="00187DAA">
        <w:t xml:space="preserve">eurot, millest </w:t>
      </w:r>
      <w:r w:rsidR="005A3593">
        <w:t>7,5</w:t>
      </w:r>
      <w:r w:rsidR="00187DAA" w:rsidRPr="00187DAA">
        <w:t>% (</w:t>
      </w:r>
      <w:r w:rsidR="00187DAA">
        <w:t xml:space="preserve">224 467 </w:t>
      </w:r>
      <w:r w:rsidR="00187DAA" w:rsidRPr="00187DAA">
        <w:t xml:space="preserve">eurot) on välja makstud. </w:t>
      </w:r>
    </w:p>
    <w:p w14:paraId="2DA24B2B" w14:textId="77777777" w:rsidR="00CC00AF" w:rsidRDefault="00CC00AF" w:rsidP="00CC00AF">
      <w:pPr>
        <w:adjustRightInd w:val="0"/>
        <w:jc w:val="both"/>
      </w:pPr>
    </w:p>
    <w:p w14:paraId="642C3ACB" w14:textId="5614CCAB" w:rsidR="00CC00AF" w:rsidRPr="00CC00AF" w:rsidRDefault="001B5B00" w:rsidP="00CC00AF">
      <w:pPr>
        <w:adjustRightInd w:val="0"/>
        <w:jc w:val="both"/>
      </w:pPr>
      <w:r>
        <w:rPr>
          <w:noProof/>
        </w:rPr>
        <w:t>M</w:t>
      </w:r>
      <w:r w:rsidRPr="002A58B4">
        <w:rPr>
          <w:noProof/>
        </w:rPr>
        <w:t>aapiirkonnas majandustegevuse mitmekesistamise toetuse</w:t>
      </w:r>
      <w:r>
        <w:rPr>
          <w:noProof/>
        </w:rPr>
        <w:t>s</w:t>
      </w:r>
      <w:r w:rsidRPr="002A58B4">
        <w:rPr>
          <w:noProof/>
        </w:rPr>
        <w:t xml:space="preserve"> </w:t>
      </w:r>
      <w:r w:rsidR="00CC00AF" w:rsidRPr="00314AF8">
        <w:t>toetatavate tegevuste elluviimise tähtaja pikendamine avaldab</w:t>
      </w:r>
      <w:r w:rsidR="00723419" w:rsidRPr="00314AF8">
        <w:t xml:space="preserve"> positiivset mõju 39 toetust saanud ettevõtjale, kelle tegevuse elluviimise tähtaeg on saabunud või lähiajal saabumas, kuid kavandatud tegevus ei ole täielikult ellu viidud.</w:t>
      </w:r>
    </w:p>
    <w:p w14:paraId="7FA8847A" w14:textId="77777777" w:rsidR="00CC00AF" w:rsidRPr="00CC00AF" w:rsidRDefault="00CC00AF" w:rsidP="00CC00AF">
      <w:pPr>
        <w:adjustRightInd w:val="0"/>
        <w:jc w:val="both"/>
      </w:pPr>
    </w:p>
    <w:p w14:paraId="7EEF474F" w14:textId="27D1D4D1" w:rsidR="00CC00AF" w:rsidRPr="00CC00AF" w:rsidRDefault="00CC00AF" w:rsidP="00CC00AF">
      <w:pPr>
        <w:adjustRightInd w:val="0"/>
        <w:jc w:val="both"/>
      </w:pPr>
      <w:r w:rsidRPr="00CC00AF">
        <w:t>Muudatus</w:t>
      </w:r>
      <w:r w:rsidR="001B5B00">
        <w:t xml:space="preserve">ed </w:t>
      </w:r>
      <w:r w:rsidRPr="00CC00AF">
        <w:t>too</w:t>
      </w:r>
      <w:r w:rsidR="001B5B00">
        <w:t>vad</w:t>
      </w:r>
      <w:r w:rsidRPr="00CC00AF">
        <w:t xml:space="preserve"> kaasa PRIA töökoormuse kasvu, sest maksetaotluste menetlusperiood pikeneb. Samas, kuna menetlustoimingud, mida tuleb pikendatud ajavahemikul teha, ei ole oma iseloomult uued, siis võib hinnata muudatuse mõju pigem vähemoluliseks.</w:t>
      </w:r>
    </w:p>
    <w:p w14:paraId="3C8F9FCE" w14:textId="77777777" w:rsidR="00CC00AF" w:rsidRPr="00CC00AF" w:rsidRDefault="00CC00AF" w:rsidP="00CC00AF">
      <w:pPr>
        <w:adjustRightInd w:val="0"/>
        <w:jc w:val="both"/>
      </w:pPr>
    </w:p>
    <w:p w14:paraId="06119C5A" w14:textId="55E566D6" w:rsidR="00CC00AF" w:rsidRPr="00CC00AF" w:rsidRDefault="00CC00AF" w:rsidP="00CC00AF">
      <w:pPr>
        <w:adjustRightInd w:val="0"/>
        <w:jc w:val="both"/>
      </w:pPr>
      <w:r w:rsidRPr="00CC00AF">
        <w:t xml:space="preserve">Toetatava tegevuse elluviimise tähtaja pikendamine ja muudatus, mille kohaselt peavad olema ehitustegevusega seotud tegevuste kohta võetud siduvaid kohustusi, võimaldab saavutada toetuse eesmärgid ning tagada sellega toetusraha parema ja täielikuma ärakasutamise. Muudatusega väheneb tõenäoliselt võimalike sanktsioneerimiste arv, kuna neil toetuse saajatel, kes ei </w:t>
      </w:r>
      <w:r w:rsidR="00A02122">
        <w:t>ole</w:t>
      </w:r>
      <w:r w:rsidR="00A02122" w:rsidRPr="00CC00AF">
        <w:t xml:space="preserve"> </w:t>
      </w:r>
      <w:r w:rsidRPr="00CC00AF">
        <w:t>saanud kavandatud tegevusi täielikult ellu viia, on võimalus seda nüüd teha ja võtta investeeringuobjekt sihtotstarbeliselt kasutusse. Toetuse saaja</w:t>
      </w:r>
      <w:r w:rsidR="00177C1E">
        <w:t>te</w:t>
      </w:r>
      <w:r w:rsidRPr="00CC00AF">
        <w:t xml:space="preserve"> halduskoormus tehtavate muudatuste tõttu ei suurene.</w:t>
      </w:r>
    </w:p>
    <w:p w14:paraId="11E8F714" w14:textId="77777777" w:rsidR="006E22E1" w:rsidRPr="006E22E1" w:rsidRDefault="006E22E1" w:rsidP="001C78F4">
      <w:pPr>
        <w:jc w:val="both"/>
        <w:rPr>
          <w:color w:val="000000"/>
          <w:lang w:eastAsia="et-EE"/>
        </w:rPr>
      </w:pPr>
    </w:p>
    <w:p w14:paraId="008542A8" w14:textId="77777777" w:rsidR="006E22E1" w:rsidRPr="006E22E1" w:rsidRDefault="006E22E1" w:rsidP="006608F0">
      <w:pPr>
        <w:rPr>
          <w:b/>
          <w:bCs/>
        </w:rPr>
      </w:pPr>
      <w:r w:rsidRPr="006E22E1">
        <w:rPr>
          <w:b/>
          <w:bCs/>
        </w:rPr>
        <w:t>5. Määruse rakendamisega seotud tegevused, vajalikud kulud ja määruse rakendamise eeldatavad tulud</w:t>
      </w:r>
    </w:p>
    <w:p w14:paraId="135AE560" w14:textId="77777777" w:rsidR="006E22E1" w:rsidRPr="006E22E1" w:rsidRDefault="006E22E1" w:rsidP="001C78F4">
      <w:pPr>
        <w:overflowPunct w:val="0"/>
        <w:adjustRightInd w:val="0"/>
        <w:jc w:val="both"/>
        <w:textAlignment w:val="baseline"/>
      </w:pPr>
    </w:p>
    <w:p w14:paraId="211E57A6" w14:textId="77777777" w:rsidR="006E22E1" w:rsidRPr="006E22E1" w:rsidRDefault="006E22E1" w:rsidP="001C78F4">
      <w:pPr>
        <w:overflowPunct w:val="0"/>
        <w:adjustRightInd w:val="0"/>
        <w:jc w:val="both"/>
        <w:textAlignment w:val="baseline"/>
      </w:pPr>
      <w:r w:rsidRPr="006E22E1">
        <w:t>Määruse rakendamisega kulusid ega tulusid ei lisandu.</w:t>
      </w:r>
    </w:p>
    <w:p w14:paraId="2415363D" w14:textId="77777777" w:rsidR="006E22E1" w:rsidRPr="006E22E1" w:rsidRDefault="006E22E1" w:rsidP="001C78F4">
      <w:pPr>
        <w:jc w:val="both"/>
        <w:rPr>
          <w:b/>
          <w:bCs/>
        </w:rPr>
      </w:pPr>
    </w:p>
    <w:p w14:paraId="5CCE8375" w14:textId="77777777" w:rsidR="006E22E1" w:rsidRPr="006E22E1" w:rsidRDefault="006E22E1" w:rsidP="006608F0">
      <w:pPr>
        <w:rPr>
          <w:b/>
          <w:bCs/>
        </w:rPr>
      </w:pPr>
      <w:r w:rsidRPr="006E22E1">
        <w:rPr>
          <w:b/>
          <w:bCs/>
        </w:rPr>
        <w:t>6. Määruse jõustumine</w:t>
      </w:r>
    </w:p>
    <w:p w14:paraId="79961806" w14:textId="77777777" w:rsidR="006E22E1" w:rsidRPr="006E22E1" w:rsidRDefault="006E22E1" w:rsidP="001C78F4">
      <w:pPr>
        <w:jc w:val="both"/>
        <w:rPr>
          <w:b/>
          <w:bCs/>
        </w:rPr>
      </w:pPr>
    </w:p>
    <w:p w14:paraId="0E2491B9" w14:textId="57C4B1E4" w:rsidR="006E22E1" w:rsidRPr="006E22E1" w:rsidRDefault="00E308C0" w:rsidP="001C78F4">
      <w:pPr>
        <w:overflowPunct w:val="0"/>
        <w:adjustRightInd w:val="0"/>
        <w:jc w:val="both"/>
        <w:textAlignment w:val="baseline"/>
      </w:pPr>
      <w:r>
        <w:t>Määrus jõustub üldises korras.</w:t>
      </w:r>
      <w:r w:rsidRPr="00E308C0">
        <w:t xml:space="preserve"> </w:t>
      </w:r>
    </w:p>
    <w:p w14:paraId="06008E30" w14:textId="24469272" w:rsidR="003F459D" w:rsidRPr="006E22E1" w:rsidRDefault="003F459D" w:rsidP="001C78F4">
      <w:pPr>
        <w:jc w:val="both"/>
      </w:pPr>
    </w:p>
    <w:p w14:paraId="74650D40" w14:textId="1E9A9B15" w:rsidR="003F459D" w:rsidRPr="006E22E1" w:rsidRDefault="006E22E1" w:rsidP="006608F0">
      <w:pPr>
        <w:rPr>
          <w:b/>
          <w:bCs/>
        </w:rPr>
      </w:pPr>
      <w:r w:rsidRPr="006E22E1">
        <w:rPr>
          <w:b/>
          <w:bCs/>
        </w:rPr>
        <w:t xml:space="preserve">7. </w:t>
      </w:r>
      <w:r w:rsidR="003F459D" w:rsidRPr="006E22E1">
        <w:rPr>
          <w:b/>
          <w:bCs/>
        </w:rPr>
        <w:t>Eelnõu kooskõlastamine, huvirühmade kaasamine ja avalik konsultatsioon</w:t>
      </w:r>
    </w:p>
    <w:p w14:paraId="6CBA5407" w14:textId="73CEE10F" w:rsidR="005C00C3" w:rsidRPr="006E22E1" w:rsidRDefault="005C00C3" w:rsidP="001C78F4">
      <w:pPr>
        <w:jc w:val="both"/>
      </w:pPr>
    </w:p>
    <w:p w14:paraId="19FA9095" w14:textId="6ED2889B" w:rsidR="002712F6" w:rsidRPr="00336D65" w:rsidRDefault="00B11FB2" w:rsidP="001C78F4">
      <w:pPr>
        <w:jc w:val="both"/>
        <w:rPr>
          <w:noProof/>
        </w:rPr>
      </w:pPr>
      <w:r w:rsidRPr="00336D65">
        <w:rPr>
          <w:bCs/>
          <w:noProof/>
        </w:rPr>
        <w:t>Eelnõu esita</w:t>
      </w:r>
      <w:r w:rsidR="00996673" w:rsidRPr="00336D65">
        <w:rPr>
          <w:bCs/>
          <w:noProof/>
        </w:rPr>
        <w:t xml:space="preserve">takse eelnõude infosüsteemi EIS kaudu kooskõlastamiseks Majandus- ja Kommunikatsiooniministeeriumile ja Rahandusministeeriumile ning </w:t>
      </w:r>
      <w:r w:rsidR="00996673" w:rsidRPr="00336D65">
        <w:rPr>
          <w:noProof/>
        </w:rPr>
        <w:t xml:space="preserve">arvamuse andmiseks PRIA-le. </w:t>
      </w:r>
    </w:p>
    <w:sectPr w:rsidR="002712F6" w:rsidRPr="00336D65" w:rsidSect="006608F0">
      <w:footerReference w:type="defaul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85A41" w14:textId="77777777" w:rsidR="00193FA8" w:rsidRDefault="00193FA8" w:rsidP="004B3A85">
      <w:r>
        <w:separator/>
      </w:r>
    </w:p>
  </w:endnote>
  <w:endnote w:type="continuationSeparator" w:id="0">
    <w:p w14:paraId="66D1D1C1" w14:textId="77777777" w:rsidR="00193FA8" w:rsidRDefault="00193FA8" w:rsidP="004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911420"/>
      <w:docPartObj>
        <w:docPartGallery w:val="Page Numbers (Bottom of Page)"/>
        <w:docPartUnique/>
      </w:docPartObj>
    </w:sdtPr>
    <w:sdtEndPr/>
    <w:sdtContent>
      <w:p w14:paraId="4DFF34FB" w14:textId="6DD43063" w:rsidR="006608F0" w:rsidRDefault="006608F0">
        <w:pPr>
          <w:pStyle w:val="Footer"/>
          <w:jc w:val="center"/>
        </w:pPr>
        <w:r>
          <w:fldChar w:fldCharType="begin"/>
        </w:r>
        <w:r>
          <w:instrText>PAGE   \* MERGEFORMAT</w:instrText>
        </w:r>
        <w:r>
          <w:fldChar w:fldCharType="separate"/>
        </w:r>
        <w:r>
          <w:t>2</w:t>
        </w:r>
        <w:r>
          <w:fldChar w:fldCharType="end"/>
        </w:r>
      </w:p>
    </w:sdtContent>
  </w:sdt>
  <w:p w14:paraId="495D6808" w14:textId="77777777" w:rsidR="006608F0" w:rsidRDefault="006608F0" w:rsidP="006608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ECBE8" w14:textId="77777777" w:rsidR="00193FA8" w:rsidRDefault="00193FA8" w:rsidP="004B3A85">
      <w:r>
        <w:separator/>
      </w:r>
    </w:p>
  </w:footnote>
  <w:footnote w:type="continuationSeparator" w:id="0">
    <w:p w14:paraId="611306EA" w14:textId="77777777" w:rsidR="00193FA8" w:rsidRDefault="00193FA8" w:rsidP="004B3A85">
      <w:r>
        <w:continuationSeparator/>
      </w:r>
    </w:p>
  </w:footnote>
  <w:footnote w:id="1">
    <w:p w14:paraId="7EFBA2A7" w14:textId="0D183CE5" w:rsidR="00483E8B" w:rsidRPr="00E933E1" w:rsidRDefault="00483E8B" w:rsidP="00E933E1">
      <w:pPr>
        <w:pStyle w:val="FootnoteText"/>
        <w:jc w:val="both"/>
        <w:rPr>
          <w:rFonts w:ascii="Times New Roman" w:hAnsi="Times New Roman" w:cs="Times New Roman"/>
        </w:rPr>
      </w:pPr>
      <w:r w:rsidRPr="00E933E1">
        <w:rPr>
          <w:rStyle w:val="FootnoteReference"/>
          <w:rFonts w:cs="Times New Roman"/>
        </w:rPr>
        <w:footnoteRef/>
      </w:r>
      <w:r w:rsidRPr="00E933E1">
        <w:rPr>
          <w:rFonts w:ascii="Times New Roman" w:hAnsi="Times New Roman" w:cs="Times New Roman"/>
        </w:rPr>
        <w:t xml:space="preserve"> </w:t>
      </w:r>
      <w:r w:rsidR="00E933E1" w:rsidRPr="00E933E1">
        <w:rPr>
          <w:rFonts w:ascii="Times New Roman" w:hAnsi="Times New Roman" w:cs="Times New Roman"/>
        </w:rPr>
        <w:t>Euroopa Parlamendi ja nõukogu määrus (EL) 2020/2220, millega kehtestatakse teatavad üleminekusätted Euroopa Maaelu Arengu Põllumajandusfondi (EAFRD) ja Euroopa Põllumajanduse Tagatisfondi (EAGF) toetuse kohta 2021. ja 2022. aastal ning muudetakse määrusi (EL) nr 1305/2013, (EL) nr 1306/2013 ning (EL) nr 1307/2013 seoses 2021. ja 2022. aastal eraldatavate vahendite ja nende määruste kohaldamisega ning määrust (EL) nr 1308/2013 seoses 2021. ja 2022. aastal eraldatavate vahendite ja sellise toetuse jaotamisega (ELT L 437, 28.12.2020, lk 1−29).</w:t>
      </w:r>
    </w:p>
  </w:footnote>
  <w:footnote w:id="2">
    <w:p w14:paraId="24B47FE1" w14:textId="4766C123" w:rsidR="00E933E1" w:rsidRPr="00E933E1" w:rsidRDefault="00E933E1" w:rsidP="00E933E1">
      <w:pPr>
        <w:pStyle w:val="FootnoteText"/>
        <w:jc w:val="both"/>
        <w:rPr>
          <w:rFonts w:ascii="Times New Roman" w:hAnsi="Times New Roman" w:cs="Times New Roman"/>
          <w:noProof/>
        </w:rPr>
      </w:pPr>
      <w:r w:rsidRPr="00E933E1">
        <w:rPr>
          <w:rStyle w:val="FootnoteReference"/>
          <w:rFonts w:cs="Times New Roman"/>
          <w:noProof/>
        </w:rPr>
        <w:footnoteRef/>
      </w:r>
      <w:r w:rsidRPr="00E933E1">
        <w:rPr>
          <w:rFonts w:ascii="Times New Roman" w:hAnsi="Times New Roman" w:cs="Times New Roman"/>
          <w:noProof/>
        </w:rPr>
        <w:t xml:space="preserve"> Euroopa Parlamendi ja nõukogu määrus (EL) nr 1303/2013, millega kehtestatakse ühissätted Euroopa Regionaalarengu Fondi, Euroopa Sotsiaalfondi, Ühtekuuluvusfondi, Euroopa Maaelu Arengu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A6BC5"/>
    <w:multiLevelType w:val="hybridMultilevel"/>
    <w:tmpl w:val="80E202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097D6C"/>
    <w:multiLevelType w:val="hybridMultilevel"/>
    <w:tmpl w:val="F12225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33E1A72"/>
    <w:multiLevelType w:val="hybridMultilevel"/>
    <w:tmpl w:val="63202480"/>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 w15:restartNumberingAfterBreak="0">
    <w:nsid w:val="390A682B"/>
    <w:multiLevelType w:val="hybridMultilevel"/>
    <w:tmpl w:val="F7BE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34B24"/>
    <w:multiLevelType w:val="hybridMultilevel"/>
    <w:tmpl w:val="D9A2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B91563"/>
    <w:multiLevelType w:val="hybridMultilevel"/>
    <w:tmpl w:val="CE227E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0E91613"/>
    <w:multiLevelType w:val="hybridMultilevel"/>
    <w:tmpl w:val="213449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59712001">
    <w:abstractNumId w:val="6"/>
  </w:num>
  <w:num w:numId="2" w16cid:durableId="904923394">
    <w:abstractNumId w:val="4"/>
  </w:num>
  <w:num w:numId="3" w16cid:durableId="637150453">
    <w:abstractNumId w:val="2"/>
  </w:num>
  <w:num w:numId="4" w16cid:durableId="2106536106">
    <w:abstractNumId w:val="3"/>
  </w:num>
  <w:num w:numId="5" w16cid:durableId="1452093114">
    <w:abstractNumId w:val="1"/>
  </w:num>
  <w:num w:numId="6" w16cid:durableId="753356068">
    <w:abstractNumId w:val="0"/>
  </w:num>
  <w:num w:numId="7" w16cid:durableId="1202672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85"/>
    <w:rsid w:val="00002B67"/>
    <w:rsid w:val="00005A32"/>
    <w:rsid w:val="00005BF8"/>
    <w:rsid w:val="00012CC5"/>
    <w:rsid w:val="00014AD1"/>
    <w:rsid w:val="00020715"/>
    <w:rsid w:val="00021E89"/>
    <w:rsid w:val="00022825"/>
    <w:rsid w:val="00023942"/>
    <w:rsid w:val="00025870"/>
    <w:rsid w:val="000265F7"/>
    <w:rsid w:val="00026704"/>
    <w:rsid w:val="00026CEF"/>
    <w:rsid w:val="00027092"/>
    <w:rsid w:val="00031D60"/>
    <w:rsid w:val="00035665"/>
    <w:rsid w:val="00041A21"/>
    <w:rsid w:val="00043C13"/>
    <w:rsid w:val="0004572C"/>
    <w:rsid w:val="00046620"/>
    <w:rsid w:val="00046EEB"/>
    <w:rsid w:val="00050AEC"/>
    <w:rsid w:val="000556E4"/>
    <w:rsid w:val="00057F8C"/>
    <w:rsid w:val="00065867"/>
    <w:rsid w:val="00066514"/>
    <w:rsid w:val="00067193"/>
    <w:rsid w:val="000673F1"/>
    <w:rsid w:val="000733DF"/>
    <w:rsid w:val="0007342D"/>
    <w:rsid w:val="00073E80"/>
    <w:rsid w:val="0008070F"/>
    <w:rsid w:val="000815AB"/>
    <w:rsid w:val="000846B6"/>
    <w:rsid w:val="0009334A"/>
    <w:rsid w:val="00095027"/>
    <w:rsid w:val="000978E0"/>
    <w:rsid w:val="000A0263"/>
    <w:rsid w:val="000A528D"/>
    <w:rsid w:val="000B53F3"/>
    <w:rsid w:val="000B5F03"/>
    <w:rsid w:val="000B6193"/>
    <w:rsid w:val="000C1973"/>
    <w:rsid w:val="000C2DA4"/>
    <w:rsid w:val="000C7B89"/>
    <w:rsid w:val="000D0598"/>
    <w:rsid w:val="000D08B9"/>
    <w:rsid w:val="000D534F"/>
    <w:rsid w:val="000D7C6B"/>
    <w:rsid w:val="000E32F4"/>
    <w:rsid w:val="000E4F73"/>
    <w:rsid w:val="000E5D63"/>
    <w:rsid w:val="000E6624"/>
    <w:rsid w:val="000E73E9"/>
    <w:rsid w:val="000F0FD7"/>
    <w:rsid w:val="000F3AFC"/>
    <w:rsid w:val="000F450E"/>
    <w:rsid w:val="000F4D7B"/>
    <w:rsid w:val="000F4E30"/>
    <w:rsid w:val="000F5296"/>
    <w:rsid w:val="00100737"/>
    <w:rsid w:val="00104B6A"/>
    <w:rsid w:val="001055C2"/>
    <w:rsid w:val="00106E04"/>
    <w:rsid w:val="00110DB3"/>
    <w:rsid w:val="0011496F"/>
    <w:rsid w:val="0012017B"/>
    <w:rsid w:val="0012190F"/>
    <w:rsid w:val="001307B9"/>
    <w:rsid w:val="001348B1"/>
    <w:rsid w:val="00136D58"/>
    <w:rsid w:val="00141A50"/>
    <w:rsid w:val="00143A40"/>
    <w:rsid w:val="00143D7D"/>
    <w:rsid w:val="00151E25"/>
    <w:rsid w:val="00153513"/>
    <w:rsid w:val="00153604"/>
    <w:rsid w:val="00154D31"/>
    <w:rsid w:val="00155678"/>
    <w:rsid w:val="00162FFD"/>
    <w:rsid w:val="00163E7A"/>
    <w:rsid w:val="0016536D"/>
    <w:rsid w:val="00165437"/>
    <w:rsid w:val="00165EB1"/>
    <w:rsid w:val="00166C0A"/>
    <w:rsid w:val="00173439"/>
    <w:rsid w:val="00177C1E"/>
    <w:rsid w:val="00181C62"/>
    <w:rsid w:val="00181EE2"/>
    <w:rsid w:val="00183D63"/>
    <w:rsid w:val="00185605"/>
    <w:rsid w:val="001859B6"/>
    <w:rsid w:val="0018799B"/>
    <w:rsid w:val="00187DAA"/>
    <w:rsid w:val="00193FA8"/>
    <w:rsid w:val="00197567"/>
    <w:rsid w:val="00197C3F"/>
    <w:rsid w:val="001A4591"/>
    <w:rsid w:val="001A4B84"/>
    <w:rsid w:val="001A7AFB"/>
    <w:rsid w:val="001B0590"/>
    <w:rsid w:val="001B0A41"/>
    <w:rsid w:val="001B156C"/>
    <w:rsid w:val="001B57AC"/>
    <w:rsid w:val="001B5B00"/>
    <w:rsid w:val="001B71C8"/>
    <w:rsid w:val="001C383B"/>
    <w:rsid w:val="001C40F1"/>
    <w:rsid w:val="001C78F4"/>
    <w:rsid w:val="001D0ACC"/>
    <w:rsid w:val="001D29C6"/>
    <w:rsid w:val="001E23AB"/>
    <w:rsid w:val="001E3671"/>
    <w:rsid w:val="001E51EF"/>
    <w:rsid w:val="001F1294"/>
    <w:rsid w:val="001F39E6"/>
    <w:rsid w:val="001F425D"/>
    <w:rsid w:val="001F549C"/>
    <w:rsid w:val="001F59CF"/>
    <w:rsid w:val="00200DF4"/>
    <w:rsid w:val="0020493A"/>
    <w:rsid w:val="00206350"/>
    <w:rsid w:val="00206BD8"/>
    <w:rsid w:val="00211E82"/>
    <w:rsid w:val="00215057"/>
    <w:rsid w:val="0021687F"/>
    <w:rsid w:val="00216BA8"/>
    <w:rsid w:val="00221B5A"/>
    <w:rsid w:val="00223840"/>
    <w:rsid w:val="00226F46"/>
    <w:rsid w:val="002302F9"/>
    <w:rsid w:val="002320EE"/>
    <w:rsid w:val="0023357A"/>
    <w:rsid w:val="00240A8D"/>
    <w:rsid w:val="0024133B"/>
    <w:rsid w:val="002509AE"/>
    <w:rsid w:val="00250BE9"/>
    <w:rsid w:val="00251211"/>
    <w:rsid w:val="0025271A"/>
    <w:rsid w:val="00254192"/>
    <w:rsid w:val="002548CF"/>
    <w:rsid w:val="002553EF"/>
    <w:rsid w:val="00260498"/>
    <w:rsid w:val="00260527"/>
    <w:rsid w:val="00264531"/>
    <w:rsid w:val="00267452"/>
    <w:rsid w:val="002712F6"/>
    <w:rsid w:val="00275BBC"/>
    <w:rsid w:val="002835BE"/>
    <w:rsid w:val="00283E11"/>
    <w:rsid w:val="00287AB6"/>
    <w:rsid w:val="00294452"/>
    <w:rsid w:val="00294F33"/>
    <w:rsid w:val="00295082"/>
    <w:rsid w:val="00297813"/>
    <w:rsid w:val="002A1878"/>
    <w:rsid w:val="002A23E4"/>
    <w:rsid w:val="002A273E"/>
    <w:rsid w:val="002A58B4"/>
    <w:rsid w:val="002B3688"/>
    <w:rsid w:val="002C1319"/>
    <w:rsid w:val="002C167A"/>
    <w:rsid w:val="002C208F"/>
    <w:rsid w:val="002C4585"/>
    <w:rsid w:val="002C4B04"/>
    <w:rsid w:val="002C64C0"/>
    <w:rsid w:val="002C7910"/>
    <w:rsid w:val="002C7E61"/>
    <w:rsid w:val="002D0AD2"/>
    <w:rsid w:val="002D4B29"/>
    <w:rsid w:val="002D71A2"/>
    <w:rsid w:val="002E00F7"/>
    <w:rsid w:val="002E0754"/>
    <w:rsid w:val="002E2444"/>
    <w:rsid w:val="002E368B"/>
    <w:rsid w:val="002E4264"/>
    <w:rsid w:val="002E649F"/>
    <w:rsid w:val="002F48BF"/>
    <w:rsid w:val="002F5A91"/>
    <w:rsid w:val="002F77DB"/>
    <w:rsid w:val="002F7FEC"/>
    <w:rsid w:val="00304D29"/>
    <w:rsid w:val="00306AC7"/>
    <w:rsid w:val="00307BD5"/>
    <w:rsid w:val="00307E44"/>
    <w:rsid w:val="0031054E"/>
    <w:rsid w:val="00314AF8"/>
    <w:rsid w:val="00316913"/>
    <w:rsid w:val="00316F21"/>
    <w:rsid w:val="00316F7A"/>
    <w:rsid w:val="00321FA7"/>
    <w:rsid w:val="0032208B"/>
    <w:rsid w:val="003226F0"/>
    <w:rsid w:val="00324C0A"/>
    <w:rsid w:val="00325043"/>
    <w:rsid w:val="003321FC"/>
    <w:rsid w:val="003359F7"/>
    <w:rsid w:val="00335D1B"/>
    <w:rsid w:val="003366B5"/>
    <w:rsid w:val="00336D65"/>
    <w:rsid w:val="0034049D"/>
    <w:rsid w:val="00345980"/>
    <w:rsid w:val="00346EA0"/>
    <w:rsid w:val="003542D3"/>
    <w:rsid w:val="00355F52"/>
    <w:rsid w:val="00357762"/>
    <w:rsid w:val="00364930"/>
    <w:rsid w:val="00364F53"/>
    <w:rsid w:val="003658CE"/>
    <w:rsid w:val="00365C03"/>
    <w:rsid w:val="00371490"/>
    <w:rsid w:val="00375B75"/>
    <w:rsid w:val="00381DDA"/>
    <w:rsid w:val="00390D7D"/>
    <w:rsid w:val="0039146B"/>
    <w:rsid w:val="00396406"/>
    <w:rsid w:val="003A392D"/>
    <w:rsid w:val="003B080F"/>
    <w:rsid w:val="003B5345"/>
    <w:rsid w:val="003C236D"/>
    <w:rsid w:val="003C4AA2"/>
    <w:rsid w:val="003C6996"/>
    <w:rsid w:val="003D1C27"/>
    <w:rsid w:val="003D2D42"/>
    <w:rsid w:val="003D2F51"/>
    <w:rsid w:val="003D495A"/>
    <w:rsid w:val="003D4D52"/>
    <w:rsid w:val="003E01D9"/>
    <w:rsid w:val="003E1DF0"/>
    <w:rsid w:val="003E75B1"/>
    <w:rsid w:val="003F0B5F"/>
    <w:rsid w:val="003F1271"/>
    <w:rsid w:val="003F14F8"/>
    <w:rsid w:val="003F2684"/>
    <w:rsid w:val="003F459D"/>
    <w:rsid w:val="003F7BF4"/>
    <w:rsid w:val="00400D0B"/>
    <w:rsid w:val="00406D03"/>
    <w:rsid w:val="004078A0"/>
    <w:rsid w:val="004152E3"/>
    <w:rsid w:val="004155FF"/>
    <w:rsid w:val="004276AB"/>
    <w:rsid w:val="00432898"/>
    <w:rsid w:val="00434499"/>
    <w:rsid w:val="00435FFB"/>
    <w:rsid w:val="00440CC3"/>
    <w:rsid w:val="0044105C"/>
    <w:rsid w:val="00442419"/>
    <w:rsid w:val="004439E7"/>
    <w:rsid w:val="004472AD"/>
    <w:rsid w:val="004500FD"/>
    <w:rsid w:val="00451B96"/>
    <w:rsid w:val="00454FF8"/>
    <w:rsid w:val="004561D1"/>
    <w:rsid w:val="00460292"/>
    <w:rsid w:val="00462D2B"/>
    <w:rsid w:val="004658AD"/>
    <w:rsid w:val="00465939"/>
    <w:rsid w:val="004669CB"/>
    <w:rsid w:val="00466A89"/>
    <w:rsid w:val="00472777"/>
    <w:rsid w:val="00474409"/>
    <w:rsid w:val="00476CCB"/>
    <w:rsid w:val="00477552"/>
    <w:rsid w:val="00480471"/>
    <w:rsid w:val="004816E2"/>
    <w:rsid w:val="00483E8B"/>
    <w:rsid w:val="00484E14"/>
    <w:rsid w:val="004A420C"/>
    <w:rsid w:val="004A44E8"/>
    <w:rsid w:val="004A48C7"/>
    <w:rsid w:val="004A6E39"/>
    <w:rsid w:val="004B128B"/>
    <w:rsid w:val="004B3A85"/>
    <w:rsid w:val="004B3EA2"/>
    <w:rsid w:val="004B4ACF"/>
    <w:rsid w:val="004C1E58"/>
    <w:rsid w:val="004C50F5"/>
    <w:rsid w:val="004D20E0"/>
    <w:rsid w:val="004D5655"/>
    <w:rsid w:val="004E5335"/>
    <w:rsid w:val="004E5880"/>
    <w:rsid w:val="004E6DB8"/>
    <w:rsid w:val="004E7D20"/>
    <w:rsid w:val="004F01C0"/>
    <w:rsid w:val="004F0B5D"/>
    <w:rsid w:val="004F2FFC"/>
    <w:rsid w:val="00500022"/>
    <w:rsid w:val="005009C0"/>
    <w:rsid w:val="00504236"/>
    <w:rsid w:val="00504816"/>
    <w:rsid w:val="00512734"/>
    <w:rsid w:val="00512EE9"/>
    <w:rsid w:val="00513A2A"/>
    <w:rsid w:val="00514F6A"/>
    <w:rsid w:val="005201F7"/>
    <w:rsid w:val="00523085"/>
    <w:rsid w:val="00523C2F"/>
    <w:rsid w:val="00524D20"/>
    <w:rsid w:val="00526036"/>
    <w:rsid w:val="005307D3"/>
    <w:rsid w:val="00533657"/>
    <w:rsid w:val="005340EF"/>
    <w:rsid w:val="00536670"/>
    <w:rsid w:val="005421CC"/>
    <w:rsid w:val="00542561"/>
    <w:rsid w:val="0054302B"/>
    <w:rsid w:val="00544ABA"/>
    <w:rsid w:val="0054530B"/>
    <w:rsid w:val="00545335"/>
    <w:rsid w:val="0055433D"/>
    <w:rsid w:val="00561370"/>
    <w:rsid w:val="005624C8"/>
    <w:rsid w:val="00563138"/>
    <w:rsid w:val="00564DB0"/>
    <w:rsid w:val="00565C82"/>
    <w:rsid w:val="00567F29"/>
    <w:rsid w:val="00570A06"/>
    <w:rsid w:val="005735ED"/>
    <w:rsid w:val="0058021A"/>
    <w:rsid w:val="00582FBD"/>
    <w:rsid w:val="0059246F"/>
    <w:rsid w:val="00592D9F"/>
    <w:rsid w:val="005935F0"/>
    <w:rsid w:val="0059394B"/>
    <w:rsid w:val="005939DB"/>
    <w:rsid w:val="00596AAE"/>
    <w:rsid w:val="005A0951"/>
    <w:rsid w:val="005A335E"/>
    <w:rsid w:val="005A3593"/>
    <w:rsid w:val="005A4887"/>
    <w:rsid w:val="005A5366"/>
    <w:rsid w:val="005B04EF"/>
    <w:rsid w:val="005B0FCE"/>
    <w:rsid w:val="005B2974"/>
    <w:rsid w:val="005B5E25"/>
    <w:rsid w:val="005C00C3"/>
    <w:rsid w:val="005C016B"/>
    <w:rsid w:val="005D1E5E"/>
    <w:rsid w:val="005D256D"/>
    <w:rsid w:val="005D3D39"/>
    <w:rsid w:val="005D7438"/>
    <w:rsid w:val="005D76D6"/>
    <w:rsid w:val="005E101B"/>
    <w:rsid w:val="005E3C69"/>
    <w:rsid w:val="005E467F"/>
    <w:rsid w:val="005E4ACB"/>
    <w:rsid w:val="005E4E1C"/>
    <w:rsid w:val="005E727D"/>
    <w:rsid w:val="005F0015"/>
    <w:rsid w:val="005F2E63"/>
    <w:rsid w:val="005F34EF"/>
    <w:rsid w:val="005F37C7"/>
    <w:rsid w:val="005F621C"/>
    <w:rsid w:val="005F7C46"/>
    <w:rsid w:val="006047E9"/>
    <w:rsid w:val="00604E9B"/>
    <w:rsid w:val="006054A0"/>
    <w:rsid w:val="00610E48"/>
    <w:rsid w:val="00611E1A"/>
    <w:rsid w:val="00616757"/>
    <w:rsid w:val="00622546"/>
    <w:rsid w:val="006236AE"/>
    <w:rsid w:val="0063245A"/>
    <w:rsid w:val="00633874"/>
    <w:rsid w:val="006349BC"/>
    <w:rsid w:val="00642253"/>
    <w:rsid w:val="0064318A"/>
    <w:rsid w:val="00645E2E"/>
    <w:rsid w:val="00645F09"/>
    <w:rsid w:val="006478FD"/>
    <w:rsid w:val="006608F0"/>
    <w:rsid w:val="00663CFB"/>
    <w:rsid w:val="0066644B"/>
    <w:rsid w:val="00671546"/>
    <w:rsid w:val="006819C4"/>
    <w:rsid w:val="00683850"/>
    <w:rsid w:val="00683F96"/>
    <w:rsid w:val="00684C4B"/>
    <w:rsid w:val="0069443E"/>
    <w:rsid w:val="00697D84"/>
    <w:rsid w:val="006A0FC9"/>
    <w:rsid w:val="006A2ED5"/>
    <w:rsid w:val="006A64F2"/>
    <w:rsid w:val="006A7B8A"/>
    <w:rsid w:val="006B2F2C"/>
    <w:rsid w:val="006B4C86"/>
    <w:rsid w:val="006B5A87"/>
    <w:rsid w:val="006B6488"/>
    <w:rsid w:val="006B75E3"/>
    <w:rsid w:val="006C09F9"/>
    <w:rsid w:val="006D4AAA"/>
    <w:rsid w:val="006D7FC4"/>
    <w:rsid w:val="006E1F48"/>
    <w:rsid w:val="006E22E1"/>
    <w:rsid w:val="006E4F06"/>
    <w:rsid w:val="006F0846"/>
    <w:rsid w:val="006F49A0"/>
    <w:rsid w:val="00700841"/>
    <w:rsid w:val="007025D6"/>
    <w:rsid w:val="00704DA7"/>
    <w:rsid w:val="00710F96"/>
    <w:rsid w:val="007111C3"/>
    <w:rsid w:val="00713D6A"/>
    <w:rsid w:val="00715121"/>
    <w:rsid w:val="007154FF"/>
    <w:rsid w:val="007169A6"/>
    <w:rsid w:val="0071769A"/>
    <w:rsid w:val="00723419"/>
    <w:rsid w:val="00724F1F"/>
    <w:rsid w:val="0072755B"/>
    <w:rsid w:val="00732D02"/>
    <w:rsid w:val="00734235"/>
    <w:rsid w:val="00734902"/>
    <w:rsid w:val="007358CD"/>
    <w:rsid w:val="00743AC2"/>
    <w:rsid w:val="00745D58"/>
    <w:rsid w:val="00747DD6"/>
    <w:rsid w:val="00754234"/>
    <w:rsid w:val="00760979"/>
    <w:rsid w:val="007616D6"/>
    <w:rsid w:val="00771162"/>
    <w:rsid w:val="0077238B"/>
    <w:rsid w:val="007723B5"/>
    <w:rsid w:val="00774900"/>
    <w:rsid w:val="00776DF7"/>
    <w:rsid w:val="00780470"/>
    <w:rsid w:val="007811FF"/>
    <w:rsid w:val="00785AED"/>
    <w:rsid w:val="00794D8E"/>
    <w:rsid w:val="007A0C00"/>
    <w:rsid w:val="007A2658"/>
    <w:rsid w:val="007A26B5"/>
    <w:rsid w:val="007A3638"/>
    <w:rsid w:val="007A5E56"/>
    <w:rsid w:val="007B4719"/>
    <w:rsid w:val="007B53BF"/>
    <w:rsid w:val="007B5566"/>
    <w:rsid w:val="007B5D32"/>
    <w:rsid w:val="007C25E5"/>
    <w:rsid w:val="007C3C5F"/>
    <w:rsid w:val="007D1027"/>
    <w:rsid w:val="007D4551"/>
    <w:rsid w:val="007D550B"/>
    <w:rsid w:val="007D5B64"/>
    <w:rsid w:val="007D61E3"/>
    <w:rsid w:val="007E1929"/>
    <w:rsid w:val="007E3FDA"/>
    <w:rsid w:val="007E5DF8"/>
    <w:rsid w:val="007F1916"/>
    <w:rsid w:val="007F2A92"/>
    <w:rsid w:val="007F2C5D"/>
    <w:rsid w:val="007F6C00"/>
    <w:rsid w:val="007F6DF0"/>
    <w:rsid w:val="008042F4"/>
    <w:rsid w:val="00805420"/>
    <w:rsid w:val="00807E14"/>
    <w:rsid w:val="00817683"/>
    <w:rsid w:val="00817DDF"/>
    <w:rsid w:val="00817E2A"/>
    <w:rsid w:val="008241B2"/>
    <w:rsid w:val="00825326"/>
    <w:rsid w:val="0082651B"/>
    <w:rsid w:val="008273B6"/>
    <w:rsid w:val="0083072F"/>
    <w:rsid w:val="00831224"/>
    <w:rsid w:val="00834803"/>
    <w:rsid w:val="00834893"/>
    <w:rsid w:val="008348CD"/>
    <w:rsid w:val="00837527"/>
    <w:rsid w:val="0084158E"/>
    <w:rsid w:val="00842A6F"/>
    <w:rsid w:val="00843ABB"/>
    <w:rsid w:val="00846967"/>
    <w:rsid w:val="008476BB"/>
    <w:rsid w:val="0085522A"/>
    <w:rsid w:val="00860075"/>
    <w:rsid w:val="0086158B"/>
    <w:rsid w:val="008625DE"/>
    <w:rsid w:val="0086475D"/>
    <w:rsid w:val="008658F7"/>
    <w:rsid w:val="00867238"/>
    <w:rsid w:val="008678F6"/>
    <w:rsid w:val="00871AE9"/>
    <w:rsid w:val="00871D93"/>
    <w:rsid w:val="008729F5"/>
    <w:rsid w:val="00873E98"/>
    <w:rsid w:val="00876577"/>
    <w:rsid w:val="00880584"/>
    <w:rsid w:val="00882B0B"/>
    <w:rsid w:val="00885CB2"/>
    <w:rsid w:val="00887D18"/>
    <w:rsid w:val="008960AC"/>
    <w:rsid w:val="00897B63"/>
    <w:rsid w:val="008A29D5"/>
    <w:rsid w:val="008A53B4"/>
    <w:rsid w:val="008A6954"/>
    <w:rsid w:val="008B0F31"/>
    <w:rsid w:val="008B2193"/>
    <w:rsid w:val="008B26C0"/>
    <w:rsid w:val="008B3D9D"/>
    <w:rsid w:val="008B4269"/>
    <w:rsid w:val="008B507F"/>
    <w:rsid w:val="008C21FF"/>
    <w:rsid w:val="008C2F10"/>
    <w:rsid w:val="008C3C80"/>
    <w:rsid w:val="008C4F9B"/>
    <w:rsid w:val="008D55AB"/>
    <w:rsid w:val="008D7551"/>
    <w:rsid w:val="008E16EF"/>
    <w:rsid w:val="008E2971"/>
    <w:rsid w:val="008E507B"/>
    <w:rsid w:val="008E6CBC"/>
    <w:rsid w:val="008E6F45"/>
    <w:rsid w:val="008F1B7E"/>
    <w:rsid w:val="008F209A"/>
    <w:rsid w:val="008F336B"/>
    <w:rsid w:val="008F706B"/>
    <w:rsid w:val="00901468"/>
    <w:rsid w:val="0090514B"/>
    <w:rsid w:val="00910EBA"/>
    <w:rsid w:val="00914DD0"/>
    <w:rsid w:val="00916701"/>
    <w:rsid w:val="00922482"/>
    <w:rsid w:val="0092355F"/>
    <w:rsid w:val="00925B99"/>
    <w:rsid w:val="00933269"/>
    <w:rsid w:val="00941E2D"/>
    <w:rsid w:val="0094339F"/>
    <w:rsid w:val="00944F37"/>
    <w:rsid w:val="0095066E"/>
    <w:rsid w:val="0095140D"/>
    <w:rsid w:val="009521A5"/>
    <w:rsid w:val="0095245E"/>
    <w:rsid w:val="00964A74"/>
    <w:rsid w:val="00972D33"/>
    <w:rsid w:val="0098462D"/>
    <w:rsid w:val="00984D6C"/>
    <w:rsid w:val="00987271"/>
    <w:rsid w:val="009879C2"/>
    <w:rsid w:val="00990839"/>
    <w:rsid w:val="0099314F"/>
    <w:rsid w:val="009950CF"/>
    <w:rsid w:val="00996117"/>
    <w:rsid w:val="00996673"/>
    <w:rsid w:val="00996FB3"/>
    <w:rsid w:val="009A3F42"/>
    <w:rsid w:val="009A54A8"/>
    <w:rsid w:val="009A6E80"/>
    <w:rsid w:val="009A7EF4"/>
    <w:rsid w:val="009B19CC"/>
    <w:rsid w:val="009B39FF"/>
    <w:rsid w:val="009B71FF"/>
    <w:rsid w:val="009C2D0F"/>
    <w:rsid w:val="009C5EEC"/>
    <w:rsid w:val="009C75E6"/>
    <w:rsid w:val="009D07AA"/>
    <w:rsid w:val="009D18A3"/>
    <w:rsid w:val="009D3975"/>
    <w:rsid w:val="009D3B20"/>
    <w:rsid w:val="009E01D4"/>
    <w:rsid w:val="009E0888"/>
    <w:rsid w:val="009E251E"/>
    <w:rsid w:val="009E36CE"/>
    <w:rsid w:val="009E67E7"/>
    <w:rsid w:val="009E6BFF"/>
    <w:rsid w:val="009F0C99"/>
    <w:rsid w:val="009F4206"/>
    <w:rsid w:val="009F562F"/>
    <w:rsid w:val="00A02122"/>
    <w:rsid w:val="00A0224E"/>
    <w:rsid w:val="00A024D1"/>
    <w:rsid w:val="00A04C73"/>
    <w:rsid w:val="00A07011"/>
    <w:rsid w:val="00A11421"/>
    <w:rsid w:val="00A14FB1"/>
    <w:rsid w:val="00A21A4F"/>
    <w:rsid w:val="00A24162"/>
    <w:rsid w:val="00A436C5"/>
    <w:rsid w:val="00A44E61"/>
    <w:rsid w:val="00A4589A"/>
    <w:rsid w:val="00A5544C"/>
    <w:rsid w:val="00A55BC7"/>
    <w:rsid w:val="00A639BE"/>
    <w:rsid w:val="00A74FC4"/>
    <w:rsid w:val="00A755DF"/>
    <w:rsid w:val="00A8220E"/>
    <w:rsid w:val="00A831F2"/>
    <w:rsid w:val="00A90432"/>
    <w:rsid w:val="00A90A75"/>
    <w:rsid w:val="00A94E8C"/>
    <w:rsid w:val="00A95A3E"/>
    <w:rsid w:val="00AA0BC3"/>
    <w:rsid w:val="00AA1B96"/>
    <w:rsid w:val="00AA3FD6"/>
    <w:rsid w:val="00AB11E2"/>
    <w:rsid w:val="00AB1885"/>
    <w:rsid w:val="00AB542F"/>
    <w:rsid w:val="00AC4FD1"/>
    <w:rsid w:val="00AD033C"/>
    <w:rsid w:val="00AD70C5"/>
    <w:rsid w:val="00AE007A"/>
    <w:rsid w:val="00AE0203"/>
    <w:rsid w:val="00AE24FA"/>
    <w:rsid w:val="00AE49D8"/>
    <w:rsid w:val="00AE6335"/>
    <w:rsid w:val="00AE6CD5"/>
    <w:rsid w:val="00AE7C1E"/>
    <w:rsid w:val="00AF08AA"/>
    <w:rsid w:val="00AF1BA7"/>
    <w:rsid w:val="00B00BC6"/>
    <w:rsid w:val="00B06C3D"/>
    <w:rsid w:val="00B07405"/>
    <w:rsid w:val="00B100C3"/>
    <w:rsid w:val="00B11061"/>
    <w:rsid w:val="00B1143C"/>
    <w:rsid w:val="00B11884"/>
    <w:rsid w:val="00B11FB2"/>
    <w:rsid w:val="00B140FD"/>
    <w:rsid w:val="00B20577"/>
    <w:rsid w:val="00B20D00"/>
    <w:rsid w:val="00B21C1F"/>
    <w:rsid w:val="00B23B4B"/>
    <w:rsid w:val="00B257D3"/>
    <w:rsid w:val="00B2635C"/>
    <w:rsid w:val="00B34135"/>
    <w:rsid w:val="00B351D7"/>
    <w:rsid w:val="00B357A0"/>
    <w:rsid w:val="00B40AC2"/>
    <w:rsid w:val="00B502BC"/>
    <w:rsid w:val="00B53460"/>
    <w:rsid w:val="00B54365"/>
    <w:rsid w:val="00B60028"/>
    <w:rsid w:val="00B610CE"/>
    <w:rsid w:val="00B626CD"/>
    <w:rsid w:val="00B67873"/>
    <w:rsid w:val="00B705D9"/>
    <w:rsid w:val="00B70E32"/>
    <w:rsid w:val="00B737AF"/>
    <w:rsid w:val="00B74CDF"/>
    <w:rsid w:val="00B768B5"/>
    <w:rsid w:val="00B825CA"/>
    <w:rsid w:val="00B82DC2"/>
    <w:rsid w:val="00B86BDB"/>
    <w:rsid w:val="00B86F79"/>
    <w:rsid w:val="00B94048"/>
    <w:rsid w:val="00B9455E"/>
    <w:rsid w:val="00B96235"/>
    <w:rsid w:val="00BA17FA"/>
    <w:rsid w:val="00BA2602"/>
    <w:rsid w:val="00BA3F2B"/>
    <w:rsid w:val="00BB4B64"/>
    <w:rsid w:val="00BB589C"/>
    <w:rsid w:val="00BC35ED"/>
    <w:rsid w:val="00BC40EE"/>
    <w:rsid w:val="00BC7957"/>
    <w:rsid w:val="00BD0DD1"/>
    <w:rsid w:val="00BD16D4"/>
    <w:rsid w:val="00BD1E92"/>
    <w:rsid w:val="00BD20F4"/>
    <w:rsid w:val="00BD2D2E"/>
    <w:rsid w:val="00BD7CD0"/>
    <w:rsid w:val="00BE17A2"/>
    <w:rsid w:val="00BE1EFC"/>
    <w:rsid w:val="00BE574E"/>
    <w:rsid w:val="00BE5D97"/>
    <w:rsid w:val="00BE5D9B"/>
    <w:rsid w:val="00BE682D"/>
    <w:rsid w:val="00BE7D3B"/>
    <w:rsid w:val="00BF46C2"/>
    <w:rsid w:val="00BF4A55"/>
    <w:rsid w:val="00BF5617"/>
    <w:rsid w:val="00BF5E09"/>
    <w:rsid w:val="00C06964"/>
    <w:rsid w:val="00C06C58"/>
    <w:rsid w:val="00C1150B"/>
    <w:rsid w:val="00C14621"/>
    <w:rsid w:val="00C14918"/>
    <w:rsid w:val="00C152AE"/>
    <w:rsid w:val="00C16248"/>
    <w:rsid w:val="00C33244"/>
    <w:rsid w:val="00C334FB"/>
    <w:rsid w:val="00C335DF"/>
    <w:rsid w:val="00C40781"/>
    <w:rsid w:val="00C43C2D"/>
    <w:rsid w:val="00C43E96"/>
    <w:rsid w:val="00C45B87"/>
    <w:rsid w:val="00C45DAF"/>
    <w:rsid w:val="00C46613"/>
    <w:rsid w:val="00C51776"/>
    <w:rsid w:val="00C523AC"/>
    <w:rsid w:val="00C541B6"/>
    <w:rsid w:val="00C548E7"/>
    <w:rsid w:val="00C5533E"/>
    <w:rsid w:val="00C55573"/>
    <w:rsid w:val="00C613C2"/>
    <w:rsid w:val="00C62A6E"/>
    <w:rsid w:val="00C66A26"/>
    <w:rsid w:val="00C66AC4"/>
    <w:rsid w:val="00C71C3A"/>
    <w:rsid w:val="00C72028"/>
    <w:rsid w:val="00C74574"/>
    <w:rsid w:val="00C775CA"/>
    <w:rsid w:val="00C811D4"/>
    <w:rsid w:val="00C855E8"/>
    <w:rsid w:val="00C87705"/>
    <w:rsid w:val="00C92F6F"/>
    <w:rsid w:val="00C9668F"/>
    <w:rsid w:val="00CB1CF4"/>
    <w:rsid w:val="00CC00AF"/>
    <w:rsid w:val="00CC3EBF"/>
    <w:rsid w:val="00CC500A"/>
    <w:rsid w:val="00CD033A"/>
    <w:rsid w:val="00CD28ED"/>
    <w:rsid w:val="00CD3787"/>
    <w:rsid w:val="00CE2EC1"/>
    <w:rsid w:val="00CE5A7D"/>
    <w:rsid w:val="00CE6A36"/>
    <w:rsid w:val="00CE6E60"/>
    <w:rsid w:val="00CE7ED8"/>
    <w:rsid w:val="00CF25DA"/>
    <w:rsid w:val="00CF2965"/>
    <w:rsid w:val="00CF3AD8"/>
    <w:rsid w:val="00CF48A8"/>
    <w:rsid w:val="00CF4B58"/>
    <w:rsid w:val="00D02E16"/>
    <w:rsid w:val="00D175A6"/>
    <w:rsid w:val="00D235A3"/>
    <w:rsid w:val="00D25C1D"/>
    <w:rsid w:val="00D26042"/>
    <w:rsid w:val="00D27477"/>
    <w:rsid w:val="00D3019B"/>
    <w:rsid w:val="00D35944"/>
    <w:rsid w:val="00D36518"/>
    <w:rsid w:val="00D41D0F"/>
    <w:rsid w:val="00D4353D"/>
    <w:rsid w:val="00D45282"/>
    <w:rsid w:val="00D45313"/>
    <w:rsid w:val="00D46C7B"/>
    <w:rsid w:val="00D47617"/>
    <w:rsid w:val="00D50B5C"/>
    <w:rsid w:val="00D515CD"/>
    <w:rsid w:val="00D6039A"/>
    <w:rsid w:val="00D621F9"/>
    <w:rsid w:val="00D62803"/>
    <w:rsid w:val="00D66BD9"/>
    <w:rsid w:val="00D70B52"/>
    <w:rsid w:val="00D70B71"/>
    <w:rsid w:val="00D71811"/>
    <w:rsid w:val="00D7215C"/>
    <w:rsid w:val="00D73C01"/>
    <w:rsid w:val="00D81376"/>
    <w:rsid w:val="00D81EA4"/>
    <w:rsid w:val="00D820C0"/>
    <w:rsid w:val="00D8568E"/>
    <w:rsid w:val="00D85EE8"/>
    <w:rsid w:val="00D86A87"/>
    <w:rsid w:val="00D86AFF"/>
    <w:rsid w:val="00D8702B"/>
    <w:rsid w:val="00D87E1B"/>
    <w:rsid w:val="00D9089A"/>
    <w:rsid w:val="00D92065"/>
    <w:rsid w:val="00D952D5"/>
    <w:rsid w:val="00D97F48"/>
    <w:rsid w:val="00DA7896"/>
    <w:rsid w:val="00DB2D82"/>
    <w:rsid w:val="00DB2E46"/>
    <w:rsid w:val="00DB56F1"/>
    <w:rsid w:val="00DB6E8A"/>
    <w:rsid w:val="00DC0251"/>
    <w:rsid w:val="00DC0321"/>
    <w:rsid w:val="00DC0C5F"/>
    <w:rsid w:val="00DC1750"/>
    <w:rsid w:val="00DC3D49"/>
    <w:rsid w:val="00DC3DC3"/>
    <w:rsid w:val="00DC4B10"/>
    <w:rsid w:val="00DC68B5"/>
    <w:rsid w:val="00DD0522"/>
    <w:rsid w:val="00DD6C54"/>
    <w:rsid w:val="00DE0C77"/>
    <w:rsid w:val="00DE0E5A"/>
    <w:rsid w:val="00DE44BA"/>
    <w:rsid w:val="00DF255B"/>
    <w:rsid w:val="00DF28E2"/>
    <w:rsid w:val="00DF7E15"/>
    <w:rsid w:val="00E01E4E"/>
    <w:rsid w:val="00E05350"/>
    <w:rsid w:val="00E05715"/>
    <w:rsid w:val="00E10B52"/>
    <w:rsid w:val="00E13338"/>
    <w:rsid w:val="00E14586"/>
    <w:rsid w:val="00E14A6F"/>
    <w:rsid w:val="00E15BD5"/>
    <w:rsid w:val="00E15D80"/>
    <w:rsid w:val="00E308C0"/>
    <w:rsid w:val="00E34505"/>
    <w:rsid w:val="00E34F89"/>
    <w:rsid w:val="00E3589D"/>
    <w:rsid w:val="00E429E6"/>
    <w:rsid w:val="00E42D6E"/>
    <w:rsid w:val="00E43D97"/>
    <w:rsid w:val="00E46D03"/>
    <w:rsid w:val="00E517E7"/>
    <w:rsid w:val="00E54039"/>
    <w:rsid w:val="00E5538C"/>
    <w:rsid w:val="00E617D7"/>
    <w:rsid w:val="00E63EC9"/>
    <w:rsid w:val="00E6599C"/>
    <w:rsid w:val="00E67A12"/>
    <w:rsid w:val="00E700C2"/>
    <w:rsid w:val="00E7216B"/>
    <w:rsid w:val="00E72836"/>
    <w:rsid w:val="00E76863"/>
    <w:rsid w:val="00E812A4"/>
    <w:rsid w:val="00E81661"/>
    <w:rsid w:val="00E86358"/>
    <w:rsid w:val="00E933E1"/>
    <w:rsid w:val="00E9589C"/>
    <w:rsid w:val="00E95D4F"/>
    <w:rsid w:val="00E961EE"/>
    <w:rsid w:val="00E96609"/>
    <w:rsid w:val="00EB4AA7"/>
    <w:rsid w:val="00EB6C8D"/>
    <w:rsid w:val="00EB7CA8"/>
    <w:rsid w:val="00EB7F42"/>
    <w:rsid w:val="00EC1586"/>
    <w:rsid w:val="00EC435F"/>
    <w:rsid w:val="00EC6547"/>
    <w:rsid w:val="00EC7A2C"/>
    <w:rsid w:val="00ED2541"/>
    <w:rsid w:val="00ED3D6F"/>
    <w:rsid w:val="00ED5C7D"/>
    <w:rsid w:val="00ED6CFF"/>
    <w:rsid w:val="00ED7873"/>
    <w:rsid w:val="00EE044B"/>
    <w:rsid w:val="00EE2BD8"/>
    <w:rsid w:val="00EE3322"/>
    <w:rsid w:val="00EF1B56"/>
    <w:rsid w:val="00EF3CD3"/>
    <w:rsid w:val="00F00564"/>
    <w:rsid w:val="00F02159"/>
    <w:rsid w:val="00F06395"/>
    <w:rsid w:val="00F1193B"/>
    <w:rsid w:val="00F12888"/>
    <w:rsid w:val="00F13FC1"/>
    <w:rsid w:val="00F14079"/>
    <w:rsid w:val="00F1707B"/>
    <w:rsid w:val="00F17879"/>
    <w:rsid w:val="00F20386"/>
    <w:rsid w:val="00F21E8E"/>
    <w:rsid w:val="00F23528"/>
    <w:rsid w:val="00F262D7"/>
    <w:rsid w:val="00F3025B"/>
    <w:rsid w:val="00F3061A"/>
    <w:rsid w:val="00F337BA"/>
    <w:rsid w:val="00F467D1"/>
    <w:rsid w:val="00F54AE0"/>
    <w:rsid w:val="00F579A7"/>
    <w:rsid w:val="00F66888"/>
    <w:rsid w:val="00F71284"/>
    <w:rsid w:val="00F73A20"/>
    <w:rsid w:val="00F75E23"/>
    <w:rsid w:val="00F85403"/>
    <w:rsid w:val="00F85498"/>
    <w:rsid w:val="00F85670"/>
    <w:rsid w:val="00F90035"/>
    <w:rsid w:val="00F91329"/>
    <w:rsid w:val="00F9138B"/>
    <w:rsid w:val="00F916FC"/>
    <w:rsid w:val="00F9201B"/>
    <w:rsid w:val="00F92B52"/>
    <w:rsid w:val="00F92CF1"/>
    <w:rsid w:val="00F937A0"/>
    <w:rsid w:val="00F96CBD"/>
    <w:rsid w:val="00FA2AC4"/>
    <w:rsid w:val="00FA2E46"/>
    <w:rsid w:val="00FA341C"/>
    <w:rsid w:val="00FA3B38"/>
    <w:rsid w:val="00FA5D29"/>
    <w:rsid w:val="00FB152D"/>
    <w:rsid w:val="00FB5B39"/>
    <w:rsid w:val="00FB75AA"/>
    <w:rsid w:val="00FC34A1"/>
    <w:rsid w:val="00FC35A2"/>
    <w:rsid w:val="00FD0D9F"/>
    <w:rsid w:val="00FD1385"/>
    <w:rsid w:val="00FD14C6"/>
    <w:rsid w:val="00FD2FA5"/>
    <w:rsid w:val="00FE02AE"/>
    <w:rsid w:val="00FE1004"/>
    <w:rsid w:val="00FE18E2"/>
    <w:rsid w:val="00FF4AB3"/>
    <w:rsid w:val="00FF5B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47A7"/>
  <w15:chartTrackingRefBased/>
  <w15:docId w15:val="{B15757F3-7B6F-42DF-A71D-21A29D5E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85"/>
    <w:pPr>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90432"/>
    <w:pPr>
      <w:keepNext/>
      <w:keepLines/>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0B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83E8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A85"/>
    <w:pPr>
      <w:autoSpaceDE/>
      <w:autoSpaceDN/>
      <w:spacing w:after="200" w:line="276" w:lineRule="auto"/>
      <w:ind w:left="720"/>
      <w:contextualSpacing/>
    </w:pPr>
    <w:rPr>
      <w:rFonts w:ascii="Calibri" w:eastAsia="Calibri" w:hAnsi="Calibri"/>
      <w:sz w:val="22"/>
      <w:szCs w:val="22"/>
    </w:rPr>
  </w:style>
  <w:style w:type="paragraph" w:styleId="NormalWeb">
    <w:name w:val="Normal (Web)"/>
    <w:aliases w:val="webb"/>
    <w:basedOn w:val="Normal"/>
    <w:uiPriority w:val="99"/>
    <w:unhideWhenUsed/>
    <w:qFormat/>
    <w:rsid w:val="004B3A85"/>
    <w:pPr>
      <w:autoSpaceDE/>
      <w:autoSpaceDN/>
      <w:spacing w:before="100" w:beforeAutospacing="1" w:after="100" w:afterAutospacing="1"/>
    </w:pPr>
    <w:rPr>
      <w:lang w:eastAsia="et-EE"/>
    </w:rPr>
  </w:style>
  <w:style w:type="character" w:styleId="FootnoteReference">
    <w:name w:val="footnote reference"/>
    <w:uiPriority w:val="99"/>
    <w:semiHidden/>
    <w:unhideWhenUsed/>
    <w:rsid w:val="00483E8B"/>
    <w:rPr>
      <w:rFonts w:ascii="Times New Roman" w:hAnsi="Times New Roman"/>
      <w:sz w:val="20"/>
    </w:rPr>
  </w:style>
  <w:style w:type="character" w:styleId="Hyperlink">
    <w:name w:val="Hyperlink"/>
    <w:basedOn w:val="DefaultParagraphFont"/>
    <w:uiPriority w:val="99"/>
    <w:unhideWhenUsed/>
    <w:rsid w:val="004B3A85"/>
    <w:rPr>
      <w:color w:val="0000FF"/>
      <w:u w:val="single"/>
    </w:rPr>
  </w:style>
  <w:style w:type="paragraph" w:styleId="FootnoteText">
    <w:name w:val="footnote text"/>
    <w:basedOn w:val="Normal"/>
    <w:link w:val="FootnoteTextChar"/>
    <w:uiPriority w:val="99"/>
    <w:semiHidden/>
    <w:unhideWhenUsed/>
    <w:rsid w:val="004B3A85"/>
    <w:pPr>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B3A85"/>
    <w:rPr>
      <w:sz w:val="20"/>
      <w:szCs w:val="20"/>
    </w:rPr>
  </w:style>
  <w:style w:type="paragraph" w:customStyle="1" w:styleId="Osa">
    <w:name w:val="Osa"/>
    <w:qFormat/>
    <w:rsid w:val="004B3A85"/>
    <w:pPr>
      <w:spacing w:after="0" w:line="240" w:lineRule="auto"/>
      <w:jc w:val="center"/>
    </w:pPr>
    <w:rPr>
      <w:rFonts w:ascii="Times New Roman" w:eastAsia="SimSun" w:hAnsi="Times New Roman" w:cs="Mangal"/>
      <w:b/>
      <w:kern w:val="1"/>
      <w:sz w:val="24"/>
      <w:szCs w:val="24"/>
      <w:lang w:eastAsia="zh-CN" w:bidi="hi-IN"/>
    </w:rPr>
  </w:style>
  <w:style w:type="paragraph" w:styleId="CommentText">
    <w:name w:val="annotation text"/>
    <w:basedOn w:val="Normal"/>
    <w:link w:val="CommentTextChar"/>
    <w:uiPriority w:val="99"/>
    <w:unhideWhenUsed/>
    <w:rsid w:val="004B3A85"/>
    <w:rPr>
      <w:sz w:val="20"/>
      <w:szCs w:val="20"/>
    </w:rPr>
  </w:style>
  <w:style w:type="character" w:customStyle="1" w:styleId="CommentTextChar">
    <w:name w:val="Comment Text Char"/>
    <w:basedOn w:val="DefaultParagraphFont"/>
    <w:link w:val="CommentText"/>
    <w:uiPriority w:val="99"/>
    <w:rsid w:val="004B3A85"/>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B3A85"/>
    <w:rPr>
      <w:sz w:val="16"/>
      <w:szCs w:val="16"/>
    </w:rPr>
  </w:style>
  <w:style w:type="paragraph" w:styleId="BalloonText">
    <w:name w:val="Balloon Text"/>
    <w:basedOn w:val="Normal"/>
    <w:link w:val="BalloonTextChar"/>
    <w:uiPriority w:val="99"/>
    <w:semiHidden/>
    <w:unhideWhenUsed/>
    <w:rsid w:val="004B3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A85"/>
    <w:rPr>
      <w:rFonts w:ascii="Segoe UI" w:eastAsia="Times New Roman" w:hAnsi="Segoe UI" w:cs="Segoe UI"/>
      <w:sz w:val="18"/>
      <w:szCs w:val="18"/>
    </w:rPr>
  </w:style>
  <w:style w:type="paragraph" w:customStyle="1" w:styleId="Default">
    <w:name w:val="Default"/>
    <w:rsid w:val="003E75B1"/>
    <w:pPr>
      <w:autoSpaceDE w:val="0"/>
      <w:autoSpaceDN w:val="0"/>
      <w:adjustRightInd w:val="0"/>
      <w:spacing w:after="0" w:line="240" w:lineRule="auto"/>
    </w:pPr>
    <w:rPr>
      <w:rFonts w:ascii="EUAlbertina" w:eastAsia="Calibri" w:hAnsi="EUAlbertina" w:cs="EUAlbertina"/>
      <w:color w:val="000000"/>
      <w:sz w:val="24"/>
      <w:szCs w:val="24"/>
      <w:lang w:eastAsia="et-EE"/>
    </w:rPr>
  </w:style>
  <w:style w:type="character" w:customStyle="1" w:styleId="Heading1Char">
    <w:name w:val="Heading 1 Char"/>
    <w:basedOn w:val="DefaultParagraphFont"/>
    <w:link w:val="Heading1"/>
    <w:uiPriority w:val="9"/>
    <w:rsid w:val="00A90432"/>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CC500A"/>
    <w:rPr>
      <w:b/>
      <w:bCs/>
    </w:rPr>
  </w:style>
  <w:style w:type="character" w:customStyle="1" w:styleId="CommentSubjectChar">
    <w:name w:val="Comment Subject Char"/>
    <w:basedOn w:val="CommentTextChar"/>
    <w:link w:val="CommentSubject"/>
    <w:uiPriority w:val="99"/>
    <w:semiHidden/>
    <w:rsid w:val="00CC500A"/>
    <w:rPr>
      <w:rFonts w:ascii="Times New Roman" w:eastAsia="Times New Roman" w:hAnsi="Times New Roman" w:cs="Times New Roman"/>
      <w:b/>
      <w:bCs/>
      <w:sz w:val="20"/>
      <w:szCs w:val="20"/>
    </w:rPr>
  </w:style>
  <w:style w:type="paragraph" w:customStyle="1" w:styleId="Tekst">
    <w:name w:val="Tekst"/>
    <w:autoRedefine/>
    <w:qFormat/>
    <w:rsid w:val="00941E2D"/>
    <w:pPr>
      <w:spacing w:before="120" w:after="120" w:line="276" w:lineRule="auto"/>
      <w:jc w:val="both"/>
    </w:pPr>
    <w:rPr>
      <w:rFonts w:ascii="Times New Roman" w:eastAsia="SimSun" w:hAnsi="Times New Roman" w:cs="Mangal"/>
      <w:iCs/>
      <w:kern w:val="1"/>
      <w:sz w:val="24"/>
      <w:szCs w:val="24"/>
      <w:lang w:eastAsia="zh-CN" w:bidi="hi-IN"/>
    </w:rPr>
  </w:style>
  <w:style w:type="paragraph" w:customStyle="1" w:styleId="Paragrahv">
    <w:name w:val="Paragrahv"/>
    <w:basedOn w:val="Tekst"/>
    <w:qFormat/>
    <w:rsid w:val="00095027"/>
    <w:rPr>
      <w:b/>
    </w:rPr>
  </w:style>
  <w:style w:type="character" w:styleId="FollowedHyperlink">
    <w:name w:val="FollowedHyperlink"/>
    <w:basedOn w:val="DefaultParagraphFont"/>
    <w:uiPriority w:val="99"/>
    <w:semiHidden/>
    <w:unhideWhenUsed/>
    <w:rsid w:val="0024133B"/>
    <w:rPr>
      <w:color w:val="954F72" w:themeColor="followedHyperlink"/>
      <w:u w:val="single"/>
    </w:rPr>
  </w:style>
  <w:style w:type="character" w:customStyle="1" w:styleId="Heading2Char">
    <w:name w:val="Heading 2 Char"/>
    <w:basedOn w:val="DefaultParagraphFont"/>
    <w:link w:val="Heading2"/>
    <w:uiPriority w:val="9"/>
    <w:rsid w:val="00D50B5C"/>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semiHidden/>
    <w:unhideWhenUsed/>
    <w:rsid w:val="003B0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et-EE"/>
    </w:rPr>
  </w:style>
  <w:style w:type="character" w:customStyle="1" w:styleId="HTMLPreformattedChar">
    <w:name w:val="HTML Preformatted Char"/>
    <w:basedOn w:val="DefaultParagraphFont"/>
    <w:link w:val="HTMLPreformatted"/>
    <w:uiPriority w:val="99"/>
    <w:semiHidden/>
    <w:rsid w:val="003B080F"/>
    <w:rPr>
      <w:rFonts w:ascii="Courier New" w:eastAsia="Times New Roman" w:hAnsi="Courier New" w:cs="Courier New"/>
      <w:sz w:val="20"/>
      <w:szCs w:val="20"/>
      <w:lang w:eastAsia="et-EE"/>
    </w:rPr>
  </w:style>
  <w:style w:type="paragraph" w:customStyle="1" w:styleId="pf0">
    <w:name w:val="pf0"/>
    <w:basedOn w:val="Normal"/>
    <w:rsid w:val="00771162"/>
    <w:pPr>
      <w:autoSpaceDE/>
      <w:autoSpaceDN/>
      <w:spacing w:before="100" w:beforeAutospacing="1" w:after="100" w:afterAutospacing="1"/>
    </w:pPr>
    <w:rPr>
      <w:lang w:eastAsia="et-EE"/>
    </w:rPr>
  </w:style>
  <w:style w:type="character" w:customStyle="1" w:styleId="cf01">
    <w:name w:val="cf01"/>
    <w:basedOn w:val="DefaultParagraphFont"/>
    <w:rsid w:val="00771162"/>
    <w:rPr>
      <w:rFonts w:ascii="Segoe UI" w:hAnsi="Segoe UI" w:cs="Segoe UI" w:hint="default"/>
      <w:sz w:val="18"/>
      <w:szCs w:val="18"/>
    </w:rPr>
  </w:style>
  <w:style w:type="paragraph" w:styleId="Revision">
    <w:name w:val="Revision"/>
    <w:hidden/>
    <w:uiPriority w:val="99"/>
    <w:semiHidden/>
    <w:rsid w:val="00504236"/>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17683"/>
    <w:rPr>
      <w:color w:val="605E5C"/>
      <w:shd w:val="clear" w:color="auto" w:fill="E1DFDD"/>
    </w:rPr>
  </w:style>
  <w:style w:type="table" w:styleId="TableGrid">
    <w:name w:val="Table Grid"/>
    <w:basedOn w:val="TableNormal"/>
    <w:uiPriority w:val="39"/>
    <w:rsid w:val="005B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B29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608F0"/>
    <w:pPr>
      <w:tabs>
        <w:tab w:val="center" w:pos="4536"/>
        <w:tab w:val="right" w:pos="9072"/>
      </w:tabs>
    </w:pPr>
  </w:style>
  <w:style w:type="character" w:customStyle="1" w:styleId="HeaderChar">
    <w:name w:val="Header Char"/>
    <w:basedOn w:val="DefaultParagraphFont"/>
    <w:link w:val="Header"/>
    <w:uiPriority w:val="99"/>
    <w:rsid w:val="006608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08F0"/>
    <w:pPr>
      <w:tabs>
        <w:tab w:val="center" w:pos="4536"/>
        <w:tab w:val="right" w:pos="9072"/>
      </w:tabs>
    </w:pPr>
  </w:style>
  <w:style w:type="character" w:customStyle="1" w:styleId="FooterChar">
    <w:name w:val="Footer Char"/>
    <w:basedOn w:val="DefaultParagraphFont"/>
    <w:link w:val="Footer"/>
    <w:uiPriority w:val="99"/>
    <w:rsid w:val="006608F0"/>
    <w:rPr>
      <w:rFonts w:ascii="Times New Roman" w:eastAsia="Times New Roman" w:hAnsi="Times New Roman" w:cs="Times New Roman"/>
      <w:sz w:val="24"/>
      <w:szCs w:val="24"/>
    </w:rPr>
  </w:style>
  <w:style w:type="paragraph" w:styleId="NoSpacing">
    <w:name w:val="No Spacing"/>
    <w:uiPriority w:val="1"/>
    <w:qFormat/>
    <w:rsid w:val="00483E8B"/>
    <w:pPr>
      <w:autoSpaceDE w:val="0"/>
      <w:autoSpaceDN w:val="0"/>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83E8B"/>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483E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83E8B"/>
    <w:rPr>
      <w:rFonts w:eastAsiaTheme="minorEastAsia"/>
      <w:color w:val="5A5A5A" w:themeColor="text1" w:themeTint="A5"/>
      <w:spacing w:val="15"/>
    </w:rPr>
  </w:style>
  <w:style w:type="character" w:styleId="SubtleEmphasis">
    <w:name w:val="Subtle Emphasis"/>
    <w:basedOn w:val="DefaultParagraphFont"/>
    <w:uiPriority w:val="19"/>
    <w:qFormat/>
    <w:rsid w:val="00483E8B"/>
    <w:rPr>
      <w:i/>
      <w:iCs/>
      <w:color w:val="404040" w:themeColor="text1" w:themeTint="BF"/>
    </w:rPr>
  </w:style>
  <w:style w:type="character" w:styleId="Emphasis">
    <w:name w:val="Emphasis"/>
    <w:basedOn w:val="DefaultParagraphFont"/>
    <w:uiPriority w:val="20"/>
    <w:qFormat/>
    <w:rsid w:val="00483E8B"/>
    <w:rPr>
      <w:i/>
      <w:iCs/>
    </w:rPr>
  </w:style>
  <w:style w:type="character" w:styleId="IntenseEmphasis">
    <w:name w:val="Intense Emphasis"/>
    <w:basedOn w:val="DefaultParagraphFont"/>
    <w:uiPriority w:val="21"/>
    <w:qFormat/>
    <w:rsid w:val="00483E8B"/>
    <w:rPr>
      <w:i/>
      <w:iCs/>
      <w:color w:val="5B9BD5" w:themeColor="accent1"/>
    </w:rPr>
  </w:style>
  <w:style w:type="paragraph" w:styleId="Quote">
    <w:name w:val="Quote"/>
    <w:basedOn w:val="Normal"/>
    <w:next w:val="Normal"/>
    <w:link w:val="QuoteChar"/>
    <w:uiPriority w:val="29"/>
    <w:qFormat/>
    <w:rsid w:val="00483E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3E8B"/>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483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590028">
      <w:bodyDiv w:val="1"/>
      <w:marLeft w:val="0"/>
      <w:marRight w:val="0"/>
      <w:marTop w:val="0"/>
      <w:marBottom w:val="0"/>
      <w:divBdr>
        <w:top w:val="none" w:sz="0" w:space="0" w:color="auto"/>
        <w:left w:val="none" w:sz="0" w:space="0" w:color="auto"/>
        <w:bottom w:val="none" w:sz="0" w:space="0" w:color="auto"/>
        <w:right w:val="none" w:sz="0" w:space="0" w:color="auto"/>
      </w:divBdr>
    </w:div>
    <w:div w:id="833381015">
      <w:bodyDiv w:val="1"/>
      <w:marLeft w:val="0"/>
      <w:marRight w:val="0"/>
      <w:marTop w:val="0"/>
      <w:marBottom w:val="0"/>
      <w:divBdr>
        <w:top w:val="none" w:sz="0" w:space="0" w:color="auto"/>
        <w:left w:val="none" w:sz="0" w:space="0" w:color="auto"/>
        <w:bottom w:val="none" w:sz="0" w:space="0" w:color="auto"/>
        <w:right w:val="none" w:sz="0" w:space="0" w:color="auto"/>
      </w:divBdr>
    </w:div>
    <w:div w:id="1288125006">
      <w:bodyDiv w:val="1"/>
      <w:marLeft w:val="0"/>
      <w:marRight w:val="0"/>
      <w:marTop w:val="0"/>
      <w:marBottom w:val="0"/>
      <w:divBdr>
        <w:top w:val="none" w:sz="0" w:space="0" w:color="auto"/>
        <w:left w:val="none" w:sz="0" w:space="0" w:color="auto"/>
        <w:bottom w:val="none" w:sz="0" w:space="0" w:color="auto"/>
        <w:right w:val="none" w:sz="0" w:space="0" w:color="auto"/>
      </w:divBdr>
    </w:div>
    <w:div w:id="1574241279">
      <w:bodyDiv w:val="1"/>
      <w:marLeft w:val="0"/>
      <w:marRight w:val="0"/>
      <w:marTop w:val="0"/>
      <w:marBottom w:val="0"/>
      <w:divBdr>
        <w:top w:val="none" w:sz="0" w:space="0" w:color="auto"/>
        <w:left w:val="none" w:sz="0" w:space="0" w:color="auto"/>
        <w:bottom w:val="none" w:sz="0" w:space="0" w:color="auto"/>
        <w:right w:val="none" w:sz="0" w:space="0" w:color="auto"/>
      </w:divBdr>
    </w:div>
    <w:div w:id="176561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en.palginomm@agri.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lar.korjas@agri.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li.tikk@agri.ee" TargetMode="External"/><Relationship Id="rId5" Type="http://schemas.openxmlformats.org/officeDocument/2006/relationships/numbering" Target="numbering.xml"/><Relationship Id="rId15" Type="http://schemas.openxmlformats.org/officeDocument/2006/relationships/hyperlink" Target="https://eur-lex.europa.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palginomm\Downloads\laura.ojava@agr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717F0CC9B891B44A808D6525EA705D9" ma:contentTypeVersion="2" ma:contentTypeDescription="Loo uus dokument" ma:contentTypeScope="" ma:versionID="321996a16a10887e2e1405f25690d021">
  <xsd:schema xmlns:xsd="http://www.w3.org/2001/XMLSchema" xmlns:xs="http://www.w3.org/2001/XMLSchema" xmlns:p="http://schemas.microsoft.com/office/2006/metadata/properties" xmlns:ns2="a9c5eb15-c54d-45b3-9db4-ce3c12c9613a" targetNamespace="http://schemas.microsoft.com/office/2006/metadata/properties" ma:root="true" ma:fieldsID="e2d4480d4d51dfac61738662152a31b2" ns2:_="">
    <xsd:import namespace="a9c5eb15-c54d-45b3-9db4-ce3c12c96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eb15-c54d-45b3-9db4-ce3c12c9613a"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56F10-FA38-4D38-AFF6-672F914EAD3B}">
  <ds:schemaRefs>
    <ds:schemaRef ds:uri="http://schemas.microsoft.com/sharepoint/v3/contenttype/forms"/>
  </ds:schemaRefs>
</ds:datastoreItem>
</file>

<file path=customXml/itemProps2.xml><?xml version="1.0" encoding="utf-8"?>
<ds:datastoreItem xmlns:ds="http://schemas.openxmlformats.org/officeDocument/2006/customXml" ds:itemID="{762E0666-BB4A-4972-98FD-1058EF8BD8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35D662-3502-4391-B0BB-5855BC715D7F}">
  <ds:schemaRefs>
    <ds:schemaRef ds:uri="http://schemas.openxmlformats.org/officeDocument/2006/bibliography"/>
  </ds:schemaRefs>
</ds:datastoreItem>
</file>

<file path=customXml/itemProps4.xml><?xml version="1.0" encoding="utf-8"?>
<ds:datastoreItem xmlns:ds="http://schemas.openxmlformats.org/officeDocument/2006/customXml" ds:itemID="{E150C347-16E2-42C6-B5BE-BAAB65B4C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eb15-c54d-45b3-9db4-ce3c12c96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2933</Words>
  <Characters>17016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Allar Korjas;Janeli Tikk</dc:creator>
  <cp:keywords/>
  <dc:description/>
  <cp:lastModifiedBy>Allar Korjas</cp:lastModifiedBy>
  <cp:revision>3</cp:revision>
  <dcterms:created xsi:type="dcterms:W3CDTF">2025-01-15T12:33:00Z</dcterms:created>
  <dcterms:modified xsi:type="dcterms:W3CDTF">2025-01-15T13:38:00Z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0x0101007717F0CC9B891B44A808D6525EA705D9</vt:lpwstr>
  </property>
</Properties>
</file>