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FC00" w14:textId="4BA8FE00" w:rsidR="00073469" w:rsidRDefault="00073469" w:rsidP="00073469">
      <w:pPr>
        <w:pStyle w:val="eelnumrge"/>
      </w:pPr>
      <w:r>
        <w:t>EELNÕU</w:t>
      </w:r>
    </w:p>
    <w:p w14:paraId="07346AE6" w14:textId="77777777" w:rsidR="00073469" w:rsidRDefault="00073469" w:rsidP="00073469">
      <w:pPr>
        <w:pStyle w:val="eelnumrge"/>
      </w:pPr>
    </w:p>
    <w:p w14:paraId="3F185175" w14:textId="77777777" w:rsidR="00073469" w:rsidRDefault="00073469" w:rsidP="00073469">
      <w:pPr>
        <w:pStyle w:val="eelnumrge"/>
      </w:pPr>
    </w:p>
    <w:p w14:paraId="73C222A1" w14:textId="77777777" w:rsidR="00073469" w:rsidRPr="00073469" w:rsidRDefault="00073469" w:rsidP="00073469">
      <w:pPr>
        <w:pStyle w:val="eelnunumber"/>
      </w:pPr>
    </w:p>
    <w:p w14:paraId="383E1A05" w14:textId="77777777" w:rsidR="00073469" w:rsidRDefault="00073469" w:rsidP="00073469">
      <w:pPr>
        <w:pStyle w:val="eelnupealkiri"/>
      </w:pPr>
      <w:r w:rsidRPr="00614822">
        <w:t>Küberturvalisuse seaduse muutm</w:t>
      </w:r>
      <w:r>
        <w:t>ise seadus</w:t>
      </w:r>
    </w:p>
    <w:p w14:paraId="58FAFDA5" w14:textId="77777777" w:rsidR="00073469" w:rsidRDefault="00073469" w:rsidP="00073469">
      <w:pPr>
        <w:pStyle w:val="muudatustesissejuhatus"/>
      </w:pPr>
      <w:r w:rsidRPr="00073469">
        <w:rPr>
          <w:b/>
          <w:bCs/>
        </w:rPr>
        <w:t>Küberturvalisuse seaduses</w:t>
      </w:r>
      <w:r>
        <w:t xml:space="preserve"> tehakse järgmised muudatused:</w:t>
      </w:r>
    </w:p>
    <w:p w14:paraId="7B7C53CB" w14:textId="29FCFC3A" w:rsidR="00073469" w:rsidRDefault="00073469" w:rsidP="00073469">
      <w:pPr>
        <w:pStyle w:val="muutmisksk"/>
      </w:pPr>
      <w:r>
        <w:rPr>
          <w:b/>
          <w:bCs/>
        </w:rPr>
        <w:t>1</w:t>
      </w:r>
      <w:r w:rsidRPr="00614822">
        <w:rPr>
          <w:b/>
          <w:bCs/>
        </w:rPr>
        <w:t>)</w:t>
      </w:r>
      <w:r w:rsidR="006C2792">
        <w:t> </w:t>
      </w:r>
      <w:r>
        <w:t>paragrahvi 2 punkt 19 muudetakse ja sõnastatakse järgmiselt:</w:t>
      </w:r>
    </w:p>
    <w:p w14:paraId="6BA79EB6" w14:textId="63FC3388" w:rsidR="00073469" w:rsidRPr="00614822" w:rsidRDefault="00073469" w:rsidP="00073469">
      <w:pPr>
        <w:pStyle w:val="muudetavtekst"/>
      </w:pPr>
      <w:r>
        <w:t>”19)</w:t>
      </w:r>
      <w:r w:rsidR="006C2792">
        <w:t> </w:t>
      </w:r>
      <w:proofErr w:type="spellStart"/>
      <w:r>
        <w:t>küberintsident</w:t>
      </w:r>
      <w:proofErr w:type="spellEnd"/>
      <w:r>
        <w:t xml:space="preserve"> – sündmus, mis kahjustab salvestatavate, edastatavate või töödeldavate andmete või võrgu- ja infosüsteemi kaudu pakutavate või juurdepääsetavate teenuste kättesaadavust, autentsus, terviklust või konfidentsiaalsust;”;</w:t>
      </w:r>
    </w:p>
    <w:p w14:paraId="17604594" w14:textId="423E4FF5" w:rsidR="00073469" w:rsidRPr="009234D1" w:rsidRDefault="00073469" w:rsidP="00073469">
      <w:pPr>
        <w:pStyle w:val="muutmisksk"/>
      </w:pPr>
      <w:r>
        <w:rPr>
          <w:b/>
          <w:bCs/>
        </w:rPr>
        <w:t>2</w:t>
      </w:r>
      <w:r w:rsidRPr="00614822">
        <w:rPr>
          <w:b/>
          <w:bCs/>
        </w:rPr>
        <w:t>)</w:t>
      </w:r>
      <w:r w:rsidR="006C2792">
        <w:t> </w:t>
      </w:r>
      <w:r>
        <w:t>paragrahvi 2 täiendatakse punktiga 22</w:t>
      </w:r>
      <w:r w:rsidRPr="00C232CC">
        <w:rPr>
          <w:vertAlign w:val="superscript"/>
        </w:rPr>
        <w:t>1</w:t>
      </w:r>
      <w:r w:rsidRPr="006C2792">
        <w:t xml:space="preserve"> </w:t>
      </w:r>
      <w:r>
        <w:t>järgmises sõnastuses:</w:t>
      </w:r>
    </w:p>
    <w:p w14:paraId="635A020D" w14:textId="407F3249" w:rsidR="00073469" w:rsidRDefault="00073469" w:rsidP="00073469">
      <w:pPr>
        <w:pStyle w:val="muudetavtekst"/>
      </w:pPr>
      <w:r>
        <w:t>”22</w:t>
      </w:r>
      <w:r w:rsidRPr="00C232CC">
        <w:rPr>
          <w:vertAlign w:val="superscript"/>
        </w:rPr>
        <w:t>1</w:t>
      </w:r>
      <w:r>
        <w:t>)</w:t>
      </w:r>
      <w:r w:rsidR="006C2792">
        <w:t> </w:t>
      </w:r>
      <w:r w:rsidRPr="009D330A">
        <w:t xml:space="preserve">napilt </w:t>
      </w:r>
      <w:r>
        <w:t>toimumata jäänud</w:t>
      </w:r>
      <w:r w:rsidRPr="009D330A">
        <w:t xml:space="preserve"> </w:t>
      </w:r>
      <w:proofErr w:type="spellStart"/>
      <w:r w:rsidRPr="009D330A">
        <w:t>küberintsident</w:t>
      </w:r>
      <w:proofErr w:type="spellEnd"/>
      <w:r w:rsidRPr="009D330A">
        <w:t xml:space="preserve"> </w:t>
      </w:r>
      <w:r w:rsidR="008C6463">
        <w:t>–</w:t>
      </w:r>
      <w:r w:rsidRPr="009D330A">
        <w:t xml:space="preserve"> sündmus, mis oleks võinud kahjustada salvestatavate, edastatavate või töödeldavate andmete või võrgu- ja infosüsteemi kaudu pakutavate või juurdepääsetavate teenuste kättesaadavust, autentsust, terviklust </w:t>
      </w:r>
      <w:r>
        <w:t>või</w:t>
      </w:r>
      <w:r w:rsidRPr="009D330A">
        <w:t xml:space="preserve"> konfidentsiaalsust, kuid mis õnnestus ära hoida või mis ei tekkin</w:t>
      </w:r>
      <w:r>
        <w:t>ud;”;</w:t>
      </w:r>
    </w:p>
    <w:p w14:paraId="1596CC7D" w14:textId="49DF1D62" w:rsidR="00073469" w:rsidRDefault="00073469" w:rsidP="00073469">
      <w:pPr>
        <w:pStyle w:val="muutmisksk"/>
      </w:pPr>
      <w:r>
        <w:rPr>
          <w:b/>
          <w:bCs/>
        </w:rPr>
        <w:t>3)</w:t>
      </w:r>
      <w:r w:rsidR="006C2792">
        <w:t> </w:t>
      </w:r>
      <w:r>
        <w:t>paragrahvi 2 punkt 26 muudetakse ja sõnastatakse järgmiselt:</w:t>
      </w:r>
    </w:p>
    <w:p w14:paraId="552F8198" w14:textId="68BD2BAF" w:rsidR="00073469" w:rsidRDefault="00073469" w:rsidP="00073469">
      <w:pPr>
        <w:pStyle w:val="muudetavtekst"/>
      </w:pPr>
      <w:r>
        <w:t>”26)</w:t>
      </w:r>
      <w:r w:rsidR="006C2792">
        <w:t> </w:t>
      </w:r>
      <w:r>
        <w:t xml:space="preserve">turvaaudit – võrgu- ja infosüsteemi andmike ja toimingute sõltumatu läbivaatus ning uurimine, et kontrollida </w:t>
      </w:r>
      <w:r w:rsidRPr="00090C37">
        <w:t>üksuse</w:t>
      </w:r>
      <w:r>
        <w:t xml:space="preserve"> võrgu- ja infosüsteemi turvameetmete adekvaatsust ning vastavust kehtivale infoturvapoliitikale ja tööprotseduuridele, avastada turvarikkeid ning soovitada võimalikke järelduvaid meetme-, poliitika- ja protseduurimuudatusi;”;</w:t>
      </w:r>
    </w:p>
    <w:p w14:paraId="75F3E5A9" w14:textId="40971079" w:rsidR="00073469" w:rsidRDefault="00073469" w:rsidP="00073469">
      <w:pPr>
        <w:pStyle w:val="muutmisksk"/>
      </w:pPr>
      <w:r>
        <w:rPr>
          <w:b/>
          <w:bCs/>
        </w:rPr>
        <w:t>4)</w:t>
      </w:r>
      <w:r w:rsidR="006C2792">
        <w:t> </w:t>
      </w:r>
      <w:r>
        <w:t>paragrahvi 2 punkt 32 tunnistatakse kehtetuks;</w:t>
      </w:r>
    </w:p>
    <w:p w14:paraId="2CFDB545" w14:textId="39CFBD2A" w:rsidR="00073469" w:rsidRDefault="00073469" w:rsidP="00073469">
      <w:pPr>
        <w:pStyle w:val="muutmisksk"/>
      </w:pPr>
      <w:r>
        <w:rPr>
          <w:b/>
          <w:bCs/>
        </w:rPr>
        <w:t>5</w:t>
      </w:r>
      <w:r w:rsidRPr="00614822">
        <w:rPr>
          <w:b/>
          <w:bCs/>
        </w:rPr>
        <w:t>)</w:t>
      </w:r>
      <w:r w:rsidR="006C2792">
        <w:t> </w:t>
      </w:r>
      <w:r>
        <w:t>paragrahvi 7 lõige 7 tunnistatakse kehtetuks;</w:t>
      </w:r>
    </w:p>
    <w:p w14:paraId="0C31F544" w14:textId="0D9D6CF7" w:rsidR="00073469" w:rsidRDefault="00073469" w:rsidP="00073469">
      <w:pPr>
        <w:pStyle w:val="muutmisksk"/>
      </w:pPr>
      <w:r>
        <w:rPr>
          <w:b/>
          <w:bCs/>
        </w:rPr>
        <w:t>6)</w:t>
      </w:r>
      <w:r w:rsidR="006C2792">
        <w:t> </w:t>
      </w:r>
      <w:r>
        <w:t>paragrahvi 8</w:t>
      </w:r>
      <w:r w:rsidRPr="00DC5F41">
        <w:rPr>
          <w:vertAlign w:val="superscript"/>
        </w:rPr>
        <w:t>1</w:t>
      </w:r>
      <w:r>
        <w:t xml:space="preserve"> lõike 1 punkti 1 täiendatakse pärast sõna ”teavitada” tekstiosaga ”napilt toimumata jäänud </w:t>
      </w:r>
      <w:proofErr w:type="spellStart"/>
      <w:r>
        <w:t>küberintsidendist</w:t>
      </w:r>
      <w:proofErr w:type="spellEnd"/>
      <w:r>
        <w:t>,”;</w:t>
      </w:r>
    </w:p>
    <w:p w14:paraId="170C5642" w14:textId="5B7E8018" w:rsidR="00073469" w:rsidRPr="00BC721C" w:rsidRDefault="00073469" w:rsidP="00073469">
      <w:pPr>
        <w:pStyle w:val="muutmisksk"/>
      </w:pPr>
      <w:r>
        <w:rPr>
          <w:b/>
          <w:bCs/>
        </w:rPr>
        <w:t>7)</w:t>
      </w:r>
      <w:r w:rsidR="006C2792">
        <w:t> </w:t>
      </w:r>
      <w:r>
        <w:t>paragrahvi 8</w:t>
      </w:r>
      <w:r w:rsidRPr="00DC5F41">
        <w:rPr>
          <w:vertAlign w:val="superscript"/>
        </w:rPr>
        <w:t>1</w:t>
      </w:r>
      <w:r>
        <w:t xml:space="preserve"> lõike 1 punkti 2 täiendatakse pärast sõna ”teavitada” tekstiosaga ”napilt toimumata jäänud </w:t>
      </w:r>
      <w:proofErr w:type="spellStart"/>
      <w:r>
        <w:t>küberintsidendist</w:t>
      </w:r>
      <w:proofErr w:type="spellEnd"/>
      <w:r>
        <w:t xml:space="preserve">, </w:t>
      </w:r>
      <w:proofErr w:type="spellStart"/>
      <w:r>
        <w:t>küberintsidendist</w:t>
      </w:r>
      <w:proofErr w:type="spellEnd"/>
      <w:r>
        <w:t>,”;</w:t>
      </w:r>
    </w:p>
    <w:p w14:paraId="2CE47E0D" w14:textId="595038E4" w:rsidR="00073469" w:rsidRDefault="00073469" w:rsidP="00073469">
      <w:pPr>
        <w:pStyle w:val="muutmisksk"/>
        <w:rPr>
          <w:b/>
          <w:bCs/>
        </w:rPr>
      </w:pPr>
      <w:r>
        <w:rPr>
          <w:b/>
          <w:bCs/>
        </w:rPr>
        <w:t>8</w:t>
      </w:r>
      <w:r w:rsidRPr="00614822">
        <w:rPr>
          <w:b/>
          <w:bCs/>
        </w:rPr>
        <w:t>)</w:t>
      </w:r>
      <w:r w:rsidR="006C2792">
        <w:t> </w:t>
      </w:r>
      <w:r w:rsidRPr="00EA1682">
        <w:t>paragrahvi</w:t>
      </w:r>
      <w:r>
        <w:t xml:space="preserve"> 12 lõiget 4</w:t>
      </w:r>
      <w:r w:rsidRPr="00192192">
        <w:rPr>
          <w:vertAlign w:val="superscript"/>
        </w:rPr>
        <w:t>1</w:t>
      </w:r>
      <w:r>
        <w:t xml:space="preserve"> täiendatakse pärast sõna ”küberohtude” tekstiosaga ”, napilt toimumata jäänud </w:t>
      </w:r>
      <w:proofErr w:type="spellStart"/>
      <w:r>
        <w:t>küberintsidentide</w:t>
      </w:r>
      <w:proofErr w:type="spellEnd"/>
      <w:r>
        <w:t>”;</w:t>
      </w:r>
    </w:p>
    <w:p w14:paraId="14B02A8E" w14:textId="6507865D" w:rsidR="00073469" w:rsidRDefault="00073469" w:rsidP="00073469">
      <w:pPr>
        <w:pStyle w:val="muutmisksk"/>
      </w:pPr>
      <w:r>
        <w:rPr>
          <w:b/>
          <w:bCs/>
        </w:rPr>
        <w:t>9)</w:t>
      </w:r>
      <w:r w:rsidR="006C2792">
        <w:t> </w:t>
      </w:r>
      <w:r>
        <w:t>paragrahvi 13 lõige 1 muudetakse ja sõnastatakse järgmiselt:</w:t>
      </w:r>
    </w:p>
    <w:p w14:paraId="455D4F58" w14:textId="4CA257B9" w:rsidR="00073469" w:rsidRDefault="00073469" w:rsidP="00073469">
      <w:pPr>
        <w:pStyle w:val="muudetavtekst"/>
      </w:pPr>
      <w:r>
        <w:t>”(1)</w:t>
      </w:r>
      <w:r w:rsidR="006C2792">
        <w:t> </w:t>
      </w:r>
      <w:proofErr w:type="spellStart"/>
      <w:r w:rsidRPr="00FD262F">
        <w:t>Küberintsidentide</w:t>
      </w:r>
      <w:proofErr w:type="spellEnd"/>
      <w:r w:rsidRPr="00FD262F">
        <w:t xml:space="preserve"> register (edaspidi </w:t>
      </w:r>
      <w:r w:rsidRPr="00817B5D">
        <w:rPr>
          <w:i/>
          <w:iCs/>
        </w:rPr>
        <w:t>register</w:t>
      </w:r>
      <w:r w:rsidRPr="00FD262F">
        <w:t xml:space="preserve">) on Riigi Infosüsteemi Ameti peetav andmekogu, kuhu kantakse </w:t>
      </w:r>
      <w:r>
        <w:t xml:space="preserve">napilt toimumata jäänud </w:t>
      </w:r>
      <w:proofErr w:type="spellStart"/>
      <w:r>
        <w:t>küberintsidendi</w:t>
      </w:r>
      <w:proofErr w:type="spellEnd"/>
      <w:r>
        <w:t xml:space="preserve">, </w:t>
      </w:r>
      <w:proofErr w:type="spellStart"/>
      <w:r w:rsidRPr="00FD262F">
        <w:t>küberintsidendi</w:t>
      </w:r>
      <w:proofErr w:type="spellEnd"/>
      <w:r>
        <w:t xml:space="preserve"> ja olulise mõjuga </w:t>
      </w:r>
      <w:proofErr w:type="spellStart"/>
      <w:r>
        <w:t>küberintsidendi</w:t>
      </w:r>
      <w:proofErr w:type="spellEnd"/>
      <w:r w:rsidRPr="00FD262F">
        <w:t xml:space="preserve"> toimumist</w:t>
      </w:r>
      <w:r>
        <w:t xml:space="preserve"> ning</w:t>
      </w:r>
      <w:r w:rsidRPr="00FD262F">
        <w:t xml:space="preserve"> küberohte ja turvahaavatavust kirjeldavad andmed eesmärgiga</w:t>
      </w:r>
      <w:r>
        <w:t xml:space="preserve"> hallata ja analüüsida registrisse esitatud teavet napilt toimumata jäänud </w:t>
      </w:r>
      <w:proofErr w:type="spellStart"/>
      <w:r>
        <w:t>küberintsidentide</w:t>
      </w:r>
      <w:proofErr w:type="spellEnd"/>
      <w:r>
        <w:t xml:space="preserve">, </w:t>
      </w:r>
      <w:proofErr w:type="spellStart"/>
      <w:r>
        <w:t>küberintsidentide</w:t>
      </w:r>
      <w:proofErr w:type="spellEnd"/>
      <w:r>
        <w:t xml:space="preserve">, olulise mõjuga </w:t>
      </w:r>
      <w:proofErr w:type="spellStart"/>
      <w:r w:rsidRPr="00FD262F">
        <w:t>küberintsidentide</w:t>
      </w:r>
      <w:proofErr w:type="spellEnd"/>
      <w:r w:rsidRPr="00FD262F">
        <w:t>, küberohtude ja turvahaavatavus</w:t>
      </w:r>
      <w:r>
        <w:t>t</w:t>
      </w:r>
      <w:r w:rsidRPr="00FD262F">
        <w:t>e</w:t>
      </w:r>
      <w:r>
        <w:t xml:space="preserve"> kohta, et neid ennetada või vastavalt kas lahendada või kõrvaldada, ohuteateid edastada ning järelevalvetoiminguid teha.”;</w:t>
      </w:r>
    </w:p>
    <w:p w14:paraId="1C2B3BC3" w14:textId="2577345C" w:rsidR="00073469" w:rsidRDefault="00073469" w:rsidP="00073469">
      <w:pPr>
        <w:pStyle w:val="muutmisksk"/>
      </w:pPr>
      <w:r>
        <w:rPr>
          <w:b/>
          <w:bCs/>
        </w:rPr>
        <w:t>10)</w:t>
      </w:r>
      <w:r w:rsidR="006C2792">
        <w:t> </w:t>
      </w:r>
      <w:r>
        <w:t>paragrahvi 13 lõikes 1</w:t>
      </w:r>
      <w:r w:rsidRPr="001C0115">
        <w:rPr>
          <w:vertAlign w:val="superscript"/>
        </w:rPr>
        <w:t>1</w:t>
      </w:r>
      <w:r>
        <w:t xml:space="preserve"> asendatakse </w:t>
      </w:r>
      <w:r w:rsidRPr="136DE868">
        <w:t>tekstiosa</w:t>
      </w:r>
      <w:r>
        <w:t xml:space="preserve"> ”</w:t>
      </w:r>
      <w:proofErr w:type="spellStart"/>
      <w:r>
        <w:t>küberintsidendist</w:t>
      </w:r>
      <w:proofErr w:type="spellEnd"/>
      <w:r>
        <w:t>,</w:t>
      </w:r>
      <w:r w:rsidR="006C2792">
        <w:t>”</w:t>
      </w:r>
      <w:r>
        <w:t xml:space="preserve"> tekstiosaga ”napilt toimumata jäänud </w:t>
      </w:r>
      <w:proofErr w:type="spellStart"/>
      <w:r>
        <w:t>küberintsidendist</w:t>
      </w:r>
      <w:proofErr w:type="spellEnd"/>
      <w:r>
        <w:t xml:space="preserve">, </w:t>
      </w:r>
      <w:proofErr w:type="spellStart"/>
      <w:r>
        <w:t>küberintsidendist</w:t>
      </w:r>
      <w:proofErr w:type="spellEnd"/>
      <w:r>
        <w:t xml:space="preserve">, olulise mõjuga </w:t>
      </w:r>
      <w:proofErr w:type="spellStart"/>
      <w:r>
        <w:t>küberintsidendist</w:t>
      </w:r>
      <w:proofErr w:type="spellEnd"/>
      <w:r>
        <w:t>,”;</w:t>
      </w:r>
    </w:p>
    <w:p w14:paraId="4051DECC" w14:textId="75A36AC0" w:rsidR="00073469" w:rsidRPr="00166A02" w:rsidRDefault="00073469" w:rsidP="00073469">
      <w:pPr>
        <w:pStyle w:val="muutmisksk"/>
      </w:pPr>
      <w:r>
        <w:rPr>
          <w:b/>
          <w:bCs/>
        </w:rPr>
        <w:lastRenderedPageBreak/>
        <w:t>11)</w:t>
      </w:r>
      <w:r w:rsidR="006C2792">
        <w:t> </w:t>
      </w:r>
      <w:r>
        <w:t>paragrahvi 13 lõike 5 punkti 1 täiendatakse pärast sõna ”andmeid” sõnadega ”</w:t>
      </w:r>
      <w:proofErr w:type="spellStart"/>
      <w:r>
        <w:t>küberintsidentide</w:t>
      </w:r>
      <w:proofErr w:type="spellEnd"/>
      <w:r>
        <w:t xml:space="preserve"> ja olulise mõjuga”;</w:t>
      </w:r>
    </w:p>
    <w:p w14:paraId="7CA2247E" w14:textId="231C6002" w:rsidR="00073469" w:rsidRDefault="00073469" w:rsidP="00073469">
      <w:pPr>
        <w:pStyle w:val="muutmisksk"/>
      </w:pPr>
      <w:r>
        <w:rPr>
          <w:b/>
          <w:bCs/>
        </w:rPr>
        <w:t>12</w:t>
      </w:r>
      <w:r w:rsidDel="00D66DB2">
        <w:rPr>
          <w:b/>
          <w:bCs/>
        </w:rPr>
        <w:t>)</w:t>
      </w:r>
      <w:r w:rsidR="006C2792">
        <w:t> </w:t>
      </w:r>
      <w:r w:rsidDel="00D66DB2">
        <w:t>paragrahvi 16 lõi</w:t>
      </w:r>
      <w:r>
        <w:t>ke</w:t>
      </w:r>
      <w:r w:rsidDel="00D66DB2">
        <w:t xml:space="preserve"> 1</w:t>
      </w:r>
      <w:r w:rsidRPr="00FA105E" w:rsidDel="00D66DB2">
        <w:rPr>
          <w:vertAlign w:val="superscript"/>
        </w:rPr>
        <w:t>1</w:t>
      </w:r>
      <w:r w:rsidDel="00D66DB2">
        <w:t xml:space="preserve"> </w:t>
      </w:r>
      <w:r>
        <w:t xml:space="preserve">punkt 1 </w:t>
      </w:r>
      <w:r w:rsidDel="00D66DB2">
        <w:t>ja § 17 lõike 1</w:t>
      </w:r>
      <w:r w:rsidRPr="00FA105E" w:rsidDel="00D66DB2">
        <w:rPr>
          <w:vertAlign w:val="superscript"/>
        </w:rPr>
        <w:t>1</w:t>
      </w:r>
      <w:r w:rsidDel="00D66DB2">
        <w:t xml:space="preserve"> </w:t>
      </w:r>
      <w:r>
        <w:t xml:space="preserve">punkt 1 muudetakse </w:t>
      </w:r>
      <w:r w:rsidR="00CD0DE3">
        <w:t>ning</w:t>
      </w:r>
      <w:r>
        <w:t xml:space="preserve"> sõnastatakse järgmiselt</w:t>
      </w:r>
      <w:r w:rsidDel="00D66DB2">
        <w:t>:</w:t>
      </w:r>
    </w:p>
    <w:p w14:paraId="735EF0F4" w14:textId="507726FA" w:rsidR="00073469" w:rsidDel="00D66DB2" w:rsidRDefault="00073469" w:rsidP="00073469">
      <w:pPr>
        <w:pStyle w:val="muudetavtekst"/>
      </w:pPr>
      <w:r>
        <w:t>”</w:t>
      </w:r>
      <w:r w:rsidDel="00D66DB2">
        <w:t>1)</w:t>
      </w:r>
      <w:r w:rsidR="006C2792">
        <w:t> </w:t>
      </w:r>
      <w:r w:rsidRPr="009234D1" w:rsidDel="00D66DB2">
        <w:t xml:space="preserve">teenuseosutaja suhtes kohapealset kontrolli ja </w:t>
      </w:r>
      <w:proofErr w:type="spellStart"/>
      <w:r w:rsidRPr="009234D1" w:rsidDel="00D66DB2">
        <w:t>kaugjärelevalvet</w:t>
      </w:r>
      <w:proofErr w:type="spellEnd"/>
      <w:r w:rsidRPr="009234D1" w:rsidDel="00D66DB2">
        <w:t>, lähtudes käesoleva seaduse §</w:t>
      </w:r>
      <w:r w:rsidR="006C2792">
        <w:t xml:space="preserve"> </w:t>
      </w:r>
      <w:r w:rsidRPr="009234D1" w:rsidDel="00D66DB2">
        <w:t>14 lõike</w:t>
      </w:r>
      <w:r w:rsidR="006C2792">
        <w:t xml:space="preserve"> </w:t>
      </w:r>
      <w:r w:rsidRPr="009234D1" w:rsidDel="00D66DB2">
        <w:t>6 punktidest</w:t>
      </w:r>
      <w:r w:rsidR="006C2792">
        <w:t xml:space="preserve"> </w:t>
      </w:r>
      <w:r w:rsidRPr="009234D1" w:rsidDel="00D66DB2">
        <w:t>2 ja</w:t>
      </w:r>
      <w:r w:rsidR="006C2792">
        <w:t xml:space="preserve"> </w:t>
      </w:r>
      <w:r w:rsidRPr="009234D1" w:rsidDel="00D66DB2">
        <w:t xml:space="preserve">3, sealhulgas teha üliolulise üksuse suhtes pistelist </w:t>
      </w:r>
      <w:r w:rsidDel="00D66DB2">
        <w:t>kontrolli;</w:t>
      </w:r>
      <w:r>
        <w:t>”</w:t>
      </w:r>
      <w:r w:rsidDel="00D66DB2">
        <w:t>;</w:t>
      </w:r>
    </w:p>
    <w:p w14:paraId="12158991" w14:textId="72808FB8" w:rsidR="00073469" w:rsidRDefault="00073469" w:rsidP="00073469">
      <w:pPr>
        <w:pStyle w:val="muutmisksk"/>
      </w:pPr>
      <w:r>
        <w:rPr>
          <w:b/>
          <w:bCs/>
        </w:rPr>
        <w:t>13)</w:t>
      </w:r>
      <w:r w:rsidR="006C2792">
        <w:t> </w:t>
      </w:r>
      <w:r w:rsidDel="00D66DB2">
        <w:t>paragrahvi 16 lõi</w:t>
      </w:r>
      <w:r>
        <w:t>get</w:t>
      </w:r>
      <w:r w:rsidDel="00D66DB2">
        <w:t xml:space="preserve"> 1</w:t>
      </w:r>
      <w:r w:rsidRPr="00FA105E" w:rsidDel="00D66DB2">
        <w:rPr>
          <w:vertAlign w:val="superscript"/>
        </w:rPr>
        <w:t>1</w:t>
      </w:r>
      <w:r w:rsidDel="00D66DB2">
        <w:t xml:space="preserve"> ja § 17 lõi</w:t>
      </w:r>
      <w:r>
        <w:t xml:space="preserve">get </w:t>
      </w:r>
      <w:r w:rsidDel="00D66DB2">
        <w:t>1</w:t>
      </w:r>
      <w:r w:rsidRPr="00FA105E" w:rsidDel="00D66DB2">
        <w:rPr>
          <w:vertAlign w:val="superscript"/>
        </w:rPr>
        <w:t>1</w:t>
      </w:r>
      <w:r w:rsidDel="00D66DB2">
        <w:t xml:space="preserve"> </w:t>
      </w:r>
      <w:r>
        <w:t>täiendatakse punktiga 1</w:t>
      </w:r>
      <w:r w:rsidRPr="00683B4F">
        <w:rPr>
          <w:vertAlign w:val="superscript"/>
        </w:rPr>
        <w:t>1</w:t>
      </w:r>
      <w:r>
        <w:t xml:space="preserve"> järgmises sõnastuses:</w:t>
      </w:r>
    </w:p>
    <w:p w14:paraId="5F4B3BC4" w14:textId="700CB326" w:rsidR="00073469" w:rsidRPr="00F76F97" w:rsidRDefault="00073469" w:rsidP="00073469">
      <w:pPr>
        <w:pStyle w:val="muudetavtekst"/>
      </w:pPr>
      <w:r>
        <w:t>”1</w:t>
      </w:r>
      <w:r w:rsidRPr="00683B4F">
        <w:rPr>
          <w:vertAlign w:val="superscript"/>
        </w:rPr>
        <w:t>1</w:t>
      </w:r>
      <w:r>
        <w:t>)</w:t>
      </w:r>
      <w:r w:rsidR="006C2792">
        <w:t> </w:t>
      </w:r>
      <w:r>
        <w:t xml:space="preserve">üliolulise üksuse suhtes vajaduspõhist turvaauditit, mis võib olla muu hulgas </w:t>
      </w:r>
      <w:r w:rsidRPr="00F646DC">
        <w:t xml:space="preserve">ajendatud olulise mõjuga </w:t>
      </w:r>
      <w:proofErr w:type="spellStart"/>
      <w:r w:rsidRPr="00F646DC">
        <w:t>küberintsidendist</w:t>
      </w:r>
      <w:proofErr w:type="spellEnd"/>
      <w:r w:rsidRPr="00F646DC">
        <w:t xml:space="preserve"> või käesolevas seaduses, selle alusel või Euroopa Parlamendi ja nõukogu direktiivi (EL) 2022/2555 artikli</w:t>
      </w:r>
      <w:r w:rsidR="006C2792">
        <w:t xml:space="preserve"> </w:t>
      </w:r>
      <w:r w:rsidRPr="00F646DC">
        <w:t>21 lõike</w:t>
      </w:r>
      <w:r w:rsidR="006C2792">
        <w:t xml:space="preserve"> </w:t>
      </w:r>
      <w:r w:rsidRPr="00F646DC">
        <w:t>5 või artikli</w:t>
      </w:r>
      <w:r w:rsidR="006C2792">
        <w:t xml:space="preserve"> </w:t>
      </w:r>
      <w:r w:rsidRPr="00F646DC">
        <w:t>23 lõike</w:t>
      </w:r>
      <w:r w:rsidR="006C2792">
        <w:t xml:space="preserve"> </w:t>
      </w:r>
      <w:r w:rsidRPr="00F646DC">
        <w:t>11 alusel vastu võetud rakendusaktis sätestatud nõude rikkumisest;</w:t>
      </w:r>
      <w:r>
        <w:t>”;</w:t>
      </w:r>
    </w:p>
    <w:p w14:paraId="235E12EC" w14:textId="1ECDAE9E" w:rsidR="00073469" w:rsidRDefault="00073469" w:rsidP="00073469">
      <w:pPr>
        <w:pStyle w:val="muutmisksk"/>
      </w:pPr>
      <w:r>
        <w:rPr>
          <w:b/>
          <w:bCs/>
        </w:rPr>
        <w:t>14</w:t>
      </w:r>
      <w:r w:rsidRPr="00614822">
        <w:rPr>
          <w:b/>
          <w:bCs/>
        </w:rPr>
        <w:t>)</w:t>
      </w:r>
      <w:r w:rsidR="006C2792">
        <w:t> </w:t>
      </w:r>
      <w:r>
        <w:t>paragrahvi 16 lõiget 1</w:t>
      </w:r>
      <w:r w:rsidRPr="00FA105E">
        <w:rPr>
          <w:vertAlign w:val="superscript"/>
        </w:rPr>
        <w:t>1</w:t>
      </w:r>
      <w:r>
        <w:t xml:space="preserve"> ja § 17 lõiget 1</w:t>
      </w:r>
      <w:r w:rsidRPr="00FA105E">
        <w:rPr>
          <w:vertAlign w:val="superscript"/>
        </w:rPr>
        <w:t>1</w:t>
      </w:r>
      <w:r>
        <w:t xml:space="preserve"> täiendatakse punktiga 2</w:t>
      </w:r>
      <w:r w:rsidRPr="00283206">
        <w:rPr>
          <w:vertAlign w:val="superscript"/>
        </w:rPr>
        <w:t>1</w:t>
      </w:r>
      <w:r>
        <w:t xml:space="preserve"> järgmises sõnastuses</w:t>
      </w:r>
      <w:r w:rsidRPr="00A32D00">
        <w:t>:</w:t>
      </w:r>
    </w:p>
    <w:p w14:paraId="6B08BAAD" w14:textId="7C1BC46A" w:rsidR="00073469" w:rsidRDefault="00073469" w:rsidP="00073469">
      <w:pPr>
        <w:pStyle w:val="muudetavtekst"/>
      </w:pPr>
      <w:r>
        <w:t>”2</w:t>
      </w:r>
      <w:r w:rsidRPr="002D7353">
        <w:rPr>
          <w:vertAlign w:val="superscript"/>
        </w:rPr>
        <w:t>1</w:t>
      </w:r>
      <w:r>
        <w:t>)</w:t>
      </w:r>
      <w:r w:rsidR="006C2792">
        <w:t> </w:t>
      </w:r>
      <w:r>
        <w:t>üliolulise üksuse suhtes regulaarseid turvaauditeid üks kord kolme aasta jooksul, välja arvatud</w:t>
      </w:r>
      <w:r w:rsidR="00CD0DE3">
        <w:t xml:space="preserve"> juhul</w:t>
      </w:r>
      <w:r>
        <w:t>, kui ülioluline üksus on kohustatud regulaarselt audit</w:t>
      </w:r>
      <w:r w:rsidR="00AB430B">
        <w:t>eerima</w:t>
      </w:r>
      <w:r>
        <w:t xml:space="preserve"> käesoleva seaduse § 7</w:t>
      </w:r>
      <w:r w:rsidR="00DD41E7">
        <w:t xml:space="preserve"> lõike 5</w:t>
      </w:r>
      <w:r>
        <w:t xml:space="preserve"> alusel kehtestatud küberturvalisuse nõuete täitmise raames.”;</w:t>
      </w:r>
    </w:p>
    <w:p w14:paraId="00FD0281" w14:textId="342EBECC" w:rsidR="00073469" w:rsidRDefault="00073469" w:rsidP="00073469">
      <w:pPr>
        <w:pStyle w:val="muutmisksk"/>
      </w:pPr>
      <w:r>
        <w:rPr>
          <w:b/>
          <w:bCs/>
        </w:rPr>
        <w:t>15)</w:t>
      </w:r>
      <w:r w:rsidR="006C2792">
        <w:t> </w:t>
      </w:r>
      <w:r>
        <w:t>paragrahv</w:t>
      </w:r>
      <w:r w:rsidR="00CD0DE3">
        <w:t>i</w:t>
      </w:r>
      <w:r>
        <w:t xml:space="preserve"> 17</w:t>
      </w:r>
      <w:r w:rsidRPr="00334B16">
        <w:rPr>
          <w:vertAlign w:val="superscript"/>
        </w:rPr>
        <w:t>4</w:t>
      </w:r>
      <w:r>
        <w:t xml:space="preserve"> lõike 2 esimene lause muudetakse ja sõnastatakse järgmiselt:</w:t>
      </w:r>
    </w:p>
    <w:p w14:paraId="0555C890" w14:textId="136C4831" w:rsidR="00073469" w:rsidRPr="002C696C" w:rsidRDefault="00073469" w:rsidP="00073469">
      <w:pPr>
        <w:pStyle w:val="muudetavtekst"/>
      </w:pPr>
      <w:r>
        <w:t>”</w:t>
      </w:r>
      <w:r w:rsidRPr="00CE5A87">
        <w:t>Riigi Infosüsteemi Amet teeb igakülgset koostööd elutähtsat teenust korraldava asutuse või tema poolt hädaolukorra seaduse §</w:t>
      </w:r>
      <w:r w:rsidR="006C2792">
        <w:t xml:space="preserve"> </w:t>
      </w:r>
      <w:r w:rsidRPr="00CE5A87">
        <w:t>37 lõike</w:t>
      </w:r>
      <w:r w:rsidR="006C2792">
        <w:t xml:space="preserve"> </w:t>
      </w:r>
      <w:r w:rsidRPr="00CE5A87">
        <w:t>5 alusel määratud asutuse, Päästeameti ja Riigikantseleiga ning vahetab nendega teavet elutähtsa teenuse osutajaks määramise ja elutähtsa teenuse osutaja teatatud riskide, küberohtude</w:t>
      </w:r>
      <w:r w:rsidRPr="00AB430B">
        <w:t xml:space="preserve">, napilt toimumata jäänud </w:t>
      </w:r>
      <w:proofErr w:type="spellStart"/>
      <w:r w:rsidRPr="00AB430B">
        <w:t>küberintsidentide</w:t>
      </w:r>
      <w:proofErr w:type="spellEnd"/>
      <w:r>
        <w:t>,</w:t>
      </w:r>
      <w:r w:rsidRPr="00CE5A87">
        <w:t xml:space="preserve"> </w:t>
      </w:r>
      <w:proofErr w:type="spellStart"/>
      <w:r w:rsidRPr="00CE5A87">
        <w:t>küberintsidentide</w:t>
      </w:r>
      <w:proofErr w:type="spellEnd"/>
      <w:r w:rsidRPr="00CE5A87">
        <w:t xml:space="preserve"> ja olulise mõjuga </w:t>
      </w:r>
      <w:proofErr w:type="spellStart"/>
      <w:r w:rsidRPr="00CE5A87">
        <w:t>küberintsidentide</w:t>
      </w:r>
      <w:proofErr w:type="spellEnd"/>
      <w:r w:rsidRPr="00CE5A87">
        <w:t xml:space="preserve"> kohta ning elutähtsa teenuse osutajana käsitatavaid üliolulisi üksusi mõjutavate muude asjaomaste olukordade kui riskide, küberohtude ja </w:t>
      </w:r>
      <w:proofErr w:type="spellStart"/>
      <w:r w:rsidRPr="00CE5A87">
        <w:t>küberintsidentide</w:t>
      </w:r>
      <w:proofErr w:type="spellEnd"/>
      <w:r w:rsidRPr="00CE5A87">
        <w:t xml:space="preserve"> kohta ning selliste riskide, ohtude ja intsidentide lahendamiseks võetud meetmete kohta.</w:t>
      </w:r>
      <w:r>
        <w:t>”;</w:t>
      </w:r>
    </w:p>
    <w:p w14:paraId="4961BE9B" w14:textId="209C6354" w:rsidR="00073469" w:rsidRPr="007F1763" w:rsidRDefault="00073469" w:rsidP="00073469">
      <w:pPr>
        <w:pStyle w:val="muutmisksk"/>
      </w:pPr>
      <w:r>
        <w:rPr>
          <w:b/>
          <w:bCs/>
        </w:rPr>
        <w:t>16)</w:t>
      </w:r>
      <w:r w:rsidR="006C2792">
        <w:t> </w:t>
      </w:r>
      <w:r>
        <w:t>paragrahvi 17</w:t>
      </w:r>
      <w:r w:rsidRPr="00334B16">
        <w:rPr>
          <w:vertAlign w:val="superscript"/>
        </w:rPr>
        <w:t>4</w:t>
      </w:r>
      <w:r>
        <w:t xml:space="preserve"> lõikes 4 asendatakse sõnad ”</w:t>
      </w:r>
      <w:proofErr w:type="spellStart"/>
      <w:r>
        <w:t>küberintsidentide</w:t>
      </w:r>
      <w:proofErr w:type="spellEnd"/>
      <w:r>
        <w:t xml:space="preserve"> ja” tekstiosaga ”napilt toimumata jäänud </w:t>
      </w:r>
      <w:proofErr w:type="spellStart"/>
      <w:r>
        <w:t>küberintsidentide</w:t>
      </w:r>
      <w:proofErr w:type="spellEnd"/>
      <w:r>
        <w:t xml:space="preserve">, </w:t>
      </w:r>
      <w:proofErr w:type="spellStart"/>
      <w:r>
        <w:t>küberintsidentide</w:t>
      </w:r>
      <w:proofErr w:type="spellEnd"/>
      <w:r>
        <w:t xml:space="preserve"> ja olulise mõjuga </w:t>
      </w:r>
      <w:proofErr w:type="spellStart"/>
      <w:r>
        <w:t>küberintsidentide</w:t>
      </w:r>
      <w:proofErr w:type="spellEnd"/>
      <w:r>
        <w:t xml:space="preserve"> ning”;</w:t>
      </w:r>
    </w:p>
    <w:p w14:paraId="5963C9E9" w14:textId="59711AE4" w:rsidR="00073469" w:rsidRPr="00124C9E" w:rsidRDefault="00073469" w:rsidP="00073469">
      <w:pPr>
        <w:pStyle w:val="muutmisksk"/>
      </w:pPr>
      <w:r>
        <w:rPr>
          <w:b/>
          <w:bCs/>
        </w:rPr>
        <w:t>17)</w:t>
      </w:r>
      <w:r w:rsidR="006C2792">
        <w:t> </w:t>
      </w:r>
      <w:r>
        <w:t>paragrahvi 17</w:t>
      </w:r>
      <w:r>
        <w:rPr>
          <w:vertAlign w:val="superscript"/>
        </w:rPr>
        <w:t>5</w:t>
      </w:r>
      <w:r>
        <w:t xml:space="preserve"> lõike 1 sissejuhatavat lause</w:t>
      </w:r>
      <w:r w:rsidR="00CD0DE3">
        <w:t>osa</w:t>
      </w:r>
      <w:r>
        <w:t xml:space="preserve"> täiendatakse pärast sõna ”küberohtude” </w:t>
      </w:r>
      <w:r w:rsidR="00CD0DE3">
        <w:t xml:space="preserve">tekstiosaga </w:t>
      </w:r>
      <w:r>
        <w:t>”</w:t>
      </w:r>
      <w:r w:rsidR="00CD0DE3">
        <w:t xml:space="preserve">, </w:t>
      </w:r>
      <w:r>
        <w:t xml:space="preserve">napilt toimumata jäänud </w:t>
      </w:r>
      <w:proofErr w:type="spellStart"/>
      <w:r>
        <w:t>küberintsidentide</w:t>
      </w:r>
      <w:proofErr w:type="spellEnd"/>
      <w:r>
        <w:t>”;</w:t>
      </w:r>
    </w:p>
    <w:p w14:paraId="6415EE4E" w14:textId="4C9DB5B2" w:rsidR="00073469" w:rsidRPr="006C2792" w:rsidRDefault="00073469" w:rsidP="00073469">
      <w:pPr>
        <w:pStyle w:val="muutmisksk"/>
        <w:rPr>
          <w:spacing w:val="4"/>
        </w:rPr>
      </w:pPr>
      <w:r>
        <w:rPr>
          <w:b/>
          <w:bCs/>
        </w:rPr>
        <w:t>18)</w:t>
      </w:r>
      <w:r w:rsidR="006C2792" w:rsidRPr="006C2792">
        <w:rPr>
          <w:spacing w:val="4"/>
        </w:rPr>
        <w:t> </w:t>
      </w:r>
      <w:r w:rsidRPr="006C2792">
        <w:rPr>
          <w:spacing w:val="4"/>
        </w:rPr>
        <w:t>paragrahvi 18</w:t>
      </w:r>
      <w:r w:rsidRPr="006C2792">
        <w:rPr>
          <w:spacing w:val="4"/>
          <w:vertAlign w:val="superscript"/>
        </w:rPr>
        <w:t>2</w:t>
      </w:r>
      <w:r w:rsidRPr="006C2792">
        <w:rPr>
          <w:spacing w:val="4"/>
        </w:rPr>
        <w:t xml:space="preserve"> lõikes 1 ja § 18</w:t>
      </w:r>
      <w:r w:rsidRPr="006C2792">
        <w:rPr>
          <w:spacing w:val="4"/>
          <w:vertAlign w:val="superscript"/>
        </w:rPr>
        <w:t>3</w:t>
      </w:r>
      <w:r w:rsidRPr="006C2792">
        <w:rPr>
          <w:spacing w:val="4"/>
        </w:rPr>
        <w:t xml:space="preserve"> lõikes 1 asendatakse tekstiosa ”3, 5 või 7” tekstiosaga ”3 või 5”.</w:t>
      </w:r>
    </w:p>
    <w:p w14:paraId="3864056C" w14:textId="77777777" w:rsidR="00073469" w:rsidRDefault="00073469" w:rsidP="007C7878">
      <w:pPr>
        <w:rPr>
          <w:rFonts w:cs="Times New Roman"/>
        </w:rPr>
      </w:pPr>
    </w:p>
    <w:p w14:paraId="7030C6F7" w14:textId="77777777" w:rsidR="00073469" w:rsidRDefault="00073469" w:rsidP="007C7878">
      <w:pPr>
        <w:rPr>
          <w:rFonts w:cs="Times New Roman"/>
        </w:rPr>
      </w:pPr>
    </w:p>
    <w:p w14:paraId="040FBB7B" w14:textId="77777777" w:rsidR="00073469" w:rsidRPr="007C7878" w:rsidRDefault="00073469" w:rsidP="007C7878">
      <w:pPr>
        <w:rPr>
          <w:rFonts w:cs="Times New Roman"/>
        </w:rPr>
      </w:pPr>
    </w:p>
    <w:p w14:paraId="1A4DDD8E" w14:textId="77777777" w:rsidR="00073469" w:rsidRPr="007C7878" w:rsidRDefault="00073469" w:rsidP="006C2792">
      <w:pPr>
        <w:pStyle w:val="esimees"/>
      </w:pPr>
      <w:r w:rsidRPr="007C7878">
        <w:t xml:space="preserve">Lauri </w:t>
      </w:r>
      <w:proofErr w:type="spellStart"/>
      <w:r w:rsidRPr="007C7878">
        <w:t>Hussar</w:t>
      </w:r>
      <w:proofErr w:type="spellEnd"/>
    </w:p>
    <w:p w14:paraId="383952C0" w14:textId="77777777" w:rsidR="00073469" w:rsidRPr="007C7878" w:rsidRDefault="00073469" w:rsidP="006C2792">
      <w:pPr>
        <w:pStyle w:val="esimees"/>
      </w:pPr>
      <w:r w:rsidRPr="007C7878">
        <w:t>Riigikogu esimees</w:t>
      </w:r>
    </w:p>
    <w:p w14:paraId="0A285224" w14:textId="77777777" w:rsidR="00073469" w:rsidRPr="007C7878" w:rsidRDefault="00073469" w:rsidP="007C7878">
      <w:pPr>
        <w:rPr>
          <w:rFonts w:cs="Times New Roman"/>
        </w:rPr>
      </w:pPr>
    </w:p>
    <w:p w14:paraId="47E3E002" w14:textId="77777777" w:rsidR="00073469" w:rsidRDefault="00073469" w:rsidP="006C2792">
      <w:pPr>
        <w:pStyle w:val="vastuvtmisekohajakuupevamrge"/>
      </w:pPr>
      <w:r w:rsidRPr="007C7878">
        <w:t>Tallinn,</w:t>
      </w:r>
      <w:r w:rsidRPr="007C7878">
        <w:tab/>
      </w:r>
      <w:r w:rsidRPr="007C7878">
        <w:tab/>
        <w:t>2026</w:t>
      </w:r>
    </w:p>
    <w:p w14:paraId="2CD3A30B" w14:textId="77777777" w:rsidR="006C2792" w:rsidRPr="006C2792" w:rsidRDefault="006C2792" w:rsidP="006C2792">
      <w:pPr>
        <w:pBdr>
          <w:bottom w:val="single" w:sz="4" w:space="1" w:color="auto"/>
        </w:pBdr>
        <w:rPr>
          <w:lang w:eastAsia="et-EE"/>
        </w:rPr>
      </w:pPr>
    </w:p>
    <w:p w14:paraId="2E9C3416" w14:textId="77777777" w:rsidR="00073469" w:rsidRPr="007C7878" w:rsidRDefault="00073469" w:rsidP="006C2792">
      <w:pPr>
        <w:pStyle w:val="joonealunemenetlusinfo"/>
      </w:pPr>
      <w:r w:rsidRPr="007C7878">
        <w:t xml:space="preserve">Algatab riigikaitsekomisjon </w:t>
      </w:r>
      <w:r>
        <w:t>04</w:t>
      </w:r>
      <w:r w:rsidRPr="007C7878">
        <w:t>.0</w:t>
      </w:r>
      <w:r>
        <w:t>5</w:t>
      </w:r>
      <w:r w:rsidRPr="007C7878">
        <w:t>.2026.</w:t>
      </w:r>
    </w:p>
    <w:p w14:paraId="3986F17B" w14:textId="77777777" w:rsidR="00073469" w:rsidRPr="007C7878" w:rsidRDefault="00073469" w:rsidP="007C7878">
      <w:pPr>
        <w:rPr>
          <w:rFonts w:cs="Times New Roman"/>
        </w:rPr>
      </w:pPr>
    </w:p>
    <w:p w14:paraId="1927384D" w14:textId="10A7A6D6" w:rsidR="00073469" w:rsidRPr="007C7878" w:rsidRDefault="00073469" w:rsidP="006C2792">
      <w:pPr>
        <w:pStyle w:val="kinnitatuddigitaalselt"/>
      </w:pPr>
      <w:r w:rsidRPr="007C7878">
        <w:t>(allkirjastatud digitaalselt)</w:t>
      </w:r>
    </w:p>
    <w:p w14:paraId="32A417A6" w14:textId="77777777" w:rsidR="00073469" w:rsidRPr="007C7878" w:rsidRDefault="00073469" w:rsidP="006C2792">
      <w:pPr>
        <w:pStyle w:val="komisjoniesimehenimi"/>
      </w:pPr>
      <w:r w:rsidRPr="007C7878">
        <w:t xml:space="preserve">Kalev </w:t>
      </w:r>
      <w:proofErr w:type="spellStart"/>
      <w:r w:rsidRPr="007C7878">
        <w:t>Stoicescu</w:t>
      </w:r>
      <w:proofErr w:type="spellEnd"/>
    </w:p>
    <w:p w14:paraId="5C2C02DC" w14:textId="77777777" w:rsidR="00073469" w:rsidRPr="00614822" w:rsidRDefault="00073469" w:rsidP="006C2792">
      <w:pPr>
        <w:pStyle w:val="esimees"/>
      </w:pPr>
      <w:r w:rsidRPr="007C7878">
        <w:t>Riigikaitsekomisjoni esimees</w:t>
      </w:r>
    </w:p>
    <w:p w14:paraId="1B8D8AA0" w14:textId="77777777" w:rsidR="006052BF" w:rsidRPr="00992779" w:rsidRDefault="006052BF" w:rsidP="00992779"/>
    <w:sectPr w:rsidR="006052BF" w:rsidRPr="00992779" w:rsidSect="00A815C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2F03" w14:textId="77777777" w:rsidR="000D15C8" w:rsidRDefault="000D15C8" w:rsidP="00277BEF">
      <w:r>
        <w:separator/>
      </w:r>
    </w:p>
    <w:p w14:paraId="1AA84FF9" w14:textId="77777777" w:rsidR="000D15C8" w:rsidRDefault="000D15C8"/>
  </w:endnote>
  <w:endnote w:type="continuationSeparator" w:id="0">
    <w:p w14:paraId="0AD67A09" w14:textId="77777777" w:rsidR="000D15C8" w:rsidRDefault="000D15C8" w:rsidP="00277BEF">
      <w:r>
        <w:continuationSeparator/>
      </w:r>
    </w:p>
    <w:p w14:paraId="6114500F" w14:textId="77777777" w:rsidR="000D15C8" w:rsidRDefault="000D15C8"/>
  </w:endnote>
  <w:endnote w:type="continuationNotice" w:id="1">
    <w:p w14:paraId="165DE146" w14:textId="77777777" w:rsidR="000D15C8" w:rsidRDefault="000D1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6D0D1E7B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D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5A037A98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E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8284" w14:textId="77777777" w:rsidR="000D15C8" w:rsidRDefault="000D15C8">
      <w:r>
        <w:separator/>
      </w:r>
    </w:p>
  </w:footnote>
  <w:footnote w:type="continuationSeparator" w:id="0">
    <w:p w14:paraId="1D9110E0" w14:textId="77777777" w:rsidR="000D15C8" w:rsidRDefault="000D15C8">
      <w:r>
        <w:continuationSeparator/>
      </w:r>
    </w:p>
  </w:footnote>
  <w:footnote w:type="continuationNotice" w:id="1">
    <w:p w14:paraId="1967D9C2" w14:textId="77777777" w:rsidR="000D15C8" w:rsidRPr="00904D0D" w:rsidRDefault="000D15C8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0572">
    <w:abstractNumId w:val="2"/>
  </w:num>
  <w:num w:numId="2" w16cid:durableId="1689599952">
    <w:abstractNumId w:val="6"/>
  </w:num>
  <w:num w:numId="3" w16cid:durableId="757211332">
    <w:abstractNumId w:val="5"/>
  </w:num>
  <w:num w:numId="4" w16cid:durableId="842665401">
    <w:abstractNumId w:val="4"/>
  </w:num>
  <w:num w:numId="5" w16cid:durableId="637224275">
    <w:abstractNumId w:val="1"/>
  </w:num>
  <w:num w:numId="6" w16cid:durableId="589045783">
    <w:abstractNumId w:val="3"/>
  </w:num>
  <w:num w:numId="7" w16cid:durableId="149522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27B84"/>
    <w:rsid w:val="00053376"/>
    <w:rsid w:val="00060080"/>
    <w:rsid w:val="00073469"/>
    <w:rsid w:val="00081F52"/>
    <w:rsid w:val="00087AFC"/>
    <w:rsid w:val="00095A57"/>
    <w:rsid w:val="000C5428"/>
    <w:rsid w:val="000D15C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E07B8"/>
    <w:rsid w:val="001F1121"/>
    <w:rsid w:val="00214D1C"/>
    <w:rsid w:val="002330C3"/>
    <w:rsid w:val="002411BB"/>
    <w:rsid w:val="00246ED9"/>
    <w:rsid w:val="00277BEF"/>
    <w:rsid w:val="002A488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36D5A"/>
    <w:rsid w:val="003612C2"/>
    <w:rsid w:val="003A02D9"/>
    <w:rsid w:val="003B663F"/>
    <w:rsid w:val="003C6CB5"/>
    <w:rsid w:val="003D2D40"/>
    <w:rsid w:val="003F2C07"/>
    <w:rsid w:val="004048A9"/>
    <w:rsid w:val="00416D0B"/>
    <w:rsid w:val="00423F54"/>
    <w:rsid w:val="00436336"/>
    <w:rsid w:val="00490BE3"/>
    <w:rsid w:val="004B2F73"/>
    <w:rsid w:val="004B524D"/>
    <w:rsid w:val="004B738D"/>
    <w:rsid w:val="004C2F84"/>
    <w:rsid w:val="004C4B9E"/>
    <w:rsid w:val="004D5107"/>
    <w:rsid w:val="00524A88"/>
    <w:rsid w:val="00536A44"/>
    <w:rsid w:val="005405B1"/>
    <w:rsid w:val="00596E48"/>
    <w:rsid w:val="005B1EAA"/>
    <w:rsid w:val="005C17CC"/>
    <w:rsid w:val="006052BF"/>
    <w:rsid w:val="00613816"/>
    <w:rsid w:val="00631B74"/>
    <w:rsid w:val="00634955"/>
    <w:rsid w:val="00666224"/>
    <w:rsid w:val="00667D6A"/>
    <w:rsid w:val="006B4BEC"/>
    <w:rsid w:val="006C2792"/>
    <w:rsid w:val="006F262D"/>
    <w:rsid w:val="00700EFC"/>
    <w:rsid w:val="0071150E"/>
    <w:rsid w:val="007128A2"/>
    <w:rsid w:val="00716A0E"/>
    <w:rsid w:val="00750DFC"/>
    <w:rsid w:val="00773683"/>
    <w:rsid w:val="00787813"/>
    <w:rsid w:val="007B2C3F"/>
    <w:rsid w:val="007C225B"/>
    <w:rsid w:val="0080326F"/>
    <w:rsid w:val="008125FF"/>
    <w:rsid w:val="00812B4F"/>
    <w:rsid w:val="00823856"/>
    <w:rsid w:val="00835B32"/>
    <w:rsid w:val="00887CE2"/>
    <w:rsid w:val="008A106F"/>
    <w:rsid w:val="008C1D55"/>
    <w:rsid w:val="008C5790"/>
    <w:rsid w:val="008C6463"/>
    <w:rsid w:val="008D44B3"/>
    <w:rsid w:val="008E272A"/>
    <w:rsid w:val="008F2828"/>
    <w:rsid w:val="00904D0D"/>
    <w:rsid w:val="00950E0F"/>
    <w:rsid w:val="009542A8"/>
    <w:rsid w:val="00992779"/>
    <w:rsid w:val="009B30E3"/>
    <w:rsid w:val="009D32F5"/>
    <w:rsid w:val="009E7A1F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A65B2"/>
    <w:rsid w:val="00AB430B"/>
    <w:rsid w:val="00AF505A"/>
    <w:rsid w:val="00AF7EC4"/>
    <w:rsid w:val="00B078A8"/>
    <w:rsid w:val="00B151C0"/>
    <w:rsid w:val="00B34C6B"/>
    <w:rsid w:val="00B47482"/>
    <w:rsid w:val="00B62F07"/>
    <w:rsid w:val="00B6641A"/>
    <w:rsid w:val="00B87F92"/>
    <w:rsid w:val="00B9645F"/>
    <w:rsid w:val="00BA3B7E"/>
    <w:rsid w:val="00BE515B"/>
    <w:rsid w:val="00C10776"/>
    <w:rsid w:val="00C4739B"/>
    <w:rsid w:val="00C5554E"/>
    <w:rsid w:val="00C57A01"/>
    <w:rsid w:val="00C76264"/>
    <w:rsid w:val="00C94992"/>
    <w:rsid w:val="00CA47EE"/>
    <w:rsid w:val="00CD0DE3"/>
    <w:rsid w:val="00CF23D9"/>
    <w:rsid w:val="00D051DF"/>
    <w:rsid w:val="00D1492F"/>
    <w:rsid w:val="00D23AD7"/>
    <w:rsid w:val="00D64B62"/>
    <w:rsid w:val="00D65051"/>
    <w:rsid w:val="00D921BD"/>
    <w:rsid w:val="00D943B7"/>
    <w:rsid w:val="00DB19BD"/>
    <w:rsid w:val="00DB2B5D"/>
    <w:rsid w:val="00DD0A81"/>
    <w:rsid w:val="00DD41E7"/>
    <w:rsid w:val="00DE5CB8"/>
    <w:rsid w:val="00DF6EE4"/>
    <w:rsid w:val="00E1153C"/>
    <w:rsid w:val="00E22D1B"/>
    <w:rsid w:val="00E23640"/>
    <w:rsid w:val="00E26326"/>
    <w:rsid w:val="00E26744"/>
    <w:rsid w:val="00E456F8"/>
    <w:rsid w:val="00E6632F"/>
    <w:rsid w:val="00E833EC"/>
    <w:rsid w:val="00E915C7"/>
    <w:rsid w:val="00EC4E11"/>
    <w:rsid w:val="00ED6D8B"/>
    <w:rsid w:val="00EE3339"/>
    <w:rsid w:val="00EE3D55"/>
    <w:rsid w:val="00EF314E"/>
    <w:rsid w:val="00F12CA2"/>
    <w:rsid w:val="00F45332"/>
    <w:rsid w:val="00F56661"/>
    <w:rsid w:val="00F647AA"/>
    <w:rsid w:val="00F678CB"/>
    <w:rsid w:val="00F70DEC"/>
    <w:rsid w:val="00F74522"/>
    <w:rsid w:val="00F81C0E"/>
    <w:rsid w:val="00F81C98"/>
    <w:rsid w:val="00FB0091"/>
    <w:rsid w:val="00FD0327"/>
    <w:rsid w:val="00FD6869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5247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0256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256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8D44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FD68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E456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8D44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8D44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8D44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8D44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6E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6E4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6E4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6E4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6E4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6E4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6E4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8D44B3"/>
    <w:pPr>
      <w:spacing w:line="259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136E46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4F37-8684-46AB-A9AA-0CDB1E4C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Raina Liiv</cp:lastModifiedBy>
  <cp:revision>2</cp:revision>
  <dcterms:created xsi:type="dcterms:W3CDTF">2026-05-04T12:16:00Z</dcterms:created>
  <dcterms:modified xsi:type="dcterms:W3CDTF">2026-05-04T12:16:00Z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2026-04-29T07:19:25Z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64084241-3dda-4a97-babc-eac08e38fefe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