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46721" w14:textId="38708F7E" w:rsidR="00DE00C0" w:rsidRPr="005D700C" w:rsidRDefault="00DE00C0" w:rsidP="00DE00C0">
      <w:pPr>
        <w:spacing w:after="0" w:line="240" w:lineRule="auto"/>
        <w:jc w:val="center"/>
        <w:rPr>
          <w:rFonts w:ascii="Times New Roman" w:eastAsiaTheme="minorEastAsia" w:hAnsi="Times New Roman" w:cs="Times New Roman"/>
          <w:b/>
          <w:kern w:val="0"/>
          <w:sz w:val="32"/>
          <w:szCs w:val="32"/>
          <w14:ligatures w14:val="none"/>
        </w:rPr>
      </w:pPr>
      <w:bookmarkStart w:id="0" w:name="_Hlk174965777"/>
      <w:r w:rsidRPr="005D700C">
        <w:rPr>
          <w:rFonts w:ascii="Times New Roman" w:eastAsiaTheme="minorEastAsia" w:hAnsi="Times New Roman" w:cs="Times New Roman"/>
          <w:b/>
          <w:kern w:val="0"/>
          <w:sz w:val="32"/>
          <w:szCs w:val="32"/>
          <w14:ligatures w14:val="none"/>
        </w:rPr>
        <w:t>Atmosfääriõhu kaitse seaduse ja teiste seaduste muutmise seadus</w:t>
      </w:r>
      <w:r w:rsidR="00933541" w:rsidRPr="005D700C">
        <w:rPr>
          <w:rFonts w:ascii="Times New Roman" w:eastAsiaTheme="minorEastAsia" w:hAnsi="Times New Roman" w:cs="Times New Roman"/>
          <w:b/>
          <w:kern w:val="0"/>
          <w:sz w:val="32"/>
          <w:szCs w:val="32"/>
          <w14:ligatures w14:val="none"/>
        </w:rPr>
        <w:t>e</w:t>
      </w:r>
      <w:r w:rsidRPr="005D700C">
        <w:rPr>
          <w:rFonts w:ascii="Times New Roman" w:eastAsiaTheme="minorEastAsia" w:hAnsi="Times New Roman" w:cs="Times New Roman"/>
          <w:b/>
          <w:kern w:val="0"/>
          <w:sz w:val="32"/>
          <w:szCs w:val="32"/>
          <w14:ligatures w14:val="none"/>
        </w:rPr>
        <w:t xml:space="preserve"> (taastuvenergia direktiivi muudatuste ülevõtmine) eelnõu seletuskiri</w:t>
      </w:r>
    </w:p>
    <w:p w14:paraId="1585540D" w14:textId="77777777"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p>
    <w:sdt>
      <w:sdtPr>
        <w:rPr>
          <w:rFonts w:ascii="Times New Roman" w:eastAsiaTheme="minorEastAsia" w:hAnsi="Times New Roman" w:cs="Times New Roman"/>
          <w:kern w:val="0"/>
          <w:sz w:val="24"/>
          <w14:ligatures w14:val="none"/>
        </w:rPr>
        <w:id w:val="1863699499"/>
        <w:docPartObj>
          <w:docPartGallery w:val="Table of Contents"/>
          <w:docPartUnique/>
        </w:docPartObj>
      </w:sdtPr>
      <w:sdtEndPr>
        <w:rPr>
          <w:b/>
        </w:rPr>
      </w:sdtEndPr>
      <w:sdtContent>
        <w:p w14:paraId="36F64240"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Sisukord</w:t>
          </w:r>
        </w:p>
        <w:p w14:paraId="30A42BC0" w14:textId="7D65774C" w:rsidR="00F7307D" w:rsidRPr="005D700C" w:rsidRDefault="00DE00C0" w:rsidP="00F7307D">
          <w:pPr>
            <w:pStyle w:val="TOC1"/>
            <w:rPr>
              <w:rFonts w:eastAsiaTheme="minorEastAsia"/>
              <w:kern w:val="2"/>
              <w:szCs w:val="24"/>
              <w:lang w:eastAsia="et-EE"/>
              <w14:ligatures w14:val="standardContextual"/>
            </w:rPr>
          </w:pPr>
          <w:r w:rsidRPr="005D700C">
            <w:rPr>
              <w:rFonts w:eastAsiaTheme="minorEastAsia"/>
              <w:szCs w:val="24"/>
            </w:rPr>
            <w:fldChar w:fldCharType="begin"/>
          </w:r>
          <w:r w:rsidRPr="005D700C">
            <w:rPr>
              <w:rFonts w:eastAsiaTheme="minorEastAsia"/>
              <w:szCs w:val="24"/>
            </w:rPr>
            <w:instrText xml:space="preserve"> TOC \o "1-3" \h \z \u </w:instrText>
          </w:r>
          <w:r w:rsidRPr="005D700C">
            <w:rPr>
              <w:rFonts w:eastAsiaTheme="minorEastAsia"/>
              <w:szCs w:val="24"/>
            </w:rPr>
            <w:fldChar w:fldCharType="separate"/>
          </w:r>
          <w:hyperlink w:anchor="_Toc189222653" w:history="1">
            <w:r w:rsidR="00F7307D" w:rsidRPr="005D700C">
              <w:rPr>
                <w:rStyle w:val="Hyperlink"/>
              </w:rPr>
              <w:t>1. Sissejuhatus</w:t>
            </w:r>
            <w:r w:rsidR="00F7307D" w:rsidRPr="005D700C">
              <w:rPr>
                <w:webHidden/>
              </w:rPr>
              <w:tab/>
            </w:r>
            <w:r w:rsidR="00F7307D" w:rsidRPr="005D700C">
              <w:rPr>
                <w:webHidden/>
              </w:rPr>
              <w:fldChar w:fldCharType="begin"/>
            </w:r>
            <w:r w:rsidR="00F7307D" w:rsidRPr="005D700C">
              <w:rPr>
                <w:webHidden/>
              </w:rPr>
              <w:instrText xml:space="preserve"> PAGEREF _Toc189222653 \h </w:instrText>
            </w:r>
            <w:r w:rsidR="00F7307D" w:rsidRPr="005D700C">
              <w:rPr>
                <w:webHidden/>
              </w:rPr>
            </w:r>
            <w:r w:rsidR="00F7307D" w:rsidRPr="005D700C">
              <w:rPr>
                <w:webHidden/>
              </w:rPr>
              <w:fldChar w:fldCharType="separate"/>
            </w:r>
            <w:r w:rsidR="00F7307D" w:rsidRPr="005D700C">
              <w:rPr>
                <w:webHidden/>
              </w:rPr>
              <w:t>3</w:t>
            </w:r>
            <w:r w:rsidR="00F7307D" w:rsidRPr="005D700C">
              <w:rPr>
                <w:webHidden/>
              </w:rPr>
              <w:fldChar w:fldCharType="end"/>
            </w:r>
          </w:hyperlink>
        </w:p>
        <w:p w14:paraId="252F3F1E" w14:textId="2471C258" w:rsidR="00F7307D" w:rsidRPr="005D700C" w:rsidRDefault="00F52F80">
          <w:pPr>
            <w:pStyle w:val="TOC2"/>
            <w:tabs>
              <w:tab w:val="right" w:leader="dot" w:pos="9061"/>
            </w:tabs>
            <w:rPr>
              <w:rFonts w:cs="Times New Roman"/>
              <w:noProof/>
              <w:kern w:val="2"/>
              <w:szCs w:val="24"/>
              <w:lang w:eastAsia="et-EE"/>
            </w:rPr>
          </w:pPr>
          <w:hyperlink w:anchor="_Toc189222654" w:history="1">
            <w:r w:rsidR="00F7307D" w:rsidRPr="005D700C">
              <w:rPr>
                <w:rStyle w:val="Hyperlink"/>
                <w:rFonts w:eastAsiaTheme="majorEastAsia" w:cs="Times New Roman"/>
                <w:noProof/>
                <w14:ligatures w14:val="none"/>
              </w:rPr>
              <w:t>1.1. Sisukokkuvõte</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_Toc189222654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3</w:t>
            </w:r>
            <w:r w:rsidR="00F7307D" w:rsidRPr="005D700C">
              <w:rPr>
                <w:rFonts w:cs="Times New Roman"/>
                <w:noProof/>
                <w:webHidden/>
              </w:rPr>
              <w:fldChar w:fldCharType="end"/>
            </w:r>
          </w:hyperlink>
        </w:p>
        <w:p w14:paraId="209517A0" w14:textId="1993D67D" w:rsidR="00F7307D" w:rsidRPr="005D700C" w:rsidRDefault="00F52F80">
          <w:pPr>
            <w:pStyle w:val="TOC2"/>
            <w:tabs>
              <w:tab w:val="right" w:leader="dot" w:pos="9061"/>
            </w:tabs>
            <w:rPr>
              <w:rFonts w:cs="Times New Roman"/>
              <w:noProof/>
              <w:kern w:val="2"/>
              <w:szCs w:val="24"/>
              <w:lang w:eastAsia="et-EE"/>
            </w:rPr>
          </w:pPr>
          <w:hyperlink w:anchor="_Toc189222655" w:history="1">
            <w:r w:rsidR="00F7307D" w:rsidRPr="005D700C">
              <w:rPr>
                <w:rStyle w:val="Hyperlink"/>
                <w:rFonts w:eastAsiaTheme="majorEastAsia" w:cs="Times New Roman"/>
                <w:noProof/>
                <w14:ligatures w14:val="none"/>
              </w:rPr>
              <w:t>1.2. Eelnõu ettevalmistaja</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_Toc189222655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3</w:t>
            </w:r>
            <w:r w:rsidR="00F7307D" w:rsidRPr="005D700C">
              <w:rPr>
                <w:rFonts w:cs="Times New Roman"/>
                <w:noProof/>
                <w:webHidden/>
              </w:rPr>
              <w:fldChar w:fldCharType="end"/>
            </w:r>
          </w:hyperlink>
        </w:p>
        <w:p w14:paraId="12B811AC" w14:textId="59D77A87" w:rsidR="00F7307D" w:rsidRPr="005D700C" w:rsidRDefault="00F52F80">
          <w:pPr>
            <w:pStyle w:val="TOC2"/>
            <w:tabs>
              <w:tab w:val="right" w:leader="dot" w:pos="9061"/>
            </w:tabs>
            <w:rPr>
              <w:rFonts w:cs="Times New Roman"/>
              <w:noProof/>
              <w:kern w:val="2"/>
              <w:szCs w:val="24"/>
              <w:lang w:eastAsia="et-EE"/>
            </w:rPr>
          </w:pPr>
          <w:hyperlink w:anchor="_Toc189222656" w:history="1">
            <w:r w:rsidR="00F7307D" w:rsidRPr="005D700C">
              <w:rPr>
                <w:rStyle w:val="Hyperlink"/>
                <w:rFonts w:eastAsiaTheme="majorEastAsia" w:cs="Times New Roman"/>
                <w:noProof/>
                <w14:ligatures w14:val="none"/>
              </w:rPr>
              <w:t>1.3. Märkused</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_Toc189222656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4</w:t>
            </w:r>
            <w:r w:rsidR="00F7307D" w:rsidRPr="005D700C">
              <w:rPr>
                <w:rFonts w:cs="Times New Roman"/>
                <w:noProof/>
                <w:webHidden/>
              </w:rPr>
              <w:fldChar w:fldCharType="end"/>
            </w:r>
          </w:hyperlink>
        </w:p>
        <w:p w14:paraId="3A8A9DF8" w14:textId="47DD8B63" w:rsidR="00F7307D" w:rsidRPr="005D700C" w:rsidRDefault="00F52F80" w:rsidP="00F7307D">
          <w:pPr>
            <w:pStyle w:val="TOC1"/>
            <w:rPr>
              <w:rFonts w:eastAsiaTheme="minorEastAsia"/>
              <w:kern w:val="2"/>
              <w:szCs w:val="24"/>
              <w:lang w:eastAsia="et-EE"/>
              <w14:ligatures w14:val="standardContextual"/>
            </w:rPr>
          </w:pPr>
          <w:hyperlink w:anchor="_Toc189222657" w:history="1">
            <w:r w:rsidR="00F7307D" w:rsidRPr="005D700C">
              <w:rPr>
                <w:rStyle w:val="Hyperlink"/>
              </w:rPr>
              <w:t>2. Seaduse eesmärk</w:t>
            </w:r>
            <w:r w:rsidR="00F7307D" w:rsidRPr="005D700C">
              <w:rPr>
                <w:webHidden/>
              </w:rPr>
              <w:tab/>
            </w:r>
            <w:r w:rsidR="00F7307D" w:rsidRPr="005D700C">
              <w:rPr>
                <w:webHidden/>
              </w:rPr>
              <w:fldChar w:fldCharType="begin"/>
            </w:r>
            <w:r w:rsidR="00F7307D" w:rsidRPr="005D700C">
              <w:rPr>
                <w:webHidden/>
              </w:rPr>
              <w:instrText xml:space="preserve"> PAGEREF _Toc189222657 \h </w:instrText>
            </w:r>
            <w:r w:rsidR="00F7307D" w:rsidRPr="005D700C">
              <w:rPr>
                <w:webHidden/>
              </w:rPr>
            </w:r>
            <w:r w:rsidR="00F7307D" w:rsidRPr="005D700C">
              <w:rPr>
                <w:webHidden/>
              </w:rPr>
              <w:fldChar w:fldCharType="separate"/>
            </w:r>
            <w:r w:rsidR="00F7307D" w:rsidRPr="005D700C">
              <w:rPr>
                <w:webHidden/>
              </w:rPr>
              <w:t>4</w:t>
            </w:r>
            <w:r w:rsidR="00F7307D" w:rsidRPr="005D700C">
              <w:rPr>
                <w:webHidden/>
              </w:rPr>
              <w:fldChar w:fldCharType="end"/>
            </w:r>
          </w:hyperlink>
        </w:p>
        <w:p w14:paraId="72DB0C8E" w14:textId="5D0B4EE0" w:rsidR="00F7307D" w:rsidRPr="005D700C" w:rsidRDefault="00F52F80">
          <w:pPr>
            <w:pStyle w:val="TOC2"/>
            <w:tabs>
              <w:tab w:val="right" w:leader="dot" w:pos="9061"/>
            </w:tabs>
            <w:rPr>
              <w:rFonts w:cs="Times New Roman"/>
              <w:noProof/>
              <w:kern w:val="2"/>
              <w:szCs w:val="24"/>
              <w:lang w:eastAsia="et-EE"/>
            </w:rPr>
          </w:pPr>
          <w:hyperlink w:anchor="_Toc189222658" w:history="1">
            <w:r w:rsidR="00F7307D" w:rsidRPr="005D700C">
              <w:rPr>
                <w:rStyle w:val="Hyperlink"/>
                <w:rFonts w:eastAsiaTheme="majorEastAsia" w:cs="Times New Roman"/>
                <w:noProof/>
                <w14:ligatures w14:val="none"/>
              </w:rPr>
              <w:t>2.1. Riigi taastuvenergia üldeesmärk ja sektorite alameesmärgid ning nende arvutamise põhimõtted</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_Toc189222658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5</w:t>
            </w:r>
            <w:r w:rsidR="00F7307D" w:rsidRPr="005D700C">
              <w:rPr>
                <w:rFonts w:cs="Times New Roman"/>
                <w:noProof/>
                <w:webHidden/>
              </w:rPr>
              <w:fldChar w:fldCharType="end"/>
            </w:r>
          </w:hyperlink>
        </w:p>
        <w:p w14:paraId="587D9F24" w14:textId="18F9EC58" w:rsidR="00F7307D" w:rsidRPr="005D700C" w:rsidRDefault="00F52F80">
          <w:pPr>
            <w:pStyle w:val="TOC2"/>
            <w:tabs>
              <w:tab w:val="right" w:leader="dot" w:pos="9061"/>
            </w:tabs>
            <w:rPr>
              <w:rFonts w:cs="Times New Roman"/>
              <w:noProof/>
              <w:kern w:val="2"/>
              <w:szCs w:val="24"/>
              <w:lang w:eastAsia="et-EE"/>
            </w:rPr>
          </w:pPr>
          <w:hyperlink w:anchor="_Toc189222659" w:history="1">
            <w:r w:rsidR="00F7307D" w:rsidRPr="005D700C">
              <w:rPr>
                <w:rStyle w:val="Hyperlink"/>
                <w:rFonts w:eastAsiaTheme="majorEastAsia" w:cs="Times New Roman"/>
                <w:noProof/>
                <w14:ligatures w14:val="none"/>
              </w:rPr>
              <w:t>2.2. Päritolutunnistused</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_Toc189222659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6</w:t>
            </w:r>
            <w:r w:rsidR="00F7307D" w:rsidRPr="005D700C">
              <w:rPr>
                <w:rFonts w:cs="Times New Roman"/>
                <w:noProof/>
                <w:webHidden/>
              </w:rPr>
              <w:fldChar w:fldCharType="end"/>
            </w:r>
          </w:hyperlink>
        </w:p>
        <w:p w14:paraId="664F1625" w14:textId="7206F010" w:rsidR="00F7307D" w:rsidRPr="005D700C" w:rsidRDefault="00F52F80">
          <w:pPr>
            <w:pStyle w:val="TOC2"/>
            <w:tabs>
              <w:tab w:val="right" w:leader="dot" w:pos="9061"/>
            </w:tabs>
            <w:rPr>
              <w:rFonts w:cs="Times New Roman"/>
              <w:noProof/>
              <w:kern w:val="2"/>
              <w:szCs w:val="24"/>
              <w:lang w:eastAsia="et-EE"/>
            </w:rPr>
          </w:pPr>
          <w:hyperlink w:anchor="_Toc189222660" w:history="1">
            <w:r w:rsidR="00F7307D" w:rsidRPr="005D700C">
              <w:rPr>
                <w:rStyle w:val="Hyperlink"/>
                <w:rFonts w:eastAsiaTheme="majorEastAsia" w:cs="Times New Roman"/>
                <w:noProof/>
                <w14:ligatures w14:val="none"/>
              </w:rPr>
              <w:t>2.3. Säästlikkuse ja kasvuhoonegaaside heite vähendamise kriteeriumid</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_Toc189222660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6</w:t>
            </w:r>
            <w:r w:rsidR="00F7307D" w:rsidRPr="005D700C">
              <w:rPr>
                <w:rFonts w:cs="Times New Roman"/>
                <w:noProof/>
                <w:webHidden/>
              </w:rPr>
              <w:fldChar w:fldCharType="end"/>
            </w:r>
          </w:hyperlink>
        </w:p>
        <w:p w14:paraId="03118321" w14:textId="11A9E1F1" w:rsidR="00F7307D" w:rsidRPr="005D700C" w:rsidRDefault="00F52F80">
          <w:pPr>
            <w:pStyle w:val="TOC2"/>
            <w:tabs>
              <w:tab w:val="right" w:leader="dot" w:pos="9061"/>
            </w:tabs>
            <w:rPr>
              <w:rFonts w:cs="Times New Roman"/>
              <w:noProof/>
              <w:kern w:val="2"/>
              <w:szCs w:val="24"/>
              <w:lang w:eastAsia="et-EE"/>
            </w:rPr>
          </w:pPr>
          <w:hyperlink w:anchor="_Toc189222661" w:history="1">
            <w:r w:rsidR="00F7307D" w:rsidRPr="005D700C">
              <w:rPr>
                <w:rStyle w:val="Hyperlink"/>
                <w:rFonts w:eastAsiaTheme="majorEastAsia" w:cs="Times New Roman"/>
                <w:noProof/>
                <w14:ligatures w14:val="none"/>
              </w:rPr>
              <w:t>2.4. Taastuvelektri elektrisüsteemi integreerimise hõlbustamine</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_Toc189222661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7</w:t>
            </w:r>
            <w:r w:rsidR="00F7307D" w:rsidRPr="005D700C">
              <w:rPr>
                <w:rFonts w:cs="Times New Roman"/>
                <w:noProof/>
                <w:webHidden/>
              </w:rPr>
              <w:fldChar w:fldCharType="end"/>
            </w:r>
          </w:hyperlink>
        </w:p>
        <w:p w14:paraId="51E03BDD" w14:textId="288044AF" w:rsidR="00F7307D" w:rsidRPr="005D700C" w:rsidRDefault="00F52F80">
          <w:pPr>
            <w:pStyle w:val="TOC2"/>
            <w:tabs>
              <w:tab w:val="right" w:leader="dot" w:pos="9061"/>
            </w:tabs>
            <w:rPr>
              <w:rFonts w:cs="Times New Roman"/>
              <w:noProof/>
              <w:kern w:val="2"/>
              <w:szCs w:val="24"/>
              <w:lang w:eastAsia="et-EE"/>
            </w:rPr>
          </w:pPr>
          <w:hyperlink w:anchor="_Toc189222662" w:history="1">
            <w:r w:rsidR="00F7307D" w:rsidRPr="005D700C">
              <w:rPr>
                <w:rStyle w:val="Hyperlink"/>
                <w:rFonts w:eastAsiaTheme="majorEastAsia" w:cs="Times New Roman"/>
                <w:noProof/>
                <w14:ligatures w14:val="none"/>
              </w:rPr>
              <w:t>2.5. Taastuvenergia kasutuselevõtu kiirendamine</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_Toc189222662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7</w:t>
            </w:r>
            <w:r w:rsidR="00F7307D" w:rsidRPr="005D700C">
              <w:rPr>
                <w:rFonts w:cs="Times New Roman"/>
                <w:noProof/>
                <w:webHidden/>
              </w:rPr>
              <w:fldChar w:fldCharType="end"/>
            </w:r>
          </w:hyperlink>
        </w:p>
        <w:p w14:paraId="226573F1" w14:textId="7D6C729B" w:rsidR="00F7307D" w:rsidRPr="005D700C" w:rsidRDefault="00F52F80" w:rsidP="00F7307D">
          <w:pPr>
            <w:pStyle w:val="TOC1"/>
            <w:rPr>
              <w:rFonts w:eastAsiaTheme="minorEastAsia"/>
              <w:kern w:val="2"/>
              <w:szCs w:val="24"/>
              <w:lang w:eastAsia="et-EE"/>
              <w14:ligatures w14:val="standardContextual"/>
            </w:rPr>
          </w:pPr>
          <w:hyperlink w:anchor="_Toc189222663" w:history="1">
            <w:r w:rsidR="00F7307D" w:rsidRPr="005D700C">
              <w:rPr>
                <w:rStyle w:val="Hyperlink"/>
              </w:rPr>
              <w:t>3. Eelnõu sisu ja võrdlev analüüs</w:t>
            </w:r>
            <w:r w:rsidR="00F7307D" w:rsidRPr="005D700C">
              <w:rPr>
                <w:webHidden/>
              </w:rPr>
              <w:tab/>
            </w:r>
            <w:r w:rsidR="00F7307D" w:rsidRPr="005D700C">
              <w:rPr>
                <w:webHidden/>
              </w:rPr>
              <w:fldChar w:fldCharType="begin"/>
            </w:r>
            <w:r w:rsidR="00F7307D" w:rsidRPr="005D700C">
              <w:rPr>
                <w:webHidden/>
              </w:rPr>
              <w:instrText xml:space="preserve"> PAGEREF _Toc189222663 \h </w:instrText>
            </w:r>
            <w:r w:rsidR="00F7307D" w:rsidRPr="005D700C">
              <w:rPr>
                <w:webHidden/>
              </w:rPr>
            </w:r>
            <w:r w:rsidR="00F7307D" w:rsidRPr="005D700C">
              <w:rPr>
                <w:webHidden/>
              </w:rPr>
              <w:fldChar w:fldCharType="separate"/>
            </w:r>
            <w:r w:rsidR="00F7307D" w:rsidRPr="005D700C">
              <w:rPr>
                <w:webHidden/>
              </w:rPr>
              <w:t>8</w:t>
            </w:r>
            <w:r w:rsidR="00F7307D" w:rsidRPr="005D700C">
              <w:rPr>
                <w:webHidden/>
              </w:rPr>
              <w:fldChar w:fldCharType="end"/>
            </w:r>
          </w:hyperlink>
        </w:p>
        <w:p w14:paraId="291DA930" w14:textId="5D4AECE7" w:rsidR="00F7307D" w:rsidRPr="005D700C" w:rsidRDefault="00F52F80">
          <w:pPr>
            <w:pStyle w:val="TOC3"/>
            <w:tabs>
              <w:tab w:val="right" w:leader="dot" w:pos="9061"/>
            </w:tabs>
            <w:rPr>
              <w:rFonts w:cs="Times New Roman"/>
              <w:noProof/>
              <w:kern w:val="2"/>
              <w:szCs w:val="24"/>
              <w:lang w:eastAsia="et-EE"/>
            </w:rPr>
          </w:pPr>
          <w:hyperlink w:anchor="_Toc189222664" w:history="1">
            <w:r w:rsidR="00F7307D" w:rsidRPr="005D700C">
              <w:rPr>
                <w:rStyle w:val="Hyperlink"/>
                <w:rFonts w:eastAsiaTheme="majorEastAsia" w:cs="Times New Roman"/>
                <w:noProof/>
                <w14:ligatures w14:val="none"/>
              </w:rPr>
              <w:t>Eelnõu § 1. Atmosfääriõhu kaitse seaduse muutmine</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_Toc189222664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8</w:t>
            </w:r>
            <w:r w:rsidR="00F7307D" w:rsidRPr="005D700C">
              <w:rPr>
                <w:rFonts w:cs="Times New Roman"/>
                <w:noProof/>
                <w:webHidden/>
              </w:rPr>
              <w:fldChar w:fldCharType="end"/>
            </w:r>
          </w:hyperlink>
        </w:p>
        <w:p w14:paraId="71F05899" w14:textId="68CFD084" w:rsidR="00F7307D" w:rsidRPr="005D700C" w:rsidRDefault="00F52F80">
          <w:pPr>
            <w:pStyle w:val="TOC3"/>
            <w:tabs>
              <w:tab w:val="right" w:leader="dot" w:pos="9061"/>
            </w:tabs>
            <w:rPr>
              <w:rFonts w:cs="Times New Roman"/>
              <w:noProof/>
              <w:kern w:val="2"/>
              <w:szCs w:val="24"/>
              <w:lang w:eastAsia="et-EE"/>
            </w:rPr>
          </w:pPr>
          <w:hyperlink w:anchor="_Toc189222665" w:history="1">
            <w:r w:rsidR="00F7307D" w:rsidRPr="005D700C">
              <w:rPr>
                <w:rStyle w:val="Hyperlink"/>
                <w:rFonts w:eastAsiaTheme="majorEastAsia" w:cs="Times New Roman"/>
                <w:noProof/>
                <w14:ligatures w14:val="none"/>
              </w:rPr>
              <w:t>Eelnõu § 2. Ehitusseadustiku muutmine</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_Toc189222665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10</w:t>
            </w:r>
            <w:r w:rsidR="00F7307D" w:rsidRPr="005D700C">
              <w:rPr>
                <w:rFonts w:cs="Times New Roman"/>
                <w:noProof/>
                <w:webHidden/>
              </w:rPr>
              <w:fldChar w:fldCharType="end"/>
            </w:r>
          </w:hyperlink>
        </w:p>
        <w:p w14:paraId="2C83CE55" w14:textId="3F35D6CA" w:rsidR="00F7307D" w:rsidRPr="005D700C" w:rsidRDefault="00F52F80">
          <w:pPr>
            <w:pStyle w:val="TOC3"/>
            <w:tabs>
              <w:tab w:val="right" w:leader="dot" w:pos="9061"/>
            </w:tabs>
            <w:rPr>
              <w:rFonts w:cs="Times New Roman"/>
              <w:noProof/>
              <w:kern w:val="2"/>
              <w:szCs w:val="24"/>
              <w:lang w:eastAsia="et-EE"/>
            </w:rPr>
          </w:pPr>
          <w:hyperlink w:anchor="_Toc189222666" w:history="1">
            <w:r w:rsidR="00F7307D" w:rsidRPr="005D700C">
              <w:rPr>
                <w:rStyle w:val="Hyperlink"/>
                <w:rFonts w:eastAsiaTheme="majorEastAsia" w:cs="Times New Roman"/>
                <w:noProof/>
                <w14:ligatures w14:val="none"/>
              </w:rPr>
              <w:t>Eelnõu § 3. Elektrituruseaduse muutmine</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_Toc189222666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12</w:t>
            </w:r>
            <w:r w:rsidR="00F7307D" w:rsidRPr="005D700C">
              <w:rPr>
                <w:rFonts w:cs="Times New Roman"/>
                <w:noProof/>
                <w:webHidden/>
              </w:rPr>
              <w:fldChar w:fldCharType="end"/>
            </w:r>
          </w:hyperlink>
        </w:p>
        <w:p w14:paraId="578F6A52" w14:textId="31DC7B2A" w:rsidR="00F7307D" w:rsidRPr="005D700C" w:rsidRDefault="00F52F80">
          <w:pPr>
            <w:pStyle w:val="TOC3"/>
            <w:tabs>
              <w:tab w:val="right" w:leader="dot" w:pos="9061"/>
            </w:tabs>
            <w:rPr>
              <w:rFonts w:cs="Times New Roman"/>
              <w:noProof/>
              <w:kern w:val="2"/>
              <w:szCs w:val="24"/>
              <w:lang w:eastAsia="et-EE"/>
            </w:rPr>
          </w:pPr>
          <w:hyperlink w:anchor="_Toc189222667" w:history="1">
            <w:r w:rsidR="00F7307D" w:rsidRPr="005D700C">
              <w:rPr>
                <w:rStyle w:val="Hyperlink"/>
                <w:rFonts w:eastAsiaTheme="majorEastAsia" w:cs="Times New Roman"/>
                <w:noProof/>
                <w14:ligatures w14:val="none"/>
              </w:rPr>
              <w:t>Eelnõu § 4. Energiamajanduse korralduse seaduse muutmine</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_Toc189222667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15</w:t>
            </w:r>
            <w:r w:rsidR="00F7307D" w:rsidRPr="005D700C">
              <w:rPr>
                <w:rFonts w:cs="Times New Roman"/>
                <w:noProof/>
                <w:webHidden/>
              </w:rPr>
              <w:fldChar w:fldCharType="end"/>
            </w:r>
          </w:hyperlink>
        </w:p>
        <w:p w14:paraId="33EEA4A8" w14:textId="24E5D427" w:rsidR="00F7307D" w:rsidRPr="005D700C" w:rsidRDefault="00F52F80">
          <w:pPr>
            <w:pStyle w:val="TOC3"/>
            <w:tabs>
              <w:tab w:val="right" w:leader="dot" w:pos="9061"/>
            </w:tabs>
            <w:rPr>
              <w:rFonts w:cs="Times New Roman"/>
              <w:noProof/>
              <w:kern w:val="2"/>
              <w:szCs w:val="24"/>
              <w:lang w:eastAsia="et-EE"/>
            </w:rPr>
          </w:pPr>
          <w:hyperlink w:anchor="_Toc189222668" w:history="1">
            <w:r w:rsidR="00F7307D" w:rsidRPr="005D700C">
              <w:rPr>
                <w:rStyle w:val="Hyperlink"/>
                <w:rFonts w:eastAsiaTheme="majorEastAsia" w:cs="Times New Roman"/>
                <w:noProof/>
                <w14:ligatures w14:val="none"/>
              </w:rPr>
              <w:t>Eelnõu § 5. Kaugkütteseaduse muutmine</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_Toc189222668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44</w:t>
            </w:r>
            <w:r w:rsidR="00F7307D" w:rsidRPr="005D700C">
              <w:rPr>
                <w:rFonts w:cs="Times New Roman"/>
                <w:noProof/>
                <w:webHidden/>
              </w:rPr>
              <w:fldChar w:fldCharType="end"/>
            </w:r>
          </w:hyperlink>
        </w:p>
        <w:p w14:paraId="652F84D7" w14:textId="454F9F6D" w:rsidR="00F7307D" w:rsidRPr="005D700C" w:rsidRDefault="00F52F80">
          <w:pPr>
            <w:pStyle w:val="TOC3"/>
            <w:tabs>
              <w:tab w:val="right" w:leader="dot" w:pos="9061"/>
            </w:tabs>
            <w:rPr>
              <w:rFonts w:cs="Times New Roman"/>
              <w:noProof/>
              <w:kern w:val="2"/>
              <w:szCs w:val="24"/>
              <w:lang w:eastAsia="et-EE"/>
            </w:rPr>
          </w:pPr>
          <w:hyperlink w:anchor="_Toc189222669" w:history="1">
            <w:r w:rsidR="00F7307D" w:rsidRPr="005D700C">
              <w:rPr>
                <w:rStyle w:val="Hyperlink"/>
                <w:rFonts w:eastAsiaTheme="majorEastAsia" w:cs="Times New Roman"/>
                <w:noProof/>
                <w14:ligatures w14:val="none"/>
              </w:rPr>
              <w:t>Eelnõu § 6. Keskkonnamõju hindamise ja keskkonnajuhtimise seadus (KeHJS) muutmine</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_Toc189222669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44</w:t>
            </w:r>
            <w:r w:rsidR="00F7307D" w:rsidRPr="005D700C">
              <w:rPr>
                <w:rFonts w:cs="Times New Roman"/>
                <w:noProof/>
                <w:webHidden/>
              </w:rPr>
              <w:fldChar w:fldCharType="end"/>
            </w:r>
          </w:hyperlink>
        </w:p>
        <w:p w14:paraId="6B0814B4" w14:textId="6F7CD6C5" w:rsidR="00F7307D" w:rsidRPr="005D700C" w:rsidRDefault="00F52F80">
          <w:pPr>
            <w:pStyle w:val="TOC3"/>
            <w:tabs>
              <w:tab w:val="right" w:leader="dot" w:pos="9061"/>
            </w:tabs>
            <w:rPr>
              <w:rFonts w:cs="Times New Roman"/>
              <w:noProof/>
              <w:kern w:val="2"/>
              <w:szCs w:val="24"/>
              <w:lang w:eastAsia="et-EE"/>
            </w:rPr>
          </w:pPr>
          <w:hyperlink w:anchor="_Toc189222670" w:history="1">
            <w:r w:rsidR="00F7307D" w:rsidRPr="005D700C">
              <w:rPr>
                <w:rStyle w:val="Hyperlink"/>
                <w:rFonts w:eastAsiaTheme="majorEastAsia" w:cs="Times New Roman"/>
                <w:noProof/>
                <w14:ligatures w14:val="none"/>
              </w:rPr>
              <w:t>Eelnõu § 7. Vedelkütuse seaduse muutmine</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_Toc189222670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49</w:t>
            </w:r>
            <w:r w:rsidR="00F7307D" w:rsidRPr="005D700C">
              <w:rPr>
                <w:rFonts w:cs="Times New Roman"/>
                <w:noProof/>
                <w:webHidden/>
              </w:rPr>
              <w:fldChar w:fldCharType="end"/>
            </w:r>
          </w:hyperlink>
        </w:p>
        <w:p w14:paraId="300F2D1C" w14:textId="4F39A620" w:rsidR="00F7307D" w:rsidRPr="005D700C" w:rsidRDefault="00F52F80" w:rsidP="00F7307D">
          <w:pPr>
            <w:pStyle w:val="TOC1"/>
            <w:rPr>
              <w:rFonts w:eastAsiaTheme="minorEastAsia"/>
              <w:kern w:val="2"/>
              <w:szCs w:val="24"/>
              <w:lang w:eastAsia="et-EE"/>
              <w14:ligatures w14:val="standardContextual"/>
            </w:rPr>
          </w:pPr>
          <w:hyperlink w:anchor="_Toc189222671" w:history="1">
            <w:r w:rsidR="00F7307D" w:rsidRPr="005D700C">
              <w:rPr>
                <w:rStyle w:val="Hyperlink"/>
              </w:rPr>
              <w:t>4. Eelnõu terminoloogia</w:t>
            </w:r>
            <w:r w:rsidR="00F7307D" w:rsidRPr="005D700C">
              <w:rPr>
                <w:webHidden/>
              </w:rPr>
              <w:tab/>
            </w:r>
            <w:r w:rsidR="00F7307D" w:rsidRPr="005D700C">
              <w:rPr>
                <w:webHidden/>
              </w:rPr>
              <w:fldChar w:fldCharType="begin"/>
            </w:r>
            <w:r w:rsidR="00F7307D" w:rsidRPr="005D700C">
              <w:rPr>
                <w:webHidden/>
              </w:rPr>
              <w:instrText xml:space="preserve"> PAGEREF _Toc189222671 \h </w:instrText>
            </w:r>
            <w:r w:rsidR="00F7307D" w:rsidRPr="005D700C">
              <w:rPr>
                <w:webHidden/>
              </w:rPr>
            </w:r>
            <w:r w:rsidR="00F7307D" w:rsidRPr="005D700C">
              <w:rPr>
                <w:webHidden/>
              </w:rPr>
              <w:fldChar w:fldCharType="separate"/>
            </w:r>
            <w:r w:rsidR="00F7307D" w:rsidRPr="005D700C">
              <w:rPr>
                <w:webHidden/>
              </w:rPr>
              <w:t>49</w:t>
            </w:r>
            <w:r w:rsidR="00F7307D" w:rsidRPr="005D700C">
              <w:rPr>
                <w:webHidden/>
              </w:rPr>
              <w:fldChar w:fldCharType="end"/>
            </w:r>
          </w:hyperlink>
        </w:p>
        <w:p w14:paraId="51425E6B" w14:textId="1725B106" w:rsidR="00F7307D" w:rsidRPr="005D700C" w:rsidRDefault="00F52F80" w:rsidP="00F7307D">
          <w:pPr>
            <w:pStyle w:val="TOC1"/>
            <w:rPr>
              <w:rFonts w:eastAsiaTheme="minorEastAsia"/>
              <w:kern w:val="2"/>
              <w:szCs w:val="24"/>
              <w:lang w:eastAsia="et-EE"/>
              <w14:ligatures w14:val="standardContextual"/>
            </w:rPr>
          </w:pPr>
          <w:hyperlink w:anchor="_Toc189222672" w:history="1">
            <w:r w:rsidR="00F7307D" w:rsidRPr="005D700C">
              <w:rPr>
                <w:rStyle w:val="Hyperlink"/>
              </w:rPr>
              <w:t>5. Eelnõu vastavus Euroopa Liidu õigusele</w:t>
            </w:r>
            <w:r w:rsidR="00F7307D" w:rsidRPr="005D700C">
              <w:rPr>
                <w:webHidden/>
              </w:rPr>
              <w:tab/>
            </w:r>
            <w:r w:rsidR="00F7307D" w:rsidRPr="005D700C">
              <w:rPr>
                <w:webHidden/>
              </w:rPr>
              <w:fldChar w:fldCharType="begin"/>
            </w:r>
            <w:r w:rsidR="00F7307D" w:rsidRPr="005D700C">
              <w:rPr>
                <w:webHidden/>
              </w:rPr>
              <w:instrText xml:space="preserve"> PAGEREF _Toc189222672 \h </w:instrText>
            </w:r>
            <w:r w:rsidR="00F7307D" w:rsidRPr="005D700C">
              <w:rPr>
                <w:webHidden/>
              </w:rPr>
            </w:r>
            <w:r w:rsidR="00F7307D" w:rsidRPr="005D700C">
              <w:rPr>
                <w:webHidden/>
              </w:rPr>
              <w:fldChar w:fldCharType="separate"/>
            </w:r>
            <w:r w:rsidR="00F7307D" w:rsidRPr="005D700C">
              <w:rPr>
                <w:webHidden/>
              </w:rPr>
              <w:t>49</w:t>
            </w:r>
            <w:r w:rsidR="00F7307D" w:rsidRPr="005D700C">
              <w:rPr>
                <w:webHidden/>
              </w:rPr>
              <w:fldChar w:fldCharType="end"/>
            </w:r>
          </w:hyperlink>
        </w:p>
        <w:p w14:paraId="7A2D0124" w14:textId="235B2438" w:rsidR="00F7307D" w:rsidRPr="005D700C" w:rsidRDefault="00F52F80" w:rsidP="00F7307D">
          <w:pPr>
            <w:pStyle w:val="TOC1"/>
            <w:rPr>
              <w:rFonts w:eastAsiaTheme="minorEastAsia"/>
              <w:kern w:val="2"/>
              <w:szCs w:val="24"/>
              <w:lang w:eastAsia="et-EE"/>
              <w14:ligatures w14:val="standardContextual"/>
            </w:rPr>
          </w:pPr>
          <w:hyperlink w:anchor="_Toc189222673" w:history="1">
            <w:r w:rsidR="00F7307D" w:rsidRPr="005D700C">
              <w:rPr>
                <w:rStyle w:val="Hyperlink"/>
              </w:rPr>
              <w:t>6. Seaduse mõju</w:t>
            </w:r>
            <w:r w:rsidR="00F7307D" w:rsidRPr="005D700C">
              <w:rPr>
                <w:webHidden/>
              </w:rPr>
              <w:tab/>
            </w:r>
            <w:r w:rsidR="00F7307D" w:rsidRPr="005D700C">
              <w:rPr>
                <w:webHidden/>
              </w:rPr>
              <w:fldChar w:fldCharType="begin"/>
            </w:r>
            <w:r w:rsidR="00F7307D" w:rsidRPr="005D700C">
              <w:rPr>
                <w:webHidden/>
              </w:rPr>
              <w:instrText xml:space="preserve"> PAGEREF _Toc189222673 \h </w:instrText>
            </w:r>
            <w:r w:rsidR="00F7307D" w:rsidRPr="005D700C">
              <w:rPr>
                <w:webHidden/>
              </w:rPr>
            </w:r>
            <w:r w:rsidR="00F7307D" w:rsidRPr="005D700C">
              <w:rPr>
                <w:webHidden/>
              </w:rPr>
              <w:fldChar w:fldCharType="separate"/>
            </w:r>
            <w:r w:rsidR="00F7307D" w:rsidRPr="005D700C">
              <w:rPr>
                <w:webHidden/>
              </w:rPr>
              <w:t>50</w:t>
            </w:r>
            <w:r w:rsidR="00F7307D" w:rsidRPr="005D700C">
              <w:rPr>
                <w:webHidden/>
              </w:rPr>
              <w:fldChar w:fldCharType="end"/>
            </w:r>
          </w:hyperlink>
        </w:p>
        <w:p w14:paraId="2B91ACDA" w14:textId="41ABD4FA" w:rsidR="00F7307D" w:rsidRPr="005D700C" w:rsidRDefault="00F52F80">
          <w:pPr>
            <w:pStyle w:val="TOC2"/>
            <w:tabs>
              <w:tab w:val="right" w:leader="dot" w:pos="9061"/>
            </w:tabs>
            <w:rPr>
              <w:rFonts w:cs="Times New Roman"/>
              <w:noProof/>
              <w:kern w:val="2"/>
              <w:szCs w:val="24"/>
              <w:lang w:eastAsia="et-EE"/>
            </w:rPr>
          </w:pPr>
          <w:hyperlink w:anchor="_Toc189222674" w:history="1">
            <w:r w:rsidR="00F7307D" w:rsidRPr="005D700C">
              <w:rPr>
                <w:rStyle w:val="Hyperlink"/>
                <w:rFonts w:eastAsiaTheme="majorEastAsia" w:cs="Times New Roman"/>
                <w:noProof/>
                <w14:ligatures w14:val="none"/>
              </w:rPr>
              <w:t>6.1. Päritolutunnistused</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_Toc189222674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50</w:t>
            </w:r>
            <w:r w:rsidR="00F7307D" w:rsidRPr="005D700C">
              <w:rPr>
                <w:rFonts w:cs="Times New Roman"/>
                <w:noProof/>
                <w:webHidden/>
              </w:rPr>
              <w:fldChar w:fldCharType="end"/>
            </w:r>
          </w:hyperlink>
        </w:p>
        <w:p w14:paraId="0EA0FAE5" w14:textId="7BA5A585" w:rsidR="00F7307D" w:rsidRPr="005D700C" w:rsidRDefault="00F52F80">
          <w:pPr>
            <w:pStyle w:val="TOC3"/>
            <w:tabs>
              <w:tab w:val="right" w:leader="dot" w:pos="9061"/>
            </w:tabs>
            <w:rPr>
              <w:rFonts w:cs="Times New Roman"/>
              <w:noProof/>
              <w:kern w:val="2"/>
              <w:szCs w:val="24"/>
              <w:lang w:eastAsia="et-EE"/>
            </w:rPr>
          </w:pPr>
          <w:hyperlink w:anchor="_Toc189222675" w:history="1">
            <w:r w:rsidR="00F7307D" w:rsidRPr="005D700C">
              <w:rPr>
                <w:rStyle w:val="Hyperlink"/>
                <w:rFonts w:eastAsiaTheme="majorEastAsia" w:cs="Times New Roman"/>
                <w:noProof/>
                <w14:ligatures w14:val="none"/>
              </w:rPr>
              <w:t>6.1.1. Vesinikule päritolutunnistuste väljastamise võimaluse sätestamine ning süsteemihaldaja mõiste täpsustamine</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_Toc189222675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50</w:t>
            </w:r>
            <w:r w:rsidR="00F7307D" w:rsidRPr="005D700C">
              <w:rPr>
                <w:rFonts w:cs="Times New Roman"/>
                <w:noProof/>
                <w:webHidden/>
              </w:rPr>
              <w:fldChar w:fldCharType="end"/>
            </w:r>
          </w:hyperlink>
        </w:p>
        <w:p w14:paraId="50C5D28C" w14:textId="45FBDDB3" w:rsidR="00F7307D" w:rsidRPr="005D700C" w:rsidRDefault="00F52F80">
          <w:pPr>
            <w:pStyle w:val="TOC3"/>
            <w:tabs>
              <w:tab w:val="right" w:leader="dot" w:pos="9061"/>
            </w:tabs>
            <w:rPr>
              <w:rFonts w:cs="Times New Roman"/>
              <w:noProof/>
              <w:kern w:val="2"/>
              <w:szCs w:val="24"/>
              <w:lang w:eastAsia="et-EE"/>
            </w:rPr>
          </w:pPr>
          <w:hyperlink w:anchor="_Toc189222676" w:history="1">
            <w:r w:rsidR="00F7307D" w:rsidRPr="005D700C">
              <w:rPr>
                <w:rStyle w:val="Hyperlink"/>
                <w:rFonts w:eastAsiaTheme="majorEastAsia" w:cs="Times New Roman"/>
                <w:noProof/>
                <w14:ligatures w14:val="none"/>
              </w:rPr>
              <w:t>6.1.2. Päritolutunnistuste väljastamine otse tarbijale või tarnijale</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_Toc189222676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51</w:t>
            </w:r>
            <w:r w:rsidR="00F7307D" w:rsidRPr="005D700C">
              <w:rPr>
                <w:rFonts w:cs="Times New Roman"/>
                <w:noProof/>
                <w:webHidden/>
              </w:rPr>
              <w:fldChar w:fldCharType="end"/>
            </w:r>
          </w:hyperlink>
        </w:p>
        <w:p w14:paraId="502B16E8" w14:textId="56466487" w:rsidR="00F7307D" w:rsidRPr="005D700C" w:rsidRDefault="00F52F80">
          <w:pPr>
            <w:pStyle w:val="TOC3"/>
            <w:tabs>
              <w:tab w:val="right" w:leader="dot" w:pos="9061"/>
            </w:tabs>
            <w:rPr>
              <w:rFonts w:cs="Times New Roman"/>
              <w:noProof/>
              <w:kern w:val="2"/>
              <w:szCs w:val="24"/>
              <w:lang w:eastAsia="et-EE"/>
            </w:rPr>
          </w:pPr>
          <w:hyperlink w:anchor="_Toc189222677" w:history="1">
            <w:r w:rsidR="00F7307D" w:rsidRPr="005D700C">
              <w:rPr>
                <w:rStyle w:val="Hyperlink"/>
                <w:rFonts w:eastAsiaTheme="majorEastAsia" w:cs="Times New Roman"/>
                <w:noProof/>
                <w14:ligatures w14:val="none"/>
              </w:rPr>
              <w:t>6.1.3. Standardühiku murdosaks tegemine</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_Toc189222677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52</w:t>
            </w:r>
            <w:r w:rsidR="00F7307D" w:rsidRPr="005D700C">
              <w:rPr>
                <w:rFonts w:cs="Times New Roman"/>
                <w:noProof/>
                <w:webHidden/>
              </w:rPr>
              <w:fldChar w:fldCharType="end"/>
            </w:r>
          </w:hyperlink>
        </w:p>
        <w:p w14:paraId="201A9827" w14:textId="2E02B4EF" w:rsidR="00F7307D" w:rsidRPr="005D700C" w:rsidRDefault="00F52F80">
          <w:pPr>
            <w:pStyle w:val="TOC2"/>
            <w:tabs>
              <w:tab w:val="right" w:leader="dot" w:pos="9061"/>
            </w:tabs>
            <w:rPr>
              <w:rFonts w:cs="Times New Roman"/>
              <w:noProof/>
              <w:kern w:val="2"/>
              <w:szCs w:val="24"/>
              <w:lang w:eastAsia="et-EE"/>
            </w:rPr>
          </w:pPr>
          <w:hyperlink w:anchor="_Toc189222678" w:history="1">
            <w:r w:rsidR="00F7307D" w:rsidRPr="005D700C">
              <w:rPr>
                <w:rStyle w:val="Hyperlink"/>
                <w:rFonts w:eastAsiaTheme="majorEastAsia" w:cs="Times New Roman"/>
                <w:noProof/>
                <w14:ligatures w14:val="none"/>
              </w:rPr>
              <w:t>6.2. Säästlikkuse ja kasvuhoonegaaside heite vähendamise kriteeriumid</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_Toc189222678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52</w:t>
            </w:r>
            <w:r w:rsidR="00F7307D" w:rsidRPr="005D700C">
              <w:rPr>
                <w:rFonts w:cs="Times New Roman"/>
                <w:noProof/>
                <w:webHidden/>
              </w:rPr>
              <w:fldChar w:fldCharType="end"/>
            </w:r>
          </w:hyperlink>
        </w:p>
        <w:p w14:paraId="374BC9CA" w14:textId="45147129" w:rsidR="00F7307D" w:rsidRPr="005D700C" w:rsidRDefault="00F52F80">
          <w:pPr>
            <w:pStyle w:val="TOC2"/>
            <w:tabs>
              <w:tab w:val="right" w:leader="dot" w:pos="9061"/>
            </w:tabs>
            <w:rPr>
              <w:rFonts w:cs="Times New Roman"/>
              <w:noProof/>
              <w:kern w:val="2"/>
              <w:szCs w:val="24"/>
              <w:lang w:eastAsia="et-EE"/>
            </w:rPr>
          </w:pPr>
          <w:hyperlink w:anchor="_Toc189222679" w:history="1">
            <w:r w:rsidR="00F7307D" w:rsidRPr="005D700C">
              <w:rPr>
                <w:rStyle w:val="Hyperlink"/>
                <w:rFonts w:eastAsiaTheme="majorEastAsia" w:cs="Times New Roman"/>
                <w:noProof/>
                <w14:ligatures w14:val="none"/>
              </w:rPr>
              <w:t>6.3. Muu kui bioloogilist päritolu taastuvkütuse kasutuselevõtt tööstussektoris</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_Toc189222679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54</w:t>
            </w:r>
            <w:r w:rsidR="00F7307D" w:rsidRPr="005D700C">
              <w:rPr>
                <w:rFonts w:cs="Times New Roman"/>
                <w:noProof/>
                <w:webHidden/>
              </w:rPr>
              <w:fldChar w:fldCharType="end"/>
            </w:r>
          </w:hyperlink>
        </w:p>
        <w:p w14:paraId="71891801" w14:textId="0396FBAA" w:rsidR="00F7307D" w:rsidRPr="005D700C" w:rsidRDefault="00F52F80">
          <w:pPr>
            <w:pStyle w:val="TOC2"/>
            <w:tabs>
              <w:tab w:val="right" w:leader="dot" w:pos="9061"/>
            </w:tabs>
            <w:rPr>
              <w:rFonts w:cs="Times New Roman"/>
              <w:noProof/>
              <w:kern w:val="2"/>
              <w:szCs w:val="24"/>
              <w:lang w:eastAsia="et-EE"/>
            </w:rPr>
          </w:pPr>
          <w:hyperlink w:anchor="_Toc189222680" w:history="1">
            <w:r w:rsidR="00F7307D" w:rsidRPr="005D700C">
              <w:rPr>
                <w:rStyle w:val="Hyperlink"/>
                <w:rFonts w:eastAsiaTheme="majorEastAsia" w:cs="Times New Roman"/>
                <w:noProof/>
                <w14:ligatures w14:val="none"/>
              </w:rPr>
              <w:t>6.4. Taastuvelektri energiasüsteemi lõimimise hõlbustamine</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_Toc189222680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55</w:t>
            </w:r>
            <w:r w:rsidR="00F7307D" w:rsidRPr="005D700C">
              <w:rPr>
                <w:rFonts w:cs="Times New Roman"/>
                <w:noProof/>
                <w:webHidden/>
              </w:rPr>
              <w:fldChar w:fldCharType="end"/>
            </w:r>
          </w:hyperlink>
        </w:p>
        <w:p w14:paraId="336AE576" w14:textId="69B77BCD" w:rsidR="00F7307D" w:rsidRPr="005D700C" w:rsidRDefault="00F52F80">
          <w:pPr>
            <w:pStyle w:val="TOC3"/>
            <w:tabs>
              <w:tab w:val="right" w:leader="dot" w:pos="9061"/>
            </w:tabs>
            <w:rPr>
              <w:rFonts w:cs="Times New Roman"/>
              <w:noProof/>
              <w:kern w:val="2"/>
              <w:szCs w:val="24"/>
              <w:lang w:eastAsia="et-EE"/>
            </w:rPr>
          </w:pPr>
          <w:hyperlink w:anchor="_Toc189222681" w:history="1">
            <w:r w:rsidR="00F7307D" w:rsidRPr="005D700C">
              <w:rPr>
                <w:rStyle w:val="Hyperlink"/>
                <w:rFonts w:eastAsiaTheme="majorEastAsia" w:cs="Times New Roman"/>
                <w:noProof/>
                <w14:ligatures w14:val="none"/>
              </w:rPr>
              <w:t>6.4.1. Laadimispunktide tehnilised tingimused</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_Toc189222681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55</w:t>
            </w:r>
            <w:r w:rsidR="00F7307D" w:rsidRPr="005D700C">
              <w:rPr>
                <w:rFonts w:cs="Times New Roman"/>
                <w:noProof/>
                <w:webHidden/>
              </w:rPr>
              <w:fldChar w:fldCharType="end"/>
            </w:r>
          </w:hyperlink>
        </w:p>
        <w:p w14:paraId="26F1A687" w14:textId="4B8116B4" w:rsidR="00F7307D" w:rsidRPr="005D700C" w:rsidRDefault="00F52F80">
          <w:pPr>
            <w:pStyle w:val="TOC3"/>
            <w:tabs>
              <w:tab w:val="right" w:leader="dot" w:pos="9061"/>
            </w:tabs>
            <w:rPr>
              <w:rFonts w:cs="Times New Roman"/>
              <w:noProof/>
              <w:kern w:val="2"/>
              <w:szCs w:val="24"/>
              <w:lang w:eastAsia="et-EE"/>
            </w:rPr>
          </w:pPr>
          <w:hyperlink w:anchor="_Toc189222682" w:history="1">
            <w:r w:rsidR="00F7307D" w:rsidRPr="005D700C">
              <w:rPr>
                <w:rStyle w:val="Hyperlink"/>
                <w:rFonts w:eastAsiaTheme="majorEastAsia" w:cs="Times New Roman"/>
                <w:noProof/>
                <w14:ligatures w14:val="none"/>
              </w:rPr>
              <w:t>6.4.2. Põhivõrguettevõtte kohustus avaldada hinnapiirkonnas tarnitud energia tootmisega kaasnenud kasvuhoonegaaside heite määra teave</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_Toc189222682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56</w:t>
            </w:r>
            <w:r w:rsidR="00F7307D" w:rsidRPr="005D700C">
              <w:rPr>
                <w:rFonts w:cs="Times New Roman"/>
                <w:noProof/>
                <w:webHidden/>
              </w:rPr>
              <w:fldChar w:fldCharType="end"/>
            </w:r>
          </w:hyperlink>
        </w:p>
        <w:p w14:paraId="1F8E4789" w14:textId="3989403D" w:rsidR="00F7307D" w:rsidRPr="005D700C" w:rsidRDefault="00F52F80">
          <w:pPr>
            <w:pStyle w:val="TOC2"/>
            <w:tabs>
              <w:tab w:val="right" w:leader="dot" w:pos="9061"/>
            </w:tabs>
            <w:rPr>
              <w:rFonts w:cs="Times New Roman"/>
              <w:noProof/>
              <w:kern w:val="2"/>
              <w:szCs w:val="24"/>
              <w:lang w:eastAsia="et-EE"/>
            </w:rPr>
          </w:pPr>
          <w:hyperlink w:anchor="_Toc189222683" w:history="1">
            <w:r w:rsidR="00F7307D" w:rsidRPr="005D700C">
              <w:rPr>
                <w:rStyle w:val="Hyperlink"/>
                <w:rFonts w:eastAsiaTheme="majorEastAsia" w:cs="Times New Roman"/>
                <w:noProof/>
                <w14:ligatures w14:val="none"/>
              </w:rPr>
              <w:t>6.5. Taastuvenergia kasutuselevõtu kiirendamine</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_Toc189222683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57</w:t>
            </w:r>
            <w:r w:rsidR="00F7307D" w:rsidRPr="005D700C">
              <w:rPr>
                <w:rFonts w:cs="Times New Roman"/>
                <w:noProof/>
                <w:webHidden/>
              </w:rPr>
              <w:fldChar w:fldCharType="end"/>
            </w:r>
          </w:hyperlink>
        </w:p>
        <w:p w14:paraId="305B18FB" w14:textId="60D1DEFA" w:rsidR="00F7307D" w:rsidRPr="005D700C" w:rsidRDefault="00F52F80">
          <w:pPr>
            <w:pStyle w:val="TOC3"/>
            <w:tabs>
              <w:tab w:val="right" w:leader="dot" w:pos="9061"/>
            </w:tabs>
            <w:rPr>
              <w:rFonts w:cs="Times New Roman"/>
              <w:noProof/>
              <w:kern w:val="2"/>
              <w:szCs w:val="24"/>
              <w:lang w:eastAsia="et-EE"/>
            </w:rPr>
          </w:pPr>
          <w:hyperlink w:anchor="_Toc189222684" w:history="1">
            <w:r w:rsidR="00F7307D" w:rsidRPr="005D700C">
              <w:rPr>
                <w:rStyle w:val="Hyperlink"/>
                <w:rFonts w:eastAsiaTheme="majorEastAsia" w:cs="Times New Roman"/>
                <w:noProof/>
                <w14:ligatures w14:val="none"/>
              </w:rPr>
              <w:t>6.5.1. Taastuvenergia alade kaardistus</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_Toc189222684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57</w:t>
            </w:r>
            <w:r w:rsidR="00F7307D" w:rsidRPr="005D700C">
              <w:rPr>
                <w:rFonts w:cs="Times New Roman"/>
                <w:noProof/>
                <w:webHidden/>
              </w:rPr>
              <w:fldChar w:fldCharType="end"/>
            </w:r>
          </w:hyperlink>
        </w:p>
        <w:p w14:paraId="31DA103A" w14:textId="221FA43A" w:rsidR="00F7307D" w:rsidRPr="005D700C" w:rsidRDefault="00F52F80">
          <w:pPr>
            <w:pStyle w:val="TOC3"/>
            <w:tabs>
              <w:tab w:val="right" w:leader="dot" w:pos="9061"/>
            </w:tabs>
            <w:rPr>
              <w:rFonts w:cs="Times New Roman"/>
              <w:noProof/>
              <w:kern w:val="2"/>
              <w:szCs w:val="24"/>
              <w:lang w:eastAsia="et-EE"/>
            </w:rPr>
          </w:pPr>
          <w:hyperlink w:anchor="_Toc189222685" w:history="1">
            <w:r w:rsidR="00F7307D" w:rsidRPr="005D700C">
              <w:rPr>
                <w:rStyle w:val="Hyperlink"/>
                <w:rFonts w:eastAsiaTheme="majorEastAsia" w:cs="Times New Roman"/>
                <w:noProof/>
                <w14:ligatures w14:val="none"/>
              </w:rPr>
              <w:t>6.5.5. KeHJSi §-de 28</w:t>
            </w:r>
            <w:r w:rsidR="00F7307D" w:rsidRPr="005D700C">
              <w:rPr>
                <w:rStyle w:val="Hyperlink"/>
                <w:rFonts w:eastAsiaTheme="majorEastAsia" w:cs="Times New Roman"/>
                <w:noProof/>
                <w:vertAlign w:val="superscript"/>
                <w14:ligatures w14:val="none"/>
              </w:rPr>
              <w:t>2</w:t>
            </w:r>
            <w:r w:rsidR="00F7307D" w:rsidRPr="005D700C">
              <w:rPr>
                <w:rStyle w:val="Hyperlink"/>
                <w:rFonts w:eastAsiaTheme="majorEastAsia" w:cs="Times New Roman"/>
                <w:noProof/>
                <w14:ligatures w14:val="none"/>
              </w:rPr>
              <w:t xml:space="preserve"> ja 28</w:t>
            </w:r>
            <w:r w:rsidR="00F7307D" w:rsidRPr="005D700C">
              <w:rPr>
                <w:rStyle w:val="Hyperlink"/>
                <w:rFonts w:eastAsiaTheme="majorEastAsia" w:cs="Times New Roman"/>
                <w:noProof/>
                <w:vertAlign w:val="superscript"/>
                <w14:ligatures w14:val="none"/>
              </w:rPr>
              <w:t>3</w:t>
            </w:r>
            <w:r w:rsidR="00F7307D" w:rsidRPr="005D700C">
              <w:rPr>
                <w:rStyle w:val="Hyperlink"/>
                <w:rFonts w:eastAsiaTheme="majorEastAsia" w:cs="Times New Roman"/>
                <w:noProof/>
                <w14:ligatures w14:val="none"/>
              </w:rPr>
              <w:t xml:space="preserve"> muudatuste mõjude hinnang</w:t>
            </w:r>
            <w:r w:rsidR="00F7307D" w:rsidRPr="005D700C">
              <w:rPr>
                <w:rFonts w:cs="Times New Roman"/>
                <w:noProof/>
                <w:webHidden/>
              </w:rPr>
              <w:tab/>
            </w:r>
            <w:r w:rsidR="00F7307D" w:rsidRPr="005D700C">
              <w:rPr>
                <w:rFonts w:cs="Times New Roman"/>
                <w:noProof/>
                <w:webHidden/>
              </w:rPr>
              <w:fldChar w:fldCharType="begin"/>
            </w:r>
            <w:r w:rsidR="00F7307D" w:rsidRPr="005D700C">
              <w:rPr>
                <w:rFonts w:cs="Times New Roman"/>
                <w:noProof/>
                <w:webHidden/>
              </w:rPr>
              <w:instrText xml:space="preserve"> PAGEREF _Toc189222685 \h </w:instrText>
            </w:r>
            <w:r w:rsidR="00F7307D" w:rsidRPr="005D700C">
              <w:rPr>
                <w:rFonts w:cs="Times New Roman"/>
                <w:noProof/>
                <w:webHidden/>
              </w:rPr>
            </w:r>
            <w:r w:rsidR="00F7307D" w:rsidRPr="005D700C">
              <w:rPr>
                <w:rFonts w:cs="Times New Roman"/>
                <w:noProof/>
                <w:webHidden/>
              </w:rPr>
              <w:fldChar w:fldCharType="separate"/>
            </w:r>
            <w:r w:rsidR="00F7307D" w:rsidRPr="005D700C">
              <w:rPr>
                <w:rFonts w:cs="Times New Roman"/>
                <w:noProof/>
                <w:webHidden/>
              </w:rPr>
              <w:t>60</w:t>
            </w:r>
            <w:r w:rsidR="00F7307D" w:rsidRPr="005D700C">
              <w:rPr>
                <w:rFonts w:cs="Times New Roman"/>
                <w:noProof/>
                <w:webHidden/>
              </w:rPr>
              <w:fldChar w:fldCharType="end"/>
            </w:r>
          </w:hyperlink>
        </w:p>
        <w:p w14:paraId="15AD6002" w14:textId="68FC96E8" w:rsidR="00F7307D" w:rsidRPr="005D700C" w:rsidRDefault="00F52F80" w:rsidP="00F7307D">
          <w:pPr>
            <w:pStyle w:val="TOC1"/>
            <w:rPr>
              <w:rFonts w:eastAsiaTheme="minorEastAsia"/>
              <w:kern w:val="2"/>
              <w:szCs w:val="24"/>
              <w:lang w:eastAsia="et-EE"/>
              <w14:ligatures w14:val="standardContextual"/>
            </w:rPr>
          </w:pPr>
          <w:hyperlink w:anchor="_Toc189222686" w:history="1">
            <w:r w:rsidR="00F7307D" w:rsidRPr="005D700C">
              <w:rPr>
                <w:rStyle w:val="Hyperlink"/>
              </w:rPr>
              <w:t>7. Seaduse rakendamisega seotud riigi ja kohaliku omavalitsuse tegevused, eeldatavad kulud ja tulud</w:t>
            </w:r>
            <w:r w:rsidR="00F7307D" w:rsidRPr="005D700C">
              <w:rPr>
                <w:webHidden/>
              </w:rPr>
              <w:tab/>
            </w:r>
            <w:r w:rsidR="00F7307D" w:rsidRPr="005D700C">
              <w:rPr>
                <w:webHidden/>
              </w:rPr>
              <w:fldChar w:fldCharType="begin"/>
            </w:r>
            <w:r w:rsidR="00F7307D" w:rsidRPr="005D700C">
              <w:rPr>
                <w:webHidden/>
              </w:rPr>
              <w:instrText xml:space="preserve"> PAGEREF _Toc189222686 \h </w:instrText>
            </w:r>
            <w:r w:rsidR="00F7307D" w:rsidRPr="005D700C">
              <w:rPr>
                <w:webHidden/>
              </w:rPr>
            </w:r>
            <w:r w:rsidR="00F7307D" w:rsidRPr="005D700C">
              <w:rPr>
                <w:webHidden/>
              </w:rPr>
              <w:fldChar w:fldCharType="separate"/>
            </w:r>
            <w:r w:rsidR="00F7307D" w:rsidRPr="005D700C">
              <w:rPr>
                <w:webHidden/>
              </w:rPr>
              <w:t>60</w:t>
            </w:r>
            <w:r w:rsidR="00F7307D" w:rsidRPr="005D700C">
              <w:rPr>
                <w:webHidden/>
              </w:rPr>
              <w:fldChar w:fldCharType="end"/>
            </w:r>
          </w:hyperlink>
        </w:p>
        <w:p w14:paraId="3748E586" w14:textId="323B0FBC" w:rsidR="00F7307D" w:rsidRPr="005D700C" w:rsidRDefault="00F52F80" w:rsidP="00F7307D">
          <w:pPr>
            <w:pStyle w:val="TOC1"/>
            <w:rPr>
              <w:rFonts w:eastAsiaTheme="minorEastAsia"/>
              <w:kern w:val="2"/>
              <w:szCs w:val="24"/>
              <w:lang w:eastAsia="et-EE"/>
              <w14:ligatures w14:val="standardContextual"/>
            </w:rPr>
          </w:pPr>
          <w:hyperlink w:anchor="_Toc189222687" w:history="1">
            <w:r w:rsidR="00F7307D" w:rsidRPr="005D700C">
              <w:rPr>
                <w:rStyle w:val="Hyperlink"/>
              </w:rPr>
              <w:t>8. Rakendusaktid</w:t>
            </w:r>
            <w:r w:rsidR="00F7307D" w:rsidRPr="005D700C">
              <w:rPr>
                <w:webHidden/>
              </w:rPr>
              <w:tab/>
            </w:r>
            <w:r w:rsidR="00F7307D" w:rsidRPr="005D700C">
              <w:rPr>
                <w:webHidden/>
              </w:rPr>
              <w:fldChar w:fldCharType="begin"/>
            </w:r>
            <w:r w:rsidR="00F7307D" w:rsidRPr="005D700C">
              <w:rPr>
                <w:webHidden/>
              </w:rPr>
              <w:instrText xml:space="preserve"> PAGEREF _Toc189222687 \h </w:instrText>
            </w:r>
            <w:r w:rsidR="00F7307D" w:rsidRPr="005D700C">
              <w:rPr>
                <w:webHidden/>
              </w:rPr>
            </w:r>
            <w:r w:rsidR="00F7307D" w:rsidRPr="005D700C">
              <w:rPr>
                <w:webHidden/>
              </w:rPr>
              <w:fldChar w:fldCharType="separate"/>
            </w:r>
            <w:r w:rsidR="00F7307D" w:rsidRPr="005D700C">
              <w:rPr>
                <w:webHidden/>
              </w:rPr>
              <w:t>61</w:t>
            </w:r>
            <w:r w:rsidR="00F7307D" w:rsidRPr="005D700C">
              <w:rPr>
                <w:webHidden/>
              </w:rPr>
              <w:fldChar w:fldCharType="end"/>
            </w:r>
          </w:hyperlink>
        </w:p>
        <w:p w14:paraId="029A1362" w14:textId="00EA34CD" w:rsidR="00F7307D" w:rsidRPr="005D700C" w:rsidRDefault="00F52F80" w:rsidP="00F7307D">
          <w:pPr>
            <w:pStyle w:val="TOC1"/>
            <w:rPr>
              <w:rFonts w:eastAsiaTheme="minorEastAsia"/>
              <w:kern w:val="2"/>
              <w:szCs w:val="24"/>
              <w:lang w:eastAsia="et-EE"/>
              <w14:ligatures w14:val="standardContextual"/>
            </w:rPr>
          </w:pPr>
          <w:hyperlink w:anchor="_Toc189222688" w:history="1">
            <w:r w:rsidR="00F7307D" w:rsidRPr="005D700C">
              <w:rPr>
                <w:rStyle w:val="Hyperlink"/>
              </w:rPr>
              <w:t>9. Seaduse jõustumine</w:t>
            </w:r>
            <w:r w:rsidR="00F7307D" w:rsidRPr="005D700C">
              <w:rPr>
                <w:webHidden/>
              </w:rPr>
              <w:tab/>
            </w:r>
            <w:r w:rsidR="00F7307D" w:rsidRPr="005D700C">
              <w:rPr>
                <w:webHidden/>
              </w:rPr>
              <w:fldChar w:fldCharType="begin"/>
            </w:r>
            <w:r w:rsidR="00F7307D" w:rsidRPr="005D700C">
              <w:rPr>
                <w:webHidden/>
              </w:rPr>
              <w:instrText xml:space="preserve"> PAGEREF _Toc189222688 \h </w:instrText>
            </w:r>
            <w:r w:rsidR="00F7307D" w:rsidRPr="005D700C">
              <w:rPr>
                <w:webHidden/>
              </w:rPr>
            </w:r>
            <w:r w:rsidR="00F7307D" w:rsidRPr="005D700C">
              <w:rPr>
                <w:webHidden/>
              </w:rPr>
              <w:fldChar w:fldCharType="separate"/>
            </w:r>
            <w:r w:rsidR="00F7307D" w:rsidRPr="005D700C">
              <w:rPr>
                <w:webHidden/>
              </w:rPr>
              <w:t>62</w:t>
            </w:r>
            <w:r w:rsidR="00F7307D" w:rsidRPr="005D700C">
              <w:rPr>
                <w:webHidden/>
              </w:rPr>
              <w:fldChar w:fldCharType="end"/>
            </w:r>
          </w:hyperlink>
        </w:p>
        <w:p w14:paraId="6BE657F0" w14:textId="4AC28661" w:rsidR="00F7307D" w:rsidRPr="005D700C" w:rsidRDefault="00F52F80" w:rsidP="00F7307D">
          <w:pPr>
            <w:pStyle w:val="TOC1"/>
            <w:rPr>
              <w:rFonts w:eastAsiaTheme="minorEastAsia"/>
              <w:kern w:val="2"/>
              <w:szCs w:val="24"/>
              <w:lang w:eastAsia="et-EE"/>
              <w14:ligatures w14:val="standardContextual"/>
            </w:rPr>
          </w:pPr>
          <w:hyperlink w:anchor="_Toc189222689" w:history="1">
            <w:r w:rsidR="00F7307D" w:rsidRPr="005D700C">
              <w:rPr>
                <w:rStyle w:val="Hyperlink"/>
              </w:rPr>
              <w:t>10. Eelnõu kooskõlastamine, huvirühmade kaasamine ja avalik konsultatsioon</w:t>
            </w:r>
            <w:r w:rsidR="00F7307D" w:rsidRPr="005D700C">
              <w:rPr>
                <w:webHidden/>
              </w:rPr>
              <w:tab/>
            </w:r>
            <w:r w:rsidR="00F7307D" w:rsidRPr="005D700C">
              <w:rPr>
                <w:webHidden/>
              </w:rPr>
              <w:fldChar w:fldCharType="begin"/>
            </w:r>
            <w:r w:rsidR="00F7307D" w:rsidRPr="005D700C">
              <w:rPr>
                <w:webHidden/>
              </w:rPr>
              <w:instrText xml:space="preserve"> PAGEREF _Toc189222689 \h </w:instrText>
            </w:r>
            <w:r w:rsidR="00F7307D" w:rsidRPr="005D700C">
              <w:rPr>
                <w:webHidden/>
              </w:rPr>
            </w:r>
            <w:r w:rsidR="00F7307D" w:rsidRPr="005D700C">
              <w:rPr>
                <w:webHidden/>
              </w:rPr>
              <w:fldChar w:fldCharType="separate"/>
            </w:r>
            <w:r w:rsidR="00F7307D" w:rsidRPr="005D700C">
              <w:rPr>
                <w:webHidden/>
              </w:rPr>
              <w:t>62</w:t>
            </w:r>
            <w:r w:rsidR="00F7307D" w:rsidRPr="005D700C">
              <w:rPr>
                <w:webHidden/>
              </w:rPr>
              <w:fldChar w:fldCharType="end"/>
            </w:r>
          </w:hyperlink>
        </w:p>
        <w:p w14:paraId="2C7FEC92" w14:textId="7EC87B03"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fldChar w:fldCharType="end"/>
          </w:r>
        </w:p>
      </w:sdtContent>
    </w:sdt>
    <w:p w14:paraId="42A36199"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u w:val="single"/>
          <w14:ligatures w14:val="none"/>
        </w:rPr>
      </w:pPr>
      <w:r w:rsidRPr="005D700C">
        <w:rPr>
          <w:rFonts w:ascii="Times New Roman" w:eastAsiaTheme="minorEastAsia" w:hAnsi="Times New Roman" w:cs="Times New Roman"/>
          <w:b/>
          <w:bCs/>
          <w:kern w:val="0"/>
          <w:sz w:val="24"/>
          <w:szCs w:val="24"/>
          <w:u w:val="single"/>
          <w14:ligatures w14:val="none"/>
        </w:rPr>
        <w:br w:type="page"/>
      </w:r>
    </w:p>
    <w:p w14:paraId="10E40C24" w14:textId="77777777" w:rsidR="00DE00C0" w:rsidRPr="005D700C" w:rsidRDefault="00DE00C0" w:rsidP="00DE00C0">
      <w:pPr>
        <w:keepNext/>
        <w:keepLines/>
        <w:spacing w:after="0" w:line="240" w:lineRule="auto"/>
        <w:jc w:val="both"/>
        <w:outlineLvl w:val="0"/>
        <w:rPr>
          <w:rFonts w:ascii="Times New Roman" w:eastAsiaTheme="majorEastAsia" w:hAnsi="Times New Roman" w:cs="Times New Roman"/>
          <w:b/>
          <w:bCs/>
          <w:kern w:val="0"/>
          <w:sz w:val="24"/>
          <w:szCs w:val="24"/>
          <w14:ligatures w14:val="none"/>
        </w:rPr>
      </w:pPr>
      <w:bookmarkStart w:id="1" w:name="_Toc189222653"/>
      <w:r w:rsidRPr="005D700C">
        <w:rPr>
          <w:rFonts w:ascii="Times New Roman" w:eastAsiaTheme="majorEastAsia" w:hAnsi="Times New Roman" w:cs="Times New Roman"/>
          <w:b/>
          <w:bCs/>
          <w:kern w:val="0"/>
          <w:sz w:val="24"/>
          <w:szCs w:val="24"/>
          <w14:ligatures w14:val="none"/>
        </w:rPr>
        <w:lastRenderedPageBreak/>
        <w:t>1. Sissejuhatus</w:t>
      </w:r>
      <w:bookmarkEnd w:id="1"/>
    </w:p>
    <w:p w14:paraId="17B28797" w14:textId="77777777" w:rsidR="00DE00C0" w:rsidRPr="005D700C" w:rsidRDefault="00DE00C0" w:rsidP="00DE00C0">
      <w:pPr>
        <w:keepNext/>
        <w:keepLines/>
        <w:spacing w:after="0" w:line="240" w:lineRule="auto"/>
        <w:jc w:val="both"/>
        <w:outlineLvl w:val="1"/>
        <w:rPr>
          <w:rFonts w:ascii="Times New Roman" w:eastAsiaTheme="majorEastAsia" w:hAnsi="Times New Roman" w:cs="Times New Roman"/>
          <w:bCs/>
          <w:kern w:val="0"/>
          <w:sz w:val="24"/>
          <w:szCs w:val="24"/>
          <w14:ligatures w14:val="none"/>
        </w:rPr>
      </w:pPr>
      <w:bookmarkStart w:id="2" w:name="_Toc189222654"/>
      <w:r w:rsidRPr="005D700C">
        <w:rPr>
          <w:rFonts w:ascii="Times New Roman" w:eastAsiaTheme="majorEastAsia" w:hAnsi="Times New Roman" w:cs="Times New Roman"/>
          <w:b/>
          <w:bCs/>
          <w:kern w:val="0"/>
          <w:sz w:val="24"/>
          <w:szCs w:val="24"/>
          <w14:ligatures w14:val="none"/>
        </w:rPr>
        <w:t>1.1. Sisukokkuvõte</w:t>
      </w:r>
      <w:bookmarkEnd w:id="2"/>
    </w:p>
    <w:p w14:paraId="37085C6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6CDF698" w14:textId="5A9D8EEB"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2023. aasta 20. novembril jõustus Euroopa Parlamendi ja nõukogu direktiiv (EL) 2023/2413, millega muudetakse direktiivi (EL) 2018/2001, määrust (EL) 2018/1999 ja direktiivi 98/70/EÜ seoses taastuvatest energiaallikatest toodetud energia kasutamise edendamisega ning tunnistatakse kehtetuks nõukogu direktiiv (EL) 2015/652. Direktiiviga</w:t>
      </w:r>
      <w:r w:rsidR="000A4E08">
        <w:rPr>
          <w:rFonts w:ascii="Times New Roman" w:eastAsiaTheme="minorEastAsia" w:hAnsi="Times New Roman" w:cs="Times New Roman"/>
          <w:kern w:val="0"/>
          <w:sz w:val="24"/>
          <w:szCs w:val="24"/>
          <w14:ligatures w14:val="none"/>
        </w:rPr>
        <w:t xml:space="preserve"> muudetakse Euroopa Parlamendi ja nõukogu direktiivi (EL) 2018/2001 taastuvatest energiaallikatest toodetud energia kasutamise edendamise kohta</w:t>
      </w:r>
      <w:r w:rsidRPr="005D700C">
        <w:rPr>
          <w:rFonts w:ascii="Times New Roman" w:eastAsiaTheme="minorEastAsia" w:hAnsi="Times New Roman" w:cs="Times New Roman"/>
          <w:kern w:val="0"/>
          <w:sz w:val="24"/>
          <w:szCs w:val="24"/>
          <w14:ligatures w14:val="none"/>
        </w:rPr>
        <w:t xml:space="preserve"> </w:t>
      </w:r>
      <w:r w:rsidR="000A4E08" w:rsidRPr="005D700C">
        <w:rPr>
          <w:rFonts w:ascii="Times New Roman" w:eastAsiaTheme="minorEastAsia" w:hAnsi="Times New Roman" w:cs="Times New Roman"/>
          <w:kern w:val="0"/>
          <w:sz w:val="24"/>
          <w:szCs w:val="24"/>
          <w14:ligatures w14:val="none"/>
        </w:rPr>
        <w:t xml:space="preserve">(edaspidi </w:t>
      </w:r>
      <w:r w:rsidR="000A4E08" w:rsidRPr="005D700C">
        <w:rPr>
          <w:rFonts w:ascii="Times New Roman" w:eastAsiaTheme="minorEastAsia" w:hAnsi="Times New Roman" w:cs="Times New Roman"/>
          <w:i/>
          <w:iCs/>
          <w:kern w:val="0"/>
          <w:sz w:val="24"/>
          <w:szCs w:val="24"/>
          <w14:ligatures w14:val="none"/>
        </w:rPr>
        <w:t>taastuvenergia direktiiv</w:t>
      </w:r>
      <w:r w:rsidR="000A4E08" w:rsidRPr="005D700C">
        <w:rPr>
          <w:rFonts w:ascii="Times New Roman" w:eastAsiaTheme="minorEastAsia" w:hAnsi="Times New Roman" w:cs="Times New Roman"/>
          <w:kern w:val="0"/>
          <w:sz w:val="24"/>
          <w:szCs w:val="24"/>
          <w14:ligatures w14:val="none"/>
        </w:rPr>
        <w:t xml:space="preserve"> või </w:t>
      </w:r>
      <w:r w:rsidR="000A4E08" w:rsidRPr="005D700C">
        <w:rPr>
          <w:rFonts w:ascii="Times New Roman" w:eastAsiaTheme="minorEastAsia" w:hAnsi="Times New Roman" w:cs="Times New Roman"/>
          <w:i/>
          <w:iCs/>
          <w:kern w:val="0"/>
          <w:sz w:val="24"/>
          <w:szCs w:val="24"/>
          <w14:ligatures w14:val="none"/>
        </w:rPr>
        <w:t>direktiiv</w:t>
      </w:r>
      <w:r w:rsidR="000A4E08" w:rsidRPr="005D700C">
        <w:rPr>
          <w:rFonts w:ascii="Times New Roman" w:eastAsiaTheme="minorEastAsia" w:hAnsi="Times New Roman" w:cs="Times New Roman"/>
          <w:kern w:val="0"/>
          <w:sz w:val="24"/>
          <w:szCs w:val="24"/>
          <w14:ligatures w14:val="none"/>
        </w:rPr>
        <w:t>)</w:t>
      </w:r>
      <w:r w:rsidR="00F6140A"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Direktiiv</w:t>
      </w:r>
      <w:r w:rsidR="000A4E08">
        <w:rPr>
          <w:rFonts w:ascii="Times New Roman" w:eastAsiaTheme="minorEastAsia" w:hAnsi="Times New Roman" w:cs="Times New Roman"/>
          <w:kern w:val="0"/>
          <w:sz w:val="24"/>
          <w:szCs w:val="24"/>
          <w14:ligatures w14:val="none"/>
        </w:rPr>
        <w:t>i muudatus</w:t>
      </w:r>
      <w:r w:rsidRPr="005D700C">
        <w:rPr>
          <w:rFonts w:ascii="Times New Roman" w:eastAsiaTheme="minorEastAsia" w:hAnsi="Times New Roman" w:cs="Times New Roman"/>
          <w:kern w:val="0"/>
          <w:sz w:val="24"/>
          <w:szCs w:val="24"/>
          <w14:ligatures w14:val="none"/>
        </w:rPr>
        <w:t xml:space="preserve"> peab Eesti õigusesse üle võetud olema hiljemalt 21. maiks 2025. Loamenetlust puudutav</w:t>
      </w:r>
      <w:r w:rsidR="00933541" w:rsidRPr="005D700C">
        <w:rPr>
          <w:rFonts w:ascii="Times New Roman" w:eastAsiaTheme="minorEastAsia" w:hAnsi="Times New Roman" w:cs="Times New Roman"/>
          <w:kern w:val="0"/>
          <w:sz w:val="24"/>
          <w:szCs w:val="24"/>
          <w14:ligatures w14:val="none"/>
        </w:rPr>
        <w:t>a</w:t>
      </w:r>
      <w:r w:rsidRPr="005D700C">
        <w:rPr>
          <w:rFonts w:ascii="Times New Roman" w:eastAsiaTheme="minorEastAsia" w:hAnsi="Times New Roman" w:cs="Times New Roman"/>
          <w:kern w:val="0"/>
          <w:sz w:val="24"/>
          <w:szCs w:val="24"/>
          <w14:ligatures w14:val="none"/>
        </w:rPr>
        <w:t xml:space="preserve"> osa </w:t>
      </w:r>
      <w:r w:rsidR="00933541" w:rsidRPr="005D700C">
        <w:rPr>
          <w:rFonts w:ascii="Times New Roman" w:eastAsiaTheme="minorEastAsia" w:hAnsi="Times New Roman" w:cs="Times New Roman"/>
          <w:kern w:val="0"/>
          <w:sz w:val="24"/>
          <w:szCs w:val="24"/>
          <w14:ligatures w14:val="none"/>
        </w:rPr>
        <w:t>ülevõtmis</w:t>
      </w:r>
      <w:r w:rsidR="00487853">
        <w:rPr>
          <w:rFonts w:ascii="Times New Roman" w:eastAsiaTheme="minorEastAsia" w:hAnsi="Times New Roman" w:cs="Times New Roman"/>
          <w:kern w:val="0"/>
          <w:sz w:val="24"/>
          <w:szCs w:val="24"/>
          <w14:ligatures w14:val="none"/>
        </w:rPr>
        <w:t xml:space="preserve">e </w:t>
      </w:r>
      <w:r w:rsidR="00933541" w:rsidRPr="005D700C">
        <w:rPr>
          <w:rFonts w:ascii="Times New Roman" w:eastAsiaTheme="minorEastAsia" w:hAnsi="Times New Roman" w:cs="Times New Roman"/>
          <w:kern w:val="0"/>
          <w:sz w:val="24"/>
          <w:szCs w:val="24"/>
          <w14:ligatures w14:val="none"/>
        </w:rPr>
        <w:t xml:space="preserve">tähtaeg </w:t>
      </w:r>
      <w:r w:rsidRPr="005D700C">
        <w:rPr>
          <w:rFonts w:ascii="Times New Roman" w:eastAsiaTheme="minorEastAsia" w:hAnsi="Times New Roman" w:cs="Times New Roman"/>
          <w:kern w:val="0"/>
          <w:sz w:val="24"/>
          <w:szCs w:val="24"/>
          <w14:ligatures w14:val="none"/>
        </w:rPr>
        <w:t>oli 1. juuli</w:t>
      </w:r>
      <w:r w:rsidR="005A4E30">
        <w:rPr>
          <w:rFonts w:ascii="Times New Roman" w:eastAsiaTheme="minorEastAsia" w:hAnsi="Times New Roman" w:cs="Times New Roman"/>
          <w:kern w:val="0"/>
          <w:sz w:val="24"/>
          <w:szCs w:val="24"/>
          <w14:ligatures w14:val="none"/>
        </w:rPr>
        <w:t>l</w:t>
      </w:r>
      <w:r w:rsidRPr="005D700C">
        <w:rPr>
          <w:rFonts w:ascii="Times New Roman" w:eastAsiaTheme="minorEastAsia" w:hAnsi="Times New Roman" w:cs="Times New Roman"/>
          <w:kern w:val="0"/>
          <w:sz w:val="24"/>
          <w:szCs w:val="24"/>
          <w14:ligatures w14:val="none"/>
        </w:rPr>
        <w:t xml:space="preserve"> 2024.</w:t>
      </w:r>
    </w:p>
    <w:p w14:paraId="367A05E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240485B" w14:textId="28503152" w:rsidR="00DE00C0" w:rsidRPr="005D700C" w:rsidRDefault="00DB72F9"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w:t>
      </w:r>
      <w:r w:rsidR="00DE00C0" w:rsidRPr="005D700C">
        <w:rPr>
          <w:rFonts w:ascii="Times New Roman" w:eastAsiaTheme="minorEastAsia" w:hAnsi="Times New Roman" w:cs="Times New Roman"/>
          <w:kern w:val="0"/>
          <w:sz w:val="24"/>
          <w:szCs w:val="24"/>
          <w14:ligatures w14:val="none"/>
        </w:rPr>
        <w:t>elnõu käsitleb direktiivi kõiki aspekte, v.a transport. Transpordiga seo</w:t>
      </w:r>
      <w:r w:rsidRPr="005D700C">
        <w:rPr>
          <w:rFonts w:ascii="Times New Roman" w:eastAsiaTheme="minorEastAsia" w:hAnsi="Times New Roman" w:cs="Times New Roman"/>
          <w:kern w:val="0"/>
          <w:sz w:val="24"/>
          <w:szCs w:val="24"/>
          <w14:ligatures w14:val="none"/>
        </w:rPr>
        <w:t>tud teemad</w:t>
      </w:r>
      <w:r w:rsidR="00DE00C0" w:rsidRPr="005D700C">
        <w:rPr>
          <w:rFonts w:ascii="Times New Roman" w:eastAsiaTheme="minorEastAsia" w:hAnsi="Times New Roman" w:cs="Times New Roman"/>
          <w:kern w:val="0"/>
          <w:sz w:val="24"/>
          <w:szCs w:val="24"/>
          <w14:ligatures w14:val="none"/>
        </w:rPr>
        <w:t xml:space="preserve"> võetakse üle eraldi </w:t>
      </w:r>
      <w:r w:rsidRPr="005D700C">
        <w:rPr>
          <w:rFonts w:ascii="Times New Roman" w:eastAsiaTheme="minorEastAsia" w:hAnsi="Times New Roman" w:cs="Times New Roman"/>
          <w:kern w:val="0"/>
          <w:sz w:val="24"/>
          <w:szCs w:val="24"/>
          <w14:ligatures w14:val="none"/>
        </w:rPr>
        <w:t>seaduse</w:t>
      </w:r>
      <w:r w:rsidR="00DE00C0" w:rsidRPr="005D700C">
        <w:rPr>
          <w:rFonts w:ascii="Times New Roman" w:eastAsiaTheme="minorEastAsia" w:hAnsi="Times New Roman" w:cs="Times New Roman"/>
          <w:kern w:val="0"/>
          <w:sz w:val="24"/>
          <w:szCs w:val="24"/>
          <w14:ligatures w14:val="none"/>
        </w:rPr>
        <w:t>ga, mi</w:t>
      </w:r>
      <w:r w:rsidR="00487853">
        <w:rPr>
          <w:rFonts w:ascii="Times New Roman" w:eastAsiaTheme="minorEastAsia" w:hAnsi="Times New Roman" w:cs="Times New Roman"/>
          <w:kern w:val="0"/>
          <w:sz w:val="24"/>
          <w:szCs w:val="24"/>
          <w14:ligatures w14:val="none"/>
        </w:rPr>
        <w:t>lle eelnõu</w:t>
      </w:r>
      <w:r w:rsidR="00DE00C0" w:rsidRPr="005D700C">
        <w:rPr>
          <w:rFonts w:ascii="Times New Roman" w:eastAsiaTheme="minorEastAsia" w:hAnsi="Times New Roman" w:cs="Times New Roman"/>
          <w:kern w:val="0"/>
          <w:sz w:val="24"/>
          <w:szCs w:val="24"/>
          <w14:ligatures w14:val="none"/>
        </w:rPr>
        <w:t xml:space="preserve"> valmib 2025. aastal.</w:t>
      </w:r>
    </w:p>
    <w:p w14:paraId="772486B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F507159" w14:textId="70CDBBD0"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Mahukas direktiiv sisaldab erinevaid taastuvenergiaga seotud aspekte alates taastuvenergia projektide loamenetlusest, muud</w:t>
      </w:r>
      <w:r w:rsidR="00DB72F9" w:rsidRPr="005D700C">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kui bioloogilist päritolu kütuste kasutuselevõtust tööstuses</w:t>
      </w:r>
      <w:r w:rsidR="005A4E30">
        <w:rPr>
          <w:rFonts w:ascii="Times New Roman" w:eastAsiaTheme="minorEastAsia" w:hAnsi="Times New Roman" w:cs="Times New Roman"/>
          <w:kern w:val="0"/>
          <w:sz w:val="24"/>
          <w:szCs w:val="24"/>
          <w14:ligatures w14:val="none"/>
        </w:rPr>
        <w:t xml:space="preserve"> ning</w:t>
      </w:r>
      <w:r w:rsidRPr="005D700C">
        <w:rPr>
          <w:rFonts w:ascii="Times New Roman" w:eastAsiaTheme="minorEastAsia" w:hAnsi="Times New Roman" w:cs="Times New Roman"/>
          <w:kern w:val="0"/>
          <w:sz w:val="24"/>
          <w:szCs w:val="24"/>
          <w14:ligatures w14:val="none"/>
        </w:rPr>
        <w:t xml:space="preserve"> lõpetades </w:t>
      </w:r>
      <w:proofErr w:type="spellStart"/>
      <w:r w:rsidRPr="005D700C">
        <w:rPr>
          <w:rFonts w:ascii="Times New Roman" w:eastAsiaTheme="minorEastAsia" w:hAnsi="Times New Roman" w:cs="Times New Roman"/>
          <w:kern w:val="0"/>
          <w:sz w:val="24"/>
          <w:szCs w:val="24"/>
          <w14:ligatures w14:val="none"/>
        </w:rPr>
        <w:t>biomassi</w:t>
      </w:r>
      <w:proofErr w:type="spellEnd"/>
      <w:r w:rsidRPr="005D700C">
        <w:rPr>
          <w:rFonts w:ascii="Times New Roman" w:eastAsiaTheme="minorEastAsia" w:hAnsi="Times New Roman" w:cs="Times New Roman"/>
          <w:kern w:val="0"/>
          <w:sz w:val="24"/>
          <w:szCs w:val="24"/>
          <w14:ligatures w14:val="none"/>
        </w:rPr>
        <w:t xml:space="preserve"> säästlikkuse kriteeriumitega.</w:t>
      </w:r>
    </w:p>
    <w:p w14:paraId="5C193886"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E9A5AAD" w14:textId="67E67A30"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Eelnõu eesmärk on aidata kaasa Euroopa Liidu rohelise kokkuleppe eesmärkide täitmisele</w:t>
      </w:r>
      <w:r w:rsidR="00DB72F9" w:rsidRPr="005D700C">
        <w:rPr>
          <w:rFonts w:ascii="Times New Roman" w:eastAsiaTheme="minorEastAsia" w:hAnsi="Times New Roman" w:cs="Times New Roman"/>
          <w:kern w:val="0"/>
          <w:sz w:val="24"/>
          <w:szCs w:val="24"/>
          <w14:ligatures w14:val="none"/>
        </w:rPr>
        <w:t>:</w:t>
      </w:r>
      <w:r w:rsidRPr="005D700C" w:rsidDel="00DB72F9">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saavutada 2050. aastaks kliimaneutraalsus ning vähendada 2030. aastaks kasvuhoonegaaside netoheidet võrreldes 1990. aasta tasemega vähemalt 55%. Lisaks annab direktiiv olulise panuse Euroopa energiajulgeolekusse ja konkurentsivõime parandamisse. Taastuvenergial on nende eesmärkide saavutamisel oluline osa. Selleks nähakse eelnõu</w:t>
      </w:r>
      <w:r w:rsidR="005A4E30">
        <w:rPr>
          <w:rFonts w:ascii="Times New Roman" w:eastAsiaTheme="minorEastAsia" w:hAnsi="Times New Roman" w:cs="Times New Roman"/>
          <w:kern w:val="0"/>
          <w:sz w:val="24"/>
          <w:szCs w:val="24"/>
          <w14:ligatures w14:val="none"/>
        </w:rPr>
        <w:t>kohase seaduse</w:t>
      </w:r>
      <w:r w:rsidRPr="005D700C">
        <w:rPr>
          <w:rFonts w:ascii="Times New Roman" w:eastAsiaTheme="minorEastAsia" w:hAnsi="Times New Roman" w:cs="Times New Roman"/>
          <w:kern w:val="0"/>
          <w:sz w:val="24"/>
          <w:szCs w:val="24"/>
          <w14:ligatures w14:val="none"/>
        </w:rPr>
        <w:t>ga taastuvenergia direktiivi alusel ette järgmised olulised muudatused:</w:t>
      </w:r>
    </w:p>
    <w:p w14:paraId="12956B3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93E60E4" w14:textId="0CD9DC76" w:rsidR="00DE00C0" w:rsidRPr="005D700C" w:rsidRDefault="00990593" w:rsidP="00DE00C0">
      <w:pPr>
        <w:numPr>
          <w:ilvl w:val="0"/>
          <w:numId w:val="2"/>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w:t>
      </w:r>
      <w:r w:rsidR="00DE00C0" w:rsidRPr="005D700C">
        <w:rPr>
          <w:rFonts w:ascii="Times New Roman" w:eastAsiaTheme="minorEastAsia" w:hAnsi="Times New Roman" w:cs="Times New Roman"/>
          <w:kern w:val="0"/>
          <w:sz w:val="24"/>
          <w:szCs w:val="24"/>
          <w14:ligatures w14:val="none"/>
        </w:rPr>
        <w:t>dendatakse elektrisõidukite nutilaadimisega seotud andmevahetust ning tarbimise juhtimise (tarbimiskaja) lahenduste</w:t>
      </w:r>
      <w:r w:rsidR="00933541" w:rsidRPr="005D700C">
        <w:rPr>
          <w:rFonts w:ascii="Times New Roman" w:eastAsiaTheme="minorEastAsia" w:hAnsi="Times New Roman" w:cs="Times New Roman"/>
          <w:kern w:val="0"/>
          <w:sz w:val="24"/>
          <w:szCs w:val="24"/>
          <w14:ligatures w14:val="none"/>
        </w:rPr>
        <w:t xml:space="preserve"> </w:t>
      </w:r>
      <w:r w:rsidR="00DE00C0" w:rsidRPr="005D700C">
        <w:rPr>
          <w:rFonts w:ascii="Times New Roman" w:eastAsiaTheme="minorEastAsia" w:hAnsi="Times New Roman" w:cs="Times New Roman"/>
          <w:kern w:val="0"/>
          <w:sz w:val="24"/>
          <w:szCs w:val="24"/>
          <w14:ligatures w14:val="none"/>
        </w:rPr>
        <w:t>kasutuselevõttu</w:t>
      </w:r>
      <w:r w:rsidR="00933541" w:rsidRPr="005D700C">
        <w:rPr>
          <w:rFonts w:ascii="Times New Roman" w:eastAsiaTheme="minorEastAsia" w:hAnsi="Times New Roman" w:cs="Times New Roman"/>
          <w:kern w:val="0"/>
          <w:sz w:val="24"/>
          <w:szCs w:val="24"/>
          <w14:ligatures w14:val="none"/>
        </w:rPr>
        <w:t>;</w:t>
      </w:r>
    </w:p>
    <w:p w14:paraId="3917CABE" w14:textId="6BA8ED79" w:rsidR="00DE00C0" w:rsidRPr="005D700C" w:rsidRDefault="00990593" w:rsidP="00DE00C0">
      <w:pPr>
        <w:numPr>
          <w:ilvl w:val="0"/>
          <w:numId w:val="2"/>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s</w:t>
      </w:r>
      <w:r w:rsidR="00DE00C0" w:rsidRPr="005D700C">
        <w:rPr>
          <w:rFonts w:ascii="Times New Roman" w:eastAsiaTheme="minorEastAsia" w:hAnsi="Times New Roman" w:cs="Times New Roman"/>
          <w:kern w:val="0"/>
          <w:sz w:val="24"/>
          <w:szCs w:val="24"/>
          <w14:ligatures w14:val="none"/>
        </w:rPr>
        <w:t>eatakse eesmärgid tööstussektorile 2030. ja 2035. aastaks muu kui bioloogilist päritolu taastuvkütuse kasutamisel</w:t>
      </w:r>
      <w:r w:rsidR="00933541" w:rsidRPr="005D700C">
        <w:rPr>
          <w:rFonts w:ascii="Times New Roman" w:eastAsiaTheme="minorEastAsia" w:hAnsi="Times New Roman" w:cs="Times New Roman"/>
          <w:kern w:val="0"/>
          <w:sz w:val="24"/>
          <w:szCs w:val="24"/>
          <w14:ligatures w14:val="none"/>
        </w:rPr>
        <w:t>;</w:t>
      </w:r>
    </w:p>
    <w:p w14:paraId="60C9B28A" w14:textId="1AAD45A8" w:rsidR="00DE00C0" w:rsidRPr="005D700C" w:rsidRDefault="005A4E30" w:rsidP="00DE00C0">
      <w:pPr>
        <w:numPr>
          <w:ilvl w:val="0"/>
          <w:numId w:val="2"/>
        </w:numPr>
        <w:spacing w:after="0" w:line="240" w:lineRule="auto"/>
        <w:contextualSpacing/>
        <w:jc w:val="both"/>
        <w:rPr>
          <w:rFonts w:ascii="Times New Roman" w:eastAsiaTheme="minorEastAsia" w:hAnsi="Times New Roman" w:cs="Times New Roman"/>
          <w:kern w:val="0"/>
          <w:sz w:val="24"/>
          <w:szCs w:val="24"/>
          <w14:ligatures w14:val="none"/>
        </w:rPr>
      </w:pPr>
      <w:r>
        <w:rPr>
          <w:rFonts w:ascii="Times New Roman" w:eastAsiaTheme="minorEastAsia" w:hAnsi="Times New Roman" w:cs="Times New Roman"/>
          <w:kern w:val="0"/>
          <w:sz w:val="24"/>
          <w:szCs w:val="24"/>
          <w14:ligatures w14:val="none"/>
        </w:rPr>
        <w:t>suurendatakse</w:t>
      </w:r>
      <w:r w:rsidR="00DE00C0" w:rsidRPr="005D700C">
        <w:rPr>
          <w:rFonts w:ascii="Times New Roman" w:eastAsiaTheme="minorEastAsia" w:hAnsi="Times New Roman" w:cs="Times New Roman"/>
          <w:kern w:val="0"/>
          <w:sz w:val="24"/>
          <w:szCs w:val="24"/>
          <w14:ligatures w14:val="none"/>
        </w:rPr>
        <w:t xml:space="preserve"> </w:t>
      </w:r>
      <w:r>
        <w:rPr>
          <w:rFonts w:ascii="Times New Roman" w:eastAsiaTheme="minorEastAsia" w:hAnsi="Times New Roman" w:cs="Times New Roman"/>
          <w:kern w:val="0"/>
          <w:sz w:val="24"/>
          <w:szCs w:val="24"/>
          <w14:ligatures w14:val="none"/>
        </w:rPr>
        <w:t xml:space="preserve">nende </w:t>
      </w:r>
      <w:proofErr w:type="spellStart"/>
      <w:r w:rsidR="00DE00C0" w:rsidRPr="005D700C">
        <w:rPr>
          <w:rFonts w:ascii="Times New Roman" w:eastAsiaTheme="minorEastAsia" w:hAnsi="Times New Roman" w:cs="Times New Roman"/>
          <w:kern w:val="0"/>
          <w:sz w:val="24"/>
          <w:szCs w:val="24"/>
          <w14:ligatures w14:val="none"/>
        </w:rPr>
        <w:t>biomassi</w:t>
      </w:r>
      <w:proofErr w:type="spellEnd"/>
      <w:r w:rsidR="00DE00C0" w:rsidRPr="005D700C">
        <w:rPr>
          <w:rFonts w:ascii="Times New Roman" w:eastAsiaTheme="minorEastAsia" w:hAnsi="Times New Roman" w:cs="Times New Roman"/>
          <w:kern w:val="0"/>
          <w:sz w:val="24"/>
          <w:szCs w:val="24"/>
          <w14:ligatures w14:val="none"/>
        </w:rPr>
        <w:t xml:space="preserve"> kasutatavate käitiste arvu, millele on võimalik kohaldada </w:t>
      </w:r>
      <w:r w:rsidR="00414C88" w:rsidRPr="005D700C">
        <w:rPr>
          <w:rFonts w:ascii="Times New Roman" w:eastAsiaTheme="minorEastAsia" w:hAnsi="Times New Roman" w:cs="Times New Roman"/>
          <w:kern w:val="0"/>
          <w:sz w:val="24"/>
          <w:szCs w:val="24"/>
          <w14:ligatures w14:val="none"/>
        </w:rPr>
        <w:t xml:space="preserve">taastuvenergia eesmärkide täitmiseks </w:t>
      </w:r>
      <w:r w:rsidR="00DE00C0" w:rsidRPr="005D700C">
        <w:rPr>
          <w:rFonts w:ascii="Times New Roman" w:eastAsiaTheme="minorEastAsia" w:hAnsi="Times New Roman" w:cs="Times New Roman"/>
          <w:kern w:val="0"/>
          <w:sz w:val="24"/>
          <w:szCs w:val="24"/>
          <w14:ligatures w14:val="none"/>
        </w:rPr>
        <w:t>säästlikkuse kriteeriumeid (summaarne nimisoojusvõimsus vähemalt 7,5 MW, RED II ülevõtmise jär</w:t>
      </w:r>
      <w:r w:rsidR="00990593" w:rsidRPr="005D700C">
        <w:rPr>
          <w:rFonts w:ascii="Times New Roman" w:eastAsiaTheme="minorEastAsia" w:hAnsi="Times New Roman" w:cs="Times New Roman"/>
          <w:kern w:val="0"/>
          <w:sz w:val="24"/>
          <w:szCs w:val="24"/>
          <w14:ligatures w14:val="none"/>
        </w:rPr>
        <w:t>el</w:t>
      </w:r>
      <w:r w:rsidR="00DE00C0" w:rsidRPr="005D700C">
        <w:rPr>
          <w:rFonts w:ascii="Times New Roman" w:eastAsiaTheme="minorEastAsia" w:hAnsi="Times New Roman" w:cs="Times New Roman"/>
          <w:kern w:val="0"/>
          <w:sz w:val="24"/>
          <w:szCs w:val="24"/>
          <w14:ligatures w14:val="none"/>
        </w:rPr>
        <w:t xml:space="preserve"> oli piiriks 20 MW)</w:t>
      </w:r>
      <w:r w:rsidR="00933541" w:rsidRPr="005D700C">
        <w:rPr>
          <w:rFonts w:ascii="Times New Roman" w:eastAsiaTheme="minorEastAsia" w:hAnsi="Times New Roman" w:cs="Times New Roman"/>
          <w:kern w:val="0"/>
          <w:sz w:val="24"/>
          <w:szCs w:val="24"/>
          <w14:ligatures w14:val="none"/>
        </w:rPr>
        <w:t>;</w:t>
      </w:r>
    </w:p>
    <w:p w14:paraId="34D337F8" w14:textId="21AE7363" w:rsidR="00DE00C0" w:rsidRPr="005D700C" w:rsidRDefault="00990593" w:rsidP="00DE00C0">
      <w:pPr>
        <w:numPr>
          <w:ilvl w:val="0"/>
          <w:numId w:val="2"/>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w:t>
      </w:r>
      <w:r w:rsidR="00DE00C0" w:rsidRPr="005D700C">
        <w:rPr>
          <w:rFonts w:ascii="Times New Roman" w:eastAsiaTheme="minorEastAsia" w:hAnsi="Times New Roman" w:cs="Times New Roman"/>
          <w:kern w:val="0"/>
          <w:sz w:val="24"/>
          <w:szCs w:val="24"/>
          <w14:ligatures w14:val="none"/>
        </w:rPr>
        <w:t>iirendatakse taastuvenergia projektide loamenetlust ehk kogu protsessi taastuvenergia ehitiste ehitamiseks, ajakohastamiseks ja käitamiseks vajalike lubade nõuetele vastavuse kinnitamisest kuni tegevusloa andmise või tegevusloa andmisest keeldumiseni. Selleks määratakse eelisarendusalad, mis vabastatakse keskkonnamõju hindamisest (KMH) ja seatakse konkreetsed tähtajad menetluse kestusele</w:t>
      </w:r>
      <w:r w:rsidR="00933541" w:rsidRPr="005D700C">
        <w:rPr>
          <w:rFonts w:ascii="Times New Roman" w:eastAsiaTheme="minorEastAsia" w:hAnsi="Times New Roman" w:cs="Times New Roman"/>
          <w:kern w:val="0"/>
          <w:sz w:val="24"/>
          <w:szCs w:val="24"/>
          <w14:ligatures w14:val="none"/>
        </w:rPr>
        <w:t>.</w:t>
      </w:r>
    </w:p>
    <w:p w14:paraId="2616E4C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753B5A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Taastuvenergia juurutamise kitsaskohtade tekke vältimiseks muudab direktiiv taastuvenergia projektide lubade andmise protsessid lihtsamaks ja kiiremaks (sh lühemad menetlusajad ja taastuvenergia eelisarendusalade loomine).</w:t>
      </w:r>
    </w:p>
    <w:p w14:paraId="416BCDA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FBE9780" w14:textId="5915914D" w:rsidR="00DE00C0" w:rsidRPr="005D700C" w:rsidRDefault="00933541"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Direktiivikoha</w:t>
      </w:r>
      <w:r w:rsidR="00990593"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e</w:t>
      </w:r>
      <w:r w:rsidR="00DE00C0" w:rsidRPr="005D700C">
        <w:rPr>
          <w:rFonts w:ascii="Times New Roman" w:eastAsiaTheme="minorEastAsia" w:hAnsi="Times New Roman" w:cs="Times New Roman"/>
          <w:kern w:val="0"/>
          <w:sz w:val="24"/>
          <w:szCs w:val="24"/>
          <w14:ligatures w14:val="none"/>
        </w:rPr>
        <w:t xml:space="preserve"> loamenetluse osa </w:t>
      </w:r>
      <w:r w:rsidRPr="005D700C">
        <w:rPr>
          <w:rFonts w:ascii="Times New Roman" w:eastAsiaTheme="minorEastAsia" w:hAnsi="Times New Roman" w:cs="Times New Roman"/>
          <w:kern w:val="0"/>
          <w:sz w:val="24"/>
          <w:szCs w:val="24"/>
          <w14:ligatures w14:val="none"/>
        </w:rPr>
        <w:t>ülevõt</w:t>
      </w:r>
      <w:r w:rsidR="00DE00C0" w:rsidRPr="005D700C">
        <w:rPr>
          <w:rFonts w:ascii="Times New Roman" w:eastAsiaTheme="minorEastAsia" w:hAnsi="Times New Roman" w:cs="Times New Roman"/>
          <w:kern w:val="0"/>
          <w:sz w:val="24"/>
          <w:szCs w:val="24"/>
          <w14:ligatures w14:val="none"/>
        </w:rPr>
        <w:t>mistähtaeg oli 1. juuli 2024</w:t>
      </w:r>
      <w:r w:rsidR="00990593" w:rsidRPr="005D700C">
        <w:rPr>
          <w:rFonts w:ascii="Times New Roman" w:eastAsiaTheme="minorEastAsia" w:hAnsi="Times New Roman" w:cs="Times New Roman"/>
          <w:kern w:val="0"/>
          <w:sz w:val="24"/>
          <w:szCs w:val="24"/>
          <w14:ligatures w14:val="none"/>
        </w:rPr>
        <w:t>. K</w:t>
      </w:r>
      <w:r w:rsidR="00DE00C0" w:rsidRPr="005D700C">
        <w:rPr>
          <w:rFonts w:ascii="Times New Roman" w:eastAsiaTheme="minorEastAsia" w:hAnsi="Times New Roman" w:cs="Times New Roman"/>
          <w:kern w:val="0"/>
          <w:sz w:val="24"/>
          <w:szCs w:val="24"/>
          <w14:ligatures w14:val="none"/>
        </w:rPr>
        <w:t xml:space="preserve">una </w:t>
      </w:r>
      <w:r w:rsidR="005A4E30">
        <w:rPr>
          <w:rFonts w:ascii="Times New Roman" w:eastAsiaTheme="minorEastAsia" w:hAnsi="Times New Roman" w:cs="Times New Roman"/>
          <w:kern w:val="0"/>
          <w:sz w:val="24"/>
          <w:szCs w:val="24"/>
          <w14:ligatures w14:val="none"/>
        </w:rPr>
        <w:t xml:space="preserve">selleks tähtpäevaks </w:t>
      </w:r>
      <w:r w:rsidR="00DE00C0" w:rsidRPr="005D700C">
        <w:rPr>
          <w:rFonts w:ascii="Times New Roman" w:eastAsiaTheme="minorEastAsia" w:hAnsi="Times New Roman" w:cs="Times New Roman"/>
          <w:kern w:val="0"/>
          <w:sz w:val="24"/>
          <w:szCs w:val="24"/>
          <w14:ligatures w14:val="none"/>
        </w:rPr>
        <w:t xml:space="preserve">seda ei jõutud teha, võetakse </w:t>
      </w:r>
      <w:r w:rsidRPr="005D700C">
        <w:rPr>
          <w:rFonts w:ascii="Times New Roman" w:eastAsiaTheme="minorEastAsia" w:hAnsi="Times New Roman" w:cs="Times New Roman"/>
          <w:kern w:val="0"/>
          <w:sz w:val="24"/>
          <w:szCs w:val="24"/>
          <w14:ligatures w14:val="none"/>
        </w:rPr>
        <w:t xml:space="preserve">see </w:t>
      </w:r>
      <w:r w:rsidR="00DE00C0" w:rsidRPr="005D700C">
        <w:rPr>
          <w:rFonts w:ascii="Times New Roman" w:eastAsiaTheme="minorEastAsia" w:hAnsi="Times New Roman" w:cs="Times New Roman"/>
          <w:kern w:val="0"/>
          <w:sz w:val="24"/>
          <w:szCs w:val="24"/>
          <w14:ligatures w14:val="none"/>
        </w:rPr>
        <w:t xml:space="preserve">üle alles </w:t>
      </w:r>
      <w:r w:rsidR="005A4E30">
        <w:rPr>
          <w:rFonts w:ascii="Times New Roman" w:eastAsiaTheme="minorEastAsia" w:hAnsi="Times New Roman" w:cs="Times New Roman"/>
          <w:kern w:val="0"/>
          <w:sz w:val="24"/>
          <w:szCs w:val="24"/>
          <w14:ligatures w14:val="none"/>
        </w:rPr>
        <w:t xml:space="preserve">selle </w:t>
      </w:r>
      <w:r w:rsidR="00DE00C0" w:rsidRPr="005D700C">
        <w:rPr>
          <w:rFonts w:ascii="Times New Roman" w:eastAsiaTheme="minorEastAsia" w:hAnsi="Times New Roman" w:cs="Times New Roman"/>
          <w:kern w:val="0"/>
          <w:sz w:val="24"/>
          <w:szCs w:val="24"/>
          <w14:ligatures w14:val="none"/>
        </w:rPr>
        <w:t>eelnõu</w:t>
      </w:r>
      <w:r w:rsidR="005A4E30">
        <w:rPr>
          <w:rFonts w:ascii="Times New Roman" w:eastAsiaTheme="minorEastAsia" w:hAnsi="Times New Roman" w:cs="Times New Roman"/>
          <w:kern w:val="0"/>
          <w:sz w:val="24"/>
          <w:szCs w:val="24"/>
          <w14:ligatures w14:val="none"/>
        </w:rPr>
        <w:t>kohase seaduse</w:t>
      </w:r>
      <w:r w:rsidR="00DE00C0" w:rsidRPr="005D700C">
        <w:rPr>
          <w:rFonts w:ascii="Times New Roman" w:eastAsiaTheme="minorEastAsia" w:hAnsi="Times New Roman" w:cs="Times New Roman"/>
          <w:kern w:val="0"/>
          <w:sz w:val="24"/>
          <w:szCs w:val="24"/>
          <w14:ligatures w14:val="none"/>
        </w:rPr>
        <w:t xml:space="preserve">ga. Kõik teised direktiivist tulenevad muudatused peavad olema jõustunud 21. maiks 2025. Direktiivi transpordiosa ülevõtmisele kehtib sama kuupäev </w:t>
      </w:r>
      <w:r w:rsidR="005A4E30">
        <w:rPr>
          <w:rFonts w:ascii="Times New Roman" w:eastAsiaTheme="minorEastAsia" w:hAnsi="Times New Roman" w:cs="Times New Roman"/>
          <w:kern w:val="0"/>
          <w:sz w:val="24"/>
          <w:szCs w:val="24"/>
          <w14:ligatures w14:val="none"/>
        </w:rPr>
        <w:t>ning</w:t>
      </w:r>
      <w:r w:rsidR="00DE00C0" w:rsidRPr="005D700C">
        <w:rPr>
          <w:rFonts w:ascii="Times New Roman" w:eastAsiaTheme="minorEastAsia" w:hAnsi="Times New Roman" w:cs="Times New Roman"/>
          <w:kern w:val="0"/>
          <w:sz w:val="24"/>
          <w:szCs w:val="24"/>
          <w14:ligatures w14:val="none"/>
        </w:rPr>
        <w:t xml:space="preserve"> muudatused võetakse üle teise </w:t>
      </w:r>
      <w:r w:rsidR="005A4E30">
        <w:rPr>
          <w:rFonts w:ascii="Times New Roman" w:eastAsiaTheme="minorEastAsia" w:hAnsi="Times New Roman" w:cs="Times New Roman"/>
          <w:kern w:val="0"/>
          <w:sz w:val="24"/>
          <w:szCs w:val="24"/>
          <w14:ligatures w14:val="none"/>
        </w:rPr>
        <w:t>seadusega</w:t>
      </w:r>
      <w:r w:rsidR="00DE00C0" w:rsidRPr="005D700C">
        <w:rPr>
          <w:rFonts w:ascii="Times New Roman" w:eastAsiaTheme="minorEastAsia" w:hAnsi="Times New Roman" w:cs="Times New Roman"/>
          <w:kern w:val="0"/>
          <w:sz w:val="24"/>
          <w:szCs w:val="24"/>
          <w14:ligatures w14:val="none"/>
        </w:rPr>
        <w:t>, mi</w:t>
      </w:r>
      <w:r w:rsidR="005A4E30">
        <w:rPr>
          <w:rFonts w:ascii="Times New Roman" w:eastAsiaTheme="minorEastAsia" w:hAnsi="Times New Roman" w:cs="Times New Roman"/>
          <w:kern w:val="0"/>
          <w:sz w:val="24"/>
          <w:szCs w:val="24"/>
          <w14:ligatures w14:val="none"/>
        </w:rPr>
        <w:t>lle eelnõu</w:t>
      </w:r>
      <w:r w:rsidR="00DE00C0" w:rsidRPr="005D700C">
        <w:rPr>
          <w:rFonts w:ascii="Times New Roman" w:eastAsiaTheme="minorEastAsia" w:hAnsi="Times New Roman" w:cs="Times New Roman"/>
          <w:kern w:val="0"/>
          <w:sz w:val="24"/>
          <w:szCs w:val="24"/>
          <w14:ligatures w14:val="none"/>
        </w:rPr>
        <w:t xml:space="preserve"> on veel koostamisel ja valmib 2025.</w:t>
      </w:r>
    </w:p>
    <w:p w14:paraId="2DC6FD0A" w14:textId="77777777" w:rsidR="00DE00C0"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D54A1E7" w14:textId="77777777" w:rsidR="00F52F80" w:rsidRPr="005D700C" w:rsidRDefault="00F52F80" w:rsidP="00DE00C0">
      <w:pPr>
        <w:spacing w:after="0" w:line="240" w:lineRule="auto"/>
        <w:jc w:val="both"/>
        <w:rPr>
          <w:rFonts w:ascii="Times New Roman" w:eastAsiaTheme="minorEastAsia" w:hAnsi="Times New Roman" w:cs="Times New Roman"/>
          <w:kern w:val="0"/>
          <w:sz w:val="24"/>
          <w:szCs w:val="24"/>
          <w14:ligatures w14:val="none"/>
        </w:rPr>
      </w:pPr>
    </w:p>
    <w:p w14:paraId="45E645EB" w14:textId="77777777" w:rsidR="00DE00C0" w:rsidRPr="005D700C" w:rsidRDefault="00DE00C0" w:rsidP="00DE00C0">
      <w:pPr>
        <w:keepNext/>
        <w:keepLines/>
        <w:spacing w:after="0"/>
        <w:jc w:val="both"/>
        <w:outlineLvl w:val="1"/>
        <w:rPr>
          <w:rFonts w:ascii="Times New Roman" w:eastAsiaTheme="majorEastAsia" w:hAnsi="Times New Roman" w:cs="Times New Roman"/>
          <w:b/>
          <w:kern w:val="0"/>
          <w:sz w:val="24"/>
          <w:szCs w:val="24"/>
          <w14:ligatures w14:val="none"/>
        </w:rPr>
      </w:pPr>
      <w:bookmarkStart w:id="3" w:name="_Toc189222655"/>
      <w:r w:rsidRPr="005D700C">
        <w:rPr>
          <w:rFonts w:ascii="Times New Roman" w:eastAsiaTheme="majorEastAsia" w:hAnsi="Times New Roman" w:cs="Times New Roman"/>
          <w:b/>
          <w:kern w:val="0"/>
          <w:sz w:val="24"/>
          <w:szCs w:val="32"/>
          <w14:ligatures w14:val="none"/>
        </w:rPr>
        <w:lastRenderedPageBreak/>
        <w:t>1.2. Eelnõu ettevalmistaja</w:t>
      </w:r>
      <w:bookmarkEnd w:id="3"/>
    </w:p>
    <w:p w14:paraId="2E1527A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CA019D8" w14:textId="53BEBD12"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Eelnõu ja seletuskirja on koostanud Kliimaministeeriumi energeetikaosakonna taastuvenergia ekspert Hans Markus Kalmer (hans.kalmer@kliimaministeerium.ee, 5449 0016), energeetikaosakonna rohepöörde projektijuht Sille Uusna-Rannap (625 4443, </w:t>
      </w:r>
      <w:r w:rsidRPr="005D700C">
        <w:rPr>
          <w:rFonts w:ascii="Times New Roman" w:eastAsiaTheme="minorEastAsia" w:hAnsi="Times New Roman" w:cs="Times New Roman"/>
          <w:kern w:val="0"/>
          <w:sz w:val="24"/>
          <w:szCs w:val="24"/>
          <w14:ligatures w14:val="none"/>
        </w:rPr>
        <w:br/>
        <w:t>sille.uusna-rannap@kliimaministeerium.ee), õigusosakonna nõunik Triin Nymann (626 2927, triin.nymann@kliimaministeerium.ee), keskkonnakorralduse ja kiirguse osakonna nõunik Hanna Vahter (5698 5440, hanna.vahter@kliimaministeerium.ee), soojus- ja jahutusmajanduse ekspert Aleks Mark (627 2388, aleks.mark@kliimaministeerium.ee), metsaosakonna nõunik Rauno Reinberg (626 2933, rauno.reinberg@kliimaministeerium.ee), metsaosakonna juhataja Meelis Seedre (626 2913, meelis.seedre@kliimaministeerium.ee, elurikkuse kaitse osakonna nõunik Merit Otsus (626 2903, merit.otsus@kliimaministeerium.ee</w:t>
      </w:r>
      <w:r w:rsidR="00DD0A4C"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ehitus- ja elamuosakonna ehitustegevuse valdkonnajuht Liisi Pajuste (5885 1149, </w:t>
      </w:r>
      <w:r w:rsidR="00DD0A4C" w:rsidRPr="005D700C">
        <w:rPr>
          <w:rFonts w:ascii="Times New Roman" w:eastAsiaTheme="minorEastAsia" w:hAnsi="Times New Roman" w:cs="Times New Roman"/>
          <w:kern w:val="0"/>
          <w:sz w:val="24"/>
          <w:szCs w:val="24"/>
          <w14:ligatures w14:val="none"/>
        </w:rPr>
        <w:t>liisi.pajuste@kliimaministeerium.ee</w:t>
      </w:r>
      <w:r w:rsidRPr="005D700C">
        <w:rPr>
          <w:rFonts w:ascii="Times New Roman" w:eastAsiaTheme="minorEastAsia" w:hAnsi="Times New Roman" w:cs="Times New Roman"/>
          <w:kern w:val="0"/>
          <w:sz w:val="24"/>
          <w:szCs w:val="24"/>
          <w14:ligatures w14:val="none"/>
        </w:rPr>
        <w:t>)</w:t>
      </w:r>
      <w:r w:rsidR="00DD0A4C" w:rsidRPr="005D700C">
        <w:rPr>
          <w:rFonts w:ascii="Times New Roman" w:eastAsiaTheme="minorEastAsia" w:hAnsi="Times New Roman" w:cs="Times New Roman"/>
          <w:kern w:val="0"/>
          <w:sz w:val="24"/>
          <w:szCs w:val="24"/>
          <w14:ligatures w14:val="none"/>
        </w:rPr>
        <w:t xml:space="preserve"> ning </w:t>
      </w:r>
      <w:r w:rsidRPr="005D700C">
        <w:rPr>
          <w:rFonts w:ascii="Times New Roman" w:eastAsiaTheme="minorEastAsia" w:hAnsi="Times New Roman" w:cs="Times New Roman"/>
          <w:kern w:val="0"/>
          <w:sz w:val="24"/>
          <w:szCs w:val="24"/>
          <w14:ligatures w14:val="none"/>
        </w:rPr>
        <w:t xml:space="preserve">liikuvuse arengu ja investeeringute </w:t>
      </w:r>
      <w:r w:rsidR="00DD0A4C" w:rsidRPr="005D700C">
        <w:rPr>
          <w:rFonts w:ascii="Times New Roman" w:eastAsiaTheme="minorEastAsia" w:hAnsi="Times New Roman" w:cs="Times New Roman"/>
          <w:kern w:val="0"/>
          <w:sz w:val="24"/>
          <w:szCs w:val="24"/>
          <w14:ligatures w14:val="none"/>
        </w:rPr>
        <w:t xml:space="preserve">osakonna </w:t>
      </w:r>
      <w:r w:rsidRPr="005D700C">
        <w:rPr>
          <w:rFonts w:ascii="Times New Roman" w:eastAsiaTheme="minorEastAsia" w:hAnsi="Times New Roman" w:cs="Times New Roman"/>
          <w:kern w:val="0"/>
          <w:sz w:val="24"/>
          <w:szCs w:val="24"/>
          <w14:ligatures w14:val="none"/>
        </w:rPr>
        <w:t xml:space="preserve">peaspetsialist Anastasija </w:t>
      </w:r>
      <w:proofErr w:type="spellStart"/>
      <w:r w:rsidRPr="005D700C">
        <w:rPr>
          <w:rFonts w:ascii="Times New Roman" w:eastAsiaTheme="minorEastAsia" w:hAnsi="Times New Roman" w:cs="Times New Roman"/>
          <w:kern w:val="0"/>
          <w:sz w:val="24"/>
          <w:szCs w:val="24"/>
          <w14:ligatures w14:val="none"/>
        </w:rPr>
        <w:t>Moskvitšjova</w:t>
      </w:r>
      <w:proofErr w:type="spellEnd"/>
      <w:r w:rsidRPr="005D700C">
        <w:rPr>
          <w:rFonts w:ascii="Times New Roman" w:eastAsiaTheme="minorEastAsia" w:hAnsi="Times New Roman" w:cs="Times New Roman"/>
          <w:kern w:val="0"/>
          <w:sz w:val="24"/>
          <w:szCs w:val="24"/>
          <w14:ligatures w14:val="none"/>
        </w:rPr>
        <w:t xml:space="preserve"> (</w:t>
      </w:r>
      <w:r w:rsidRPr="005D700C">
        <w:rPr>
          <w:rFonts w:ascii="Times New Roman" w:eastAsia="Times New Roman" w:hAnsi="Times New Roman" w:cs="Times New Roman"/>
          <w:kern w:val="0"/>
          <w:sz w:val="24"/>
          <w:szCs w:val="24"/>
          <w:lang w:eastAsia="et-EE"/>
          <w14:ligatures w14:val="none"/>
        </w:rPr>
        <w:t xml:space="preserve">anastasija.moskvitsjova@kliimaministeerium.ee, </w:t>
      </w:r>
      <w:r w:rsidRPr="005D700C">
        <w:rPr>
          <w:rFonts w:ascii="Times New Roman" w:eastAsiaTheme="minorEastAsia" w:hAnsi="Times New Roman" w:cs="Times New Roman"/>
          <w:kern w:val="0"/>
          <w:sz w:val="24"/>
          <w:szCs w:val="24"/>
          <w14:ligatures w14:val="none"/>
        </w:rPr>
        <w:t>5885 1057</w:t>
      </w:r>
      <w:r w:rsidRPr="005D700C">
        <w:rPr>
          <w:rFonts w:ascii="Times New Roman" w:eastAsia="Times New Roman" w:hAnsi="Times New Roman" w:cs="Times New Roman"/>
          <w:kern w:val="0"/>
          <w:sz w:val="24"/>
          <w:szCs w:val="24"/>
          <w:lang w:eastAsia="et-EE"/>
          <w14:ligatures w14:val="none"/>
        </w:rPr>
        <w:t>)</w:t>
      </w:r>
      <w:r w:rsidRPr="005D700C">
        <w:rPr>
          <w:rFonts w:ascii="Times New Roman" w:eastAsiaTheme="minorEastAsia" w:hAnsi="Times New Roman" w:cs="Times New Roman"/>
          <w:kern w:val="0"/>
          <w:sz w:val="24"/>
          <w:szCs w:val="24"/>
          <w14:ligatures w14:val="none"/>
        </w:rPr>
        <w:t xml:space="preserve">. Lisaks panustasid eelnõu koostamisse Mairika Kõlvart, Silver Sillak, Romario Siimer, </w:t>
      </w:r>
      <w:r w:rsidR="0031129B" w:rsidRPr="005D700C">
        <w:rPr>
          <w:rFonts w:ascii="Times New Roman" w:eastAsiaTheme="minorEastAsia" w:hAnsi="Times New Roman" w:cs="Times New Roman"/>
          <w:kern w:val="0"/>
          <w:sz w:val="24"/>
          <w:szCs w:val="24"/>
          <w14:ligatures w14:val="none"/>
        </w:rPr>
        <w:t>Ketli Lindus</w:t>
      </w:r>
      <w:r w:rsidR="00DD0A4C" w:rsidRPr="005D700C">
        <w:rPr>
          <w:rFonts w:ascii="Times New Roman" w:eastAsiaTheme="minorEastAsia" w:hAnsi="Times New Roman" w:cs="Times New Roman"/>
          <w:kern w:val="0"/>
          <w:sz w:val="24"/>
          <w:szCs w:val="24"/>
          <w14:ligatures w14:val="none"/>
        </w:rPr>
        <w:t xml:space="preserve"> ja</w:t>
      </w:r>
      <w:r w:rsidR="0031129B"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Tarmo Tambur, ke</w:t>
      </w:r>
      <w:r w:rsidR="00DD0A4C" w:rsidRPr="005D700C">
        <w:rPr>
          <w:rFonts w:ascii="Times New Roman" w:eastAsiaTheme="minorEastAsia" w:hAnsi="Times New Roman" w:cs="Times New Roman"/>
          <w:kern w:val="0"/>
          <w:sz w:val="24"/>
          <w:szCs w:val="24"/>
          <w14:ligatures w14:val="none"/>
        </w:rPr>
        <w:t>lle</w:t>
      </w:r>
      <w:r w:rsidRPr="005D700C">
        <w:rPr>
          <w:rFonts w:ascii="Times New Roman" w:eastAsiaTheme="minorEastAsia" w:hAnsi="Times New Roman" w:cs="Times New Roman"/>
          <w:kern w:val="0"/>
          <w:sz w:val="24"/>
          <w:szCs w:val="24"/>
          <w14:ligatures w14:val="none"/>
        </w:rPr>
        <w:t xml:space="preserve"> </w:t>
      </w:r>
      <w:r w:rsidR="00DD0A4C" w:rsidRPr="005D700C">
        <w:rPr>
          <w:rFonts w:ascii="Times New Roman" w:eastAsiaTheme="minorEastAsia" w:hAnsi="Times New Roman" w:cs="Times New Roman"/>
          <w:kern w:val="0"/>
          <w:sz w:val="24"/>
          <w:szCs w:val="24"/>
          <w14:ligatures w14:val="none"/>
        </w:rPr>
        <w:t>teenistussuhe Kliimaministeeriumis on lõppenud</w:t>
      </w:r>
      <w:r w:rsidRPr="005D700C">
        <w:rPr>
          <w:rFonts w:ascii="Times New Roman" w:eastAsiaTheme="minorEastAsia" w:hAnsi="Times New Roman" w:cs="Times New Roman"/>
          <w:kern w:val="0"/>
          <w:sz w:val="24"/>
          <w:szCs w:val="24"/>
          <w14:ligatures w14:val="none"/>
        </w:rPr>
        <w:t>.</w:t>
      </w:r>
    </w:p>
    <w:p w14:paraId="250C794B"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A95F59B" w14:textId="70DC88AB"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Õigusekspertiisi tegi</w:t>
      </w:r>
      <w:r w:rsidR="00DD0A4C" w:rsidRPr="005D700C">
        <w:rPr>
          <w:rFonts w:ascii="Times New Roman" w:eastAsiaTheme="minorEastAsia" w:hAnsi="Times New Roman" w:cs="Times New Roman"/>
          <w:kern w:val="0"/>
          <w:sz w:val="24"/>
          <w:szCs w:val="24"/>
          <w14:ligatures w14:val="none"/>
        </w:rPr>
        <w:t xml:space="preserve"> õigusosakonna juhataja</w:t>
      </w:r>
      <w:r w:rsidRPr="005D700C">
        <w:rPr>
          <w:rFonts w:ascii="Times New Roman" w:eastAsiaTheme="minorEastAsia" w:hAnsi="Times New Roman" w:cs="Times New Roman"/>
          <w:kern w:val="0"/>
          <w:sz w:val="24"/>
          <w:szCs w:val="24"/>
          <w14:ligatures w14:val="none"/>
        </w:rPr>
        <w:t xml:space="preserve"> Eda Pärtel (</w:t>
      </w:r>
      <w:hyperlink r:id="rId8" w:history="1">
        <w:r w:rsidR="005C2B71" w:rsidRPr="005D700C">
          <w:rPr>
            <w:rStyle w:val="Hyperlink"/>
            <w:rFonts w:ascii="Times New Roman" w:eastAsiaTheme="minorEastAsia" w:hAnsi="Times New Roman" w:cs="Times New Roman"/>
            <w:kern w:val="0"/>
            <w:sz w:val="24"/>
            <w:szCs w:val="24"/>
            <w14:ligatures w14:val="none"/>
          </w:rPr>
          <w:t>eda.partel@kliimaministeerium.ee</w:t>
        </w:r>
      </w:hyperlink>
      <w:r w:rsidRPr="005D700C">
        <w:rPr>
          <w:rFonts w:ascii="Times New Roman" w:eastAsiaTheme="minorEastAsia" w:hAnsi="Times New Roman" w:cs="Times New Roman"/>
          <w:kern w:val="0"/>
          <w:sz w:val="24"/>
          <w:szCs w:val="24"/>
          <w14:ligatures w14:val="none"/>
        </w:rPr>
        <w:t>)</w:t>
      </w:r>
      <w:r w:rsidR="005C2B71" w:rsidRPr="005D700C">
        <w:rPr>
          <w:rFonts w:ascii="Times New Roman" w:eastAsiaTheme="minorEastAsia" w:hAnsi="Times New Roman" w:cs="Times New Roman"/>
          <w:kern w:val="0"/>
          <w:sz w:val="24"/>
          <w:szCs w:val="24"/>
          <w14:ligatures w14:val="none"/>
        </w:rPr>
        <w:t xml:space="preserve"> ja õigusosakonna nõunik Anna-Liisa Kotsjuba (</w:t>
      </w:r>
      <w:hyperlink r:id="rId9" w:history="1">
        <w:r w:rsidR="005C2B71" w:rsidRPr="005D700C">
          <w:rPr>
            <w:rStyle w:val="Hyperlink"/>
            <w:rFonts w:ascii="Times New Roman" w:eastAsiaTheme="minorEastAsia" w:hAnsi="Times New Roman" w:cs="Times New Roman"/>
            <w:kern w:val="0"/>
            <w:sz w:val="24"/>
            <w:szCs w:val="24"/>
            <w14:ligatures w14:val="none"/>
          </w:rPr>
          <w:t>anna-liisa.kotsjuba@kliimaministeerium.ee</w:t>
        </w:r>
      </w:hyperlink>
      <w:r w:rsidR="005C2B71"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Eelnõu toimetas keeleliselt Justiits</w:t>
      </w:r>
      <w:r w:rsidR="00990593" w:rsidRPr="005D700C">
        <w:rPr>
          <w:rFonts w:ascii="Times New Roman" w:eastAsiaTheme="minorEastAsia" w:hAnsi="Times New Roman" w:cs="Times New Roman"/>
          <w:kern w:val="0"/>
          <w:sz w:val="24"/>
          <w:szCs w:val="24"/>
          <w14:ligatures w14:val="none"/>
        </w:rPr>
        <w:t>- ja Digi</w:t>
      </w:r>
      <w:r w:rsidRPr="005D700C">
        <w:rPr>
          <w:rFonts w:ascii="Times New Roman" w:eastAsiaTheme="minorEastAsia" w:hAnsi="Times New Roman" w:cs="Times New Roman"/>
          <w:kern w:val="0"/>
          <w:sz w:val="24"/>
          <w:szCs w:val="24"/>
          <w14:ligatures w14:val="none"/>
        </w:rPr>
        <w:t>ministeeriumi õigusloome korralduse talituse keeletoimetaja Aili Sandre (aili.sandre@just</w:t>
      </w:r>
      <w:r w:rsidR="00DD0A4C" w:rsidRPr="005D700C">
        <w:rPr>
          <w:rFonts w:ascii="Times New Roman" w:eastAsiaTheme="minorEastAsia" w:hAnsi="Times New Roman" w:cs="Times New Roman"/>
          <w:kern w:val="0"/>
          <w:sz w:val="24"/>
          <w:szCs w:val="24"/>
          <w14:ligatures w14:val="none"/>
        </w:rPr>
        <w:t>digi</w:t>
      </w:r>
      <w:r w:rsidRPr="005D700C">
        <w:rPr>
          <w:rFonts w:ascii="Times New Roman" w:eastAsiaTheme="minorEastAsia" w:hAnsi="Times New Roman" w:cs="Times New Roman"/>
          <w:kern w:val="0"/>
          <w:sz w:val="24"/>
          <w:szCs w:val="24"/>
          <w14:ligatures w14:val="none"/>
        </w:rPr>
        <w:t>.ee).</w:t>
      </w:r>
    </w:p>
    <w:p w14:paraId="15FC207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47630F4" w14:textId="77777777" w:rsidR="00DE00C0" w:rsidRPr="005D700C" w:rsidRDefault="00DE00C0" w:rsidP="00DE00C0">
      <w:pPr>
        <w:keepNext/>
        <w:keepLines/>
        <w:spacing w:after="0" w:line="240" w:lineRule="auto"/>
        <w:jc w:val="both"/>
        <w:outlineLvl w:val="1"/>
        <w:rPr>
          <w:rFonts w:ascii="Times New Roman" w:eastAsiaTheme="majorEastAsia" w:hAnsi="Times New Roman" w:cs="Times New Roman"/>
          <w:bCs/>
          <w:kern w:val="0"/>
          <w:sz w:val="24"/>
          <w:szCs w:val="24"/>
          <w14:ligatures w14:val="none"/>
        </w:rPr>
      </w:pPr>
      <w:bookmarkStart w:id="4" w:name="_Toc189222656"/>
      <w:r w:rsidRPr="005D700C">
        <w:rPr>
          <w:rFonts w:ascii="Times New Roman" w:eastAsiaTheme="majorEastAsia" w:hAnsi="Times New Roman" w:cs="Times New Roman"/>
          <w:b/>
          <w:bCs/>
          <w:kern w:val="0"/>
          <w:sz w:val="24"/>
          <w:szCs w:val="24"/>
          <w14:ligatures w14:val="none"/>
        </w:rPr>
        <w:t>1.3. Märkused</w:t>
      </w:r>
      <w:bookmarkEnd w:id="4"/>
    </w:p>
    <w:p w14:paraId="4540AB3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CF4A3F5" w14:textId="6399BA9C"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Eelnõu koostamisele ei eelnenud väljatöötamiskavatsust, tuginedes Vabariigi Valitsuse 22.</w:t>
      </w:r>
      <w:r w:rsidR="00F52F80">
        <w:rPr>
          <w:rFonts w:ascii="Times New Roman" w:eastAsiaTheme="minorEastAsia" w:hAnsi="Times New Roman" w:cs="Times New Roman"/>
          <w:kern w:val="0"/>
          <w:sz w:val="24"/>
          <w:szCs w:val="24"/>
          <w14:ligatures w14:val="none"/>
        </w:rPr>
        <w:t> </w:t>
      </w:r>
      <w:r w:rsidRPr="005D700C">
        <w:rPr>
          <w:rFonts w:ascii="Times New Roman" w:eastAsiaTheme="minorEastAsia" w:hAnsi="Times New Roman" w:cs="Times New Roman"/>
          <w:kern w:val="0"/>
          <w:sz w:val="24"/>
          <w:szCs w:val="24"/>
          <w14:ligatures w14:val="none"/>
        </w:rPr>
        <w:t>detsembri 2011. a määruse nr 180 „Hea õigusloome ja normitehnika eeskiri“ § 1 lõike 2 punktile 2, mis sätestab, et seaduseelnõu väljatöötamis</w:t>
      </w:r>
      <w:r w:rsidR="00990593" w:rsidRPr="005D700C">
        <w:rPr>
          <w:rFonts w:ascii="Times New Roman" w:eastAsiaTheme="minorEastAsia" w:hAnsi="Times New Roman" w:cs="Times New Roman"/>
          <w:kern w:val="0"/>
          <w:sz w:val="24"/>
          <w:szCs w:val="24"/>
          <w14:ligatures w14:val="none"/>
        </w:rPr>
        <w:t xml:space="preserve">e </w:t>
      </w:r>
      <w:r w:rsidRPr="005D700C">
        <w:rPr>
          <w:rFonts w:ascii="Times New Roman" w:eastAsiaTheme="minorEastAsia" w:hAnsi="Times New Roman" w:cs="Times New Roman"/>
          <w:kern w:val="0"/>
          <w:sz w:val="24"/>
          <w:szCs w:val="24"/>
          <w14:ligatures w14:val="none"/>
        </w:rPr>
        <w:t>kavatsus</w:t>
      </w:r>
      <w:r w:rsidR="005A4E30">
        <w:rPr>
          <w:rFonts w:ascii="Times New Roman" w:eastAsiaTheme="minorEastAsia" w:hAnsi="Times New Roman" w:cs="Times New Roman"/>
          <w:kern w:val="0"/>
          <w:sz w:val="24"/>
          <w:szCs w:val="24"/>
          <w14:ligatures w14:val="none"/>
        </w:rPr>
        <w:t>t</w:t>
      </w:r>
      <w:r w:rsidRPr="005D700C">
        <w:rPr>
          <w:rFonts w:ascii="Times New Roman" w:eastAsiaTheme="minorEastAsia" w:hAnsi="Times New Roman" w:cs="Times New Roman"/>
          <w:kern w:val="0"/>
          <w:sz w:val="24"/>
          <w:szCs w:val="24"/>
          <w14:ligatures w14:val="none"/>
        </w:rPr>
        <w:t xml:space="preserve"> ei nõut</w:t>
      </w:r>
      <w:r w:rsidR="005A4E30">
        <w:rPr>
          <w:rFonts w:ascii="Times New Roman" w:eastAsiaTheme="minorEastAsia" w:hAnsi="Times New Roman" w:cs="Times New Roman"/>
          <w:kern w:val="0"/>
          <w:sz w:val="24"/>
          <w:szCs w:val="24"/>
          <w14:ligatures w14:val="none"/>
        </w:rPr>
        <w:t>a</w:t>
      </w:r>
      <w:r w:rsidRPr="005D700C">
        <w:rPr>
          <w:rFonts w:ascii="Times New Roman" w:eastAsiaTheme="minorEastAsia" w:hAnsi="Times New Roman" w:cs="Times New Roman"/>
          <w:kern w:val="0"/>
          <w:sz w:val="24"/>
          <w:szCs w:val="24"/>
          <w14:ligatures w14:val="none"/>
        </w:rPr>
        <w:t>, kui eelnõu käsitleb Euroopa Liidu õiguse rakendamist.</w:t>
      </w:r>
    </w:p>
    <w:p w14:paraId="1168E80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09B504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Eelnõu on koostatud Euroopa Parlamendi ja nõukogu direktiivi 2023/2413 ülevõtmiseks. Direktiiviga 2023/2413 muudeti direktiivi (EL) 2018/2001, määrust (EL) 2018/1999 ja direktiivi 98/70/EÜ seoses taastuvatest energiaallikatest toodetud energia kasutamise edendamisega ning tunnistati kehtetuks nõukogu direktiiv (EL) 2015/652.</w:t>
      </w:r>
    </w:p>
    <w:p w14:paraId="6163A2E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66DACCC" w14:textId="368A09DB"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Eelnõu on koostatud Euroopa Liidu õiguse ülevõtmiseks, aga toetab ka Vabariigi Valitsuse 18. mai</w:t>
      </w:r>
      <w:r w:rsidR="00990593" w:rsidRPr="005D700C">
        <w:rPr>
          <w:rFonts w:ascii="Times New Roman" w:eastAsiaTheme="minorEastAsia" w:hAnsi="Times New Roman" w:cs="Times New Roman"/>
          <w:kern w:val="0"/>
          <w:sz w:val="24"/>
          <w:szCs w:val="24"/>
          <w14:ligatures w14:val="none"/>
        </w:rPr>
        <w:t>l</w:t>
      </w:r>
      <w:r w:rsidRPr="005D700C">
        <w:rPr>
          <w:rFonts w:ascii="Times New Roman" w:eastAsiaTheme="minorEastAsia" w:hAnsi="Times New Roman" w:cs="Times New Roman"/>
          <w:kern w:val="0"/>
          <w:sz w:val="24"/>
          <w:szCs w:val="24"/>
          <w14:ligatures w14:val="none"/>
        </w:rPr>
        <w:t xml:space="preserve"> 2023. a kinnitatud tegevusprogrammi punkti 6.1.1 saavutamist.</w:t>
      </w:r>
    </w:p>
    <w:p w14:paraId="788ADF7A"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2AC5591" w14:textId="30C7790F"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Eelnõu</w:t>
      </w:r>
      <w:r w:rsidR="00990593" w:rsidRPr="005D700C">
        <w:rPr>
          <w:rFonts w:ascii="Times New Roman" w:eastAsiaTheme="minorEastAsia" w:hAnsi="Times New Roman" w:cs="Times New Roman"/>
          <w:kern w:val="0"/>
          <w:sz w:val="24"/>
          <w:szCs w:val="24"/>
          <w14:ligatures w14:val="none"/>
        </w:rPr>
        <w:t>kohase seaduse</w:t>
      </w:r>
      <w:r w:rsidRPr="005D700C">
        <w:rPr>
          <w:rFonts w:ascii="Times New Roman" w:eastAsiaTheme="minorEastAsia" w:hAnsi="Times New Roman" w:cs="Times New Roman"/>
          <w:kern w:val="0"/>
          <w:sz w:val="24"/>
          <w:szCs w:val="24"/>
          <w14:ligatures w14:val="none"/>
        </w:rPr>
        <w:t>ga muudetakse seaduste järgmisi redaktsioone:</w:t>
      </w:r>
    </w:p>
    <w:p w14:paraId="285B5419" w14:textId="77777777" w:rsidR="00DE00C0" w:rsidRPr="005D700C" w:rsidRDefault="00DE00C0" w:rsidP="00DE00C0">
      <w:pPr>
        <w:numPr>
          <w:ilvl w:val="0"/>
          <w:numId w:val="3"/>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atmosfääriõhu kaitse seadus (21.06.2024, RT I, 11.06.2024, 2);</w:t>
      </w:r>
    </w:p>
    <w:p w14:paraId="52B6144E" w14:textId="77777777" w:rsidR="00DE00C0" w:rsidRPr="005D700C" w:rsidRDefault="00DE00C0" w:rsidP="00DE00C0">
      <w:pPr>
        <w:numPr>
          <w:ilvl w:val="0"/>
          <w:numId w:val="3"/>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ehitusseadustik (01.01.2025, RT I, 04.12.2024, 4);</w:t>
      </w:r>
    </w:p>
    <w:p w14:paraId="2E35E148" w14:textId="77777777" w:rsidR="00DE00C0" w:rsidRPr="005D700C" w:rsidRDefault="00DE00C0" w:rsidP="00DE00C0">
      <w:pPr>
        <w:numPr>
          <w:ilvl w:val="0"/>
          <w:numId w:val="3"/>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elektrituruseadus (20.10.2024, RT I, 10.10.2024, 8);</w:t>
      </w:r>
    </w:p>
    <w:p w14:paraId="6410650A" w14:textId="77777777" w:rsidR="00DE00C0" w:rsidRPr="005D700C" w:rsidRDefault="00DE00C0" w:rsidP="00DE00C0">
      <w:pPr>
        <w:numPr>
          <w:ilvl w:val="0"/>
          <w:numId w:val="3"/>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energiamajanduse korralduse seadus (20.10.2024, RT I, 10.10.2024, 5);</w:t>
      </w:r>
    </w:p>
    <w:p w14:paraId="64012153" w14:textId="77777777" w:rsidR="00DE00C0" w:rsidRPr="005D700C" w:rsidRDefault="00DE00C0" w:rsidP="00DE00C0">
      <w:pPr>
        <w:numPr>
          <w:ilvl w:val="0"/>
          <w:numId w:val="3"/>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kaugkütte seadus (18.10.2024, RT 1, 08.10.2024,10);</w:t>
      </w:r>
    </w:p>
    <w:p w14:paraId="1A684E30" w14:textId="77777777" w:rsidR="00DE00C0" w:rsidRPr="005D700C" w:rsidRDefault="00DE00C0" w:rsidP="00DE00C0">
      <w:pPr>
        <w:numPr>
          <w:ilvl w:val="0"/>
          <w:numId w:val="3"/>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keskkonnamõju hindamise ja keskkonnajuhtimissüsteemi seadus (20.10.2024, RT I, 10.10.2024, 9);</w:t>
      </w:r>
    </w:p>
    <w:p w14:paraId="17D2EC9C" w14:textId="424B8B2C" w:rsidR="00F7307D" w:rsidRPr="005D700C" w:rsidRDefault="00F7307D" w:rsidP="00DE00C0">
      <w:pPr>
        <w:numPr>
          <w:ilvl w:val="0"/>
          <w:numId w:val="3"/>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vedelkütuse seadus (01.01.2025, RT I, 08.10.2024, 23).</w:t>
      </w:r>
    </w:p>
    <w:p w14:paraId="2E8C4388" w14:textId="77777777" w:rsidR="00DE00C0" w:rsidRPr="005D700C" w:rsidRDefault="00DE00C0" w:rsidP="00DE00C0">
      <w:pPr>
        <w:spacing w:after="0" w:line="240" w:lineRule="auto"/>
        <w:ind w:left="720"/>
        <w:contextualSpacing/>
        <w:jc w:val="both"/>
        <w:rPr>
          <w:rFonts w:ascii="Times New Roman" w:eastAsiaTheme="minorEastAsia" w:hAnsi="Times New Roman" w:cs="Times New Roman"/>
          <w:kern w:val="0"/>
          <w:sz w:val="24"/>
          <w:szCs w:val="24"/>
          <w14:ligatures w14:val="none"/>
        </w:rPr>
      </w:pPr>
    </w:p>
    <w:p w14:paraId="560785CE" w14:textId="3610C2D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Eelnõu</w:t>
      </w:r>
      <w:r w:rsidR="00990593" w:rsidRPr="005D700C">
        <w:rPr>
          <w:rFonts w:ascii="Times New Roman" w:eastAsiaTheme="minorEastAsia" w:hAnsi="Times New Roman" w:cs="Times New Roman"/>
          <w:kern w:val="0"/>
          <w:sz w:val="24"/>
          <w:szCs w:val="24"/>
          <w14:ligatures w14:val="none"/>
        </w:rPr>
        <w:t>kohase seaduse</w:t>
      </w:r>
      <w:r w:rsidRPr="005D700C">
        <w:rPr>
          <w:rFonts w:ascii="Times New Roman" w:eastAsiaTheme="minorEastAsia" w:hAnsi="Times New Roman" w:cs="Times New Roman"/>
          <w:kern w:val="0"/>
          <w:sz w:val="24"/>
          <w:szCs w:val="24"/>
          <w14:ligatures w14:val="none"/>
        </w:rPr>
        <w:t>ga ei muudeta konstitutsioonilisi seadusi. Eelnõu seadusena vastuvõtmiseks on vajalik Riigikogu poolthäälte enamus.</w:t>
      </w:r>
    </w:p>
    <w:p w14:paraId="79A52206"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F17397D" w14:textId="77777777" w:rsidR="00DE00C0" w:rsidRPr="005D700C" w:rsidRDefault="00DE00C0" w:rsidP="00DE00C0">
      <w:pPr>
        <w:keepNext/>
        <w:keepLines/>
        <w:spacing w:after="0" w:line="240" w:lineRule="auto"/>
        <w:jc w:val="both"/>
        <w:outlineLvl w:val="0"/>
        <w:rPr>
          <w:rFonts w:ascii="Times New Roman" w:eastAsiaTheme="majorEastAsia" w:hAnsi="Times New Roman" w:cs="Times New Roman"/>
          <w:b/>
          <w:bCs/>
          <w:kern w:val="0"/>
          <w:sz w:val="24"/>
          <w:szCs w:val="24"/>
          <w14:ligatures w14:val="none"/>
        </w:rPr>
      </w:pPr>
      <w:bookmarkStart w:id="5" w:name="_Toc189222657"/>
      <w:r w:rsidRPr="005D700C">
        <w:rPr>
          <w:rFonts w:ascii="Times New Roman" w:eastAsiaTheme="majorEastAsia" w:hAnsi="Times New Roman" w:cs="Times New Roman"/>
          <w:b/>
          <w:bCs/>
          <w:kern w:val="0"/>
          <w:sz w:val="24"/>
          <w:szCs w:val="24"/>
          <w14:ligatures w14:val="none"/>
        </w:rPr>
        <w:lastRenderedPageBreak/>
        <w:t>2. Seaduse eesmärk</w:t>
      </w:r>
      <w:bookmarkEnd w:id="5"/>
    </w:p>
    <w:p w14:paraId="49054D3F"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6B7145BF" w14:textId="14F5D83B"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Eelnõu peamine eesmärk on viia riigisisene õigus kooskõlla Euroopa Liidu õigusega </w:t>
      </w:r>
      <w:r w:rsidR="005A4E30">
        <w:rPr>
          <w:rFonts w:ascii="Times New Roman" w:eastAsiaTheme="minorEastAsia" w:hAnsi="Times New Roman" w:cs="Times New Roman"/>
          <w:kern w:val="0"/>
          <w:sz w:val="24"/>
          <w:szCs w:val="24"/>
          <w14:ligatures w14:val="none"/>
        </w:rPr>
        <w:t>ning</w:t>
      </w:r>
      <w:r w:rsidRPr="005D700C">
        <w:rPr>
          <w:rFonts w:ascii="Times New Roman" w:eastAsiaTheme="minorEastAsia" w:hAnsi="Times New Roman" w:cs="Times New Roman"/>
          <w:kern w:val="0"/>
          <w:sz w:val="24"/>
          <w:szCs w:val="24"/>
          <w14:ligatures w14:val="none"/>
        </w:rPr>
        <w:t xml:space="preserve"> aidata sel viisil kaasa Eesti ning Euroopa Liidu energia- ja kliimapoliitika eesmärkide täitmisele. Muudatuste eesmärk on suurendada taastuvatest energiaallikatest toodetud energia osakaalu, parandada energiatõhusust ja energiajulgeolekut, vähendada saasteainete heidet ning soodustada õiglasi ja taskukohaseid energiahindu. Täpsemalt puudutavad eelnõu</w:t>
      </w:r>
      <w:r w:rsidR="00990593" w:rsidRPr="005D700C">
        <w:rPr>
          <w:rFonts w:ascii="Times New Roman" w:eastAsiaTheme="minorEastAsia" w:hAnsi="Times New Roman" w:cs="Times New Roman"/>
          <w:kern w:val="0"/>
          <w:sz w:val="24"/>
          <w:szCs w:val="24"/>
          <w14:ligatures w14:val="none"/>
        </w:rPr>
        <w:t>kohase seaduse</w:t>
      </w:r>
      <w:r w:rsidRPr="005D700C">
        <w:rPr>
          <w:rFonts w:ascii="Times New Roman" w:eastAsiaTheme="minorEastAsia" w:hAnsi="Times New Roman" w:cs="Times New Roman"/>
          <w:kern w:val="0"/>
          <w:sz w:val="24"/>
          <w:szCs w:val="24"/>
          <w14:ligatures w14:val="none"/>
        </w:rPr>
        <w:t>ga ülevõetavad sätted taastuvenergia elektrisüsteemi integreerimiseks vajalikke võrgu- ja salvestustaristu alasid, taastuvenergiajaamade rajamisel ja ajakohastamisel loamenetluste korraldust, päikeseenergiaseadmete ja soojuspumpade paigaldamiseks vajalike loamenetluste kestust, ülekaaluka avaliku huvi arvestamist taastuvenergiajaamade loamenetlustes. Lisaks puudutab eelnõu muu kui bioloogilist päritolu kütus</w:t>
      </w:r>
      <w:r w:rsidR="005F5FE8" w:rsidRPr="005D700C">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kasutuselevõttu, </w:t>
      </w:r>
      <w:proofErr w:type="spellStart"/>
      <w:r w:rsidRPr="005D700C">
        <w:rPr>
          <w:rFonts w:ascii="Times New Roman" w:eastAsiaTheme="minorEastAsia" w:hAnsi="Times New Roman" w:cs="Times New Roman"/>
          <w:kern w:val="0"/>
          <w:sz w:val="24"/>
          <w:szCs w:val="24"/>
          <w14:ligatures w14:val="none"/>
        </w:rPr>
        <w:t>biomassi</w:t>
      </w:r>
      <w:proofErr w:type="spellEnd"/>
      <w:r w:rsidRPr="005D700C">
        <w:rPr>
          <w:rFonts w:ascii="Times New Roman" w:eastAsiaTheme="minorEastAsia" w:hAnsi="Times New Roman" w:cs="Times New Roman"/>
          <w:kern w:val="0"/>
          <w:sz w:val="24"/>
          <w:szCs w:val="24"/>
          <w14:ligatures w14:val="none"/>
        </w:rPr>
        <w:t xml:space="preserve"> säästlikkuse kriteeriumeid, kütte- ja jahutussüsteemi ajakohastamist.</w:t>
      </w:r>
    </w:p>
    <w:p w14:paraId="1BF6370A"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FAA33A7" w14:textId="506F3B1F"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Valdav osa transpordisektorit puudutavaid sätteid võetakse üle teise </w:t>
      </w:r>
      <w:r w:rsidR="005A4E30">
        <w:rPr>
          <w:rFonts w:ascii="Times New Roman" w:eastAsiaTheme="minorEastAsia" w:hAnsi="Times New Roman" w:cs="Times New Roman"/>
          <w:kern w:val="0"/>
          <w:sz w:val="24"/>
          <w:szCs w:val="24"/>
          <w14:ligatures w14:val="none"/>
        </w:rPr>
        <w:t>seadusega</w:t>
      </w:r>
      <w:r w:rsidRPr="005D700C">
        <w:rPr>
          <w:rFonts w:ascii="Times New Roman" w:eastAsiaTheme="minorEastAsia" w:hAnsi="Times New Roman" w:cs="Times New Roman"/>
          <w:kern w:val="0"/>
          <w:sz w:val="24"/>
          <w:szCs w:val="24"/>
          <w14:ligatures w14:val="none"/>
        </w:rPr>
        <w:t xml:space="preserve">, </w:t>
      </w:r>
      <w:r w:rsidR="005A4E30" w:rsidRPr="005D700C">
        <w:rPr>
          <w:rFonts w:ascii="Times New Roman" w:eastAsiaTheme="minorEastAsia" w:hAnsi="Times New Roman" w:cs="Times New Roman"/>
          <w:kern w:val="0"/>
          <w:sz w:val="24"/>
          <w:szCs w:val="24"/>
          <w14:ligatures w14:val="none"/>
        </w:rPr>
        <w:t>mi</w:t>
      </w:r>
      <w:r w:rsidR="005A4E30">
        <w:rPr>
          <w:rFonts w:ascii="Times New Roman" w:eastAsiaTheme="minorEastAsia" w:hAnsi="Times New Roman" w:cs="Times New Roman"/>
          <w:kern w:val="0"/>
          <w:sz w:val="24"/>
          <w:szCs w:val="24"/>
          <w14:ligatures w14:val="none"/>
        </w:rPr>
        <w:t>lle eelnõu</w:t>
      </w:r>
      <w:r w:rsidR="005A4E30" w:rsidRPr="005D700C">
        <w:rPr>
          <w:rFonts w:ascii="Times New Roman" w:eastAsiaTheme="minorEastAsia" w:hAnsi="Times New Roman" w:cs="Times New Roman"/>
          <w:kern w:val="0"/>
          <w:sz w:val="24"/>
          <w:szCs w:val="24"/>
          <w14:ligatures w14:val="none"/>
        </w:rPr>
        <w:t xml:space="preserve"> </w:t>
      </w:r>
      <w:r w:rsidR="00990593" w:rsidRPr="005D700C">
        <w:rPr>
          <w:rFonts w:ascii="Times New Roman" w:eastAsiaTheme="minorEastAsia" w:hAnsi="Times New Roman" w:cs="Times New Roman"/>
          <w:kern w:val="0"/>
          <w:sz w:val="24"/>
          <w:szCs w:val="24"/>
          <w14:ligatures w14:val="none"/>
        </w:rPr>
        <w:t>praegu</w:t>
      </w:r>
      <w:r w:rsidRPr="005D700C">
        <w:rPr>
          <w:rFonts w:ascii="Times New Roman" w:eastAsiaTheme="minorEastAsia" w:hAnsi="Times New Roman" w:cs="Times New Roman"/>
          <w:kern w:val="0"/>
          <w:sz w:val="24"/>
          <w:szCs w:val="24"/>
          <w14:ligatures w14:val="none"/>
        </w:rPr>
        <w:t xml:space="preserve"> koosta</w:t>
      </w:r>
      <w:r w:rsidR="00990593" w:rsidRPr="005D700C">
        <w:rPr>
          <w:rFonts w:ascii="Times New Roman" w:eastAsiaTheme="minorEastAsia" w:hAnsi="Times New Roman" w:cs="Times New Roman"/>
          <w:kern w:val="0"/>
          <w:sz w:val="24"/>
          <w:szCs w:val="24"/>
          <w14:ligatures w14:val="none"/>
        </w:rPr>
        <w:t>takse</w:t>
      </w:r>
      <w:r w:rsidRPr="005D700C">
        <w:rPr>
          <w:rFonts w:ascii="Times New Roman" w:eastAsiaTheme="minorEastAsia" w:hAnsi="Times New Roman" w:cs="Times New Roman"/>
          <w:kern w:val="0"/>
          <w:sz w:val="24"/>
          <w:szCs w:val="24"/>
          <w14:ligatures w14:val="none"/>
        </w:rPr>
        <w:t xml:space="preserve"> ja </w:t>
      </w:r>
      <w:r w:rsidR="00990593" w:rsidRPr="005D700C">
        <w:rPr>
          <w:rFonts w:ascii="Times New Roman" w:eastAsiaTheme="minorEastAsia" w:hAnsi="Times New Roman" w:cs="Times New Roman"/>
          <w:kern w:val="0"/>
          <w:sz w:val="24"/>
          <w:szCs w:val="24"/>
          <w14:ligatures w14:val="none"/>
        </w:rPr>
        <w:t xml:space="preserve">mis </w:t>
      </w:r>
      <w:r w:rsidRPr="005D700C">
        <w:rPr>
          <w:rFonts w:ascii="Times New Roman" w:eastAsiaTheme="minorEastAsia" w:hAnsi="Times New Roman" w:cs="Times New Roman"/>
          <w:kern w:val="0"/>
          <w:sz w:val="24"/>
          <w:szCs w:val="24"/>
          <w14:ligatures w14:val="none"/>
        </w:rPr>
        <w:t>jõu</w:t>
      </w:r>
      <w:r w:rsidR="00990593" w:rsidRPr="005D700C">
        <w:rPr>
          <w:rFonts w:ascii="Times New Roman" w:eastAsiaTheme="minorEastAsia" w:hAnsi="Times New Roman" w:cs="Times New Roman"/>
          <w:kern w:val="0"/>
          <w:sz w:val="24"/>
          <w:szCs w:val="24"/>
          <w14:ligatures w14:val="none"/>
        </w:rPr>
        <w:t>ab</w:t>
      </w:r>
      <w:r w:rsidRPr="005D700C">
        <w:rPr>
          <w:rFonts w:ascii="Times New Roman" w:eastAsiaTheme="minorEastAsia" w:hAnsi="Times New Roman" w:cs="Times New Roman"/>
          <w:kern w:val="0"/>
          <w:sz w:val="24"/>
          <w:szCs w:val="24"/>
          <w14:ligatures w14:val="none"/>
        </w:rPr>
        <w:t xml:space="preserve"> esimesele kooskõlastusringile 2025. aasta esimeses pooles. Küll puudutab </w:t>
      </w:r>
      <w:r w:rsidR="00990593" w:rsidRPr="005D700C">
        <w:rPr>
          <w:rFonts w:ascii="Times New Roman" w:eastAsiaTheme="minorEastAsia" w:hAnsi="Times New Roman" w:cs="Times New Roman"/>
          <w:kern w:val="0"/>
          <w:sz w:val="24"/>
          <w:szCs w:val="24"/>
          <w14:ligatures w14:val="none"/>
        </w:rPr>
        <w:t>käsitletav</w:t>
      </w:r>
      <w:r w:rsidRPr="005D700C">
        <w:rPr>
          <w:rFonts w:ascii="Times New Roman" w:eastAsiaTheme="minorEastAsia" w:hAnsi="Times New Roman" w:cs="Times New Roman"/>
          <w:kern w:val="0"/>
          <w:sz w:val="24"/>
          <w:szCs w:val="24"/>
          <w14:ligatures w14:val="none"/>
        </w:rPr>
        <w:t xml:space="preserve"> eelnõu transpordisektoris </w:t>
      </w:r>
      <w:proofErr w:type="spellStart"/>
      <w:r w:rsidRPr="005D700C">
        <w:rPr>
          <w:rFonts w:ascii="Times New Roman" w:eastAsiaTheme="minorEastAsia" w:hAnsi="Times New Roman" w:cs="Times New Roman"/>
          <w:kern w:val="0"/>
          <w:sz w:val="24"/>
          <w:szCs w:val="24"/>
          <w14:ligatures w14:val="none"/>
        </w:rPr>
        <w:t>UERide</w:t>
      </w:r>
      <w:proofErr w:type="spellEnd"/>
      <w:r w:rsidR="008A73E3" w:rsidRPr="005D700C">
        <w:rPr>
          <w:rFonts w:ascii="Times New Roman" w:eastAsiaTheme="minorEastAsia" w:hAnsi="Times New Roman" w:cs="Times New Roman"/>
          <w:kern w:val="0"/>
          <w:sz w:val="24"/>
          <w:szCs w:val="24"/>
          <w14:ligatures w14:val="none"/>
        </w:rPr>
        <w:t xml:space="preserve"> (kasvuhoonegaaside heite vähendamisel tekkinud kvoodid)</w:t>
      </w:r>
      <w:r w:rsidRPr="005D700C">
        <w:rPr>
          <w:rFonts w:ascii="Times New Roman" w:eastAsiaTheme="minorEastAsia" w:hAnsi="Times New Roman" w:cs="Times New Roman"/>
          <w:kern w:val="0"/>
          <w:sz w:val="24"/>
          <w:szCs w:val="24"/>
          <w14:ligatures w14:val="none"/>
        </w:rPr>
        <w:t xml:space="preserve"> kaotamist.</w:t>
      </w:r>
    </w:p>
    <w:p w14:paraId="4F8C7046"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9BC08C4" w14:textId="77777777" w:rsidR="00DE00C0" w:rsidRPr="005D700C" w:rsidRDefault="00DE00C0" w:rsidP="00DE00C0">
      <w:pPr>
        <w:keepNext/>
        <w:keepLines/>
        <w:spacing w:after="0" w:line="240" w:lineRule="auto"/>
        <w:jc w:val="both"/>
        <w:outlineLvl w:val="1"/>
        <w:rPr>
          <w:rFonts w:ascii="Times New Roman" w:eastAsiaTheme="majorEastAsia" w:hAnsi="Times New Roman" w:cs="Times New Roman"/>
          <w:bCs/>
          <w:kern w:val="0"/>
          <w:sz w:val="24"/>
          <w:szCs w:val="24"/>
          <w14:ligatures w14:val="none"/>
        </w:rPr>
      </w:pPr>
      <w:bookmarkStart w:id="6" w:name="_Toc189222658"/>
      <w:r w:rsidRPr="005D700C">
        <w:rPr>
          <w:rFonts w:ascii="Times New Roman" w:eastAsiaTheme="majorEastAsia" w:hAnsi="Times New Roman" w:cs="Times New Roman"/>
          <w:b/>
          <w:bCs/>
          <w:kern w:val="0"/>
          <w:sz w:val="24"/>
          <w:szCs w:val="24"/>
          <w14:ligatures w14:val="none"/>
        </w:rPr>
        <w:t xml:space="preserve">2.1. Riigi taastuvenergia </w:t>
      </w:r>
      <w:proofErr w:type="spellStart"/>
      <w:r w:rsidRPr="005D700C">
        <w:rPr>
          <w:rFonts w:ascii="Times New Roman" w:eastAsiaTheme="majorEastAsia" w:hAnsi="Times New Roman" w:cs="Times New Roman"/>
          <w:b/>
          <w:bCs/>
          <w:kern w:val="0"/>
          <w:sz w:val="24"/>
          <w:szCs w:val="24"/>
          <w14:ligatures w14:val="none"/>
        </w:rPr>
        <w:t>üldeesmärk</w:t>
      </w:r>
      <w:proofErr w:type="spellEnd"/>
      <w:r w:rsidRPr="005D700C">
        <w:rPr>
          <w:rFonts w:ascii="Times New Roman" w:eastAsiaTheme="majorEastAsia" w:hAnsi="Times New Roman" w:cs="Times New Roman"/>
          <w:b/>
          <w:bCs/>
          <w:kern w:val="0"/>
          <w:sz w:val="24"/>
          <w:szCs w:val="24"/>
          <w14:ligatures w14:val="none"/>
        </w:rPr>
        <w:t xml:space="preserve"> ja sektorite alameesmärgid ning nende arvutamise põhimõtted</w:t>
      </w:r>
      <w:bookmarkEnd w:id="6"/>
    </w:p>
    <w:p w14:paraId="1DA9312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ECF78DC" w14:textId="3C7A618A"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Uue taastuvenergia direktiivi kohaselt peab Euroopa Liidu taastuvenergia osakaal moodustama energia summaarsest lõpptarbimisest aastal 2030 vähemalt 42,5%. Sealjuures on eeldatud, et liikmesriigid püüdlevad 45% eesmärgini samaks aastaks. Eesmärgi täitmisse panustavad liikmesriigid enda seatud riiklike eesmärkide kohaselt. Eesti eesmär</w:t>
      </w:r>
      <w:r w:rsidR="00990593" w:rsidRPr="005D700C">
        <w:rPr>
          <w:rFonts w:ascii="Times New Roman" w:eastAsiaTheme="minorEastAsia" w:hAnsi="Times New Roman" w:cs="Times New Roman"/>
          <w:kern w:val="0"/>
          <w:sz w:val="24"/>
          <w:szCs w:val="24"/>
          <w14:ligatures w14:val="none"/>
        </w:rPr>
        <w:t>k</w:t>
      </w:r>
      <w:r w:rsidRPr="005D700C">
        <w:rPr>
          <w:rFonts w:ascii="Times New Roman" w:eastAsiaTheme="minorEastAsia" w:hAnsi="Times New Roman" w:cs="Times New Roman"/>
          <w:kern w:val="0"/>
          <w:sz w:val="24"/>
          <w:szCs w:val="24"/>
          <w14:ligatures w14:val="none"/>
        </w:rPr>
        <w:t xml:space="preserve"> on, et riigisisesest energia summaarsest lõpptarbimisest aastal 2030 moodustab taastuvenergia vähemalt 65% (vt </w:t>
      </w:r>
      <w:proofErr w:type="spellStart"/>
      <w:r w:rsidRPr="005D700C">
        <w:rPr>
          <w:rFonts w:ascii="Times New Roman" w:eastAsiaTheme="minorEastAsia" w:hAnsi="Times New Roman" w:cs="Times New Roman"/>
          <w:kern w:val="0"/>
          <w:sz w:val="24"/>
          <w:szCs w:val="24"/>
          <w14:ligatures w14:val="none"/>
        </w:rPr>
        <w:t>EnKS</w:t>
      </w:r>
      <w:proofErr w:type="spellEnd"/>
      <w:r w:rsidRPr="005D700C">
        <w:rPr>
          <w:rFonts w:ascii="Times New Roman" w:eastAsiaTheme="minorEastAsia" w:hAnsi="Times New Roman" w:cs="Times New Roman"/>
          <w:kern w:val="0"/>
          <w:sz w:val="24"/>
          <w:szCs w:val="24"/>
          <w14:ligatures w14:val="none"/>
        </w:rPr>
        <w:t xml:space="preserve"> § 32</w:t>
      </w:r>
      <w:r w:rsidRPr="005D700C">
        <w:rPr>
          <w:rFonts w:ascii="Times New Roman" w:eastAsiaTheme="minorEastAsia" w:hAnsi="Times New Roman" w:cs="Times New Roman"/>
          <w:kern w:val="0"/>
          <w:sz w:val="24"/>
          <w:szCs w:val="24"/>
          <w:vertAlign w:val="superscript"/>
          <w14:ligatures w14:val="none"/>
        </w:rPr>
        <w:t>1</w:t>
      </w:r>
      <w:r w:rsidRPr="005D700C">
        <w:rPr>
          <w:rFonts w:ascii="Times New Roman" w:eastAsiaTheme="minorEastAsia" w:hAnsi="Times New Roman" w:cs="Times New Roman"/>
          <w:kern w:val="0"/>
          <w:sz w:val="24"/>
          <w:szCs w:val="24"/>
          <w14:ligatures w14:val="none"/>
        </w:rPr>
        <w:t xml:space="preserve"> lg 1) </w:t>
      </w:r>
      <w:proofErr w:type="spellStart"/>
      <w:r w:rsidRPr="005D700C">
        <w:rPr>
          <w:rFonts w:ascii="Times New Roman" w:eastAsiaTheme="minorEastAsia" w:hAnsi="Times New Roman" w:cs="Times New Roman"/>
          <w:kern w:val="0"/>
          <w:sz w:val="24"/>
          <w:szCs w:val="24"/>
          <w14:ligatures w14:val="none"/>
        </w:rPr>
        <w:t>Üldeesmärgi</w:t>
      </w:r>
      <w:proofErr w:type="spellEnd"/>
      <w:r w:rsidRPr="005D700C">
        <w:rPr>
          <w:rFonts w:ascii="Times New Roman" w:eastAsiaTheme="minorEastAsia" w:hAnsi="Times New Roman" w:cs="Times New Roman"/>
          <w:kern w:val="0"/>
          <w:sz w:val="24"/>
          <w:szCs w:val="24"/>
          <w14:ligatures w14:val="none"/>
        </w:rPr>
        <w:t xml:space="preserve"> kõrval sätestab direktiiv ka sektorite alameesmärgid</w:t>
      </w:r>
      <w:r w:rsidR="00990593" w:rsidRPr="005D700C">
        <w:rPr>
          <w:rFonts w:ascii="Times New Roman" w:eastAsiaTheme="minorEastAsia" w:hAnsi="Times New Roman" w:cs="Times New Roman"/>
          <w:kern w:val="0"/>
          <w:sz w:val="24"/>
          <w:szCs w:val="24"/>
          <w14:ligatures w14:val="none"/>
        </w:rPr>
        <w:t>.</w:t>
      </w:r>
    </w:p>
    <w:p w14:paraId="785C8C00" w14:textId="017898CA" w:rsidR="00DE00C0" w:rsidRPr="005D700C" w:rsidRDefault="00DE00C0" w:rsidP="00DE00C0">
      <w:pPr>
        <w:numPr>
          <w:ilvl w:val="0"/>
          <w:numId w:val="5"/>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Taastuvenergia osatähtsus jahutuse- ja kütteenergia summaarses lõpptarbimises – alates 2020. aastal saavutatud tasemest peab iga liikmesriik suuren</w:t>
      </w:r>
      <w:r w:rsidR="00990593" w:rsidRPr="005D700C">
        <w:rPr>
          <w:rFonts w:ascii="Times New Roman" w:eastAsiaTheme="minorEastAsia" w:hAnsi="Times New Roman" w:cs="Times New Roman"/>
          <w:kern w:val="0"/>
          <w:sz w:val="24"/>
          <w:szCs w:val="24"/>
          <w14:ligatures w14:val="none"/>
        </w:rPr>
        <w:t>dama seda</w:t>
      </w:r>
      <w:r w:rsidRPr="005D700C">
        <w:rPr>
          <w:rFonts w:ascii="Times New Roman" w:eastAsiaTheme="minorEastAsia" w:hAnsi="Times New Roman" w:cs="Times New Roman"/>
          <w:kern w:val="0"/>
          <w:sz w:val="24"/>
          <w:szCs w:val="24"/>
          <w14:ligatures w14:val="none"/>
        </w:rPr>
        <w:t xml:space="preserve"> vähemalt 0,8 protsendipunkti aastas, arvutatuna ajavahemiku 2021–2025 kohta, ja keskmiselt vähemalt 1,1 protsendipunkti aastas, arvutatuna ajavahemiku 2026–2030 kohta. Eesmärk on saavutada taastuvenergia osakaal lõpptarbimisest selles sektoris 60%. Kuna Eesti on juba ületanud 60% piiri, siis seda eesmärki eraldi kohaldama ei pea. Lisaeesmärk on suurendada taastuvatest energiaallikatest toodetud energia ning heitsoojus- ja heitjahutusenergia osakaalu kaugküttes ja -jahutuses keskmiselt soovitusliku 2,2 protsendipunkti võrra aastas, arvutatuna ajavahemiku 2021–2030 kohta, võttes aluseks taastuvatest energiaallikatest toodetud energia ning heitsoojus- ja heitjahutusenergia osakaalu kaugküttes ja -jahutuses aastal 2020.</w:t>
      </w:r>
    </w:p>
    <w:p w14:paraId="1173D46A" w14:textId="77777777" w:rsidR="00DE00C0" w:rsidRPr="005D700C" w:rsidRDefault="00DE00C0" w:rsidP="00DE00C0">
      <w:pPr>
        <w:numPr>
          <w:ilvl w:val="0"/>
          <w:numId w:val="5"/>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Uus eesmärk seatakse tööstussektorile, mille kohaselt tuleb sektoris suurendada taastuvate energiaallikate osakaalu lõppenergia tootmiseks ja muuks kui energiatootmiseks kasutatavate energiaallikate puhul keskmiselt vähemalt 1,6 protsendipunkti aastas, arvutatuna ajavahemike 2021–2025 ja 2026–2030 kohta. Lisaks tuleb tagada, et lõppenergia tootmiseks ja muuks otstarbeks kasutatavast vesinikust moodustab muu kui bioloogilist päritolu taastuvkütus (RFNBO) 2030. aastaks vähemalt 42% ja 2035. aastaks 60%. Käesoleval ajal puuduvad Eestis ettevõtted, millele nimetatud eesmärk kohalduks.</w:t>
      </w:r>
    </w:p>
    <w:p w14:paraId="23A89617" w14:textId="40E9DADC"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Eesti taastuvenergia eesmärki ning selleni jõudmise teekond on kirjeldatud ELi energialiidu ja kliimameetmete juhtimise määruse (EL) 2018/1999 alusel </w:t>
      </w:r>
      <w:r w:rsidR="005A4E30">
        <w:rPr>
          <w:rFonts w:ascii="Times New Roman" w:eastAsiaTheme="minorEastAsia" w:hAnsi="Times New Roman" w:cs="Times New Roman"/>
          <w:kern w:val="0"/>
          <w:sz w:val="24"/>
          <w:szCs w:val="24"/>
          <w14:ligatures w14:val="none"/>
        </w:rPr>
        <w:t xml:space="preserve">koostatud </w:t>
      </w:r>
      <w:r w:rsidRPr="005D700C">
        <w:rPr>
          <w:rFonts w:ascii="Times New Roman" w:eastAsiaTheme="minorEastAsia" w:hAnsi="Times New Roman" w:cs="Times New Roman"/>
          <w:kern w:val="0"/>
          <w:sz w:val="24"/>
          <w:szCs w:val="24"/>
          <w14:ligatures w14:val="none"/>
        </w:rPr>
        <w:t xml:space="preserve">dokumendis „Riiklik energia- ja kliimakava aastani 2030“ (REKK), mille ajakohastamisega tegeleb praegu Kliimaministeerium ja </w:t>
      </w:r>
      <w:r w:rsidR="005A4E30">
        <w:rPr>
          <w:rFonts w:ascii="Times New Roman" w:eastAsiaTheme="minorEastAsia" w:hAnsi="Times New Roman" w:cs="Times New Roman"/>
          <w:kern w:val="0"/>
          <w:sz w:val="24"/>
          <w:szCs w:val="24"/>
          <w14:ligatures w14:val="none"/>
        </w:rPr>
        <w:t xml:space="preserve">kes </w:t>
      </w:r>
      <w:r w:rsidRPr="005D700C">
        <w:rPr>
          <w:rFonts w:ascii="Times New Roman" w:eastAsiaTheme="minorEastAsia" w:hAnsi="Times New Roman" w:cs="Times New Roman"/>
          <w:kern w:val="0"/>
          <w:sz w:val="24"/>
          <w:szCs w:val="24"/>
          <w14:ligatures w14:val="none"/>
        </w:rPr>
        <w:t xml:space="preserve">esitab selle seejärel Euroopa Komisjonile. Eesmärgi kohaselt </w:t>
      </w:r>
      <w:r w:rsidRPr="005D700C">
        <w:rPr>
          <w:rFonts w:ascii="Times New Roman" w:eastAsiaTheme="minorEastAsia" w:hAnsi="Times New Roman" w:cs="Times New Roman"/>
          <w:kern w:val="0"/>
          <w:sz w:val="24"/>
          <w:szCs w:val="24"/>
          <w14:ligatures w14:val="none"/>
        </w:rPr>
        <w:lastRenderedPageBreak/>
        <w:t>saavutab Eesti kliimaneutraalsuse aastaks 2050 ja sihiks on katta aastal 2030 Eesti elektrienergia tarbimisest 100% taastuvelektriga. Taastuvenergia osakaal energia summaarsest lõpptarbimisest peab aastal 2030 olema vähemalt 65%. 2022. aasta seisuga moodustas taastuvenergia osatähtsus energia lõpptarbimisest 38,5% ja elektrienergia tarbimisest 29,1%</w:t>
      </w:r>
      <w:r w:rsidRPr="005D700C">
        <w:rPr>
          <w:rFonts w:ascii="Times New Roman" w:eastAsiaTheme="minorEastAsia" w:hAnsi="Times New Roman" w:cs="Times New Roman"/>
          <w:kern w:val="0"/>
          <w:sz w:val="24"/>
          <w:szCs w:val="24"/>
          <w:vertAlign w:val="superscript"/>
          <w14:ligatures w14:val="none"/>
        </w:rPr>
        <w:footnoteReference w:id="2"/>
      </w:r>
      <w:r w:rsidRPr="005D700C">
        <w:rPr>
          <w:rFonts w:ascii="Times New Roman" w:eastAsiaTheme="minorEastAsia" w:hAnsi="Times New Roman" w:cs="Times New Roman"/>
          <w:kern w:val="0"/>
          <w:sz w:val="24"/>
          <w:szCs w:val="24"/>
          <w14:ligatures w14:val="none"/>
        </w:rPr>
        <w:t>.</w:t>
      </w:r>
    </w:p>
    <w:p w14:paraId="1592B0F2"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379AFD6B" w14:textId="77777777" w:rsidR="00DE00C0" w:rsidRPr="005D700C" w:rsidRDefault="00DE00C0" w:rsidP="00DE00C0">
      <w:pPr>
        <w:keepNext/>
        <w:keepLines/>
        <w:spacing w:after="0" w:line="240" w:lineRule="auto"/>
        <w:jc w:val="both"/>
        <w:outlineLvl w:val="1"/>
        <w:rPr>
          <w:rFonts w:ascii="Times New Roman" w:eastAsiaTheme="majorEastAsia" w:hAnsi="Times New Roman" w:cs="Times New Roman"/>
          <w:bCs/>
          <w:kern w:val="0"/>
          <w:sz w:val="24"/>
          <w:szCs w:val="24"/>
          <w14:ligatures w14:val="none"/>
        </w:rPr>
      </w:pPr>
      <w:bookmarkStart w:id="7" w:name="_Toc189222659"/>
      <w:r w:rsidRPr="005D700C">
        <w:rPr>
          <w:rFonts w:ascii="Times New Roman" w:eastAsiaTheme="majorEastAsia" w:hAnsi="Times New Roman" w:cs="Times New Roman"/>
          <w:b/>
          <w:bCs/>
          <w:kern w:val="0"/>
          <w:sz w:val="24"/>
          <w:szCs w:val="24"/>
          <w14:ligatures w14:val="none"/>
        </w:rPr>
        <w:t>2.2. Päritolutunnistused</w:t>
      </w:r>
      <w:bookmarkEnd w:id="7"/>
    </w:p>
    <w:p w14:paraId="4FF8D2FA"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7C2AA3F" w14:textId="651CAFB2"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Uue taastuvenergia direktiivi alusel sätestatakse eelnõus </w:t>
      </w:r>
      <w:r w:rsidR="005A4E30">
        <w:rPr>
          <w:rFonts w:ascii="Times New Roman" w:eastAsiaTheme="minorEastAsia" w:hAnsi="Times New Roman" w:cs="Times New Roman"/>
          <w:kern w:val="0"/>
          <w:sz w:val="24"/>
          <w:szCs w:val="24"/>
          <w14:ligatures w14:val="none"/>
        </w:rPr>
        <w:t xml:space="preserve">ka </w:t>
      </w:r>
      <w:r w:rsidR="005A4E30" w:rsidRPr="005D700C">
        <w:rPr>
          <w:rFonts w:ascii="Times New Roman" w:eastAsiaTheme="minorEastAsia" w:hAnsi="Times New Roman" w:cs="Times New Roman"/>
          <w:kern w:val="0"/>
          <w:sz w:val="24"/>
          <w:szCs w:val="24"/>
          <w14:ligatures w14:val="none"/>
        </w:rPr>
        <w:t xml:space="preserve">vesinikule </w:t>
      </w:r>
      <w:r w:rsidRPr="005D700C">
        <w:rPr>
          <w:rFonts w:ascii="Times New Roman" w:eastAsiaTheme="minorEastAsia" w:hAnsi="Times New Roman" w:cs="Times New Roman"/>
          <w:kern w:val="0"/>
          <w:sz w:val="24"/>
          <w:szCs w:val="24"/>
          <w14:ligatures w14:val="none"/>
        </w:rPr>
        <w:t>päritolutunnistuste väljastamine. Uuesti sõnastatud direktiivi (EL) 2018/2001 on täiendatud mu</w:t>
      </w:r>
      <w:r w:rsidR="00414C88" w:rsidRPr="005D700C">
        <w:rPr>
          <w:rFonts w:ascii="Times New Roman" w:eastAsiaTheme="minorEastAsia" w:hAnsi="Times New Roman" w:cs="Times New Roman"/>
          <w:kern w:val="0"/>
          <w:sz w:val="24"/>
          <w:szCs w:val="24"/>
          <w14:ligatures w14:val="none"/>
        </w:rPr>
        <w:t>ud</w:t>
      </w:r>
      <w:r w:rsidRPr="005D700C">
        <w:rPr>
          <w:rFonts w:ascii="Times New Roman" w:eastAsiaTheme="minorEastAsia" w:hAnsi="Times New Roman" w:cs="Times New Roman"/>
          <w:kern w:val="0"/>
          <w:sz w:val="24"/>
          <w:szCs w:val="24"/>
          <w14:ligatures w14:val="none"/>
        </w:rPr>
        <w:t xml:space="preserve"> kui bioloogilist päritolu taastuvkütus</w:t>
      </w:r>
      <w:r w:rsidR="00414C88" w:rsidRPr="005D700C">
        <w:rPr>
          <w:rFonts w:ascii="Times New Roman" w:eastAsiaTheme="minorEastAsia" w:hAnsi="Times New Roman" w:cs="Times New Roman"/>
          <w:kern w:val="0"/>
          <w:sz w:val="24"/>
          <w:szCs w:val="24"/>
          <w14:ligatures w14:val="none"/>
        </w:rPr>
        <w:t>t</w:t>
      </w:r>
      <w:r w:rsidRPr="005D700C">
        <w:rPr>
          <w:rFonts w:ascii="Times New Roman" w:eastAsiaTheme="minorEastAsia" w:hAnsi="Times New Roman" w:cs="Times New Roman"/>
          <w:kern w:val="0"/>
          <w:sz w:val="24"/>
          <w:szCs w:val="24"/>
          <w14:ligatures w14:val="none"/>
        </w:rPr>
        <w:t xml:space="preserve"> käsitlevad sätted. Muuks kui bioloogilist päritolu taastuvkütuseks loetakse vedelaid ja gaasilisi kütuseid, milles sisalduv energia pärineb muudest taastuvatest energiaallikatest kui </w:t>
      </w:r>
      <w:proofErr w:type="spellStart"/>
      <w:r w:rsidRPr="005D700C">
        <w:rPr>
          <w:rFonts w:ascii="Times New Roman" w:eastAsiaTheme="minorEastAsia" w:hAnsi="Times New Roman" w:cs="Times New Roman"/>
          <w:kern w:val="0"/>
          <w:sz w:val="24"/>
          <w:szCs w:val="24"/>
          <w14:ligatures w14:val="none"/>
        </w:rPr>
        <w:t>biomass</w:t>
      </w:r>
      <w:proofErr w:type="spellEnd"/>
      <w:r w:rsidRPr="005D700C">
        <w:rPr>
          <w:rFonts w:ascii="Times New Roman" w:eastAsiaTheme="minorEastAsia" w:hAnsi="Times New Roman" w:cs="Times New Roman"/>
          <w:kern w:val="0"/>
          <w:sz w:val="24"/>
          <w:szCs w:val="24"/>
          <w14:ligatures w14:val="none"/>
        </w:rPr>
        <w:t>. Lisaks laiendatakse päritolutunnistuste väljastamine otse tarbijatele ja tarnijatele.</w:t>
      </w:r>
    </w:p>
    <w:p w14:paraId="2209FC2B"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41BC9D2" w14:textId="7689A5F8" w:rsidR="00DE00C0" w:rsidRPr="005D700C" w:rsidRDefault="00DE00C0" w:rsidP="00DE00C0">
      <w:pPr>
        <w:keepNext/>
        <w:keepLines/>
        <w:spacing w:after="0" w:line="240" w:lineRule="auto"/>
        <w:jc w:val="both"/>
        <w:outlineLvl w:val="1"/>
        <w:rPr>
          <w:rFonts w:ascii="Times New Roman" w:eastAsiaTheme="majorEastAsia" w:hAnsi="Times New Roman" w:cs="Times New Roman"/>
          <w:bCs/>
          <w:kern w:val="0"/>
          <w:sz w:val="24"/>
          <w:szCs w:val="24"/>
          <w14:ligatures w14:val="none"/>
        </w:rPr>
      </w:pPr>
      <w:bookmarkStart w:id="8" w:name="_Toc189222660"/>
      <w:r w:rsidRPr="005D700C">
        <w:rPr>
          <w:rFonts w:ascii="Times New Roman" w:eastAsiaTheme="majorEastAsia" w:hAnsi="Times New Roman" w:cs="Times New Roman"/>
          <w:b/>
          <w:bCs/>
          <w:kern w:val="0"/>
          <w:sz w:val="24"/>
          <w:szCs w:val="24"/>
          <w14:ligatures w14:val="none"/>
        </w:rPr>
        <w:t xml:space="preserve">2.3. </w:t>
      </w:r>
      <w:bookmarkEnd w:id="8"/>
      <w:r w:rsidR="00F7307D" w:rsidRPr="005D700C">
        <w:rPr>
          <w:rFonts w:ascii="Times New Roman" w:eastAsiaTheme="majorEastAsia" w:hAnsi="Times New Roman" w:cs="Times New Roman"/>
          <w:b/>
          <w:bCs/>
          <w:kern w:val="0"/>
          <w:sz w:val="24"/>
          <w:szCs w:val="24"/>
          <w14:ligatures w14:val="none"/>
        </w:rPr>
        <w:t>Säästlikkuse ja kasvuhoonegaaside heite vähendamise kriteeriumid</w:t>
      </w:r>
    </w:p>
    <w:p w14:paraId="691A7313"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36BD8E6C" w14:textId="1B39D931" w:rsidR="00DE00C0" w:rsidRPr="005D700C" w:rsidRDefault="00DE00C0" w:rsidP="00DE00C0">
      <w:pPr>
        <w:shd w:val="clear" w:color="auto" w:fill="FFFFFF" w:themeFill="background1"/>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Märkimisväärne osa Eestis toodetud elektri- ja soojusenergiast on saadud </w:t>
      </w:r>
      <w:proofErr w:type="spellStart"/>
      <w:r w:rsidRPr="005D700C">
        <w:rPr>
          <w:rFonts w:ascii="Times New Roman" w:eastAsiaTheme="minorEastAsia" w:hAnsi="Times New Roman" w:cs="Times New Roman"/>
          <w:kern w:val="0"/>
          <w:sz w:val="24"/>
          <w:szCs w:val="24"/>
          <w14:ligatures w14:val="none"/>
        </w:rPr>
        <w:t>biomasskütustest</w:t>
      </w:r>
      <w:proofErr w:type="spellEnd"/>
      <w:r w:rsidRPr="005D700C">
        <w:rPr>
          <w:rFonts w:ascii="Times New Roman" w:eastAsiaTheme="minorEastAsia" w:hAnsi="Times New Roman" w:cs="Times New Roman"/>
          <w:kern w:val="0"/>
          <w:sz w:val="24"/>
          <w:szCs w:val="24"/>
          <w14:ligatures w14:val="none"/>
        </w:rPr>
        <w:t>; peamiselt tahketest, vähemal määral ka gaasilistest ja vedelatest biokütustest. Biomassi osakaal kaugküttes 63%, lokaalküttes 81% (2022</w:t>
      </w:r>
      <w:r w:rsidRPr="005D700C">
        <w:rPr>
          <w:rFonts w:ascii="Times New Roman" w:eastAsiaTheme="minorEastAsia" w:hAnsi="Times New Roman" w:cs="Times New Roman"/>
          <w:kern w:val="0"/>
          <w:sz w:val="24"/>
          <w:szCs w:val="24"/>
          <w:vertAlign w:val="superscript"/>
          <w14:ligatures w14:val="none"/>
        </w:rPr>
        <w:footnoteReference w:id="3"/>
      </w:r>
      <w:r w:rsidRPr="005D700C">
        <w:rPr>
          <w:rFonts w:ascii="Times New Roman" w:eastAsiaTheme="minorEastAsia" w:hAnsi="Times New Roman" w:cs="Times New Roman"/>
          <w:kern w:val="0"/>
          <w:sz w:val="24"/>
          <w:szCs w:val="24"/>
          <w14:ligatures w14:val="none"/>
        </w:rPr>
        <w:t>), elektri tootmises 25% (2023</w:t>
      </w:r>
      <w:r w:rsidRPr="005D700C">
        <w:rPr>
          <w:rFonts w:ascii="Times New Roman" w:eastAsiaTheme="minorEastAsia" w:hAnsi="Times New Roman" w:cs="Times New Roman"/>
          <w:kern w:val="0"/>
          <w:sz w:val="24"/>
          <w:szCs w:val="24"/>
          <w:vertAlign w:val="superscript"/>
          <w14:ligatures w14:val="none"/>
        </w:rPr>
        <w:footnoteReference w:id="4"/>
      </w:r>
      <w:r w:rsidRPr="005D700C">
        <w:rPr>
          <w:rFonts w:ascii="Times New Roman" w:eastAsiaTheme="minorEastAsia" w:hAnsi="Times New Roman" w:cs="Times New Roman"/>
          <w:kern w:val="0"/>
          <w:sz w:val="24"/>
          <w:szCs w:val="24"/>
          <w14:ligatures w14:val="none"/>
        </w:rPr>
        <w:t>)</w:t>
      </w:r>
      <w:r w:rsidR="00676737"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Kaugküttesektori kütusetarbimisest üle 60% moodustab </w:t>
      </w:r>
      <w:proofErr w:type="spellStart"/>
      <w:r w:rsidRPr="005D700C">
        <w:rPr>
          <w:rFonts w:ascii="Times New Roman" w:eastAsiaTheme="minorEastAsia" w:hAnsi="Times New Roman" w:cs="Times New Roman"/>
          <w:kern w:val="0"/>
          <w:sz w:val="24"/>
          <w:szCs w:val="24"/>
          <w14:ligatures w14:val="none"/>
        </w:rPr>
        <w:t>biomass</w:t>
      </w:r>
      <w:proofErr w:type="spellEnd"/>
      <w:r w:rsidRPr="005D700C">
        <w:rPr>
          <w:rFonts w:ascii="Times New Roman" w:eastAsiaTheme="minorEastAsia" w:hAnsi="Times New Roman" w:cs="Times New Roman"/>
          <w:kern w:val="0"/>
          <w:sz w:val="24"/>
          <w:szCs w:val="24"/>
          <w14:ligatures w14:val="none"/>
        </w:rPr>
        <w:t xml:space="preserve">; lokaalküttesektoris on see väärtus üle 80%. Eestis toodetavast elektrienergiast kasutatakse ligikaudu 18% </w:t>
      </w:r>
      <w:proofErr w:type="spellStart"/>
      <w:r w:rsidRPr="005D700C">
        <w:rPr>
          <w:rFonts w:ascii="Times New Roman" w:eastAsiaTheme="minorEastAsia" w:hAnsi="Times New Roman" w:cs="Times New Roman"/>
          <w:kern w:val="0"/>
          <w:sz w:val="24"/>
          <w:szCs w:val="24"/>
          <w14:ligatures w14:val="none"/>
        </w:rPr>
        <w:t>biomassi</w:t>
      </w:r>
      <w:proofErr w:type="spellEnd"/>
      <w:r w:rsidRPr="005D700C">
        <w:rPr>
          <w:rFonts w:ascii="Times New Roman" w:eastAsiaTheme="minorEastAsia" w:hAnsi="Times New Roman" w:cs="Times New Roman"/>
          <w:kern w:val="0"/>
          <w:sz w:val="24"/>
          <w:szCs w:val="24"/>
          <w14:ligatures w14:val="none"/>
        </w:rPr>
        <w:t>. Kõik eelmainitud sektorid peavad direktiivi kohaselt olema hiljemalt 2050. aastaks süsinikuneutraalsed. Kliimakindla majanduse seaduse eelnõuga soovitakse seada eesmärgiks jõuda aastaks 2040 CO</w:t>
      </w:r>
      <w:r w:rsidRPr="005D700C">
        <w:rPr>
          <w:rFonts w:ascii="Times New Roman" w:eastAsiaTheme="minorEastAsia" w:hAnsi="Times New Roman" w:cs="Times New Roman"/>
          <w:kern w:val="0"/>
          <w:sz w:val="24"/>
          <w:szCs w:val="24"/>
          <w:vertAlign w:val="subscript"/>
          <w14:ligatures w14:val="none"/>
        </w:rPr>
        <w:t>2</w:t>
      </w:r>
      <w:r w:rsidRPr="005D700C">
        <w:rPr>
          <w:rFonts w:ascii="Times New Roman" w:eastAsiaTheme="minorEastAsia" w:hAnsi="Times New Roman" w:cs="Times New Roman"/>
          <w:kern w:val="0"/>
          <w:sz w:val="24"/>
          <w:szCs w:val="24"/>
          <w14:ligatures w14:val="none"/>
        </w:rPr>
        <w:t xml:space="preserve"> neutraalse soojuse tootmiseni.</w:t>
      </w:r>
    </w:p>
    <w:p w14:paraId="222692E1" w14:textId="77777777" w:rsidR="00DE00C0" w:rsidRPr="005D700C" w:rsidRDefault="00DE00C0" w:rsidP="00DE00C0">
      <w:pPr>
        <w:shd w:val="clear" w:color="auto" w:fill="FFFFFF" w:themeFill="background1"/>
        <w:spacing w:after="0" w:line="240" w:lineRule="auto"/>
        <w:jc w:val="both"/>
        <w:rPr>
          <w:rFonts w:ascii="Times New Roman" w:eastAsiaTheme="minorEastAsia" w:hAnsi="Times New Roman" w:cs="Times New Roman"/>
          <w:kern w:val="0"/>
          <w:sz w:val="24"/>
          <w:szCs w:val="24"/>
          <w14:ligatures w14:val="none"/>
        </w:rPr>
      </w:pPr>
    </w:p>
    <w:p w14:paraId="3CDD8446" w14:textId="798BF2AE" w:rsidR="00DE00C0" w:rsidRPr="005D700C" w:rsidRDefault="00DE00C0" w:rsidP="00DE00C0">
      <w:pPr>
        <w:shd w:val="clear" w:color="auto" w:fill="FFFFFF" w:themeFill="background1"/>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Nende eesmärkide täitmisel võivad aga tekkida tahtmatud negatiivsed tagajärjed elurikkusele, kui </w:t>
      </w:r>
      <w:proofErr w:type="spellStart"/>
      <w:r w:rsidRPr="005D700C">
        <w:rPr>
          <w:rFonts w:ascii="Times New Roman" w:eastAsiaTheme="minorEastAsia" w:hAnsi="Times New Roman" w:cs="Times New Roman"/>
          <w:kern w:val="0"/>
          <w:sz w:val="24"/>
          <w:szCs w:val="24"/>
          <w14:ligatures w14:val="none"/>
        </w:rPr>
        <w:t>biomasskütuste</w:t>
      </w:r>
      <w:proofErr w:type="spellEnd"/>
      <w:r w:rsidRPr="005D700C">
        <w:rPr>
          <w:rFonts w:ascii="Times New Roman" w:eastAsiaTheme="minorEastAsia" w:hAnsi="Times New Roman" w:cs="Times New Roman"/>
          <w:kern w:val="0"/>
          <w:sz w:val="24"/>
          <w:szCs w:val="24"/>
          <w14:ligatures w14:val="none"/>
        </w:rPr>
        <w:t xml:space="preserve"> tootmisel ei arvestata piisavalt </w:t>
      </w:r>
      <w:proofErr w:type="spellStart"/>
      <w:r w:rsidRPr="005D700C">
        <w:rPr>
          <w:rFonts w:ascii="Times New Roman" w:eastAsiaTheme="minorEastAsia" w:hAnsi="Times New Roman" w:cs="Times New Roman"/>
          <w:kern w:val="0"/>
          <w:sz w:val="24"/>
          <w:szCs w:val="24"/>
          <w14:ligatures w14:val="none"/>
        </w:rPr>
        <w:t>biomassi</w:t>
      </w:r>
      <w:proofErr w:type="spellEnd"/>
      <w:r w:rsidRPr="005D700C">
        <w:rPr>
          <w:rFonts w:ascii="Times New Roman" w:eastAsiaTheme="minorEastAsia" w:hAnsi="Times New Roman" w:cs="Times New Roman"/>
          <w:kern w:val="0"/>
          <w:sz w:val="24"/>
          <w:szCs w:val="24"/>
          <w14:ligatures w14:val="none"/>
        </w:rPr>
        <w:t xml:space="preserve"> päritoluga. Tehtavate muudatuste üks eesmärk on saavutada olukord, kus </w:t>
      </w:r>
      <w:proofErr w:type="spellStart"/>
      <w:r w:rsidRPr="005D700C">
        <w:rPr>
          <w:rFonts w:ascii="Times New Roman" w:eastAsiaTheme="minorEastAsia" w:hAnsi="Times New Roman" w:cs="Times New Roman"/>
          <w:kern w:val="0"/>
          <w:sz w:val="24"/>
          <w:szCs w:val="24"/>
          <w14:ligatures w14:val="none"/>
        </w:rPr>
        <w:t>biomasskütuste</w:t>
      </w:r>
      <w:proofErr w:type="spellEnd"/>
      <w:r w:rsidRPr="005D700C">
        <w:rPr>
          <w:rFonts w:ascii="Times New Roman" w:eastAsiaTheme="minorEastAsia" w:hAnsi="Times New Roman" w:cs="Times New Roman"/>
          <w:kern w:val="0"/>
          <w:sz w:val="24"/>
          <w:szCs w:val="24"/>
          <w14:ligatures w14:val="none"/>
        </w:rPr>
        <w:t xml:space="preserve"> tootmise ja tarbimise mõju elurikkusele on minimaalne ning </w:t>
      </w:r>
      <w:proofErr w:type="spellStart"/>
      <w:r w:rsidRPr="005D700C">
        <w:rPr>
          <w:rFonts w:ascii="Times New Roman" w:eastAsiaTheme="minorEastAsia" w:hAnsi="Times New Roman" w:cs="Times New Roman"/>
          <w:kern w:val="0"/>
          <w:sz w:val="24"/>
          <w:szCs w:val="24"/>
          <w14:ligatures w14:val="none"/>
        </w:rPr>
        <w:t>biomasskütuste</w:t>
      </w:r>
      <w:proofErr w:type="spellEnd"/>
      <w:r w:rsidRPr="005D700C">
        <w:rPr>
          <w:rFonts w:ascii="Times New Roman" w:eastAsiaTheme="minorEastAsia" w:hAnsi="Times New Roman" w:cs="Times New Roman"/>
          <w:kern w:val="0"/>
          <w:sz w:val="24"/>
          <w:szCs w:val="24"/>
          <w14:ligatures w14:val="none"/>
        </w:rPr>
        <w:t xml:space="preserve"> tarbijad saavad olla kindlad, et sellest toodetav energia on taastuvenergia. Teine eesmärk on vähendada kütte- ja jahutussektori süsinikuheidet, soodustades nendes sektorites laialdasemat heitsoojuse kasutamist ning elektrifitseerimist. Taastuvenergia direktiiv sätestab es</w:t>
      </w:r>
      <w:r w:rsidR="00867C19" w:rsidRPr="005D700C">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m</w:t>
      </w:r>
      <w:r w:rsidR="00867C19" w:rsidRPr="005D700C">
        <w:rPr>
          <w:rFonts w:ascii="Times New Roman" w:eastAsiaTheme="minorEastAsia" w:hAnsi="Times New Roman" w:cs="Times New Roman"/>
          <w:kern w:val="0"/>
          <w:sz w:val="24"/>
          <w:szCs w:val="24"/>
          <w14:ligatures w14:val="none"/>
        </w:rPr>
        <w:t xml:space="preserve">est </w:t>
      </w:r>
      <w:r w:rsidRPr="005D700C">
        <w:rPr>
          <w:rFonts w:ascii="Times New Roman" w:eastAsiaTheme="minorEastAsia" w:hAnsi="Times New Roman" w:cs="Times New Roman"/>
          <w:kern w:val="0"/>
          <w:sz w:val="24"/>
          <w:szCs w:val="24"/>
          <w14:ligatures w14:val="none"/>
        </w:rPr>
        <w:t>kord</w:t>
      </w:r>
      <w:r w:rsidR="00F562C3" w:rsidRPr="005D700C">
        <w:rPr>
          <w:rFonts w:ascii="Times New Roman" w:eastAsiaTheme="minorEastAsia" w:hAnsi="Times New Roman" w:cs="Times New Roman"/>
          <w:kern w:val="0"/>
          <w:sz w:val="24"/>
          <w:szCs w:val="24"/>
          <w14:ligatures w14:val="none"/>
        </w:rPr>
        <w:t>a</w:t>
      </w:r>
      <w:r w:rsidRPr="005D700C">
        <w:rPr>
          <w:rFonts w:ascii="Times New Roman" w:eastAsiaTheme="minorEastAsia" w:hAnsi="Times New Roman" w:cs="Times New Roman"/>
          <w:kern w:val="0"/>
          <w:sz w:val="24"/>
          <w:szCs w:val="24"/>
          <w14:ligatures w14:val="none"/>
        </w:rPr>
        <w:t xml:space="preserve"> kaskaadpõhimõtte rakendamise. Selle põhimõtte kohaselt peavad liikmesriigid kujundama oma toetusmeetmed niiviisi, et puidulist </w:t>
      </w:r>
      <w:proofErr w:type="spellStart"/>
      <w:r w:rsidRPr="005D700C">
        <w:rPr>
          <w:rFonts w:ascii="Times New Roman" w:eastAsiaTheme="minorEastAsia" w:hAnsi="Times New Roman" w:cs="Times New Roman"/>
          <w:kern w:val="0"/>
          <w:sz w:val="24"/>
          <w:szCs w:val="24"/>
          <w14:ligatures w14:val="none"/>
        </w:rPr>
        <w:t>biomassi</w:t>
      </w:r>
      <w:proofErr w:type="spellEnd"/>
      <w:r w:rsidRPr="005D700C">
        <w:rPr>
          <w:rFonts w:ascii="Times New Roman" w:eastAsiaTheme="minorEastAsia" w:hAnsi="Times New Roman" w:cs="Times New Roman"/>
          <w:kern w:val="0"/>
          <w:sz w:val="24"/>
          <w:szCs w:val="24"/>
          <w14:ligatures w14:val="none"/>
        </w:rPr>
        <w:t xml:space="preserve"> kasutatakse selle suurima majandusliku ja keskkondliku lisandväärtuse kohaselt, seades esikohale puittoodete tootmise.</w:t>
      </w:r>
    </w:p>
    <w:p w14:paraId="192856A9" w14:textId="77777777" w:rsidR="00DE00C0" w:rsidRPr="005D700C" w:rsidRDefault="00DE00C0" w:rsidP="00DE00C0">
      <w:pPr>
        <w:shd w:val="clear" w:color="auto" w:fill="FFFFFF" w:themeFill="background1"/>
        <w:spacing w:after="0" w:line="240" w:lineRule="auto"/>
        <w:jc w:val="both"/>
        <w:rPr>
          <w:rFonts w:ascii="Times New Roman" w:eastAsiaTheme="minorEastAsia" w:hAnsi="Times New Roman" w:cs="Times New Roman"/>
          <w:kern w:val="0"/>
          <w:sz w:val="24"/>
          <w:szCs w:val="24"/>
          <w14:ligatures w14:val="none"/>
        </w:rPr>
      </w:pPr>
    </w:p>
    <w:p w14:paraId="3B915415" w14:textId="166AB0AA" w:rsidR="00DE00C0" w:rsidRPr="005D700C" w:rsidRDefault="00DE00C0" w:rsidP="00DE00C0">
      <w:pPr>
        <w:shd w:val="clear" w:color="auto" w:fill="FFFFFF" w:themeFill="background1"/>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kern w:val="0"/>
          <w:sz w:val="24"/>
          <w:szCs w:val="24"/>
          <w14:ligatures w14:val="none"/>
        </w:rPr>
        <w:t xml:space="preserve">Biomassi kasutavatele käitistele laienevad säästlikkuse ja kasvuhoonegaaside kriteeriumid. Edaspidi loetakse võimuse piiriks 7,5 MW. See tähendab, et kui ettevõtja soovib deklareerida kasutatavat </w:t>
      </w:r>
      <w:proofErr w:type="spellStart"/>
      <w:r w:rsidRPr="005D700C">
        <w:rPr>
          <w:rFonts w:ascii="Times New Roman" w:eastAsiaTheme="minorEastAsia" w:hAnsi="Times New Roman" w:cs="Times New Roman"/>
          <w:kern w:val="0"/>
          <w:sz w:val="24"/>
          <w:szCs w:val="24"/>
          <w14:ligatures w14:val="none"/>
        </w:rPr>
        <w:t>biomasskütust</w:t>
      </w:r>
      <w:proofErr w:type="spellEnd"/>
      <w:r w:rsidRPr="005D700C">
        <w:rPr>
          <w:rFonts w:ascii="Times New Roman" w:eastAsiaTheme="minorEastAsia" w:hAnsi="Times New Roman" w:cs="Times New Roman"/>
          <w:kern w:val="0"/>
          <w:sz w:val="24"/>
          <w:szCs w:val="24"/>
          <w14:ligatures w14:val="none"/>
        </w:rPr>
        <w:t xml:space="preserve"> säästlikuna, on selleks vaja kasutada vabatahtlikku skeemi või teha kliimaministri </w:t>
      </w:r>
      <w:r w:rsidR="000B22B3">
        <w:rPr>
          <w:rFonts w:ascii="Times New Roman" w:eastAsiaTheme="minorEastAsia" w:hAnsi="Times New Roman" w:cs="Times New Roman"/>
          <w:kern w:val="0"/>
          <w:sz w:val="24"/>
          <w:szCs w:val="24"/>
          <w14:ligatures w14:val="none"/>
        </w:rPr>
        <w:t xml:space="preserve">30.06.2023.a </w:t>
      </w:r>
      <w:r w:rsidRPr="005D700C">
        <w:rPr>
          <w:rFonts w:ascii="Times New Roman" w:eastAsiaTheme="minorEastAsia" w:hAnsi="Times New Roman" w:cs="Times New Roman"/>
          <w:kern w:val="0"/>
          <w:sz w:val="24"/>
          <w:szCs w:val="24"/>
          <w14:ligatures w14:val="none"/>
        </w:rPr>
        <w:t xml:space="preserve">määruse nr 35 </w:t>
      </w:r>
      <w:r w:rsidR="000B22B3">
        <w:rPr>
          <w:rFonts w:ascii="Times New Roman" w:eastAsiaTheme="minorEastAsia" w:hAnsi="Times New Roman" w:cs="Times New Roman"/>
          <w:kern w:val="0"/>
          <w:sz w:val="24"/>
          <w:szCs w:val="24"/>
          <w14:ligatures w14:val="none"/>
        </w:rPr>
        <w:t>„</w:t>
      </w:r>
      <w:r w:rsidR="000B22B3" w:rsidRPr="00836BE3">
        <w:rPr>
          <w:rFonts w:ascii="Times New Roman" w:eastAsiaTheme="minorEastAsia" w:hAnsi="Times New Roman" w:cs="Times New Roman"/>
          <w:kern w:val="0"/>
          <w:sz w:val="24"/>
          <w:szCs w:val="24"/>
          <w14:ligatures w14:val="none"/>
        </w:rPr>
        <w:t xml:space="preserve">Biomasskütusest toodetud taastuvenergia osakaalu arvutamise põhimõtete ning </w:t>
      </w:r>
      <w:proofErr w:type="spellStart"/>
      <w:r w:rsidR="000B22B3" w:rsidRPr="00836BE3">
        <w:rPr>
          <w:rFonts w:ascii="Times New Roman" w:eastAsiaTheme="minorEastAsia" w:hAnsi="Times New Roman" w:cs="Times New Roman"/>
          <w:kern w:val="0"/>
          <w:sz w:val="24"/>
          <w:szCs w:val="24"/>
          <w14:ligatures w14:val="none"/>
        </w:rPr>
        <w:t>biomassi</w:t>
      </w:r>
      <w:proofErr w:type="spellEnd"/>
      <w:r w:rsidR="000B22B3" w:rsidRPr="00836BE3">
        <w:rPr>
          <w:rFonts w:ascii="Times New Roman" w:eastAsiaTheme="minorEastAsia" w:hAnsi="Times New Roman" w:cs="Times New Roman"/>
          <w:kern w:val="0"/>
          <w:sz w:val="24"/>
          <w:szCs w:val="24"/>
          <w14:ligatures w14:val="none"/>
        </w:rPr>
        <w:t xml:space="preserve"> säästlikkuse nõuetele ja kriteeriumidele vastavuse tõendamise täpsemad nõuded</w:t>
      </w:r>
      <w:r w:rsidR="000B22B3">
        <w:rPr>
          <w:rFonts w:ascii="Times New Roman" w:eastAsiaTheme="minorEastAsia" w:hAnsi="Times New Roman" w:cs="Times New Roman"/>
          <w:kern w:val="0"/>
          <w:sz w:val="24"/>
          <w:szCs w:val="24"/>
          <w14:ligatures w14:val="none"/>
        </w:rPr>
        <w:t xml:space="preserve">“ (edaspidi </w:t>
      </w:r>
      <w:r w:rsidR="000B22B3">
        <w:rPr>
          <w:rFonts w:ascii="Times New Roman" w:eastAsiaTheme="minorEastAsia" w:hAnsi="Times New Roman" w:cs="Times New Roman"/>
          <w:i/>
          <w:iCs/>
          <w:kern w:val="0"/>
          <w:sz w:val="24"/>
          <w:szCs w:val="24"/>
          <w14:ligatures w14:val="none"/>
        </w:rPr>
        <w:t>kliimaministri määrus nr 35</w:t>
      </w:r>
      <w:r w:rsidR="000B22B3">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kohane audit. Kui ettevõtja ei soovi deklareerida kasutatavat </w:t>
      </w:r>
      <w:proofErr w:type="spellStart"/>
      <w:r w:rsidRPr="005D700C">
        <w:rPr>
          <w:rFonts w:ascii="Times New Roman" w:eastAsiaTheme="minorEastAsia" w:hAnsi="Times New Roman" w:cs="Times New Roman"/>
          <w:kern w:val="0"/>
          <w:sz w:val="24"/>
          <w:szCs w:val="24"/>
          <w14:ligatures w14:val="none"/>
        </w:rPr>
        <w:t>biomasskütust</w:t>
      </w:r>
      <w:proofErr w:type="spellEnd"/>
      <w:r w:rsidRPr="005D700C">
        <w:rPr>
          <w:rFonts w:ascii="Times New Roman" w:eastAsiaTheme="minorEastAsia" w:hAnsi="Times New Roman" w:cs="Times New Roman"/>
          <w:kern w:val="0"/>
          <w:sz w:val="24"/>
          <w:szCs w:val="24"/>
          <w14:ligatures w14:val="none"/>
        </w:rPr>
        <w:t xml:space="preserve"> säästlikkuse kriteeriumitele vastavana, </w:t>
      </w:r>
      <w:r w:rsidR="00414C88" w:rsidRPr="005D700C">
        <w:rPr>
          <w:rFonts w:ascii="Times New Roman" w:eastAsiaTheme="minorEastAsia" w:hAnsi="Times New Roman" w:cs="Times New Roman"/>
          <w:kern w:val="0"/>
          <w:sz w:val="24"/>
          <w:szCs w:val="24"/>
          <w14:ligatures w14:val="none"/>
        </w:rPr>
        <w:t xml:space="preserve">ei saa energiat </w:t>
      </w:r>
      <w:r w:rsidR="00867C19" w:rsidRPr="005D700C">
        <w:rPr>
          <w:rFonts w:ascii="Times New Roman" w:eastAsiaTheme="minorEastAsia" w:hAnsi="Times New Roman" w:cs="Times New Roman"/>
          <w:kern w:val="0"/>
          <w:sz w:val="24"/>
          <w:szCs w:val="24"/>
          <w14:ligatures w14:val="none"/>
        </w:rPr>
        <w:t>arvestada</w:t>
      </w:r>
      <w:r w:rsidR="00414C88" w:rsidRPr="005D700C">
        <w:rPr>
          <w:rFonts w:ascii="Times New Roman" w:eastAsiaTheme="minorEastAsia" w:hAnsi="Times New Roman" w:cs="Times New Roman"/>
          <w:kern w:val="0"/>
          <w:sz w:val="24"/>
          <w:szCs w:val="24"/>
          <w14:ligatures w14:val="none"/>
        </w:rPr>
        <w:t xml:space="preserve"> taastuvenergia ee</w:t>
      </w:r>
      <w:r w:rsidR="00867C19" w:rsidRPr="005D700C">
        <w:rPr>
          <w:rFonts w:ascii="Times New Roman" w:eastAsiaTheme="minorEastAsia" w:hAnsi="Times New Roman" w:cs="Times New Roman"/>
          <w:kern w:val="0"/>
          <w:sz w:val="24"/>
          <w:szCs w:val="24"/>
          <w14:ligatures w14:val="none"/>
        </w:rPr>
        <w:t>s</w:t>
      </w:r>
      <w:r w:rsidR="00414C88" w:rsidRPr="005D700C">
        <w:rPr>
          <w:rFonts w:ascii="Times New Roman" w:eastAsiaTheme="minorEastAsia" w:hAnsi="Times New Roman" w:cs="Times New Roman"/>
          <w:kern w:val="0"/>
          <w:sz w:val="24"/>
          <w:szCs w:val="24"/>
          <w14:ligatures w14:val="none"/>
        </w:rPr>
        <w:t>märkide täitmise</w:t>
      </w:r>
      <w:r w:rsidR="00867C19" w:rsidRPr="005D700C">
        <w:rPr>
          <w:rFonts w:ascii="Times New Roman" w:eastAsiaTheme="minorEastAsia" w:hAnsi="Times New Roman" w:cs="Times New Roman"/>
          <w:kern w:val="0"/>
          <w:sz w:val="24"/>
          <w:szCs w:val="24"/>
          <w14:ligatures w14:val="none"/>
        </w:rPr>
        <w:t>l</w:t>
      </w:r>
      <w:r w:rsidR="00414C88" w:rsidRPr="005D700C">
        <w:rPr>
          <w:rFonts w:ascii="Times New Roman" w:eastAsiaTheme="minorEastAsia" w:hAnsi="Times New Roman" w:cs="Times New Roman"/>
          <w:kern w:val="0"/>
          <w:sz w:val="24"/>
          <w:szCs w:val="24"/>
          <w14:ligatures w14:val="none"/>
        </w:rPr>
        <w:t xml:space="preserve">, </w:t>
      </w:r>
      <w:r w:rsidR="006639BA">
        <w:rPr>
          <w:rFonts w:ascii="Times New Roman" w:eastAsiaTheme="minorEastAsia" w:hAnsi="Times New Roman" w:cs="Times New Roman"/>
          <w:kern w:val="0"/>
          <w:sz w:val="24"/>
          <w:szCs w:val="24"/>
          <w14:ligatures w14:val="none"/>
        </w:rPr>
        <w:t xml:space="preserve">mis </w:t>
      </w:r>
      <w:r w:rsidR="00414C88" w:rsidRPr="005D700C">
        <w:rPr>
          <w:rFonts w:ascii="Times New Roman" w:eastAsiaTheme="minorEastAsia" w:hAnsi="Times New Roman" w:cs="Times New Roman"/>
          <w:kern w:val="0"/>
          <w:sz w:val="24"/>
          <w:szCs w:val="24"/>
          <w14:ligatures w14:val="none"/>
        </w:rPr>
        <w:t xml:space="preserve">küll ei tähenda, et kohalduks HKS, sest seda taastuvenergia direktiiv ei </w:t>
      </w:r>
      <w:r w:rsidR="00867C19" w:rsidRPr="005D700C">
        <w:rPr>
          <w:rFonts w:ascii="Times New Roman" w:eastAsiaTheme="minorEastAsia" w:hAnsi="Times New Roman" w:cs="Times New Roman"/>
          <w:kern w:val="0"/>
          <w:sz w:val="24"/>
          <w:szCs w:val="24"/>
          <w14:ligatures w14:val="none"/>
        </w:rPr>
        <w:t>reguleeri</w:t>
      </w:r>
      <w:r w:rsidR="00414C88" w:rsidRPr="005D700C" w:rsidDel="00867C19">
        <w:rPr>
          <w:rFonts w:ascii="Times New Roman" w:eastAsiaTheme="minorEastAsia" w:hAnsi="Times New Roman" w:cs="Times New Roman"/>
          <w:kern w:val="0"/>
          <w:sz w:val="24"/>
          <w:szCs w:val="24"/>
          <w14:ligatures w14:val="none"/>
        </w:rPr>
        <w:t>.</w:t>
      </w:r>
    </w:p>
    <w:p w14:paraId="5153766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9F33AC6" w14:textId="3522487D"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lastRenderedPageBreak/>
        <w:t>Direktiivi ülevõtmisega keelatakse toetuste maksmi</w:t>
      </w:r>
      <w:r w:rsidR="00867C19" w:rsidRPr="005D700C">
        <w:rPr>
          <w:rFonts w:ascii="Times New Roman" w:eastAsiaTheme="minorEastAsia" w:hAnsi="Times New Roman" w:cs="Times New Roman"/>
          <w:kern w:val="0"/>
          <w:sz w:val="24"/>
          <w:szCs w:val="24"/>
          <w14:ligatures w14:val="none"/>
        </w:rPr>
        <w:t>n</w:t>
      </w:r>
      <w:r w:rsidRPr="005D700C">
        <w:rPr>
          <w:rFonts w:ascii="Times New Roman" w:eastAsiaTheme="minorEastAsia" w:hAnsi="Times New Roman" w:cs="Times New Roman"/>
          <w:kern w:val="0"/>
          <w:sz w:val="24"/>
          <w:szCs w:val="24"/>
          <w14:ligatures w14:val="none"/>
        </w:rPr>
        <w:t xml:space="preserve">e </w:t>
      </w:r>
      <w:r w:rsidR="00867C19" w:rsidRPr="005D700C">
        <w:rPr>
          <w:rFonts w:ascii="Times New Roman" w:eastAsiaTheme="minorEastAsia" w:hAnsi="Times New Roman" w:cs="Times New Roman"/>
          <w:kern w:val="0"/>
          <w:sz w:val="24"/>
          <w:szCs w:val="24"/>
          <w14:ligatures w14:val="none"/>
        </w:rPr>
        <w:t xml:space="preserve">sellise </w:t>
      </w:r>
      <w:r w:rsidRPr="005D700C">
        <w:rPr>
          <w:rFonts w:ascii="Times New Roman" w:eastAsiaTheme="minorEastAsia" w:hAnsi="Times New Roman" w:cs="Times New Roman"/>
          <w:kern w:val="0"/>
          <w:sz w:val="24"/>
          <w:szCs w:val="24"/>
          <w14:ligatures w14:val="none"/>
        </w:rPr>
        <w:t>toorme</w:t>
      </w:r>
      <w:r w:rsidR="00867C19" w:rsidRPr="005D700C">
        <w:rPr>
          <w:rFonts w:ascii="Times New Roman" w:eastAsiaTheme="minorEastAsia" w:hAnsi="Times New Roman" w:cs="Times New Roman"/>
          <w:kern w:val="0"/>
          <w:sz w:val="24"/>
          <w:szCs w:val="24"/>
          <w14:ligatures w14:val="none"/>
        </w:rPr>
        <w:t xml:space="preserve"> korral</w:t>
      </w:r>
      <w:r w:rsidRPr="005D700C">
        <w:rPr>
          <w:rFonts w:ascii="Times New Roman" w:eastAsiaTheme="minorEastAsia" w:hAnsi="Times New Roman" w:cs="Times New Roman"/>
          <w:kern w:val="0"/>
          <w:sz w:val="24"/>
          <w:szCs w:val="24"/>
          <w14:ligatures w14:val="none"/>
        </w:rPr>
        <w:t xml:space="preserve">, mis on saematerjal, spoonipalk, tööstuslik ümarpuit, kännud või juured. Tööstuslik ümarpuit on määratletud kui kogu tööstuslikuks otstarbeks sobiv puit, välja arvatud puit, mida liikmesriigid on määratlenud ja nõuetekohaselt põhjendanud kui tööstuslikuks kasutamiseks sobimatut asjakohaste metsandus- ja turutingimuste põhjal. </w:t>
      </w:r>
      <w:r w:rsidR="00867C19"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eaduseelnõu koostamise ajal makstakse </w:t>
      </w:r>
      <w:r w:rsidR="00867C19" w:rsidRPr="005D700C">
        <w:rPr>
          <w:rFonts w:ascii="Times New Roman" w:eastAsiaTheme="minorEastAsia" w:hAnsi="Times New Roman" w:cs="Times New Roman"/>
          <w:kern w:val="0"/>
          <w:sz w:val="24"/>
          <w:szCs w:val="24"/>
          <w14:ligatures w14:val="none"/>
        </w:rPr>
        <w:t xml:space="preserve">14 jaamale </w:t>
      </w:r>
      <w:r w:rsidRPr="005D700C">
        <w:rPr>
          <w:rFonts w:ascii="Times New Roman" w:eastAsiaTheme="minorEastAsia" w:hAnsi="Times New Roman" w:cs="Times New Roman"/>
          <w:kern w:val="0"/>
          <w:sz w:val="24"/>
          <w:szCs w:val="24"/>
          <w14:ligatures w14:val="none"/>
        </w:rPr>
        <w:t xml:space="preserve">toetust </w:t>
      </w:r>
      <w:proofErr w:type="spellStart"/>
      <w:r w:rsidRPr="005D700C">
        <w:rPr>
          <w:rFonts w:ascii="Times New Roman" w:eastAsiaTheme="minorEastAsia" w:hAnsi="Times New Roman" w:cs="Times New Roman"/>
          <w:kern w:val="0"/>
          <w:sz w:val="24"/>
          <w:szCs w:val="24"/>
          <w14:ligatures w14:val="none"/>
        </w:rPr>
        <w:t>biomassi</w:t>
      </w:r>
      <w:proofErr w:type="spellEnd"/>
      <w:r w:rsidR="00867C19" w:rsidRPr="005D700C">
        <w:rPr>
          <w:rFonts w:ascii="Times New Roman" w:eastAsiaTheme="minorEastAsia" w:hAnsi="Times New Roman" w:cs="Times New Roman"/>
          <w:kern w:val="0"/>
          <w:sz w:val="24"/>
          <w:szCs w:val="24"/>
          <w14:ligatures w14:val="none"/>
        </w:rPr>
        <w:t xml:space="preserve"> kasutamiseks</w:t>
      </w:r>
      <w:r w:rsidRPr="005D700C">
        <w:rPr>
          <w:rFonts w:ascii="Times New Roman" w:eastAsiaTheme="minorEastAsia" w:hAnsi="Times New Roman" w:cs="Times New Roman"/>
          <w:kern w:val="0"/>
          <w:sz w:val="24"/>
          <w:szCs w:val="24"/>
          <w14:ligatures w14:val="none"/>
        </w:rPr>
        <w:t>. Eelmi</w:t>
      </w:r>
      <w:r w:rsidR="00867C19" w:rsidRPr="005D700C">
        <w:rPr>
          <w:rFonts w:ascii="Times New Roman" w:eastAsiaTheme="minorEastAsia" w:hAnsi="Times New Roman" w:cs="Times New Roman"/>
          <w:kern w:val="0"/>
          <w:sz w:val="24"/>
          <w:szCs w:val="24"/>
          <w14:ligatures w14:val="none"/>
        </w:rPr>
        <w:t>sel</w:t>
      </w:r>
      <w:r w:rsidRPr="005D700C">
        <w:rPr>
          <w:rFonts w:ascii="Times New Roman" w:eastAsiaTheme="minorEastAsia" w:hAnsi="Times New Roman" w:cs="Times New Roman"/>
          <w:kern w:val="0"/>
          <w:sz w:val="24"/>
          <w:szCs w:val="24"/>
          <w14:ligatures w14:val="none"/>
        </w:rPr>
        <w:t xml:space="preserve"> aasta</w:t>
      </w:r>
      <w:r w:rsidR="00867C19" w:rsidRPr="005D700C">
        <w:rPr>
          <w:rFonts w:ascii="Times New Roman" w:eastAsiaTheme="minorEastAsia" w:hAnsi="Times New Roman" w:cs="Times New Roman"/>
          <w:kern w:val="0"/>
          <w:sz w:val="24"/>
          <w:szCs w:val="24"/>
          <w14:ligatures w14:val="none"/>
        </w:rPr>
        <w:t>l</w:t>
      </w:r>
      <w:r w:rsidRPr="005D700C">
        <w:rPr>
          <w:rFonts w:ascii="Times New Roman" w:eastAsiaTheme="minorEastAsia" w:hAnsi="Times New Roman" w:cs="Times New Roman"/>
          <w:kern w:val="0"/>
          <w:sz w:val="24"/>
          <w:szCs w:val="24"/>
          <w14:ligatures w14:val="none"/>
        </w:rPr>
        <w:t xml:space="preserve"> moodustas kogu toetussumma ligi 25 miljonit eurot</w:t>
      </w:r>
      <w:r w:rsidRPr="005D700C">
        <w:rPr>
          <w:rFonts w:ascii="Times New Roman" w:eastAsiaTheme="minorEastAsia" w:hAnsi="Times New Roman" w:cs="Times New Roman"/>
          <w:kern w:val="0"/>
          <w:sz w:val="24"/>
          <w:szCs w:val="24"/>
          <w:vertAlign w:val="superscript"/>
          <w14:ligatures w14:val="none"/>
        </w:rPr>
        <w:footnoteReference w:id="5"/>
      </w:r>
      <w:r w:rsidRPr="005D700C">
        <w:rPr>
          <w:rFonts w:ascii="Times New Roman" w:eastAsiaTheme="minorEastAsia" w:hAnsi="Times New Roman" w:cs="Times New Roman"/>
          <w:kern w:val="0"/>
          <w:sz w:val="24"/>
          <w:szCs w:val="24"/>
          <w14:ligatures w14:val="none"/>
        </w:rPr>
        <w:t>. Enam</w:t>
      </w:r>
      <w:r w:rsidR="00867C19" w:rsidRPr="005D700C">
        <w:rPr>
          <w:rFonts w:ascii="Times New Roman" w:eastAsiaTheme="minorEastAsia" w:hAnsi="Times New Roman" w:cs="Times New Roman"/>
          <w:kern w:val="0"/>
          <w:sz w:val="24"/>
          <w:szCs w:val="24"/>
          <w14:ligatures w14:val="none"/>
        </w:rPr>
        <w:t>ikul</w:t>
      </w:r>
      <w:r w:rsidRPr="005D700C">
        <w:rPr>
          <w:rFonts w:ascii="Times New Roman" w:eastAsiaTheme="minorEastAsia" w:hAnsi="Times New Roman" w:cs="Times New Roman"/>
          <w:kern w:val="0"/>
          <w:sz w:val="24"/>
          <w:szCs w:val="24"/>
          <w14:ligatures w14:val="none"/>
        </w:rPr>
        <w:t xml:space="preserve"> käitistel </w:t>
      </w:r>
      <w:r w:rsidR="00867C19" w:rsidRPr="005D700C">
        <w:rPr>
          <w:rFonts w:ascii="Times New Roman" w:eastAsiaTheme="minorEastAsia" w:hAnsi="Times New Roman" w:cs="Times New Roman"/>
          <w:kern w:val="0"/>
          <w:sz w:val="24"/>
          <w:szCs w:val="24"/>
          <w14:ligatures w14:val="none"/>
        </w:rPr>
        <w:t>lõpevad</w:t>
      </w:r>
      <w:r w:rsidRPr="005D700C">
        <w:rPr>
          <w:rFonts w:ascii="Times New Roman" w:eastAsiaTheme="minorEastAsia" w:hAnsi="Times New Roman" w:cs="Times New Roman"/>
          <w:kern w:val="0"/>
          <w:sz w:val="24"/>
          <w:szCs w:val="24"/>
          <w14:ligatures w14:val="none"/>
        </w:rPr>
        <w:t xml:space="preserve"> toetus</w:t>
      </w:r>
      <w:r w:rsidR="00867C19" w:rsidRPr="005D700C">
        <w:rPr>
          <w:rFonts w:ascii="Times New Roman" w:eastAsiaTheme="minorEastAsia" w:hAnsi="Times New Roman" w:cs="Times New Roman"/>
          <w:kern w:val="0"/>
          <w:sz w:val="24"/>
          <w:szCs w:val="24"/>
          <w14:ligatures w14:val="none"/>
        </w:rPr>
        <w:t>summad</w:t>
      </w:r>
      <w:r w:rsidRPr="005D700C">
        <w:rPr>
          <w:rFonts w:ascii="Times New Roman" w:eastAsiaTheme="minorEastAsia" w:hAnsi="Times New Roman" w:cs="Times New Roman"/>
          <w:kern w:val="0"/>
          <w:sz w:val="24"/>
          <w:szCs w:val="24"/>
          <w14:ligatures w14:val="none"/>
        </w:rPr>
        <w:t xml:space="preserve"> lähiaastatel</w:t>
      </w:r>
      <w:r w:rsidR="00867C19" w:rsidRPr="005D700C">
        <w:rPr>
          <w:rFonts w:ascii="Times New Roman" w:eastAsiaTheme="minorEastAsia" w:hAnsi="Times New Roman" w:cs="Times New Roman"/>
          <w:kern w:val="0"/>
          <w:sz w:val="24"/>
          <w:szCs w:val="24"/>
          <w14:ligatures w14:val="none"/>
        </w:rPr>
        <w:t>.</w:t>
      </w:r>
    </w:p>
    <w:p w14:paraId="5322651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98E09A9" w14:textId="44847051"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Biokütuse, vedela biokütuse ja </w:t>
      </w:r>
      <w:proofErr w:type="spellStart"/>
      <w:r w:rsidRPr="005D700C">
        <w:rPr>
          <w:rFonts w:ascii="Times New Roman" w:eastAsiaTheme="minorEastAsia" w:hAnsi="Times New Roman" w:cs="Times New Roman"/>
          <w:kern w:val="0"/>
          <w:sz w:val="24"/>
          <w:szCs w:val="24"/>
          <w14:ligatures w14:val="none"/>
        </w:rPr>
        <w:t>biomasskütuse</w:t>
      </w:r>
      <w:proofErr w:type="spellEnd"/>
      <w:r w:rsidRPr="005D700C">
        <w:rPr>
          <w:rFonts w:ascii="Times New Roman" w:eastAsiaTheme="minorEastAsia" w:hAnsi="Times New Roman" w:cs="Times New Roman"/>
          <w:kern w:val="0"/>
          <w:sz w:val="24"/>
          <w:szCs w:val="24"/>
          <w14:ligatures w14:val="none"/>
        </w:rPr>
        <w:t xml:space="preserve"> säästlikkuse kriteeriumid peavad tagama suure bioloogilise mitmekesisusega alade (vanad metsad) või suure süsinikuvaruga alade (märgalad ja turbaalad) kaitse. Lisaks peavad liikmesriigid tagama, et biokütuse, vedela biokütuse ja </w:t>
      </w:r>
      <w:proofErr w:type="spellStart"/>
      <w:r w:rsidRPr="005D700C">
        <w:rPr>
          <w:rFonts w:ascii="Times New Roman" w:eastAsiaTheme="minorEastAsia" w:hAnsi="Times New Roman" w:cs="Times New Roman"/>
          <w:kern w:val="0"/>
          <w:sz w:val="24"/>
          <w:szCs w:val="24"/>
          <w14:ligatures w14:val="none"/>
        </w:rPr>
        <w:t>biomasskütuse</w:t>
      </w:r>
      <w:proofErr w:type="spellEnd"/>
      <w:r w:rsidRPr="005D700C">
        <w:rPr>
          <w:rFonts w:ascii="Times New Roman" w:eastAsiaTheme="minorEastAsia" w:hAnsi="Times New Roman" w:cs="Times New Roman"/>
          <w:kern w:val="0"/>
          <w:sz w:val="24"/>
          <w:szCs w:val="24"/>
          <w14:ligatures w14:val="none"/>
        </w:rPr>
        <w:t xml:space="preserve"> tootmi</w:t>
      </w:r>
      <w:r w:rsidR="00886968" w:rsidRPr="005D700C">
        <w:rPr>
          <w:rFonts w:ascii="Times New Roman" w:eastAsiaTheme="minorEastAsia" w:hAnsi="Times New Roman" w:cs="Times New Roman"/>
          <w:kern w:val="0"/>
          <w:sz w:val="24"/>
          <w:szCs w:val="24"/>
          <w14:ligatures w14:val="none"/>
        </w:rPr>
        <w:t>seks kasutatakse</w:t>
      </w:r>
      <w:r w:rsidRPr="005D700C">
        <w:rPr>
          <w:rFonts w:ascii="Times New Roman" w:eastAsiaTheme="minorEastAsia" w:hAnsi="Times New Roman" w:cs="Times New Roman"/>
          <w:kern w:val="0"/>
          <w:sz w:val="24"/>
          <w:szCs w:val="24"/>
          <w14:ligatures w14:val="none"/>
        </w:rPr>
        <w:t xml:space="preserve"> kodumais</w:t>
      </w:r>
      <w:r w:rsidR="00886968" w:rsidRPr="005D700C">
        <w:rPr>
          <w:rFonts w:ascii="Times New Roman" w:eastAsiaTheme="minorEastAsia" w:hAnsi="Times New Roman" w:cs="Times New Roman"/>
          <w:kern w:val="0"/>
          <w:sz w:val="24"/>
          <w:szCs w:val="24"/>
          <w14:ligatures w14:val="none"/>
        </w:rPr>
        <w:t>t</w:t>
      </w:r>
      <w:r w:rsidRPr="005D700C">
        <w:rPr>
          <w:rFonts w:ascii="Times New Roman" w:eastAsiaTheme="minorEastAsia" w:hAnsi="Times New Roman" w:cs="Times New Roman"/>
          <w:kern w:val="0"/>
          <w:sz w:val="24"/>
          <w:szCs w:val="24"/>
          <w14:ligatures w14:val="none"/>
        </w:rPr>
        <w:t xml:space="preserve"> metsa </w:t>
      </w:r>
      <w:proofErr w:type="spellStart"/>
      <w:r w:rsidRPr="005D700C">
        <w:rPr>
          <w:rFonts w:ascii="Times New Roman" w:eastAsiaTheme="minorEastAsia" w:hAnsi="Times New Roman" w:cs="Times New Roman"/>
          <w:kern w:val="0"/>
          <w:sz w:val="24"/>
          <w:szCs w:val="24"/>
          <w14:ligatures w14:val="none"/>
        </w:rPr>
        <w:t>biomassi</w:t>
      </w:r>
      <w:proofErr w:type="spellEnd"/>
      <w:r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14:ligatures w14:val="none"/>
        </w:rPr>
        <w:t xml:space="preserve">metsanduses toodetud </w:t>
      </w:r>
      <w:proofErr w:type="spellStart"/>
      <w:r w:rsidRPr="005D700C">
        <w:rPr>
          <w:rFonts w:ascii="Times New Roman" w:eastAsiaTheme="minorEastAsia" w:hAnsi="Times New Roman" w:cs="Times New Roman"/>
          <w:kern w:val="0"/>
          <w:sz w:val="24"/>
          <w14:ligatures w14:val="none"/>
        </w:rPr>
        <w:t>biomass</w:t>
      </w:r>
      <w:proofErr w:type="spellEnd"/>
      <w:r w:rsidRPr="005D700C">
        <w:rPr>
          <w:rFonts w:ascii="Times New Roman" w:eastAsiaTheme="minorEastAsia" w:hAnsi="Times New Roman" w:cs="Times New Roman"/>
          <w:kern w:val="0"/>
          <w:sz w:val="24"/>
          <w14:ligatures w14:val="none"/>
        </w:rPr>
        <w:t xml:space="preserve">, näiteks </w:t>
      </w:r>
      <w:proofErr w:type="spellStart"/>
      <w:r w:rsidRPr="005D700C">
        <w:rPr>
          <w:rFonts w:ascii="Times New Roman" w:eastAsiaTheme="minorEastAsia" w:hAnsi="Times New Roman" w:cs="Times New Roman"/>
          <w:kern w:val="0"/>
          <w:sz w:val="24"/>
          <w14:ligatures w14:val="none"/>
        </w:rPr>
        <w:t>puiduhake</w:t>
      </w:r>
      <w:proofErr w:type="spellEnd"/>
      <w:r w:rsidRPr="005D700C">
        <w:rPr>
          <w:rFonts w:ascii="Times New Roman" w:eastAsiaTheme="minorEastAsia" w:hAnsi="Times New Roman" w:cs="Times New Roman"/>
          <w:kern w:val="0"/>
          <w:sz w:val="24"/>
          <w14:ligatures w14:val="none"/>
        </w:rPr>
        <w:t xml:space="preserve">). </w:t>
      </w:r>
      <w:r w:rsidR="006639BA">
        <w:rPr>
          <w:rFonts w:ascii="Times New Roman" w:eastAsiaTheme="minorEastAsia" w:hAnsi="Times New Roman" w:cs="Times New Roman"/>
          <w:kern w:val="0"/>
          <w:sz w:val="24"/>
          <w14:ligatures w14:val="none"/>
        </w:rPr>
        <w:t>Samuti</w:t>
      </w:r>
      <w:r w:rsidRPr="005D700C">
        <w:rPr>
          <w:rFonts w:ascii="Times New Roman" w:eastAsiaTheme="minorEastAsia" w:hAnsi="Times New Roman" w:cs="Times New Roman"/>
          <w:kern w:val="0"/>
          <w:sz w:val="24"/>
          <w:szCs w:val="24"/>
          <w14:ligatures w14:val="none"/>
        </w:rPr>
        <w:t xml:space="preserve"> peavad liikmesriigid tagama, et </w:t>
      </w:r>
      <w:proofErr w:type="spellStart"/>
      <w:r w:rsidRPr="005D700C">
        <w:rPr>
          <w:rFonts w:ascii="Times New Roman" w:eastAsiaTheme="minorEastAsia" w:hAnsi="Times New Roman" w:cs="Times New Roman"/>
          <w:kern w:val="0"/>
          <w:sz w:val="24"/>
          <w:szCs w:val="24"/>
          <w14:ligatures w14:val="none"/>
        </w:rPr>
        <w:t>biomassikütuse</w:t>
      </w:r>
      <w:proofErr w:type="spellEnd"/>
      <w:r w:rsidRPr="005D700C">
        <w:rPr>
          <w:rFonts w:ascii="Times New Roman" w:eastAsiaTheme="minorEastAsia" w:hAnsi="Times New Roman" w:cs="Times New Roman"/>
          <w:kern w:val="0"/>
          <w:sz w:val="24"/>
          <w:szCs w:val="24"/>
          <w14:ligatures w14:val="none"/>
        </w:rPr>
        <w:t xml:space="preserve"> tootmine kodumaisest metsa</w:t>
      </w:r>
      <w:r w:rsidR="00886968" w:rsidRPr="005D700C">
        <w:rPr>
          <w:rFonts w:ascii="Times New Roman" w:eastAsiaTheme="minorEastAsia" w:hAnsi="Times New Roman" w:cs="Times New Roman"/>
          <w:kern w:val="0"/>
          <w:sz w:val="24"/>
          <w:szCs w:val="24"/>
          <w14:ligatures w14:val="none"/>
        </w:rPr>
        <w:t xml:space="preserve"> </w:t>
      </w:r>
      <w:proofErr w:type="spellStart"/>
      <w:r w:rsidRPr="005D700C">
        <w:rPr>
          <w:rFonts w:ascii="Times New Roman" w:eastAsiaTheme="minorEastAsia" w:hAnsi="Times New Roman" w:cs="Times New Roman"/>
          <w:kern w:val="0"/>
          <w:sz w:val="24"/>
          <w:szCs w:val="24"/>
          <w14:ligatures w14:val="none"/>
        </w:rPr>
        <w:t>biomassist</w:t>
      </w:r>
      <w:proofErr w:type="spellEnd"/>
      <w:r w:rsidRPr="005D700C">
        <w:rPr>
          <w:rFonts w:ascii="Times New Roman" w:eastAsiaTheme="minorEastAsia" w:hAnsi="Times New Roman" w:cs="Times New Roman"/>
          <w:kern w:val="0"/>
          <w:sz w:val="24"/>
          <w:szCs w:val="24"/>
          <w14:ligatures w14:val="none"/>
        </w:rPr>
        <w:t xml:space="preserve"> oleks kooskõlas liikmesriikide kohustuste ja eesmärkidega, nagu on sätestatud </w:t>
      </w:r>
      <w:proofErr w:type="spellStart"/>
      <w:r w:rsidRPr="005D700C">
        <w:rPr>
          <w:rFonts w:ascii="Times New Roman" w:eastAsiaTheme="minorEastAsia" w:hAnsi="Times New Roman" w:cs="Times New Roman"/>
          <w:kern w:val="0"/>
          <w:sz w:val="24"/>
          <w:szCs w:val="24"/>
          <w14:ligatures w14:val="none"/>
        </w:rPr>
        <w:t>LULUCFi</w:t>
      </w:r>
      <w:proofErr w:type="spellEnd"/>
      <w:r w:rsidRPr="005D700C">
        <w:rPr>
          <w:rFonts w:ascii="Times New Roman" w:eastAsiaTheme="minorEastAsia" w:hAnsi="Times New Roman" w:cs="Times New Roman"/>
          <w:kern w:val="0"/>
          <w:sz w:val="24"/>
          <w:szCs w:val="24"/>
          <w14:ligatures w14:val="none"/>
        </w:rPr>
        <w:t xml:space="preserve"> (</w:t>
      </w:r>
      <w:r w:rsidRPr="005D700C">
        <w:rPr>
          <w:rFonts w:ascii="Times New Roman" w:eastAsia="Times New Roman" w:hAnsi="Times New Roman" w:cs="Times New Roman"/>
          <w:kern w:val="0"/>
          <w:sz w:val="24"/>
          <w:szCs w:val="24"/>
          <w14:ligatures w14:val="none"/>
        </w:rPr>
        <w:t>maakasutuse, maakasutuse muutuse ja metsanduse)</w:t>
      </w:r>
      <w:r w:rsidRPr="005D700C">
        <w:rPr>
          <w:rFonts w:ascii="Times New Roman" w:eastAsiaTheme="minorEastAsia" w:hAnsi="Times New Roman" w:cs="Times New Roman"/>
          <w:kern w:val="0"/>
          <w:sz w:val="24"/>
          <w:szCs w:val="24"/>
          <w14:ligatures w14:val="none"/>
        </w:rPr>
        <w:t xml:space="preserve"> määruse (EL) 2018/841 artiklis 4, mis nõuab liikmesriikidelt, et heitkogused ei ületaks sidumist. Direktiiviga laienevad säästlikkuse kriteeriumid ka vanadele metsadele ja nõmmedele.</w:t>
      </w:r>
    </w:p>
    <w:p w14:paraId="0915897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A475161" w14:textId="77777777" w:rsidR="00DE00C0" w:rsidRPr="005D700C" w:rsidRDefault="00DE00C0" w:rsidP="00DE00C0">
      <w:pPr>
        <w:keepNext/>
        <w:keepLines/>
        <w:spacing w:after="0" w:line="240" w:lineRule="auto"/>
        <w:jc w:val="both"/>
        <w:outlineLvl w:val="1"/>
        <w:rPr>
          <w:rFonts w:ascii="Times New Roman" w:eastAsiaTheme="majorEastAsia" w:hAnsi="Times New Roman" w:cs="Times New Roman"/>
          <w:bCs/>
          <w:kern w:val="0"/>
          <w:sz w:val="24"/>
          <w:szCs w:val="24"/>
          <w14:ligatures w14:val="none"/>
        </w:rPr>
      </w:pPr>
      <w:bookmarkStart w:id="9" w:name="_Toc189222661"/>
      <w:r w:rsidRPr="005D700C">
        <w:rPr>
          <w:rFonts w:ascii="Times New Roman" w:eastAsiaTheme="majorEastAsia" w:hAnsi="Times New Roman" w:cs="Times New Roman"/>
          <w:b/>
          <w:bCs/>
          <w:kern w:val="0"/>
          <w:sz w:val="24"/>
          <w:szCs w:val="24"/>
          <w14:ligatures w14:val="none"/>
        </w:rPr>
        <w:t>2.4. Taastuvelektri elektrisüsteemi integreerimise hõlbustamine</w:t>
      </w:r>
      <w:bookmarkEnd w:id="9"/>
    </w:p>
    <w:p w14:paraId="3D09C417"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3AB475A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Direktiivi kohaselt peavad ülekande- ja jaotussüsteemi operaatorid esitama andmeid tarnitud elektrienergia kohta, st taastuvelektri osakaalu ja </w:t>
      </w:r>
      <w:proofErr w:type="spellStart"/>
      <w:r w:rsidRPr="005D700C">
        <w:rPr>
          <w:rFonts w:ascii="Times New Roman" w:eastAsiaTheme="minorEastAsia" w:hAnsi="Times New Roman" w:cs="Times New Roman"/>
          <w:kern w:val="0"/>
          <w:sz w:val="24"/>
          <w:szCs w:val="24"/>
          <w14:ligatures w14:val="none"/>
        </w:rPr>
        <w:t>KHGde</w:t>
      </w:r>
      <w:proofErr w:type="spellEnd"/>
      <w:r w:rsidRPr="005D700C">
        <w:rPr>
          <w:rFonts w:ascii="Times New Roman" w:eastAsiaTheme="minorEastAsia" w:hAnsi="Times New Roman" w:cs="Times New Roman"/>
          <w:kern w:val="0"/>
          <w:sz w:val="24"/>
          <w:szCs w:val="24"/>
          <w14:ligatures w14:val="none"/>
        </w:rPr>
        <w:t xml:space="preserve"> heitkoguste kohta. Samuti tuleb liikmesriikidel edendada tarkade võrkude uuendamist ja tarbimiskaja andmete kättesaadavust. Andmed peavad olema digitaalselt ligipääsetavad ja koostalitlusvõimelised, tagades, et neid saavad kasutada turuosalised ja nutiseadmed.</w:t>
      </w:r>
    </w:p>
    <w:p w14:paraId="38118212"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2B7CB8D" w14:textId="7CE48076"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Põhivõrguettevõtja Elering avaldabki juba veebilehel</w:t>
      </w:r>
      <w:r w:rsidRPr="005D700C">
        <w:rPr>
          <w:rFonts w:ascii="Times New Roman" w:eastAsiaTheme="minorEastAsia" w:hAnsi="Times New Roman" w:cs="Times New Roman"/>
          <w:kern w:val="0"/>
          <w:sz w:val="24"/>
          <w:szCs w:val="24"/>
          <w:vertAlign w:val="superscript"/>
          <w14:ligatures w14:val="none"/>
        </w:rPr>
        <w:footnoteReference w:id="6"/>
      </w:r>
      <w:r w:rsidRPr="005D700C">
        <w:rPr>
          <w:rFonts w:ascii="Times New Roman" w:eastAsiaTheme="minorEastAsia" w:hAnsi="Times New Roman" w:cs="Times New Roman"/>
          <w:kern w:val="0"/>
          <w:sz w:val="24"/>
          <w:szCs w:val="24"/>
          <w14:ligatures w14:val="none"/>
        </w:rPr>
        <w:t xml:space="preserve"> andmeid taastuvatest allikatest toodetud elektrienergia kohta, kuid andmed puuduvad </w:t>
      </w:r>
      <w:proofErr w:type="spellStart"/>
      <w:r w:rsidRPr="005D700C">
        <w:rPr>
          <w:rFonts w:ascii="Times New Roman" w:eastAsiaTheme="minorEastAsia" w:hAnsi="Times New Roman" w:cs="Times New Roman"/>
          <w:kern w:val="0"/>
          <w:sz w:val="24"/>
          <w:szCs w:val="24"/>
          <w14:ligatures w14:val="none"/>
        </w:rPr>
        <w:t>KHGde</w:t>
      </w:r>
      <w:proofErr w:type="spellEnd"/>
      <w:r w:rsidRPr="005D700C">
        <w:rPr>
          <w:rFonts w:ascii="Times New Roman" w:eastAsiaTheme="minorEastAsia" w:hAnsi="Times New Roman" w:cs="Times New Roman"/>
          <w:kern w:val="0"/>
          <w:sz w:val="24"/>
          <w:szCs w:val="24"/>
          <w14:ligatures w14:val="none"/>
        </w:rPr>
        <w:t xml:space="preserve"> heite määra ja prognoos</w:t>
      </w:r>
      <w:r w:rsidR="006639BA">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Haldusliku lahendusena eeldab nende andmete kättesaadavaks tegemine Eleringilt uuendusi</w:t>
      </w:r>
      <w:r w:rsidRPr="005D700C" w:rsidDel="00A122BF">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süsteemides. Seega saab direktiivi ülevõtmisel tugineda asjaolule, et võrku antud taastuvenergia kogused on juba kättesaadavad. Jaotusvõrguettevõtjale sellise kohustuse seadmisel tuleks luua dubleeriv keskkond, kus neidsamu andmeid kuvada.</w:t>
      </w:r>
    </w:p>
    <w:p w14:paraId="30089FFD"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5EE767D" w14:textId="197460C0"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Lisaks peab kodumajapidamistes kasutatavate akude ja tööstuslike patareide või akude akuhaldussüsteemis olev</w:t>
      </w:r>
      <w:r w:rsidR="006639BA">
        <w:rPr>
          <w:rFonts w:ascii="Times New Roman" w:eastAsiaTheme="minorEastAsia" w:hAnsi="Times New Roman" w:cs="Times New Roman"/>
          <w:kern w:val="0"/>
          <w:sz w:val="24"/>
          <w:szCs w:val="24"/>
          <w14:ligatures w14:val="none"/>
        </w:rPr>
        <w:t>ale</w:t>
      </w:r>
      <w:r w:rsidRPr="005D700C">
        <w:rPr>
          <w:rFonts w:ascii="Times New Roman" w:eastAsiaTheme="minorEastAsia" w:hAnsi="Times New Roman" w:cs="Times New Roman"/>
          <w:kern w:val="0"/>
          <w:sz w:val="24"/>
          <w:szCs w:val="24"/>
          <w14:ligatures w14:val="none"/>
        </w:rPr>
        <w:t xml:space="preserve"> põhitea</w:t>
      </w:r>
      <w:r w:rsidR="006639BA">
        <w:rPr>
          <w:rFonts w:ascii="Times New Roman" w:eastAsiaTheme="minorEastAsia" w:hAnsi="Times New Roman" w:cs="Times New Roman"/>
          <w:kern w:val="0"/>
          <w:sz w:val="24"/>
          <w:szCs w:val="24"/>
          <w14:ligatures w14:val="none"/>
        </w:rPr>
        <w:t>bele pääsema</w:t>
      </w:r>
      <w:r w:rsidR="00886968" w:rsidRPr="005D700C">
        <w:rPr>
          <w:rFonts w:ascii="Times New Roman" w:eastAsiaTheme="minorEastAsia" w:hAnsi="Times New Roman" w:cs="Times New Roman"/>
          <w:kern w:val="0"/>
          <w:sz w:val="24"/>
          <w:szCs w:val="24"/>
          <w14:ligatures w14:val="none"/>
        </w:rPr>
        <w:t xml:space="preserve"> </w:t>
      </w:r>
      <w:r w:rsidR="006639BA" w:rsidRPr="005D700C">
        <w:rPr>
          <w:rFonts w:ascii="Times New Roman" w:eastAsiaTheme="minorEastAsia" w:hAnsi="Times New Roman" w:cs="Times New Roman"/>
          <w:kern w:val="0"/>
          <w:sz w:val="24"/>
          <w:szCs w:val="24"/>
          <w14:ligatures w14:val="none"/>
        </w:rPr>
        <w:t>ligi</w:t>
      </w:r>
      <w:r w:rsidR="006639BA">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reaalajas tasuta. Direktiivi kohaselt peavad uued ja asendatud üldsusele ligipääsmatud</w:t>
      </w:r>
      <w:r w:rsidR="00414C88" w:rsidRPr="005D700C">
        <w:rPr>
          <w:rFonts w:ascii="Times New Roman" w:eastAsiaTheme="minorEastAsia" w:hAnsi="Times New Roman" w:cs="Times New Roman"/>
          <w:kern w:val="0"/>
          <w:sz w:val="24"/>
          <w:szCs w:val="24"/>
          <w14:ligatures w14:val="none"/>
        </w:rPr>
        <w:t xml:space="preserve"> </w:t>
      </w:r>
      <w:proofErr w:type="spellStart"/>
      <w:r w:rsidRPr="005D700C">
        <w:rPr>
          <w:rFonts w:ascii="Times New Roman" w:eastAsiaTheme="minorEastAsia" w:hAnsi="Times New Roman" w:cs="Times New Roman"/>
          <w:kern w:val="0"/>
          <w:sz w:val="24"/>
          <w:szCs w:val="24"/>
          <w14:ligatures w14:val="none"/>
        </w:rPr>
        <w:t>tavalaadimispunktid</w:t>
      </w:r>
      <w:proofErr w:type="spellEnd"/>
      <w:r w:rsidRPr="005D700C">
        <w:rPr>
          <w:rFonts w:ascii="Times New Roman" w:eastAsiaTheme="minorEastAsia" w:hAnsi="Times New Roman" w:cs="Times New Roman"/>
          <w:kern w:val="0"/>
          <w:sz w:val="24"/>
          <w:szCs w:val="24"/>
          <w14:ligatures w14:val="none"/>
        </w:rPr>
        <w:t xml:space="preserve"> võimaldama kasutada nutilaadimise funktsioone ja asjakohasel juhul nutiarvestisüsteemide liidest, kui liikmesriigid need kasutusele võtavad, ning kahesuunalise laadimise funktsioone. Lisaks tuleb tagada, et väikesed või mobiilsed energiasüsteemid, nagu koduakud ja elektriautod, saavad osaleda elektriturgudel, sh ülekoormuse juhtimise haldamise ja paindlikkuse teenustes. Muudatuse eesmärk on edendada nutikate energiasüsteemide kasutust ja elektrisüsteemi paindlikkust. Muudatus võimaldab tarbijale ülevaadet akudest ja kasutada teenusepakkujat </w:t>
      </w:r>
      <w:r w:rsidR="00886968" w:rsidRPr="005D700C">
        <w:rPr>
          <w:rFonts w:ascii="Times New Roman" w:eastAsiaTheme="minorEastAsia" w:hAnsi="Times New Roman" w:cs="Times New Roman"/>
          <w:kern w:val="0"/>
          <w:sz w:val="24"/>
          <w:szCs w:val="24"/>
          <w14:ligatures w14:val="none"/>
        </w:rPr>
        <w:t xml:space="preserve">oma </w:t>
      </w:r>
      <w:r w:rsidRPr="005D700C">
        <w:rPr>
          <w:rFonts w:ascii="Times New Roman" w:eastAsiaTheme="minorEastAsia" w:hAnsi="Times New Roman" w:cs="Times New Roman"/>
          <w:kern w:val="0"/>
          <w:sz w:val="24"/>
          <w:szCs w:val="24"/>
          <w14:ligatures w14:val="none"/>
        </w:rPr>
        <w:t>akuhaldussüsteemi juhtimiseks.</w:t>
      </w:r>
    </w:p>
    <w:p w14:paraId="3844817D"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3728575A" w14:textId="77777777" w:rsidR="00DE00C0" w:rsidRPr="005D700C" w:rsidRDefault="00DE00C0" w:rsidP="00DE00C0">
      <w:pPr>
        <w:keepNext/>
        <w:keepLines/>
        <w:spacing w:after="0" w:line="240" w:lineRule="auto"/>
        <w:jc w:val="both"/>
        <w:outlineLvl w:val="1"/>
        <w:rPr>
          <w:rFonts w:ascii="Times New Roman" w:eastAsiaTheme="majorEastAsia" w:hAnsi="Times New Roman" w:cs="Times New Roman"/>
          <w:bCs/>
          <w:kern w:val="0"/>
          <w:sz w:val="24"/>
          <w:szCs w:val="24"/>
          <w14:ligatures w14:val="none"/>
        </w:rPr>
      </w:pPr>
      <w:bookmarkStart w:id="10" w:name="_Toc189222662"/>
      <w:r w:rsidRPr="005D700C">
        <w:rPr>
          <w:rFonts w:ascii="Times New Roman" w:eastAsiaTheme="majorEastAsia" w:hAnsi="Times New Roman" w:cs="Times New Roman"/>
          <w:b/>
          <w:bCs/>
          <w:kern w:val="0"/>
          <w:sz w:val="24"/>
          <w:szCs w:val="24"/>
          <w14:ligatures w14:val="none"/>
        </w:rPr>
        <w:t>2.5. Taastuvenergia kasutuselevõtu kiirendamine</w:t>
      </w:r>
      <w:bookmarkEnd w:id="10"/>
    </w:p>
    <w:p w14:paraId="21ABE15A"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59F10260" w14:textId="24A48915"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Taastuvenergia arendamisel on ühe takistusena välja toodud, et sobivate alade valik ja vajalikud loamenetlused on aeganõudvad, seda eeskätt </w:t>
      </w:r>
      <w:proofErr w:type="spellStart"/>
      <w:r w:rsidRPr="005D700C">
        <w:rPr>
          <w:rFonts w:ascii="Times New Roman" w:eastAsiaTheme="minorEastAsia" w:hAnsi="Times New Roman" w:cs="Times New Roman"/>
          <w:kern w:val="0"/>
          <w:sz w:val="24"/>
          <w:szCs w:val="24"/>
          <w14:ligatures w14:val="none"/>
        </w:rPr>
        <w:t>biogaasijaamade</w:t>
      </w:r>
      <w:proofErr w:type="spellEnd"/>
      <w:r w:rsidRPr="005D700C">
        <w:rPr>
          <w:rFonts w:ascii="Times New Roman" w:eastAsiaTheme="minorEastAsia" w:hAnsi="Times New Roman" w:cs="Times New Roman"/>
          <w:kern w:val="0"/>
          <w:sz w:val="24"/>
          <w:szCs w:val="24"/>
          <w14:ligatures w14:val="none"/>
        </w:rPr>
        <w:t xml:space="preserve"> puhul. </w:t>
      </w:r>
      <w:r w:rsidRPr="005D700C">
        <w:rPr>
          <w:rFonts w:ascii="Times New Roman" w:eastAsiaTheme="minorEastAsia" w:hAnsi="Times New Roman" w:cs="Times New Roman"/>
          <w:kern w:val="0"/>
          <w:sz w:val="24"/>
          <w:szCs w:val="24"/>
          <w14:ligatures w14:val="none"/>
        </w:rPr>
        <w:lastRenderedPageBreak/>
        <w:t xml:space="preserve">Haldusmenetlused kestavad Eestis ebamõistlikult kaua, mistõttu olulised investeeringud venivad või jäävad ellu viimata ning halvimal juhul realiseeritakse teistes riikides. Teiste riikide kogemus näitab, et oluliselt kiiremad haldusmenetlused on võimalikud, kuid see eeldab eelkõige halduspraktika olulist muutmist ja mõningate regulatiivsete takistuste kõrvaldamist. Senises loamenetluses on lähtutud põhimõttest, et üks menetlus ja üks otsustaja/projektijuht korraga. Soodsate ja vajalike investeerimisotsuste tegemine eeldab, et haldusmenetlus oleks ettenähtav ega veniks. Protsessi saab </w:t>
      </w:r>
      <w:r w:rsidR="00886968" w:rsidRPr="005D700C">
        <w:rPr>
          <w:rFonts w:ascii="Times New Roman" w:eastAsiaTheme="minorEastAsia" w:hAnsi="Times New Roman" w:cs="Times New Roman"/>
          <w:kern w:val="0"/>
          <w:sz w:val="24"/>
          <w:szCs w:val="24"/>
          <w14:ligatures w14:val="none"/>
        </w:rPr>
        <w:t>kiirendada</w:t>
      </w:r>
      <w:r w:rsidRPr="005D700C">
        <w:rPr>
          <w:rFonts w:ascii="Times New Roman" w:eastAsiaTheme="minorEastAsia" w:hAnsi="Times New Roman" w:cs="Times New Roman"/>
          <w:kern w:val="0"/>
          <w:sz w:val="24"/>
          <w:szCs w:val="24"/>
          <w14:ligatures w14:val="none"/>
        </w:rPr>
        <w:t xml:space="preserve"> tõhusa koostöö ja paralleelsete menetluste rakendamisega. Ka taastuvenergiaaudit toob ühe peamise takistusena taastuvenergiasse investeerimisel välja pikad ja keerulised haldusmenetlused</w:t>
      </w:r>
      <w:r w:rsidRPr="005D700C">
        <w:rPr>
          <w:rFonts w:ascii="Times New Roman" w:eastAsiaTheme="minorEastAsia" w:hAnsi="Times New Roman" w:cs="Times New Roman"/>
          <w:kern w:val="0"/>
          <w:sz w:val="24"/>
          <w:szCs w:val="24"/>
          <w:vertAlign w:val="superscript"/>
          <w14:ligatures w14:val="none"/>
        </w:rPr>
        <w:footnoteReference w:id="7"/>
      </w:r>
      <w:r w:rsidRPr="005D700C">
        <w:rPr>
          <w:rFonts w:ascii="Times New Roman" w:eastAsiaTheme="minorEastAsia" w:hAnsi="Times New Roman" w:cs="Times New Roman"/>
          <w:kern w:val="0"/>
          <w:sz w:val="24"/>
          <w:szCs w:val="24"/>
          <w14:ligatures w14:val="none"/>
        </w:rPr>
        <w:t>. Taastuvenergia direktiivi ülevõtmine aitab mõnel määral kaasa selle probleemi lahendamisele.</w:t>
      </w:r>
    </w:p>
    <w:p w14:paraId="0DF4FE0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AC34F7B" w14:textId="69FC301E"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bookmarkStart w:id="11" w:name="_Hlk174005592"/>
      <w:r w:rsidRPr="005D700C">
        <w:rPr>
          <w:rFonts w:ascii="Times New Roman" w:eastAsiaTheme="minorEastAsia" w:hAnsi="Times New Roman" w:cs="Times New Roman"/>
          <w:kern w:val="0"/>
          <w:sz w:val="24"/>
          <w:szCs w:val="24"/>
          <w14:ligatures w14:val="none"/>
        </w:rPr>
        <w:t>Direktiivis sätestatud loamenetluse protsessis käsitletakse kõiki taastuvenergia arenduste ehitamiseks, käitamiseks ja ajakohastamiseks vajalikke lube alates taotluse esitamisest kuni tegevusloa andmise või tegevusloa andmisest keeldumiseni. Lisaks konkreetset seadet või rajatist puudutavatele lubadele läbivad loamenetluse ka tarvilikud load võrguga ühendamiseks ja kütte- ja jahutusvõrkudesse integreerimiseks ning keskkonnamõju hindamine (KMH), kui see on nõutav. KMH menetluse aeg, sh vajalikud uuringud, on direktiivikohase loamenetluse protsessi tähtaja sees. Seega võib öelda, et loamenetlus on ehitusloast kasutusloani.</w:t>
      </w:r>
    </w:p>
    <w:bookmarkEnd w:id="11"/>
    <w:p w14:paraId="01CCE6D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2CC0B90C" w14:textId="46F38CBD"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bookmarkStart w:id="12" w:name="_Hlk173416033"/>
      <w:r w:rsidRPr="005D700C">
        <w:rPr>
          <w:rFonts w:ascii="Times New Roman" w:eastAsiaTheme="minorEastAsia" w:hAnsi="Times New Roman" w:cs="Times New Roman"/>
          <w:kern w:val="0"/>
          <w:sz w:val="24"/>
          <w:szCs w:val="24"/>
          <w14:ligatures w14:val="none"/>
        </w:rPr>
        <w:t>Direktiiv näeb muu</w:t>
      </w:r>
      <w:r w:rsidR="00A6087C"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hulgas ette, et taastuvenergia projektide puhul tuleb kohaldada kõige kiiremat riigisisest kohtumenetlust. Justiitsministeerium on </w:t>
      </w:r>
      <w:r w:rsidR="009806F8">
        <w:rPr>
          <w:rFonts w:ascii="Times New Roman" w:eastAsiaTheme="minorEastAsia" w:hAnsi="Times New Roman" w:cs="Times New Roman"/>
          <w:kern w:val="0"/>
          <w:sz w:val="24"/>
          <w:szCs w:val="24"/>
          <w14:ligatures w14:val="none"/>
        </w:rPr>
        <w:t>koostanud</w:t>
      </w:r>
      <w:r w:rsidRPr="005D700C">
        <w:rPr>
          <w:rFonts w:ascii="Times New Roman" w:eastAsiaTheme="minorEastAsia" w:hAnsi="Times New Roman" w:cs="Times New Roman"/>
          <w:kern w:val="0"/>
          <w:sz w:val="24"/>
          <w:szCs w:val="24"/>
          <w14:ligatures w14:val="none"/>
        </w:rPr>
        <w:t xml:space="preserve"> halduskohtumenetluse seadustiku muutmise seaduse eelnõu (kohtumenetluse tõhustamine)</w:t>
      </w:r>
      <w:r w:rsidRPr="005D700C">
        <w:rPr>
          <w:rFonts w:ascii="Times New Roman" w:eastAsiaTheme="minorEastAsia" w:hAnsi="Times New Roman" w:cs="Times New Roman"/>
          <w:kern w:val="0"/>
          <w:sz w:val="24"/>
          <w:szCs w:val="24"/>
          <w:vertAlign w:val="superscript"/>
          <w14:ligatures w14:val="none"/>
        </w:rPr>
        <w:footnoteReference w:id="8"/>
      </w:r>
      <w:r w:rsidRPr="005D700C">
        <w:rPr>
          <w:rFonts w:ascii="Times New Roman" w:eastAsiaTheme="minorEastAsia" w:hAnsi="Times New Roman" w:cs="Times New Roman"/>
          <w:kern w:val="0"/>
          <w:sz w:val="24"/>
          <w:szCs w:val="24"/>
          <w14:ligatures w14:val="none"/>
        </w:rPr>
        <w:t>, mille</w:t>
      </w:r>
      <w:r w:rsidR="00F86E93" w:rsidRPr="005D700C">
        <w:rPr>
          <w:rFonts w:ascii="Times New Roman" w:eastAsiaTheme="minorEastAsia" w:hAnsi="Times New Roman" w:cs="Times New Roman"/>
          <w:kern w:val="0"/>
          <w:sz w:val="24"/>
          <w:szCs w:val="24"/>
          <w14:ligatures w14:val="none"/>
        </w:rPr>
        <w:t>ga</w:t>
      </w:r>
      <w:r w:rsidRPr="005D700C">
        <w:rPr>
          <w:rFonts w:ascii="Times New Roman" w:eastAsiaTheme="minorEastAsia" w:hAnsi="Times New Roman" w:cs="Times New Roman"/>
          <w:kern w:val="0"/>
          <w:sz w:val="24"/>
          <w:szCs w:val="24"/>
          <w14:ligatures w14:val="none"/>
        </w:rPr>
        <w:t xml:space="preserve"> </w:t>
      </w:r>
      <w:r w:rsidR="00F86E93" w:rsidRPr="005D700C">
        <w:rPr>
          <w:rFonts w:ascii="Times New Roman" w:eastAsiaTheme="minorEastAsia" w:hAnsi="Times New Roman" w:cs="Times New Roman"/>
          <w:kern w:val="0"/>
          <w:sz w:val="24"/>
          <w:szCs w:val="24"/>
          <w14:ligatures w14:val="none"/>
        </w:rPr>
        <w:t>soovitakse</w:t>
      </w:r>
      <w:r w:rsidRPr="005D700C">
        <w:rPr>
          <w:rFonts w:ascii="Times New Roman" w:eastAsiaTheme="minorEastAsia" w:hAnsi="Times New Roman" w:cs="Times New Roman"/>
          <w:kern w:val="0"/>
          <w:sz w:val="24"/>
          <w:szCs w:val="24"/>
          <w14:ligatures w14:val="none"/>
        </w:rPr>
        <w:t xml:space="preserve"> kiirendada taastuvenergia projektide kohtumenetlusi. 1. jaanuari 2025 seisuga on eelnõu esimese kooskõlastusringi läbinud.</w:t>
      </w:r>
    </w:p>
    <w:bookmarkEnd w:id="12"/>
    <w:p w14:paraId="7887CD4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CDA7443" w14:textId="77777777" w:rsidR="00DE00C0" w:rsidRPr="005D700C" w:rsidRDefault="00DE00C0" w:rsidP="00DE00C0">
      <w:pPr>
        <w:keepNext/>
        <w:keepLines/>
        <w:spacing w:after="0" w:line="240" w:lineRule="auto"/>
        <w:jc w:val="both"/>
        <w:outlineLvl w:val="0"/>
        <w:rPr>
          <w:rFonts w:ascii="Times New Roman" w:eastAsiaTheme="majorEastAsia" w:hAnsi="Times New Roman" w:cs="Times New Roman"/>
          <w:b/>
          <w:bCs/>
          <w:kern w:val="0"/>
          <w:sz w:val="24"/>
          <w:szCs w:val="24"/>
          <w14:ligatures w14:val="none"/>
        </w:rPr>
      </w:pPr>
      <w:bookmarkStart w:id="13" w:name="_Toc189222663"/>
      <w:r w:rsidRPr="005D700C">
        <w:rPr>
          <w:rFonts w:ascii="Times New Roman" w:eastAsiaTheme="majorEastAsia" w:hAnsi="Times New Roman" w:cs="Times New Roman"/>
          <w:b/>
          <w:bCs/>
          <w:kern w:val="0"/>
          <w:sz w:val="24"/>
          <w:szCs w:val="24"/>
          <w14:ligatures w14:val="none"/>
        </w:rPr>
        <w:t>3. Eelnõu sisu ja võrdlev analüüs</w:t>
      </w:r>
      <w:bookmarkEnd w:id="13"/>
    </w:p>
    <w:p w14:paraId="33AAD7A0"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3C1EF230" w14:textId="1E42983D"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Eelnõu käsitleb taastuvenergia direktiivi muudatusi, mis on vajalikud taastuvatest energiaallikatest toodetud energia kasutuselevõtu edendamiseks ja kiirendamiseks. Eelnõu koosneb kaheksast paragrahvist.</w:t>
      </w:r>
    </w:p>
    <w:p w14:paraId="0A3DE5D8"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u w:val="single"/>
          <w14:ligatures w14:val="none"/>
        </w:rPr>
      </w:pPr>
    </w:p>
    <w:p w14:paraId="03A7511C" w14:textId="77777777" w:rsidR="00DE00C0" w:rsidRPr="005D700C" w:rsidRDefault="00DE00C0" w:rsidP="00DE00C0">
      <w:pPr>
        <w:keepNext/>
        <w:keepLines/>
        <w:spacing w:after="0" w:line="240" w:lineRule="auto"/>
        <w:outlineLvl w:val="2"/>
        <w:rPr>
          <w:rFonts w:ascii="Times New Roman" w:eastAsiaTheme="majorEastAsia" w:hAnsi="Times New Roman" w:cs="Times New Roman"/>
          <w:b/>
          <w:kern w:val="0"/>
          <w:sz w:val="24"/>
          <w:szCs w:val="28"/>
          <w:u w:val="single"/>
          <w14:ligatures w14:val="none"/>
        </w:rPr>
      </w:pPr>
      <w:bookmarkStart w:id="14" w:name="_Toc189222664"/>
      <w:r w:rsidRPr="005D700C">
        <w:rPr>
          <w:rFonts w:ascii="Times New Roman" w:eastAsiaTheme="majorEastAsia" w:hAnsi="Times New Roman" w:cs="Times New Roman"/>
          <w:b/>
          <w:kern w:val="0"/>
          <w:sz w:val="24"/>
          <w:szCs w:val="28"/>
          <w:u w:val="single"/>
          <w14:ligatures w14:val="none"/>
        </w:rPr>
        <w:t>Eelnõu § 1. Atmosfääriõhu kaitse seaduse muutmine</w:t>
      </w:r>
      <w:bookmarkEnd w:id="14"/>
    </w:p>
    <w:p w14:paraId="44DF5725"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u w:val="single"/>
          <w14:ligatures w14:val="none"/>
        </w:rPr>
      </w:pPr>
    </w:p>
    <w:p w14:paraId="471EF438" w14:textId="4D02982A" w:rsidR="00DE00C0" w:rsidRPr="005D700C" w:rsidRDefault="00DE00C0" w:rsidP="00DE00C0">
      <w:pPr>
        <w:spacing w:after="0" w:line="240" w:lineRule="auto"/>
        <w:jc w:val="both"/>
        <w:rPr>
          <w:rFonts w:ascii="Times New Roman" w:eastAsia="Times New Roman" w:hAnsi="Times New Roman" w:cs="Times New Roman"/>
          <w:kern w:val="0"/>
          <w:sz w:val="24"/>
          <w:szCs w:val="24"/>
          <w14:ligatures w14:val="none"/>
        </w:rPr>
      </w:pPr>
      <w:bookmarkStart w:id="15" w:name="_Hlk173928199"/>
      <w:r w:rsidRPr="005D700C">
        <w:rPr>
          <w:rFonts w:ascii="Times New Roman" w:eastAsiaTheme="minorEastAsia" w:hAnsi="Times New Roman" w:cs="Times New Roman"/>
          <w:b/>
          <w:kern w:val="0"/>
          <w:sz w:val="24"/>
          <w14:ligatures w14:val="none"/>
        </w:rPr>
        <w:t>Punktiga 1</w:t>
      </w:r>
      <w:r w:rsidRPr="005D700C">
        <w:rPr>
          <w:rFonts w:ascii="Times New Roman" w:eastAsiaTheme="minorEastAsia" w:hAnsi="Times New Roman" w:cs="Times New Roman"/>
          <w:kern w:val="0"/>
          <w:sz w:val="24"/>
          <w14:ligatures w14:val="none"/>
        </w:rPr>
        <w:t xml:space="preserve"> tunnistatakse </w:t>
      </w:r>
      <w:r w:rsidR="00DD0A4C" w:rsidRPr="005D700C">
        <w:rPr>
          <w:rFonts w:ascii="Times New Roman" w:eastAsiaTheme="minorEastAsia" w:hAnsi="Times New Roman" w:cs="Times New Roman"/>
          <w:kern w:val="0"/>
          <w:sz w:val="24"/>
          <w14:ligatures w14:val="none"/>
        </w:rPr>
        <w:t xml:space="preserve">kehtetuks </w:t>
      </w:r>
      <w:r w:rsidRPr="005D700C">
        <w:rPr>
          <w:rFonts w:ascii="Times New Roman" w:eastAsiaTheme="minorEastAsia" w:hAnsi="Times New Roman" w:cs="Times New Roman"/>
          <w:kern w:val="0"/>
          <w:sz w:val="24"/>
          <w14:ligatures w14:val="none"/>
        </w:rPr>
        <w:t>atmosfääriõhu kaitse seaduse (AÕKS) § 79 lõige 6 – kaob nõue, et õhusaasteloa kohustusega paikse heiteallika käitaja</w:t>
      </w:r>
      <w:r w:rsidR="009806F8">
        <w:rPr>
          <w:rFonts w:ascii="Times New Roman" w:eastAsiaTheme="minorEastAsia" w:hAnsi="Times New Roman" w:cs="Times New Roman"/>
          <w:kern w:val="0"/>
          <w:sz w:val="24"/>
          <w14:ligatures w14:val="none"/>
        </w:rPr>
        <w:t>l</w:t>
      </w:r>
      <w:r w:rsidRPr="005D700C">
        <w:rPr>
          <w:rFonts w:ascii="Times New Roman" w:eastAsiaTheme="minorEastAsia" w:hAnsi="Times New Roman" w:cs="Times New Roman"/>
          <w:kern w:val="0"/>
          <w:sz w:val="24"/>
          <w14:ligatures w14:val="none"/>
        </w:rPr>
        <w:t xml:space="preserve"> peab enne </w:t>
      </w:r>
      <w:r w:rsidR="009806F8">
        <w:rPr>
          <w:rFonts w:ascii="Times New Roman" w:eastAsiaTheme="minorEastAsia" w:hAnsi="Times New Roman" w:cs="Times New Roman"/>
          <w:kern w:val="0"/>
          <w:sz w:val="24"/>
          <w14:ligatures w14:val="none"/>
        </w:rPr>
        <w:t>selle</w:t>
      </w:r>
      <w:r w:rsidRPr="005D700C">
        <w:rPr>
          <w:rFonts w:ascii="Times New Roman" w:eastAsiaTheme="minorEastAsia" w:hAnsi="Times New Roman" w:cs="Times New Roman"/>
          <w:kern w:val="0"/>
          <w:sz w:val="24"/>
          <w14:ligatures w14:val="none"/>
        </w:rPr>
        <w:t xml:space="preserve"> heiteallika ehitusloa taotlemist o</w:t>
      </w:r>
      <w:r w:rsidR="009806F8">
        <w:rPr>
          <w:rFonts w:ascii="Times New Roman" w:eastAsiaTheme="minorEastAsia" w:hAnsi="Times New Roman" w:cs="Times New Roman"/>
          <w:kern w:val="0"/>
          <w:sz w:val="24"/>
          <w14:ligatures w14:val="none"/>
        </w:rPr>
        <w:t>lema</w:t>
      </w:r>
      <w:r w:rsidRPr="005D700C">
        <w:rPr>
          <w:rFonts w:ascii="Times New Roman" w:eastAsiaTheme="minorEastAsia" w:hAnsi="Times New Roman" w:cs="Times New Roman"/>
          <w:kern w:val="0"/>
          <w:sz w:val="24"/>
          <w14:ligatures w14:val="none"/>
        </w:rPr>
        <w:t xml:space="preserve"> õhusaasteluba. </w:t>
      </w:r>
      <w:r w:rsidRPr="005D700C">
        <w:rPr>
          <w:rFonts w:ascii="Times New Roman" w:eastAsia="Times New Roman" w:hAnsi="Times New Roman" w:cs="Times New Roman"/>
          <w:kern w:val="0"/>
          <w:sz w:val="24"/>
          <w:szCs w:val="24"/>
          <w14:ligatures w14:val="none"/>
        </w:rPr>
        <w:t xml:space="preserve">Sätte eesmärk on olnud vähendada </w:t>
      </w:r>
      <w:r w:rsidR="009806F8">
        <w:rPr>
          <w:rFonts w:ascii="Times New Roman" w:eastAsia="Times New Roman" w:hAnsi="Times New Roman" w:cs="Times New Roman"/>
          <w:kern w:val="0"/>
          <w:sz w:val="24"/>
          <w:szCs w:val="24"/>
          <w14:ligatures w14:val="none"/>
        </w:rPr>
        <w:t xml:space="preserve">riske </w:t>
      </w:r>
      <w:r w:rsidRPr="005D700C">
        <w:rPr>
          <w:rFonts w:ascii="Times New Roman" w:eastAsia="Times New Roman" w:hAnsi="Times New Roman" w:cs="Times New Roman"/>
          <w:kern w:val="0"/>
          <w:sz w:val="24"/>
          <w:szCs w:val="24"/>
          <w14:ligatures w14:val="none"/>
        </w:rPr>
        <w:t xml:space="preserve">halvast planeerimisest. </w:t>
      </w:r>
      <w:r w:rsidRPr="005D700C">
        <w:rPr>
          <w:rFonts w:ascii="Times New Roman" w:eastAsiaTheme="minorEastAsia" w:hAnsi="Times New Roman" w:cs="Times New Roman"/>
          <w:kern w:val="0"/>
          <w:sz w:val="24"/>
          <w14:ligatures w14:val="none"/>
        </w:rPr>
        <w:t xml:space="preserve">Teised </w:t>
      </w:r>
      <w:r w:rsidR="009E1DA7" w:rsidRPr="005D700C">
        <w:rPr>
          <w:rFonts w:ascii="Times New Roman" w:eastAsiaTheme="minorEastAsia" w:hAnsi="Times New Roman" w:cs="Times New Roman"/>
          <w:kern w:val="0"/>
          <w:sz w:val="24"/>
          <w:szCs w:val="24"/>
          <w14:ligatures w14:val="none"/>
        </w:rPr>
        <w:t xml:space="preserve">keskkonnaalaseid tegevuslube </w:t>
      </w:r>
      <w:r w:rsidRPr="005D700C">
        <w:rPr>
          <w:rFonts w:ascii="Times New Roman" w:eastAsiaTheme="minorEastAsia" w:hAnsi="Times New Roman" w:cs="Times New Roman"/>
          <w:kern w:val="0"/>
          <w:sz w:val="24"/>
          <w14:ligatures w14:val="none"/>
        </w:rPr>
        <w:t xml:space="preserve">reguleerivad eriseadused sellist nõuet aga ei sätesta ning puudub põhjus, miks erinevalt teistest </w:t>
      </w:r>
      <w:r w:rsidR="009E1DA7" w:rsidRPr="005D700C">
        <w:rPr>
          <w:rFonts w:ascii="Times New Roman" w:eastAsiaTheme="minorEastAsia" w:hAnsi="Times New Roman" w:cs="Times New Roman"/>
          <w:kern w:val="0"/>
          <w:sz w:val="24"/>
          <w:szCs w:val="24"/>
          <w14:ligatures w14:val="none"/>
        </w:rPr>
        <w:t xml:space="preserve">keskkonnalubadest </w:t>
      </w:r>
      <w:r w:rsidRPr="005D700C">
        <w:rPr>
          <w:rFonts w:ascii="Times New Roman" w:eastAsiaTheme="minorEastAsia" w:hAnsi="Times New Roman" w:cs="Times New Roman"/>
          <w:kern w:val="0"/>
          <w:sz w:val="24"/>
          <w14:ligatures w14:val="none"/>
        </w:rPr>
        <w:t>ei peaks saama menetleda õhusaasteluba paralleelselt ehitusloaga.</w:t>
      </w:r>
      <w:r w:rsidR="00933541" w:rsidRPr="005D700C">
        <w:rPr>
          <w:rFonts w:ascii="Times New Roman" w:eastAsiaTheme="minorEastAsia" w:hAnsi="Times New Roman" w:cs="Times New Roman"/>
          <w:kern w:val="0"/>
          <w:sz w:val="24"/>
          <w14:ligatures w14:val="none"/>
        </w:rPr>
        <w:t xml:space="preserve"> </w:t>
      </w:r>
      <w:r w:rsidRPr="005D700C">
        <w:rPr>
          <w:rFonts w:ascii="Times New Roman" w:eastAsia="Times New Roman" w:hAnsi="Times New Roman" w:cs="Times New Roman"/>
          <w:kern w:val="0"/>
          <w:sz w:val="24"/>
          <w:szCs w:val="24"/>
          <w14:ligatures w14:val="none"/>
        </w:rPr>
        <w:t>Olukord, kus ehitusluba saadakse</w:t>
      </w:r>
      <w:r w:rsidR="00A6087C" w:rsidRPr="005D700C">
        <w:rPr>
          <w:rFonts w:ascii="Times New Roman" w:eastAsia="Times New Roman" w:hAnsi="Times New Roman" w:cs="Times New Roman"/>
          <w:kern w:val="0"/>
          <w:sz w:val="24"/>
          <w:szCs w:val="24"/>
          <w14:ligatures w14:val="none"/>
        </w:rPr>
        <w:t>,</w:t>
      </w:r>
      <w:r w:rsidRPr="005D700C">
        <w:rPr>
          <w:rFonts w:ascii="Times New Roman" w:eastAsia="Times New Roman" w:hAnsi="Times New Roman" w:cs="Times New Roman"/>
          <w:kern w:val="0"/>
          <w:sz w:val="24"/>
          <w:szCs w:val="24"/>
          <w14:ligatures w14:val="none"/>
        </w:rPr>
        <w:t xml:space="preserve"> aga õhusaasteluba ei saada</w:t>
      </w:r>
      <w:r w:rsidR="009806F8">
        <w:rPr>
          <w:rFonts w:ascii="Times New Roman" w:eastAsia="Times New Roman" w:hAnsi="Times New Roman" w:cs="Times New Roman"/>
          <w:kern w:val="0"/>
          <w:sz w:val="24"/>
          <w:szCs w:val="24"/>
          <w14:ligatures w14:val="none"/>
        </w:rPr>
        <w:t>,</w:t>
      </w:r>
      <w:r w:rsidRPr="005D700C">
        <w:rPr>
          <w:rFonts w:ascii="Times New Roman" w:eastAsia="Times New Roman" w:hAnsi="Times New Roman" w:cs="Times New Roman"/>
          <w:kern w:val="0"/>
          <w:sz w:val="24"/>
          <w:szCs w:val="24"/>
          <w14:ligatures w14:val="none"/>
        </w:rPr>
        <w:t xml:space="preserve"> või vastupidi, on arendaja risk. Näiteks riski, et käitaja on saanud ehitusloa, samas kui keskkonnaluba ei olegi võimalik sinna asukohta anda, saab maandada KOV oma planeerimisprotsessides ning ka ehitusloa andmise protsessis.</w:t>
      </w:r>
      <w:r w:rsidRPr="005D700C">
        <w:rPr>
          <w:rFonts w:ascii="Times New Roman" w:eastAsiaTheme="minorEastAsia" w:hAnsi="Times New Roman" w:cs="Times New Roman"/>
          <w:kern w:val="0"/>
          <w:sz w:val="24"/>
          <w14:ligatures w14:val="none"/>
        </w:rPr>
        <w:t xml:space="preserve"> Muudatus on vajalik, et kiirendada taastuvenergia projektide loamenetlust, võimaldades õhusaasteloa ja ehitusloa paralleelset menetlust ning vajaduse korral üht KMH protsessi, kui enne ühe või mõlema tegevusloa andmise otsustamist tuleb teha KMH.</w:t>
      </w:r>
    </w:p>
    <w:bookmarkEnd w:id="15"/>
    <w:p w14:paraId="53D05502"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7A5A0C5C" w14:textId="55DCAA1A"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lastRenderedPageBreak/>
        <w:t>Punktiga 2</w:t>
      </w:r>
      <w:r w:rsidRPr="005D700C">
        <w:rPr>
          <w:rFonts w:ascii="Times New Roman" w:eastAsiaTheme="minorEastAsia" w:hAnsi="Times New Roman" w:cs="Times New Roman"/>
          <w:kern w:val="0"/>
          <w:sz w:val="24"/>
          <w:szCs w:val="24"/>
          <w14:ligatures w14:val="none"/>
        </w:rPr>
        <w:t xml:space="preserve"> muudetakse </w:t>
      </w:r>
      <w:proofErr w:type="spellStart"/>
      <w:r w:rsidRPr="005D700C">
        <w:rPr>
          <w:rFonts w:ascii="Times New Roman" w:eastAsiaTheme="minorEastAsia" w:hAnsi="Times New Roman" w:cs="Times New Roman"/>
          <w:kern w:val="0"/>
          <w:sz w:val="24"/>
          <w:szCs w:val="24"/>
          <w14:ligatures w14:val="none"/>
        </w:rPr>
        <w:t>AÕKSi</w:t>
      </w:r>
      <w:proofErr w:type="spellEnd"/>
      <w:r w:rsidRPr="005D700C">
        <w:rPr>
          <w:rFonts w:ascii="Times New Roman" w:eastAsiaTheme="minorEastAsia" w:hAnsi="Times New Roman" w:cs="Times New Roman"/>
          <w:kern w:val="0"/>
          <w:sz w:val="24"/>
          <w:szCs w:val="24"/>
          <w14:ligatures w14:val="none"/>
        </w:rPr>
        <w:t xml:space="preserve"> § 120 lõiget 1, asendades varasema säästlikkuse nõude kasvuhoonegaaside heite vähendamise nõudega. </w:t>
      </w:r>
      <w:r w:rsidR="009806F8">
        <w:rPr>
          <w:rFonts w:ascii="Times New Roman" w:eastAsiaTheme="minorEastAsia" w:hAnsi="Times New Roman" w:cs="Times New Roman"/>
          <w:kern w:val="0"/>
          <w:sz w:val="24"/>
          <w:szCs w:val="24"/>
          <w14:ligatures w14:val="none"/>
        </w:rPr>
        <w:t>T</w:t>
      </w:r>
      <w:r w:rsidRPr="005D700C">
        <w:rPr>
          <w:rFonts w:ascii="Times New Roman" w:eastAsiaTheme="minorEastAsia" w:hAnsi="Times New Roman" w:cs="Times New Roman"/>
          <w:kern w:val="0"/>
          <w:sz w:val="24"/>
          <w:szCs w:val="24"/>
          <w14:ligatures w14:val="none"/>
        </w:rPr>
        <w:t xml:space="preserve">äpsustatakse, et viidatud määrusega kehtestatakse biokütuse, vedela biokütuse ja </w:t>
      </w:r>
      <w:proofErr w:type="spellStart"/>
      <w:r w:rsidRPr="005D700C">
        <w:rPr>
          <w:rFonts w:ascii="Times New Roman" w:eastAsiaTheme="minorEastAsia" w:hAnsi="Times New Roman" w:cs="Times New Roman"/>
          <w:kern w:val="0"/>
          <w:sz w:val="24"/>
          <w:szCs w:val="24"/>
          <w14:ligatures w14:val="none"/>
        </w:rPr>
        <w:t>biomasskütuse</w:t>
      </w:r>
      <w:proofErr w:type="spellEnd"/>
      <w:r w:rsidRPr="005D700C">
        <w:rPr>
          <w:rFonts w:ascii="Times New Roman" w:eastAsiaTheme="minorEastAsia" w:hAnsi="Times New Roman" w:cs="Times New Roman"/>
          <w:kern w:val="0"/>
          <w:sz w:val="24"/>
          <w:szCs w:val="24"/>
          <w14:ligatures w14:val="none"/>
        </w:rPr>
        <w:t xml:space="preserve"> kasvuhoonegaaside heite vähendamise kriteeriumid, mitte säästlikkuse kriteeriumid, kuna </w:t>
      </w:r>
      <w:r w:rsidR="009806F8">
        <w:rPr>
          <w:rFonts w:ascii="Times New Roman" w:eastAsiaTheme="minorEastAsia" w:hAnsi="Times New Roman" w:cs="Times New Roman"/>
          <w:kern w:val="0"/>
          <w:sz w:val="24"/>
          <w:szCs w:val="24"/>
          <w14:ligatures w14:val="none"/>
        </w:rPr>
        <w:t>need</w:t>
      </w:r>
      <w:r w:rsidRPr="005D700C">
        <w:rPr>
          <w:rFonts w:ascii="Times New Roman" w:eastAsiaTheme="minorEastAsia" w:hAnsi="Times New Roman" w:cs="Times New Roman"/>
          <w:kern w:val="0"/>
          <w:sz w:val="24"/>
          <w:szCs w:val="24"/>
          <w14:ligatures w14:val="none"/>
        </w:rPr>
        <w:t xml:space="preserve"> on sätestatud energiamajanduse korralduse seaduse §-s 32</w:t>
      </w:r>
      <w:r w:rsidRPr="005D700C">
        <w:rPr>
          <w:rFonts w:ascii="Times New Roman" w:eastAsiaTheme="minorEastAsia" w:hAnsi="Times New Roman" w:cs="Times New Roman"/>
          <w:kern w:val="0"/>
          <w:sz w:val="24"/>
          <w:szCs w:val="24"/>
          <w:vertAlign w:val="superscript"/>
          <w14:ligatures w14:val="none"/>
        </w:rPr>
        <w:t>3</w:t>
      </w:r>
      <w:r w:rsidRPr="005D700C">
        <w:rPr>
          <w:rFonts w:ascii="Times New Roman" w:eastAsiaTheme="minorEastAsia" w:hAnsi="Times New Roman" w:cs="Times New Roman"/>
          <w:kern w:val="0"/>
          <w:sz w:val="24"/>
          <w:szCs w:val="24"/>
          <w14:ligatures w14:val="none"/>
        </w:rPr>
        <w:t xml:space="preserve">. </w:t>
      </w:r>
      <w:r w:rsidR="00A6087C" w:rsidRPr="005D700C">
        <w:rPr>
          <w:rFonts w:ascii="Times New Roman" w:eastAsiaTheme="minorEastAsia" w:hAnsi="Times New Roman" w:cs="Times New Roman"/>
          <w:kern w:val="0"/>
          <w:sz w:val="24"/>
          <w:szCs w:val="24"/>
          <w14:ligatures w14:val="none"/>
        </w:rPr>
        <w:t>Praegune</w:t>
      </w:r>
      <w:r w:rsidRPr="005D700C">
        <w:rPr>
          <w:rFonts w:ascii="Times New Roman" w:eastAsiaTheme="minorEastAsia" w:hAnsi="Times New Roman" w:cs="Times New Roman"/>
          <w:kern w:val="0"/>
          <w:sz w:val="24"/>
          <w:szCs w:val="24"/>
          <w14:ligatures w14:val="none"/>
        </w:rPr>
        <w:t xml:space="preserve"> sõnastus on eksitav</w:t>
      </w:r>
      <w:r w:rsidR="00A6087C" w:rsidRPr="005D700C">
        <w:rPr>
          <w:rFonts w:ascii="Times New Roman" w:eastAsiaTheme="minorEastAsia" w:hAnsi="Times New Roman" w:cs="Times New Roman"/>
          <w:kern w:val="0"/>
          <w:sz w:val="24"/>
          <w:szCs w:val="24"/>
          <w14:ligatures w14:val="none"/>
        </w:rPr>
        <w:t>.</w:t>
      </w:r>
    </w:p>
    <w:p w14:paraId="6B990F12"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D7D844E" w14:textId="507C81C2" w:rsidR="00C321CD"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bookmarkStart w:id="16" w:name="_Hlk173163261"/>
      <w:r w:rsidRPr="005D700C">
        <w:rPr>
          <w:rFonts w:ascii="Times New Roman" w:eastAsiaTheme="minorEastAsia" w:hAnsi="Times New Roman" w:cs="Times New Roman"/>
          <w:b/>
          <w:bCs/>
          <w:kern w:val="0"/>
          <w:sz w:val="24"/>
          <w:szCs w:val="24"/>
          <w14:ligatures w14:val="none"/>
        </w:rPr>
        <w:t>Punktiga 3</w:t>
      </w:r>
      <w:r w:rsidRPr="005D700C">
        <w:rPr>
          <w:rFonts w:ascii="Times New Roman" w:eastAsiaTheme="minorEastAsia" w:hAnsi="Times New Roman" w:cs="Times New Roman"/>
          <w:kern w:val="0"/>
          <w:sz w:val="24"/>
          <w:szCs w:val="24"/>
          <w14:ligatures w14:val="none"/>
        </w:rPr>
        <w:t xml:space="preserve"> muudetakse </w:t>
      </w:r>
      <w:proofErr w:type="spellStart"/>
      <w:r w:rsidRPr="005D700C">
        <w:rPr>
          <w:rFonts w:ascii="Times New Roman" w:eastAsiaTheme="minorEastAsia" w:hAnsi="Times New Roman" w:cs="Times New Roman"/>
          <w:kern w:val="0"/>
          <w:sz w:val="24"/>
          <w:szCs w:val="24"/>
          <w14:ligatures w14:val="none"/>
        </w:rPr>
        <w:t>AÕKSi</w:t>
      </w:r>
      <w:proofErr w:type="spellEnd"/>
      <w:r w:rsidRPr="005D700C">
        <w:rPr>
          <w:rFonts w:ascii="Times New Roman" w:eastAsiaTheme="minorEastAsia" w:hAnsi="Times New Roman" w:cs="Times New Roman"/>
          <w:kern w:val="0"/>
          <w:sz w:val="24"/>
          <w:szCs w:val="24"/>
          <w14:ligatures w14:val="none"/>
        </w:rPr>
        <w:t xml:space="preserve"> § 123</w:t>
      </w:r>
      <w:r w:rsidRPr="005D700C">
        <w:rPr>
          <w:rFonts w:ascii="Times New Roman" w:eastAsiaTheme="minorEastAsia" w:hAnsi="Times New Roman" w:cs="Times New Roman"/>
          <w:kern w:val="0"/>
          <w:sz w:val="24"/>
          <w:szCs w:val="24"/>
          <w:vertAlign w:val="superscript"/>
          <w14:ligatures w14:val="none"/>
        </w:rPr>
        <w:t>1</w:t>
      </w:r>
      <w:r w:rsidRPr="005D700C">
        <w:rPr>
          <w:rFonts w:ascii="Times New Roman" w:eastAsiaTheme="minorEastAsia" w:hAnsi="Times New Roman" w:cs="Times New Roman"/>
          <w:kern w:val="0"/>
          <w:sz w:val="24"/>
          <w:szCs w:val="24"/>
          <w14:ligatures w14:val="none"/>
        </w:rPr>
        <w:t xml:space="preserve"> lõikeid 3 ja 3</w:t>
      </w:r>
      <w:r w:rsidRPr="005D700C">
        <w:rPr>
          <w:rFonts w:ascii="Times New Roman" w:eastAsiaTheme="minorEastAsia" w:hAnsi="Times New Roman" w:cs="Times New Roman"/>
          <w:kern w:val="0"/>
          <w:sz w:val="24"/>
          <w:szCs w:val="24"/>
          <w:vertAlign w:val="superscript"/>
          <w14:ligatures w14:val="none"/>
        </w:rPr>
        <w:t>1</w:t>
      </w:r>
      <w:r w:rsidRPr="005D700C">
        <w:rPr>
          <w:rFonts w:ascii="Times New Roman" w:eastAsiaTheme="minorEastAsia" w:hAnsi="Times New Roman" w:cs="Times New Roman"/>
          <w:kern w:val="0"/>
          <w:sz w:val="24"/>
          <w:szCs w:val="24"/>
          <w14:ligatures w14:val="none"/>
        </w:rPr>
        <w:t>, muutes biokütus</w:t>
      </w:r>
      <w:r w:rsidR="005F5FE8" w:rsidRPr="005D700C">
        <w:rPr>
          <w:rFonts w:ascii="Times New Roman" w:eastAsiaTheme="minorEastAsia" w:hAnsi="Times New Roman" w:cs="Times New Roman"/>
          <w:kern w:val="0"/>
          <w:sz w:val="24"/>
          <w:szCs w:val="24"/>
          <w14:ligatures w14:val="none"/>
        </w:rPr>
        <w:t>el</w:t>
      </w:r>
      <w:r w:rsidRPr="005D700C">
        <w:rPr>
          <w:rFonts w:ascii="Times New Roman" w:eastAsiaTheme="minorEastAsia" w:hAnsi="Times New Roman" w:cs="Times New Roman"/>
          <w:kern w:val="0"/>
          <w:sz w:val="24"/>
          <w:szCs w:val="24"/>
          <w14:ligatures w14:val="none"/>
        </w:rPr>
        <w:t xml:space="preserve">e kehtestatud reegleid. Täpsustatakse, et viidatud määrusega on sätestatud biokütuse, vedela biokütuse ja </w:t>
      </w:r>
      <w:proofErr w:type="spellStart"/>
      <w:r w:rsidRPr="005D700C">
        <w:rPr>
          <w:rFonts w:ascii="Times New Roman" w:eastAsiaTheme="minorEastAsia" w:hAnsi="Times New Roman" w:cs="Times New Roman"/>
          <w:kern w:val="0"/>
          <w:sz w:val="24"/>
          <w:szCs w:val="24"/>
          <w14:ligatures w14:val="none"/>
        </w:rPr>
        <w:t>biomasskütuse</w:t>
      </w:r>
      <w:proofErr w:type="spellEnd"/>
      <w:r w:rsidRPr="005D700C">
        <w:rPr>
          <w:rFonts w:ascii="Times New Roman" w:eastAsiaTheme="minorEastAsia" w:hAnsi="Times New Roman" w:cs="Times New Roman"/>
          <w:kern w:val="0"/>
          <w:sz w:val="24"/>
          <w:szCs w:val="24"/>
          <w14:ligatures w14:val="none"/>
        </w:rPr>
        <w:t xml:space="preserve"> </w:t>
      </w:r>
      <w:proofErr w:type="spellStart"/>
      <w:r w:rsidRPr="005D700C">
        <w:rPr>
          <w:rFonts w:ascii="Times New Roman" w:eastAsiaTheme="minorEastAsia" w:hAnsi="Times New Roman" w:cs="Times New Roman"/>
          <w:kern w:val="0"/>
          <w:sz w:val="24"/>
          <w:szCs w:val="24"/>
          <w14:ligatures w14:val="none"/>
        </w:rPr>
        <w:t>KHGde</w:t>
      </w:r>
      <w:proofErr w:type="spellEnd"/>
      <w:r w:rsidRPr="005D700C">
        <w:rPr>
          <w:rFonts w:ascii="Times New Roman" w:eastAsiaTheme="minorEastAsia" w:hAnsi="Times New Roman" w:cs="Times New Roman"/>
          <w:kern w:val="0"/>
          <w:sz w:val="24"/>
          <w:szCs w:val="24"/>
          <w14:ligatures w14:val="none"/>
        </w:rPr>
        <w:t xml:space="preserve"> heite vähendamise kriteeriumid, mitte säästlikkuse kriteeriumid, kuna need on sätestatud energiamajanduse korralduse seaduse §-s 32</w:t>
      </w:r>
      <w:r w:rsidRPr="005D700C">
        <w:rPr>
          <w:rFonts w:ascii="Times New Roman" w:eastAsiaTheme="minorEastAsia" w:hAnsi="Times New Roman" w:cs="Times New Roman"/>
          <w:kern w:val="0"/>
          <w:sz w:val="24"/>
          <w:szCs w:val="24"/>
          <w:vertAlign w:val="superscript"/>
          <w14:ligatures w14:val="none"/>
        </w:rPr>
        <w:t>3</w:t>
      </w:r>
      <w:r w:rsidRPr="005D700C">
        <w:rPr>
          <w:rFonts w:ascii="Times New Roman" w:eastAsiaTheme="minorEastAsia" w:hAnsi="Times New Roman" w:cs="Times New Roman"/>
          <w:kern w:val="0"/>
          <w:sz w:val="24"/>
          <w:szCs w:val="24"/>
          <w14:ligatures w14:val="none"/>
        </w:rPr>
        <w:t>.</w:t>
      </w:r>
      <w:r w:rsidR="00197D4A" w:rsidRPr="005D700C">
        <w:rPr>
          <w:rFonts w:ascii="Times New Roman" w:eastAsiaTheme="minorEastAsia" w:hAnsi="Times New Roman" w:cs="Times New Roman"/>
          <w:kern w:val="0"/>
          <w:sz w:val="24"/>
          <w:szCs w:val="24"/>
          <w14:ligatures w14:val="none"/>
        </w:rPr>
        <w:t xml:space="preserve"> Samas peab lõikes 3 nimetatud KHG vähendamise kriteeriumitele vastavus</w:t>
      </w:r>
      <w:r w:rsidR="00A6087C" w:rsidRPr="005D700C">
        <w:rPr>
          <w:rFonts w:ascii="Times New Roman" w:eastAsiaTheme="minorEastAsia" w:hAnsi="Times New Roman" w:cs="Times New Roman"/>
          <w:kern w:val="0"/>
          <w:sz w:val="24"/>
          <w:szCs w:val="24"/>
          <w14:ligatures w14:val="none"/>
        </w:rPr>
        <w:t>t</w:t>
      </w:r>
      <w:r w:rsidR="00197D4A" w:rsidRPr="005D700C">
        <w:rPr>
          <w:rFonts w:ascii="Times New Roman" w:eastAsiaTheme="minorEastAsia" w:hAnsi="Times New Roman" w:cs="Times New Roman"/>
          <w:kern w:val="0"/>
          <w:sz w:val="24"/>
          <w:szCs w:val="24"/>
          <w14:ligatures w14:val="none"/>
        </w:rPr>
        <w:t xml:space="preserve"> tõendam</w:t>
      </w:r>
      <w:r w:rsidR="00A6087C" w:rsidRPr="005D700C">
        <w:rPr>
          <w:rFonts w:ascii="Times New Roman" w:eastAsiaTheme="minorEastAsia" w:hAnsi="Times New Roman" w:cs="Times New Roman"/>
          <w:kern w:val="0"/>
          <w:sz w:val="24"/>
          <w:szCs w:val="24"/>
          <w14:ligatures w14:val="none"/>
        </w:rPr>
        <w:t>a</w:t>
      </w:r>
      <w:r w:rsidR="00197D4A" w:rsidRPr="005D700C">
        <w:rPr>
          <w:rFonts w:ascii="Times New Roman" w:eastAsiaTheme="minorEastAsia" w:hAnsi="Times New Roman" w:cs="Times New Roman"/>
          <w:kern w:val="0"/>
          <w:sz w:val="24"/>
          <w:szCs w:val="24"/>
          <w14:ligatures w14:val="none"/>
        </w:rPr>
        <w:t xml:space="preserve"> endiselt vedelkütuse seaduse §-s 2</w:t>
      </w:r>
      <w:r w:rsidR="00197D4A" w:rsidRPr="005D700C">
        <w:rPr>
          <w:rFonts w:ascii="Times New Roman" w:eastAsiaTheme="minorEastAsia" w:hAnsi="Times New Roman" w:cs="Times New Roman"/>
          <w:kern w:val="0"/>
          <w:sz w:val="24"/>
          <w:szCs w:val="24"/>
          <w:vertAlign w:val="superscript"/>
          <w14:ligatures w14:val="none"/>
        </w:rPr>
        <w:t>3</w:t>
      </w:r>
      <w:r w:rsidR="00197D4A" w:rsidRPr="005D700C">
        <w:rPr>
          <w:rFonts w:ascii="Times New Roman" w:eastAsiaTheme="minorEastAsia" w:hAnsi="Times New Roman" w:cs="Times New Roman"/>
          <w:kern w:val="0"/>
          <w:sz w:val="24"/>
          <w:szCs w:val="24"/>
          <w14:ligatures w14:val="none"/>
        </w:rPr>
        <w:t xml:space="preserve"> sätestatud biokütuse säästlikkuse kriteeriumitele vastavuse tõendamise tingimuste kohaselt.</w:t>
      </w:r>
      <w:r w:rsidR="00C321CD" w:rsidRPr="005D700C">
        <w:rPr>
          <w:rFonts w:ascii="Times New Roman" w:eastAsiaTheme="minorEastAsia" w:hAnsi="Times New Roman" w:cs="Times New Roman"/>
          <w:kern w:val="0"/>
          <w:sz w:val="24"/>
          <w:szCs w:val="24"/>
          <w14:ligatures w14:val="none"/>
        </w:rPr>
        <w:t xml:space="preserve"> Kriteeriumitele vastavust tõendatakse</w:t>
      </w:r>
      <w:r w:rsidR="009806F8">
        <w:rPr>
          <w:rFonts w:ascii="Times New Roman" w:eastAsiaTheme="minorEastAsia" w:hAnsi="Times New Roman" w:cs="Times New Roman"/>
          <w:kern w:val="0"/>
          <w:sz w:val="24"/>
          <w:szCs w:val="24"/>
          <w14:ligatures w14:val="none"/>
        </w:rPr>
        <w:t>, kasutades</w:t>
      </w:r>
      <w:r w:rsidR="00C321CD" w:rsidRPr="005D700C">
        <w:rPr>
          <w:rFonts w:ascii="Times New Roman" w:eastAsiaTheme="minorEastAsia" w:hAnsi="Times New Roman" w:cs="Times New Roman"/>
          <w:kern w:val="0"/>
          <w:sz w:val="24"/>
          <w:szCs w:val="24"/>
          <w14:ligatures w14:val="none"/>
        </w:rPr>
        <w:t xml:space="preserve"> ühte või mitut järg</w:t>
      </w:r>
      <w:r w:rsidR="009806F8">
        <w:rPr>
          <w:rFonts w:ascii="Times New Roman" w:eastAsiaTheme="minorEastAsia" w:hAnsi="Times New Roman" w:cs="Times New Roman"/>
          <w:kern w:val="0"/>
          <w:sz w:val="24"/>
          <w:szCs w:val="24"/>
          <w14:ligatures w14:val="none"/>
        </w:rPr>
        <w:t>mist</w:t>
      </w:r>
      <w:r w:rsidR="00C321CD" w:rsidRPr="005D700C">
        <w:rPr>
          <w:rFonts w:ascii="Times New Roman" w:eastAsiaTheme="minorEastAsia" w:hAnsi="Times New Roman" w:cs="Times New Roman"/>
          <w:kern w:val="0"/>
          <w:sz w:val="24"/>
          <w:szCs w:val="24"/>
          <w14:ligatures w14:val="none"/>
        </w:rPr>
        <w:t xml:space="preserve"> meetodit:</w:t>
      </w:r>
    </w:p>
    <w:p w14:paraId="558A3F9E" w14:textId="616E96B3" w:rsidR="00C321CD" w:rsidRPr="005D700C" w:rsidRDefault="00C321CD" w:rsidP="00C321CD">
      <w:pPr>
        <w:pStyle w:val="ListParagraph"/>
        <w:numPr>
          <w:ilvl w:val="0"/>
          <w:numId w:val="28"/>
        </w:num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Euroopa Komisjoni tunnustatud vabatahtlikku skeemi;</w:t>
      </w:r>
      <w:bookmarkStart w:id="17" w:name="para2b3lg3p2"/>
    </w:p>
    <w:bookmarkEnd w:id="17"/>
    <w:p w14:paraId="1AF2FAC7" w14:textId="3F5655E2" w:rsidR="00C321CD" w:rsidRPr="005D700C" w:rsidRDefault="00C321CD" w:rsidP="00C321CD">
      <w:pPr>
        <w:pStyle w:val="ListParagraph"/>
        <w:numPr>
          <w:ilvl w:val="0"/>
          <w:numId w:val="28"/>
        </w:num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teise Euroopa Liidu liikmesriigi skeemi;</w:t>
      </w:r>
    </w:p>
    <w:p w14:paraId="69E403DF" w14:textId="5DC1F7FD" w:rsidR="00DE00C0" w:rsidRPr="005D700C" w:rsidRDefault="00C321CD" w:rsidP="00C321CD">
      <w:pPr>
        <w:pStyle w:val="ListParagraph"/>
        <w:numPr>
          <w:ilvl w:val="0"/>
          <w:numId w:val="28"/>
        </w:num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skeemi, mille kujundamise alus on kolmanda riigiga sõlmitud Euroopa Komisjoni tunnustatud kahe- või </w:t>
      </w:r>
      <w:proofErr w:type="spellStart"/>
      <w:r w:rsidRPr="005D700C">
        <w:rPr>
          <w:rFonts w:ascii="Times New Roman" w:eastAsiaTheme="minorEastAsia" w:hAnsi="Times New Roman" w:cs="Times New Roman"/>
          <w:kern w:val="0"/>
          <w:sz w:val="24"/>
          <w:szCs w:val="24"/>
          <w14:ligatures w14:val="none"/>
        </w:rPr>
        <w:t>mitmepoolne</w:t>
      </w:r>
      <w:proofErr w:type="spellEnd"/>
      <w:r w:rsidRPr="005D700C">
        <w:rPr>
          <w:rFonts w:ascii="Times New Roman" w:eastAsiaTheme="minorEastAsia" w:hAnsi="Times New Roman" w:cs="Times New Roman"/>
          <w:kern w:val="0"/>
          <w:sz w:val="24"/>
          <w:szCs w:val="24"/>
          <w14:ligatures w14:val="none"/>
        </w:rPr>
        <w:t xml:space="preserve"> leping.</w:t>
      </w:r>
    </w:p>
    <w:p w14:paraId="59D756EA" w14:textId="77777777" w:rsidR="00186660" w:rsidRPr="005D700C" w:rsidRDefault="00186660" w:rsidP="00DE00C0">
      <w:pPr>
        <w:spacing w:after="0" w:line="240" w:lineRule="auto"/>
        <w:jc w:val="both"/>
        <w:rPr>
          <w:rFonts w:ascii="Times New Roman" w:eastAsiaTheme="minorEastAsia" w:hAnsi="Times New Roman" w:cs="Times New Roman"/>
          <w:b/>
          <w:bCs/>
          <w:kern w:val="0"/>
          <w:sz w:val="24"/>
          <w:szCs w:val="24"/>
          <w14:ligatures w14:val="none"/>
        </w:rPr>
      </w:pPr>
    </w:p>
    <w:p w14:paraId="62F1F743" w14:textId="7494AE93" w:rsidR="00CB437C" w:rsidRPr="005D700C" w:rsidRDefault="00CB437C" w:rsidP="00CB437C">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Pr>
          <w:rFonts w:ascii="Times New Roman" w:eastAsiaTheme="minorEastAsia" w:hAnsi="Times New Roman" w:cs="Times New Roman"/>
          <w:b/>
          <w:bCs/>
          <w:kern w:val="0"/>
          <w:sz w:val="24"/>
          <w:szCs w:val="24"/>
          <w14:ligatures w14:val="none"/>
        </w:rPr>
        <w:t>4</w:t>
      </w:r>
      <w:r w:rsidRPr="005D700C">
        <w:rPr>
          <w:rFonts w:ascii="Times New Roman" w:eastAsiaTheme="minorEastAsia" w:hAnsi="Times New Roman" w:cs="Times New Roman"/>
          <w:kern w:val="0"/>
          <w:sz w:val="24"/>
          <w:szCs w:val="24"/>
          <w14:ligatures w14:val="none"/>
        </w:rPr>
        <w:t xml:space="preserve"> tunnistatakse </w:t>
      </w:r>
      <w:proofErr w:type="spellStart"/>
      <w:r w:rsidRPr="005D700C">
        <w:rPr>
          <w:rFonts w:ascii="Times New Roman" w:eastAsiaTheme="minorEastAsia" w:hAnsi="Times New Roman" w:cs="Times New Roman"/>
          <w:kern w:val="0"/>
          <w:sz w:val="24"/>
          <w:szCs w:val="24"/>
          <w14:ligatures w14:val="none"/>
        </w:rPr>
        <w:t>AÕKSi</w:t>
      </w:r>
      <w:proofErr w:type="spellEnd"/>
      <w:r w:rsidRPr="005D700C">
        <w:rPr>
          <w:rFonts w:ascii="Times New Roman" w:eastAsiaTheme="minorEastAsia" w:hAnsi="Times New Roman" w:cs="Times New Roman"/>
          <w:kern w:val="0"/>
          <w:sz w:val="24"/>
          <w:szCs w:val="24"/>
          <w14:ligatures w14:val="none"/>
        </w:rPr>
        <w:t xml:space="preserve"> § 123</w:t>
      </w:r>
      <w:r w:rsidRPr="005D700C">
        <w:rPr>
          <w:rFonts w:ascii="Times New Roman" w:eastAsiaTheme="minorEastAsia" w:hAnsi="Times New Roman" w:cs="Times New Roman"/>
          <w:kern w:val="0"/>
          <w:sz w:val="24"/>
          <w:szCs w:val="24"/>
          <w:vertAlign w:val="superscript"/>
          <w14:ligatures w14:val="none"/>
        </w:rPr>
        <w:t>1</w:t>
      </w:r>
      <w:r w:rsidRPr="005D700C">
        <w:rPr>
          <w:rFonts w:ascii="Times New Roman" w:eastAsiaTheme="minorEastAsia" w:hAnsi="Times New Roman" w:cs="Times New Roman"/>
          <w:kern w:val="0"/>
          <w:sz w:val="24"/>
          <w:szCs w:val="24"/>
          <w14:ligatures w14:val="none"/>
        </w:rPr>
        <w:t xml:space="preserve"> lõige 3</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kehtetuks eesmärgi ajakohastamise tõttu. Lõige sätestatakse ühtlustamise eesmärgil uues määruses „Biokütuste, vedelate biokütuste, </w:t>
      </w:r>
    </w:p>
    <w:p w14:paraId="77A7BC06" w14:textId="77777777" w:rsidR="00CB437C" w:rsidRDefault="00CB437C" w:rsidP="00CB437C">
      <w:pPr>
        <w:spacing w:after="0" w:line="240" w:lineRule="auto"/>
        <w:jc w:val="both"/>
        <w:rPr>
          <w:rFonts w:ascii="Times New Roman" w:eastAsiaTheme="minorEastAsia" w:hAnsi="Times New Roman" w:cs="Times New Roman"/>
          <w:kern w:val="0"/>
          <w:sz w:val="24"/>
          <w:szCs w:val="24"/>
          <w14:ligatures w14:val="none"/>
        </w:rPr>
      </w:pPr>
      <w:proofErr w:type="spellStart"/>
      <w:r w:rsidRPr="005D700C">
        <w:rPr>
          <w:rFonts w:ascii="Times New Roman" w:eastAsiaTheme="minorEastAsia" w:hAnsi="Times New Roman" w:cs="Times New Roman"/>
          <w:kern w:val="0"/>
          <w:sz w:val="24"/>
          <w:szCs w:val="24"/>
          <w14:ligatures w14:val="none"/>
        </w:rPr>
        <w:t>biomasskütuste</w:t>
      </w:r>
      <w:proofErr w:type="spellEnd"/>
      <w:r w:rsidRPr="005D700C">
        <w:rPr>
          <w:rFonts w:ascii="Times New Roman" w:eastAsiaTheme="minorEastAsia" w:hAnsi="Times New Roman" w:cs="Times New Roman"/>
          <w:kern w:val="0"/>
          <w:sz w:val="24"/>
          <w:szCs w:val="24"/>
          <w14:ligatures w14:val="none"/>
        </w:rPr>
        <w:t>, muust kui bioloogilise päritoluga taastuvtoorainest toodetud vedelate ja gaasiliste kütuste ning ringlusse võetud süsinikupõhise energia kasvuhoonegaaside heite vähendamise kriteeriumid“. Määruse kavand on lisatud eelnõule.</w:t>
      </w:r>
    </w:p>
    <w:p w14:paraId="023AD436" w14:textId="77777777" w:rsidR="00CB437C" w:rsidRPr="005D700C" w:rsidRDefault="00CB437C" w:rsidP="00CB437C">
      <w:pPr>
        <w:spacing w:after="0" w:line="240" w:lineRule="auto"/>
        <w:jc w:val="both"/>
        <w:rPr>
          <w:rFonts w:ascii="Times New Roman" w:eastAsiaTheme="minorEastAsia" w:hAnsi="Times New Roman" w:cs="Times New Roman"/>
          <w:kern w:val="0"/>
          <w:sz w:val="24"/>
          <w:szCs w:val="24"/>
          <w14:ligatures w14:val="none"/>
        </w:rPr>
      </w:pPr>
    </w:p>
    <w:p w14:paraId="0003756E" w14:textId="31DF4FB7" w:rsidR="00186660" w:rsidRPr="005D700C" w:rsidRDefault="0018666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Punktidega </w:t>
      </w:r>
      <w:r w:rsidR="00CB437C">
        <w:rPr>
          <w:rFonts w:ascii="Times New Roman" w:eastAsiaTheme="minorEastAsia" w:hAnsi="Times New Roman" w:cs="Times New Roman"/>
          <w:b/>
          <w:bCs/>
          <w:kern w:val="0"/>
          <w:sz w:val="24"/>
          <w:szCs w:val="24"/>
          <w14:ligatures w14:val="none"/>
        </w:rPr>
        <w:t>5</w:t>
      </w:r>
      <w:r w:rsidRPr="005D700C">
        <w:rPr>
          <w:rFonts w:ascii="Times New Roman" w:eastAsiaTheme="minorEastAsia" w:hAnsi="Times New Roman" w:cs="Times New Roman"/>
          <w:b/>
          <w:bCs/>
          <w:kern w:val="0"/>
          <w:sz w:val="24"/>
          <w:szCs w:val="24"/>
          <w14:ligatures w14:val="none"/>
        </w:rPr>
        <w:t xml:space="preserve"> ja </w:t>
      </w:r>
      <w:r w:rsidR="00CB437C">
        <w:rPr>
          <w:rFonts w:ascii="Times New Roman" w:eastAsiaTheme="minorEastAsia" w:hAnsi="Times New Roman" w:cs="Times New Roman"/>
          <w:b/>
          <w:bCs/>
          <w:kern w:val="0"/>
          <w:sz w:val="24"/>
          <w:szCs w:val="24"/>
          <w14:ligatures w14:val="none"/>
        </w:rPr>
        <w:t>6</w:t>
      </w:r>
      <w:r w:rsidRPr="005D700C">
        <w:rPr>
          <w:rFonts w:ascii="Times New Roman" w:eastAsiaTheme="minorEastAsia" w:hAnsi="Times New Roman" w:cs="Times New Roman"/>
          <w:kern w:val="0"/>
          <w:sz w:val="24"/>
          <w:szCs w:val="24"/>
          <w14:ligatures w14:val="none"/>
        </w:rPr>
        <w:t xml:space="preserve"> </w:t>
      </w:r>
      <w:r w:rsidR="00F7307D" w:rsidRPr="005D700C">
        <w:rPr>
          <w:rFonts w:ascii="Times New Roman" w:eastAsiaTheme="minorEastAsia" w:hAnsi="Times New Roman" w:cs="Times New Roman"/>
          <w:kern w:val="0"/>
          <w:sz w:val="24"/>
          <w:szCs w:val="24"/>
          <w14:ligatures w14:val="none"/>
        </w:rPr>
        <w:t>täiendatakse</w:t>
      </w:r>
      <w:r w:rsidRPr="005D700C">
        <w:rPr>
          <w:rFonts w:ascii="Times New Roman" w:eastAsiaTheme="minorEastAsia" w:hAnsi="Times New Roman" w:cs="Times New Roman"/>
          <w:kern w:val="0"/>
          <w:sz w:val="24"/>
          <w:szCs w:val="24"/>
          <w14:ligatures w14:val="none"/>
        </w:rPr>
        <w:t xml:space="preserve"> </w:t>
      </w:r>
      <w:r w:rsidR="00F7307D" w:rsidRPr="005D700C">
        <w:rPr>
          <w:rFonts w:ascii="Times New Roman" w:eastAsiaTheme="minorEastAsia" w:hAnsi="Times New Roman" w:cs="Times New Roman"/>
          <w:kern w:val="0"/>
          <w:sz w:val="24"/>
          <w:szCs w:val="24"/>
          <w14:ligatures w14:val="none"/>
        </w:rPr>
        <w:t>§ 123</w:t>
      </w:r>
      <w:r w:rsidR="00F7307D" w:rsidRPr="005D700C">
        <w:rPr>
          <w:rFonts w:ascii="Times New Roman" w:eastAsiaTheme="minorEastAsia" w:hAnsi="Times New Roman" w:cs="Times New Roman"/>
          <w:kern w:val="0"/>
          <w:sz w:val="24"/>
          <w:szCs w:val="24"/>
          <w:vertAlign w:val="superscript"/>
          <w14:ligatures w14:val="none"/>
        </w:rPr>
        <w:t>1</w:t>
      </w:r>
      <w:r w:rsidR="00F7307D" w:rsidRPr="005D700C">
        <w:rPr>
          <w:rFonts w:ascii="Times New Roman" w:eastAsiaTheme="minorEastAsia" w:hAnsi="Times New Roman" w:cs="Times New Roman"/>
          <w:kern w:val="0"/>
          <w:sz w:val="24"/>
          <w:szCs w:val="24"/>
          <w14:ligatures w14:val="none"/>
        </w:rPr>
        <w:t xml:space="preserve"> lõiget 5 ja § 123</w:t>
      </w:r>
      <w:r w:rsidR="00F7307D" w:rsidRPr="005D700C">
        <w:rPr>
          <w:rFonts w:ascii="Times New Roman" w:eastAsiaTheme="minorEastAsia" w:hAnsi="Times New Roman" w:cs="Times New Roman"/>
          <w:kern w:val="0"/>
          <w:sz w:val="24"/>
          <w:szCs w:val="24"/>
          <w:vertAlign w:val="superscript"/>
          <w14:ligatures w14:val="none"/>
        </w:rPr>
        <w:t>3</w:t>
      </w:r>
      <w:r w:rsidR="00F7307D" w:rsidRPr="005D700C">
        <w:rPr>
          <w:rFonts w:ascii="Times New Roman" w:eastAsiaTheme="minorEastAsia" w:hAnsi="Times New Roman" w:cs="Times New Roman"/>
          <w:kern w:val="0"/>
          <w:sz w:val="24"/>
          <w:szCs w:val="24"/>
          <w14:ligatures w14:val="none"/>
        </w:rPr>
        <w:t xml:space="preserve"> lõiget 1, mille</w:t>
      </w:r>
      <w:r w:rsidR="009806F8">
        <w:rPr>
          <w:rFonts w:ascii="Times New Roman" w:eastAsiaTheme="minorEastAsia" w:hAnsi="Times New Roman" w:cs="Times New Roman"/>
          <w:kern w:val="0"/>
          <w:sz w:val="24"/>
          <w:szCs w:val="24"/>
          <w14:ligatures w14:val="none"/>
        </w:rPr>
        <w:t>s</w:t>
      </w:r>
      <w:r w:rsidR="00F7307D" w:rsidRPr="005D700C">
        <w:rPr>
          <w:rFonts w:ascii="Times New Roman" w:eastAsiaTheme="minorEastAsia" w:hAnsi="Times New Roman" w:cs="Times New Roman"/>
          <w:kern w:val="0"/>
          <w:sz w:val="24"/>
          <w:szCs w:val="24"/>
          <w14:ligatures w14:val="none"/>
        </w:rPr>
        <w:t xml:space="preserve"> </w:t>
      </w:r>
      <w:r w:rsidR="00A6087C" w:rsidRPr="005D700C">
        <w:rPr>
          <w:rFonts w:ascii="Times New Roman" w:eastAsiaTheme="minorEastAsia" w:hAnsi="Times New Roman" w:cs="Times New Roman"/>
          <w:kern w:val="0"/>
          <w:sz w:val="24"/>
          <w:szCs w:val="24"/>
          <w14:ligatures w14:val="none"/>
        </w:rPr>
        <w:t>sätestatakse</w:t>
      </w:r>
      <w:r w:rsidR="00F7307D" w:rsidRPr="005D700C">
        <w:rPr>
          <w:rFonts w:ascii="Times New Roman" w:eastAsiaTheme="minorEastAsia" w:hAnsi="Times New Roman" w:cs="Times New Roman"/>
          <w:kern w:val="0"/>
          <w:sz w:val="24"/>
          <w:szCs w:val="24"/>
          <w14:ligatures w14:val="none"/>
        </w:rPr>
        <w:t xml:space="preserve"> </w:t>
      </w:r>
      <w:proofErr w:type="spellStart"/>
      <w:r w:rsidR="00F7307D" w:rsidRPr="005D700C">
        <w:rPr>
          <w:rFonts w:ascii="Times New Roman" w:eastAsiaTheme="minorEastAsia" w:hAnsi="Times New Roman" w:cs="Times New Roman"/>
          <w:kern w:val="0"/>
          <w:sz w:val="24"/>
          <w:szCs w:val="24"/>
          <w14:ligatures w14:val="none"/>
        </w:rPr>
        <w:t>AÕKSi</w:t>
      </w:r>
      <w:r w:rsidR="00A6087C" w:rsidRPr="005D700C">
        <w:rPr>
          <w:rFonts w:ascii="Times New Roman" w:eastAsiaTheme="minorEastAsia" w:hAnsi="Times New Roman" w:cs="Times New Roman"/>
          <w:kern w:val="0"/>
          <w:sz w:val="24"/>
          <w:szCs w:val="24"/>
          <w14:ligatures w14:val="none"/>
        </w:rPr>
        <w:t>s</w:t>
      </w:r>
      <w:proofErr w:type="spellEnd"/>
      <w:r w:rsidR="00F7307D" w:rsidRPr="005D700C">
        <w:rPr>
          <w:rFonts w:ascii="Times New Roman" w:eastAsiaTheme="minorEastAsia" w:hAnsi="Times New Roman" w:cs="Times New Roman"/>
          <w:kern w:val="0"/>
          <w:sz w:val="24"/>
          <w:szCs w:val="24"/>
          <w14:ligatures w14:val="none"/>
        </w:rPr>
        <w:t xml:space="preserve"> v</w:t>
      </w:r>
      <w:r w:rsidRPr="005D700C">
        <w:rPr>
          <w:rFonts w:ascii="Times New Roman" w:eastAsiaTheme="minorEastAsia" w:hAnsi="Times New Roman" w:cs="Times New Roman"/>
          <w:kern w:val="0"/>
          <w:sz w:val="24"/>
          <w:szCs w:val="24"/>
          <w14:ligatures w14:val="none"/>
        </w:rPr>
        <w:t xml:space="preserve">eeldatud </w:t>
      </w:r>
      <w:proofErr w:type="spellStart"/>
      <w:r w:rsidRPr="005D700C">
        <w:rPr>
          <w:rFonts w:ascii="Times New Roman" w:eastAsiaTheme="minorEastAsia" w:hAnsi="Times New Roman" w:cs="Times New Roman"/>
          <w:kern w:val="0"/>
          <w:sz w:val="24"/>
          <w:szCs w:val="24"/>
          <w14:ligatures w14:val="none"/>
        </w:rPr>
        <w:t>biometaani</w:t>
      </w:r>
      <w:proofErr w:type="spellEnd"/>
      <w:r w:rsidRPr="005D700C">
        <w:rPr>
          <w:rFonts w:ascii="Times New Roman" w:eastAsiaTheme="minorEastAsia" w:hAnsi="Times New Roman" w:cs="Times New Roman"/>
          <w:kern w:val="0"/>
          <w:sz w:val="24"/>
          <w:szCs w:val="24"/>
          <w14:ligatures w14:val="none"/>
        </w:rPr>
        <w:t xml:space="preserve"> termin </w:t>
      </w:r>
      <w:r w:rsidR="00F7307D" w:rsidRPr="005D700C">
        <w:rPr>
          <w:rFonts w:ascii="Times New Roman" w:eastAsiaTheme="minorEastAsia" w:hAnsi="Times New Roman" w:cs="Times New Roman"/>
          <w:kern w:val="0"/>
          <w:sz w:val="24"/>
          <w:szCs w:val="24"/>
          <w14:ligatures w14:val="none"/>
        </w:rPr>
        <w:t xml:space="preserve">ja nähakse ette </w:t>
      </w:r>
      <w:r w:rsidRPr="005D700C">
        <w:rPr>
          <w:rFonts w:ascii="Times New Roman" w:eastAsiaTheme="minorEastAsia" w:hAnsi="Times New Roman" w:cs="Times New Roman"/>
          <w:kern w:val="0"/>
          <w:sz w:val="24"/>
          <w:szCs w:val="24"/>
          <w14:ligatures w14:val="none"/>
        </w:rPr>
        <w:t>kütuse elutsükli jooksul tekkivate kasvuhoonegaaside heitkoguste vähendamise kohustus sarnaselt teiste kütustega.</w:t>
      </w:r>
    </w:p>
    <w:p w14:paraId="1E43B705" w14:textId="2F84E3F0" w:rsidR="00322185" w:rsidRPr="005D700C" w:rsidRDefault="00322185" w:rsidP="00DE00C0">
      <w:pPr>
        <w:spacing w:after="0" w:line="240" w:lineRule="auto"/>
        <w:jc w:val="both"/>
        <w:rPr>
          <w:rFonts w:ascii="Times New Roman" w:eastAsiaTheme="minorEastAsia" w:hAnsi="Times New Roman" w:cs="Times New Roman"/>
          <w:b/>
          <w:bCs/>
          <w:kern w:val="0"/>
          <w:sz w:val="24"/>
          <w:szCs w:val="24"/>
          <w14:ligatures w14:val="none"/>
        </w:rPr>
      </w:pPr>
      <w:bookmarkStart w:id="18" w:name="_Hlk173163286"/>
      <w:bookmarkEnd w:id="16"/>
    </w:p>
    <w:p w14:paraId="14DC5DFA" w14:textId="7F7E5E95"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186660" w:rsidRPr="005D700C">
        <w:rPr>
          <w:rFonts w:ascii="Times New Roman" w:eastAsiaTheme="minorEastAsia" w:hAnsi="Times New Roman" w:cs="Times New Roman"/>
          <w:b/>
          <w:bCs/>
          <w:kern w:val="0"/>
          <w:sz w:val="24"/>
          <w:szCs w:val="24"/>
          <w14:ligatures w14:val="none"/>
        </w:rPr>
        <w:t>7</w:t>
      </w:r>
      <w:r w:rsidRPr="005D700C">
        <w:rPr>
          <w:rFonts w:ascii="Times New Roman" w:eastAsiaTheme="minorEastAsia" w:hAnsi="Times New Roman" w:cs="Times New Roman"/>
          <w:b/>
          <w:bCs/>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tunnistatakse </w:t>
      </w:r>
      <w:proofErr w:type="spellStart"/>
      <w:r w:rsidRPr="005D700C">
        <w:rPr>
          <w:rFonts w:ascii="Times New Roman" w:eastAsiaTheme="minorEastAsia" w:hAnsi="Times New Roman" w:cs="Times New Roman"/>
          <w:kern w:val="0"/>
          <w:sz w:val="24"/>
          <w:szCs w:val="24"/>
          <w14:ligatures w14:val="none"/>
        </w:rPr>
        <w:t>AÕKSi</w:t>
      </w:r>
      <w:proofErr w:type="spellEnd"/>
      <w:r w:rsidRPr="005D700C">
        <w:rPr>
          <w:rFonts w:ascii="Times New Roman" w:eastAsiaTheme="minorEastAsia" w:hAnsi="Times New Roman" w:cs="Times New Roman"/>
          <w:kern w:val="0"/>
          <w:sz w:val="24"/>
          <w:szCs w:val="24"/>
          <w14:ligatures w14:val="none"/>
        </w:rPr>
        <w:t xml:space="preserve"> § 123</w:t>
      </w:r>
      <w:r w:rsidRPr="005D700C">
        <w:rPr>
          <w:rFonts w:ascii="Times New Roman" w:eastAsiaTheme="minorEastAsia" w:hAnsi="Times New Roman" w:cs="Times New Roman"/>
          <w:kern w:val="0"/>
          <w:sz w:val="24"/>
          <w:szCs w:val="24"/>
          <w:vertAlign w:val="superscript"/>
          <w14:ligatures w14:val="none"/>
        </w:rPr>
        <w:t>3</w:t>
      </w:r>
      <w:r w:rsidRPr="005D700C">
        <w:rPr>
          <w:rFonts w:ascii="Times New Roman" w:eastAsiaTheme="minorEastAsia" w:hAnsi="Times New Roman" w:cs="Times New Roman"/>
          <w:kern w:val="0"/>
          <w:sz w:val="24"/>
          <w:szCs w:val="24"/>
          <w14:ligatures w14:val="none"/>
        </w:rPr>
        <w:t xml:space="preserve"> lõiked 3–5 kehtetuks. Kehtiva õiguse alusel oli tarnijal </w:t>
      </w:r>
      <w:proofErr w:type="spellStart"/>
      <w:r w:rsidRPr="005D700C">
        <w:rPr>
          <w:rFonts w:ascii="Times New Roman" w:eastAsiaTheme="minorEastAsia" w:hAnsi="Times New Roman" w:cs="Times New Roman"/>
          <w:kern w:val="0"/>
          <w:sz w:val="24"/>
          <w:szCs w:val="24"/>
          <w14:ligatures w14:val="none"/>
        </w:rPr>
        <w:t>AÕKSi</w:t>
      </w:r>
      <w:proofErr w:type="spellEnd"/>
      <w:r w:rsidRPr="005D700C">
        <w:rPr>
          <w:rFonts w:ascii="Times New Roman" w:eastAsiaTheme="minorEastAsia" w:hAnsi="Times New Roman" w:cs="Times New Roman"/>
          <w:kern w:val="0"/>
          <w:sz w:val="24"/>
          <w:szCs w:val="24"/>
          <w14:ligatures w14:val="none"/>
        </w:rPr>
        <w:t xml:space="preserve"> alusel võimalik vähendada kütuse elutsükli jooksul energiaühiku kohta tekkivate kasvuhoonegaaside heitkoguseid mootoribensiini, diislikütuse, surumaagaasi või veeldatud naftagaasi töötlemiseelses etapis tekkiva kasvuhoonegaaside heite vähendamisel tekkinud kvootide (UER) kasutamisega, kuid Euroopa Parlamendi ja nõukogu direktiiviga (EL) 2023/2413, millega muudeti direktiivi 98/70/EÜ, jäet</w:t>
      </w:r>
      <w:r w:rsidR="00322185" w:rsidRPr="005D700C">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 xml:space="preserve"> artiklid 7a–7e välja, mis selle võimaluse an</w:t>
      </w:r>
      <w:r w:rsidR="00322185" w:rsidRPr="005D700C">
        <w:rPr>
          <w:rFonts w:ascii="Times New Roman" w:eastAsiaTheme="minorEastAsia" w:hAnsi="Times New Roman" w:cs="Times New Roman"/>
          <w:kern w:val="0"/>
          <w:sz w:val="24"/>
          <w:szCs w:val="24"/>
          <w14:ligatures w14:val="none"/>
        </w:rPr>
        <w:t>dsid</w:t>
      </w:r>
      <w:r w:rsidRPr="005D700C">
        <w:rPr>
          <w:rFonts w:ascii="Times New Roman" w:eastAsiaTheme="minorEastAsia" w:hAnsi="Times New Roman" w:cs="Times New Roman"/>
          <w:kern w:val="0"/>
          <w:sz w:val="24"/>
          <w:szCs w:val="24"/>
          <w14:ligatures w14:val="none"/>
        </w:rPr>
        <w:t xml:space="preserve">. Muudatus aitab kaasa </w:t>
      </w:r>
      <w:proofErr w:type="spellStart"/>
      <w:r w:rsidRPr="005D700C">
        <w:rPr>
          <w:rFonts w:ascii="Times New Roman" w:eastAsiaTheme="minorEastAsia" w:hAnsi="Times New Roman" w:cs="Times New Roman"/>
          <w:kern w:val="0"/>
          <w:sz w:val="24"/>
          <w:szCs w:val="24"/>
          <w14:ligatures w14:val="none"/>
        </w:rPr>
        <w:t>KHGde</w:t>
      </w:r>
      <w:proofErr w:type="spellEnd"/>
      <w:r w:rsidRPr="005D700C">
        <w:rPr>
          <w:rFonts w:ascii="Times New Roman" w:eastAsiaTheme="minorEastAsia" w:hAnsi="Times New Roman" w:cs="Times New Roman"/>
          <w:kern w:val="0"/>
          <w:sz w:val="24"/>
          <w:szCs w:val="24"/>
          <w14:ligatures w14:val="none"/>
        </w:rPr>
        <w:t xml:space="preserve"> lokaalsele vähendamisele, sest kaob võimalus osta kvooti teiste</w:t>
      </w:r>
      <w:r w:rsidR="00322185" w:rsidRPr="005D700C">
        <w:rPr>
          <w:rFonts w:ascii="Times New Roman" w:eastAsiaTheme="minorEastAsia" w:hAnsi="Times New Roman" w:cs="Times New Roman"/>
          <w:kern w:val="0"/>
          <w:sz w:val="24"/>
          <w:szCs w:val="24"/>
          <w14:ligatures w14:val="none"/>
        </w:rPr>
        <w:t>st</w:t>
      </w:r>
      <w:r w:rsidRPr="005D700C">
        <w:rPr>
          <w:rFonts w:ascii="Times New Roman" w:eastAsiaTheme="minorEastAsia" w:hAnsi="Times New Roman" w:cs="Times New Roman"/>
          <w:kern w:val="0"/>
          <w:sz w:val="24"/>
          <w:szCs w:val="24"/>
          <w14:ligatures w14:val="none"/>
        </w:rPr>
        <w:t xml:space="preserve"> riikide</w:t>
      </w:r>
      <w:r w:rsidR="00322185" w:rsidRPr="005D700C">
        <w:rPr>
          <w:rFonts w:ascii="Times New Roman" w:eastAsiaTheme="minorEastAsia" w:hAnsi="Times New Roman" w:cs="Times New Roman"/>
          <w:kern w:val="0"/>
          <w:sz w:val="24"/>
          <w:szCs w:val="24"/>
          <w14:ligatures w14:val="none"/>
        </w:rPr>
        <w:t>st</w:t>
      </w:r>
      <w:r w:rsidRPr="005D700C">
        <w:rPr>
          <w:rFonts w:ascii="Times New Roman" w:eastAsiaTheme="minorEastAsia" w:hAnsi="Times New Roman" w:cs="Times New Roman"/>
          <w:kern w:val="0"/>
          <w:sz w:val="24"/>
          <w:szCs w:val="24"/>
          <w14:ligatures w14:val="none"/>
        </w:rPr>
        <w:t xml:space="preserve"> </w:t>
      </w:r>
      <w:r w:rsidR="00322185" w:rsidRPr="005D700C">
        <w:rPr>
          <w:rFonts w:ascii="Times New Roman" w:eastAsiaTheme="minorEastAsia" w:hAnsi="Times New Roman" w:cs="Times New Roman"/>
          <w:kern w:val="0"/>
          <w:sz w:val="24"/>
          <w:szCs w:val="24"/>
          <w14:ligatures w14:val="none"/>
        </w:rPr>
        <w:t xml:space="preserve">sealses </w:t>
      </w:r>
      <w:r w:rsidRPr="005D700C">
        <w:rPr>
          <w:rFonts w:ascii="Times New Roman" w:eastAsiaTheme="minorEastAsia" w:hAnsi="Times New Roman" w:cs="Times New Roman"/>
          <w:kern w:val="0"/>
          <w:sz w:val="24"/>
          <w:szCs w:val="24"/>
          <w14:ligatures w14:val="none"/>
        </w:rPr>
        <w:t xml:space="preserve">töötlemiseelses etapis tekkiva </w:t>
      </w:r>
      <w:proofErr w:type="spellStart"/>
      <w:r w:rsidRPr="005D700C">
        <w:rPr>
          <w:rFonts w:ascii="Times New Roman" w:eastAsiaTheme="minorEastAsia" w:hAnsi="Times New Roman" w:cs="Times New Roman"/>
          <w:kern w:val="0"/>
          <w:sz w:val="24"/>
          <w:szCs w:val="24"/>
          <w14:ligatures w14:val="none"/>
        </w:rPr>
        <w:t>KHGde</w:t>
      </w:r>
      <w:proofErr w:type="spellEnd"/>
      <w:r w:rsidRPr="005D700C">
        <w:rPr>
          <w:rFonts w:ascii="Times New Roman" w:eastAsiaTheme="minorEastAsia" w:hAnsi="Times New Roman" w:cs="Times New Roman"/>
          <w:kern w:val="0"/>
          <w:sz w:val="24"/>
          <w:szCs w:val="24"/>
          <w14:ligatures w14:val="none"/>
        </w:rPr>
        <w:t xml:space="preserve"> heite vähendamisel tekkinud kvoote. </w:t>
      </w:r>
      <w:proofErr w:type="spellStart"/>
      <w:r w:rsidRPr="005D700C">
        <w:rPr>
          <w:rFonts w:ascii="Times New Roman" w:eastAsiaTheme="minorEastAsia" w:hAnsi="Times New Roman" w:cs="Times New Roman"/>
          <w:kern w:val="0"/>
          <w:sz w:val="24"/>
          <w:szCs w:val="24"/>
          <w14:ligatures w14:val="none"/>
        </w:rPr>
        <w:t>UERid</w:t>
      </w:r>
      <w:proofErr w:type="spellEnd"/>
      <w:r w:rsidRPr="005D700C">
        <w:rPr>
          <w:rFonts w:ascii="Times New Roman" w:eastAsiaTheme="minorEastAsia" w:hAnsi="Times New Roman" w:cs="Times New Roman"/>
          <w:kern w:val="0"/>
          <w:sz w:val="24"/>
          <w:szCs w:val="24"/>
          <w14:ligatures w14:val="none"/>
        </w:rPr>
        <w:t xml:space="preserve"> on Euroopa Liidus kütuse kvaliteedi direktiivi</w:t>
      </w:r>
      <w:r w:rsidR="00322185"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 (</w:t>
      </w:r>
      <w:proofErr w:type="spellStart"/>
      <w:r w:rsidRPr="005D700C">
        <w:rPr>
          <w:rFonts w:ascii="Times New Roman" w:eastAsiaTheme="minorEastAsia" w:hAnsi="Times New Roman" w:cs="Times New Roman"/>
          <w:kern w:val="0"/>
          <w:sz w:val="24"/>
          <w:szCs w:val="24"/>
          <w14:ligatures w14:val="none"/>
        </w:rPr>
        <w:t>Fuel</w:t>
      </w:r>
      <w:proofErr w:type="spellEnd"/>
      <w:r w:rsidRPr="005D700C">
        <w:rPr>
          <w:rFonts w:ascii="Times New Roman" w:eastAsiaTheme="minorEastAsia" w:hAnsi="Times New Roman" w:cs="Times New Roman"/>
          <w:kern w:val="0"/>
          <w:sz w:val="24"/>
          <w:szCs w:val="24"/>
          <w14:ligatures w14:val="none"/>
        </w:rPr>
        <w:t xml:space="preserve"> Quality </w:t>
      </w:r>
      <w:proofErr w:type="spellStart"/>
      <w:r w:rsidRPr="005D700C">
        <w:rPr>
          <w:rFonts w:ascii="Times New Roman" w:eastAsiaTheme="minorEastAsia" w:hAnsi="Times New Roman" w:cs="Times New Roman"/>
          <w:kern w:val="0"/>
          <w:sz w:val="24"/>
          <w:szCs w:val="24"/>
          <w14:ligatures w14:val="none"/>
        </w:rPr>
        <w:t>Directive</w:t>
      </w:r>
      <w:proofErr w:type="spellEnd"/>
      <w:r w:rsidR="00296FF5" w:rsidRPr="005D700C">
        <w:rPr>
          <w:rFonts w:ascii="Times New Roman" w:eastAsiaTheme="minorEastAsia" w:hAnsi="Times New Roman" w:cs="Times New Roman"/>
          <w:kern w:val="0"/>
          <w:sz w:val="24"/>
          <w:szCs w:val="24"/>
          <w14:ligatures w14:val="none"/>
        </w:rPr>
        <w:t xml:space="preserve"> e</w:t>
      </w:r>
      <w:r w:rsidRPr="005D700C" w:rsidDel="00296FF5">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FQD)</w:t>
      </w:r>
      <w:r w:rsidRPr="005D700C" w:rsidDel="00322185">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tunnustatud kui üks võimalus </w:t>
      </w:r>
      <w:r w:rsidR="00322185" w:rsidRPr="005D700C">
        <w:rPr>
          <w:rFonts w:ascii="Times New Roman" w:eastAsiaTheme="minorEastAsia" w:hAnsi="Times New Roman" w:cs="Times New Roman"/>
          <w:kern w:val="0"/>
          <w:sz w:val="24"/>
          <w:szCs w:val="24"/>
          <w14:ligatures w14:val="none"/>
        </w:rPr>
        <w:t xml:space="preserve">saavutada </w:t>
      </w:r>
      <w:r w:rsidRPr="005D700C">
        <w:rPr>
          <w:rFonts w:ascii="Times New Roman" w:eastAsiaTheme="minorEastAsia" w:hAnsi="Times New Roman" w:cs="Times New Roman"/>
          <w:kern w:val="0"/>
          <w:sz w:val="24"/>
          <w:szCs w:val="24"/>
          <w14:ligatures w14:val="none"/>
        </w:rPr>
        <w:t xml:space="preserve">kütuste kasvuhoonegaaside vähendamise intensiivsuse eesmärke. </w:t>
      </w:r>
      <w:proofErr w:type="spellStart"/>
      <w:r w:rsidRPr="005D700C">
        <w:rPr>
          <w:rFonts w:ascii="Times New Roman" w:eastAsiaTheme="minorEastAsia" w:hAnsi="Times New Roman" w:cs="Times New Roman"/>
          <w:kern w:val="0"/>
          <w:sz w:val="24"/>
          <w:szCs w:val="24"/>
          <w14:ligatures w14:val="none"/>
        </w:rPr>
        <w:t>UERid</w:t>
      </w:r>
      <w:proofErr w:type="spellEnd"/>
      <w:r w:rsidRPr="005D700C">
        <w:rPr>
          <w:rFonts w:ascii="Times New Roman" w:eastAsiaTheme="minorEastAsia" w:hAnsi="Times New Roman" w:cs="Times New Roman"/>
          <w:kern w:val="0"/>
          <w:sz w:val="24"/>
          <w:szCs w:val="24"/>
          <w14:ligatures w14:val="none"/>
        </w:rPr>
        <w:t xml:space="preserve"> võimaldavad tarnijatel saavutada osa sellest eesmärgist, keskendudes heitkoguste vähendamisele kütuse tarneahela varasemates etappides. </w:t>
      </w:r>
      <w:r w:rsidR="008A73E3" w:rsidRPr="005D700C">
        <w:rPr>
          <w:rFonts w:ascii="Times New Roman" w:eastAsiaTheme="minorEastAsia" w:hAnsi="Times New Roman" w:cs="Times New Roman"/>
          <w:kern w:val="0"/>
          <w:sz w:val="24"/>
          <w:szCs w:val="24"/>
          <w14:ligatures w14:val="none"/>
        </w:rPr>
        <w:t xml:space="preserve">Töötlemiseelses etapis tekkiv heide on kogu KHG heide, mis tekib enne tooraine sisenemist rafineerimis- või töötlemisettevõttesse, kus toodetakse fossiilseid kütuseid, sh mootoribensiini, fossiilset diislikütust, </w:t>
      </w:r>
      <w:proofErr w:type="spellStart"/>
      <w:r w:rsidR="008A73E3" w:rsidRPr="005D700C">
        <w:rPr>
          <w:rFonts w:ascii="Times New Roman" w:eastAsiaTheme="minorEastAsia" w:hAnsi="Times New Roman" w:cs="Times New Roman"/>
          <w:kern w:val="0"/>
          <w:sz w:val="24"/>
          <w:szCs w:val="24"/>
          <w14:ligatures w14:val="none"/>
        </w:rPr>
        <w:t>CNGd</w:t>
      </w:r>
      <w:proofErr w:type="spellEnd"/>
      <w:r w:rsidR="008A73E3" w:rsidRPr="005D700C">
        <w:rPr>
          <w:rFonts w:ascii="Times New Roman" w:eastAsiaTheme="minorEastAsia" w:hAnsi="Times New Roman" w:cs="Times New Roman"/>
          <w:kern w:val="0"/>
          <w:sz w:val="24"/>
          <w:szCs w:val="24"/>
          <w14:ligatures w14:val="none"/>
        </w:rPr>
        <w:t xml:space="preserve"> või </w:t>
      </w:r>
      <w:proofErr w:type="spellStart"/>
      <w:r w:rsidR="008A73E3" w:rsidRPr="005D700C">
        <w:rPr>
          <w:rFonts w:ascii="Times New Roman" w:eastAsiaTheme="minorEastAsia" w:hAnsi="Times New Roman" w:cs="Times New Roman"/>
          <w:kern w:val="0"/>
          <w:sz w:val="24"/>
          <w:szCs w:val="24"/>
          <w14:ligatures w14:val="none"/>
        </w:rPr>
        <w:t>LPGd</w:t>
      </w:r>
      <w:proofErr w:type="spellEnd"/>
      <w:r w:rsidR="008A73E3" w:rsidRPr="005D700C">
        <w:rPr>
          <w:rFonts w:ascii="Times New Roman" w:eastAsiaTheme="minorEastAsia" w:hAnsi="Times New Roman" w:cs="Times New Roman"/>
          <w:kern w:val="0"/>
          <w:sz w:val="24"/>
          <w:szCs w:val="24"/>
          <w14:ligatures w14:val="none"/>
        </w:rPr>
        <w:t xml:space="preserve">. </w:t>
      </w:r>
      <w:proofErr w:type="spellStart"/>
      <w:r w:rsidRPr="005D700C">
        <w:rPr>
          <w:rFonts w:ascii="Times New Roman" w:eastAsiaTheme="minorEastAsia" w:hAnsi="Times New Roman" w:cs="Times New Roman"/>
          <w:kern w:val="0"/>
          <w:sz w:val="24"/>
          <w:szCs w:val="24"/>
          <w14:ligatures w14:val="none"/>
        </w:rPr>
        <w:t>UERe</w:t>
      </w:r>
      <w:proofErr w:type="spellEnd"/>
      <w:r w:rsidRPr="005D700C">
        <w:rPr>
          <w:rFonts w:ascii="Times New Roman" w:eastAsiaTheme="minorEastAsia" w:hAnsi="Times New Roman" w:cs="Times New Roman"/>
          <w:kern w:val="0"/>
          <w:sz w:val="24"/>
          <w:szCs w:val="24"/>
          <w14:ligatures w14:val="none"/>
        </w:rPr>
        <w:t xml:space="preserve"> väljastatakse kriteeriumitele vastavate tegevuste eest. Juba väljastatud UER</w:t>
      </w:r>
      <w:r w:rsidR="00322185"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sertifikaadid võidakse müüa kütusetarnijatele, kes neid omakorda saavad arvestada eesmärgi täitmisel. Näiteks 2022. aastaks seatud eesmärk saavutati töötlemiseelses etapis tekkiva heite vähendamise projektidega, mille tulemusel vähenes kasvuhoonegaaside heide 151 409 t CO</w:t>
      </w:r>
      <w:r w:rsidRPr="005D700C">
        <w:rPr>
          <w:rFonts w:ascii="Times New Roman" w:eastAsiaTheme="minorEastAsia" w:hAnsi="Times New Roman" w:cs="Times New Roman"/>
          <w:kern w:val="0"/>
          <w:sz w:val="24"/>
          <w:szCs w:val="24"/>
          <w:vertAlign w:val="subscript"/>
          <w14:ligatures w14:val="none"/>
        </w:rPr>
        <w:t xml:space="preserve">2 </w:t>
      </w:r>
      <w:proofErr w:type="spellStart"/>
      <w:r w:rsidRPr="005D700C">
        <w:rPr>
          <w:rFonts w:ascii="Times New Roman" w:eastAsiaTheme="minorEastAsia" w:hAnsi="Times New Roman" w:cs="Times New Roman"/>
          <w:kern w:val="0"/>
          <w:sz w:val="24"/>
          <w:szCs w:val="24"/>
          <w14:ligatures w14:val="none"/>
        </w:rPr>
        <w:t>ekv</w:t>
      </w:r>
      <w:proofErr w:type="spellEnd"/>
      <w:r w:rsidRPr="005D700C">
        <w:rPr>
          <w:rFonts w:ascii="Times New Roman" w:eastAsiaTheme="minorEastAsia" w:hAnsi="Times New Roman" w:cs="Times New Roman"/>
          <w:kern w:val="0"/>
          <w:sz w:val="24"/>
          <w:szCs w:val="24"/>
          <w14:ligatures w14:val="none"/>
        </w:rPr>
        <w:t xml:space="preserve">, mis moodustas transpordisektoris kasvuhoonegaaside 6% vähendamise nõudest tervelt 3,7%. </w:t>
      </w:r>
      <w:r w:rsidR="008A73E3" w:rsidRPr="005D700C">
        <w:rPr>
          <w:rFonts w:ascii="Times New Roman" w:eastAsiaTheme="minorEastAsia" w:hAnsi="Times New Roman" w:cs="Times New Roman"/>
          <w:kern w:val="0"/>
          <w:sz w:val="24"/>
          <w:szCs w:val="24"/>
          <w14:ligatures w14:val="none"/>
        </w:rPr>
        <w:t>Seega on Eestis 6%</w:t>
      </w:r>
      <w:r w:rsidR="009806F8">
        <w:rPr>
          <w:rFonts w:ascii="Times New Roman" w:eastAsiaTheme="minorEastAsia" w:hAnsi="Times New Roman" w:cs="Times New Roman"/>
          <w:kern w:val="0"/>
          <w:sz w:val="24"/>
          <w:szCs w:val="24"/>
          <w14:ligatures w14:val="none"/>
        </w:rPr>
        <w:t xml:space="preserve"> </w:t>
      </w:r>
      <w:r w:rsidR="008A73E3" w:rsidRPr="005D700C">
        <w:rPr>
          <w:rFonts w:ascii="Times New Roman" w:eastAsiaTheme="minorEastAsia" w:hAnsi="Times New Roman" w:cs="Times New Roman"/>
          <w:kern w:val="0"/>
          <w:sz w:val="24"/>
          <w:szCs w:val="24"/>
          <w14:ligatures w14:val="none"/>
        </w:rPr>
        <w:t>nõuet täidetud mitte peamiselt taastuvate kütuste tarbimisse lubamise ja kasutamisega</w:t>
      </w:r>
      <w:r w:rsidR="009019D1" w:rsidRPr="005D700C">
        <w:rPr>
          <w:rFonts w:ascii="Times New Roman" w:eastAsiaTheme="minorEastAsia" w:hAnsi="Times New Roman" w:cs="Times New Roman"/>
          <w:kern w:val="0"/>
          <w:sz w:val="24"/>
          <w:szCs w:val="24"/>
          <w14:ligatures w14:val="none"/>
        </w:rPr>
        <w:t>,</w:t>
      </w:r>
      <w:r w:rsidR="008A73E3" w:rsidRPr="005D700C">
        <w:rPr>
          <w:rFonts w:ascii="Times New Roman" w:eastAsiaTheme="minorEastAsia" w:hAnsi="Times New Roman" w:cs="Times New Roman"/>
          <w:kern w:val="0"/>
          <w:sz w:val="24"/>
          <w:szCs w:val="24"/>
          <w14:ligatures w14:val="none"/>
        </w:rPr>
        <w:t xml:space="preserve"> vaid eelkõige </w:t>
      </w:r>
      <w:proofErr w:type="spellStart"/>
      <w:r w:rsidR="008A73E3" w:rsidRPr="005D700C">
        <w:rPr>
          <w:rFonts w:ascii="Times New Roman" w:eastAsiaTheme="minorEastAsia" w:hAnsi="Times New Roman" w:cs="Times New Roman"/>
          <w:kern w:val="0"/>
          <w:sz w:val="24"/>
          <w:szCs w:val="24"/>
          <w14:ligatures w14:val="none"/>
        </w:rPr>
        <w:t>UERidega</w:t>
      </w:r>
      <w:proofErr w:type="spellEnd"/>
      <w:r w:rsidR="008A73E3" w:rsidRPr="005D700C">
        <w:rPr>
          <w:rFonts w:ascii="Times New Roman" w:eastAsiaTheme="minorEastAsia" w:hAnsi="Times New Roman" w:cs="Times New Roman"/>
          <w:kern w:val="0"/>
          <w:sz w:val="24"/>
          <w:szCs w:val="24"/>
          <w14:ligatures w14:val="none"/>
        </w:rPr>
        <w:t xml:space="preserve">, st fossiilse kütuse tootmist ja kasutamist toetavate tegevustega. </w:t>
      </w:r>
      <w:r w:rsidRPr="005D700C">
        <w:rPr>
          <w:rFonts w:ascii="Times New Roman" w:eastAsiaTheme="minorEastAsia" w:hAnsi="Times New Roman" w:cs="Times New Roman"/>
          <w:kern w:val="0"/>
          <w:sz w:val="24"/>
          <w:szCs w:val="24"/>
          <w14:ligatures w14:val="none"/>
        </w:rPr>
        <w:t xml:space="preserve">2023. aastal kasutasid </w:t>
      </w:r>
      <w:proofErr w:type="spellStart"/>
      <w:r w:rsidRPr="005D700C">
        <w:rPr>
          <w:rFonts w:ascii="Times New Roman" w:eastAsiaTheme="minorEastAsia" w:hAnsi="Times New Roman" w:cs="Times New Roman"/>
          <w:kern w:val="0"/>
          <w:sz w:val="24"/>
          <w:szCs w:val="24"/>
          <w14:ligatures w14:val="none"/>
        </w:rPr>
        <w:t>UERe</w:t>
      </w:r>
      <w:proofErr w:type="spellEnd"/>
      <w:r w:rsidRPr="005D700C">
        <w:rPr>
          <w:rFonts w:ascii="Times New Roman" w:eastAsiaTheme="minorEastAsia" w:hAnsi="Times New Roman" w:cs="Times New Roman"/>
          <w:kern w:val="0"/>
          <w:sz w:val="24"/>
          <w:szCs w:val="24"/>
          <w14:ligatures w14:val="none"/>
        </w:rPr>
        <w:t xml:space="preserve"> järg</w:t>
      </w:r>
      <w:r w:rsidR="009019D1" w:rsidRPr="005D700C">
        <w:rPr>
          <w:rFonts w:ascii="Times New Roman" w:eastAsiaTheme="minorEastAsia" w:hAnsi="Times New Roman" w:cs="Times New Roman"/>
          <w:kern w:val="0"/>
          <w:sz w:val="24"/>
          <w:szCs w:val="24"/>
          <w14:ligatures w14:val="none"/>
        </w:rPr>
        <w:t>mised</w:t>
      </w:r>
      <w:r w:rsidRPr="005D700C">
        <w:rPr>
          <w:rFonts w:ascii="Times New Roman" w:eastAsiaTheme="minorEastAsia" w:hAnsi="Times New Roman" w:cs="Times New Roman"/>
          <w:kern w:val="0"/>
          <w:sz w:val="24"/>
          <w:szCs w:val="24"/>
          <w14:ligatures w14:val="none"/>
        </w:rPr>
        <w:t xml:space="preserve"> ettevõtted: Alexela AS, </w:t>
      </w:r>
      <w:proofErr w:type="spellStart"/>
      <w:r w:rsidRPr="005D700C">
        <w:rPr>
          <w:rFonts w:ascii="Times New Roman" w:eastAsiaTheme="minorEastAsia" w:hAnsi="Times New Roman" w:cs="Times New Roman"/>
          <w:kern w:val="0"/>
          <w:sz w:val="24"/>
          <w:szCs w:val="24"/>
          <w14:ligatures w14:val="none"/>
        </w:rPr>
        <w:t>Olerex</w:t>
      </w:r>
      <w:proofErr w:type="spellEnd"/>
      <w:r w:rsidRPr="005D700C">
        <w:rPr>
          <w:rFonts w:ascii="Times New Roman" w:eastAsiaTheme="minorEastAsia" w:hAnsi="Times New Roman" w:cs="Times New Roman"/>
          <w:kern w:val="0"/>
          <w:sz w:val="24"/>
          <w:szCs w:val="24"/>
          <w14:ligatures w14:val="none"/>
        </w:rPr>
        <w:t xml:space="preserve"> AS, Neste Eesti AS, Terminal AS, </w:t>
      </w:r>
      <w:proofErr w:type="spellStart"/>
      <w:r w:rsidRPr="005D700C">
        <w:rPr>
          <w:rFonts w:ascii="Times New Roman" w:eastAsiaTheme="minorEastAsia" w:hAnsi="Times New Roman" w:cs="Times New Roman"/>
          <w:kern w:val="0"/>
          <w:sz w:val="24"/>
          <w:szCs w:val="24"/>
          <w14:ligatures w14:val="none"/>
        </w:rPr>
        <w:lastRenderedPageBreak/>
        <w:t>Circle</w:t>
      </w:r>
      <w:proofErr w:type="spellEnd"/>
      <w:r w:rsidRPr="005D700C">
        <w:rPr>
          <w:rFonts w:ascii="Times New Roman" w:eastAsiaTheme="minorEastAsia" w:hAnsi="Times New Roman" w:cs="Times New Roman"/>
          <w:kern w:val="0"/>
          <w:sz w:val="24"/>
          <w:szCs w:val="24"/>
          <w14:ligatures w14:val="none"/>
        </w:rPr>
        <w:t xml:space="preserve"> K Eesti AS, </w:t>
      </w:r>
      <w:proofErr w:type="spellStart"/>
      <w:r w:rsidRPr="005D700C">
        <w:rPr>
          <w:rFonts w:ascii="Times New Roman" w:eastAsiaTheme="minorEastAsia" w:hAnsi="Times New Roman" w:cs="Times New Roman"/>
          <w:kern w:val="0"/>
          <w:sz w:val="24"/>
          <w:szCs w:val="24"/>
          <w14:ligatures w14:val="none"/>
        </w:rPr>
        <w:t>Jetoil</w:t>
      </w:r>
      <w:proofErr w:type="spellEnd"/>
      <w:r w:rsidRPr="005D700C">
        <w:rPr>
          <w:rFonts w:ascii="Times New Roman" w:eastAsiaTheme="minorEastAsia" w:hAnsi="Times New Roman" w:cs="Times New Roman"/>
          <w:kern w:val="0"/>
          <w:sz w:val="24"/>
          <w:szCs w:val="24"/>
          <w14:ligatures w14:val="none"/>
        </w:rPr>
        <w:t xml:space="preserve"> AS, </w:t>
      </w:r>
      <w:proofErr w:type="spellStart"/>
      <w:r w:rsidRPr="005D700C">
        <w:rPr>
          <w:rFonts w:ascii="Times New Roman" w:eastAsiaTheme="minorEastAsia" w:hAnsi="Times New Roman" w:cs="Times New Roman"/>
          <w:kern w:val="0"/>
          <w:sz w:val="24"/>
          <w:szCs w:val="24"/>
          <w14:ligatures w14:val="none"/>
        </w:rPr>
        <w:t>Bioforce</w:t>
      </w:r>
      <w:proofErr w:type="spellEnd"/>
      <w:r w:rsidRPr="005D700C">
        <w:rPr>
          <w:rFonts w:ascii="Times New Roman" w:eastAsiaTheme="minorEastAsia" w:hAnsi="Times New Roman" w:cs="Times New Roman"/>
          <w:kern w:val="0"/>
          <w:sz w:val="24"/>
          <w:szCs w:val="24"/>
          <w14:ligatures w14:val="none"/>
        </w:rPr>
        <w:t xml:space="preserve"> Infra OÜ.</w:t>
      </w:r>
      <w:r w:rsidR="00396EC2" w:rsidRPr="005D700C">
        <w:rPr>
          <w:rFonts w:ascii="Times New Roman" w:eastAsiaTheme="minorEastAsia" w:hAnsi="Times New Roman" w:cs="Times New Roman"/>
          <w:kern w:val="0"/>
          <w:sz w:val="24"/>
          <w:szCs w:val="24"/>
          <w14:ligatures w14:val="none"/>
        </w:rPr>
        <w:t xml:space="preserve"> </w:t>
      </w:r>
      <w:proofErr w:type="spellStart"/>
      <w:r w:rsidR="00396EC2" w:rsidRPr="005D700C">
        <w:rPr>
          <w:rFonts w:ascii="Times New Roman" w:eastAsiaTheme="minorEastAsia" w:hAnsi="Times New Roman" w:cs="Times New Roman"/>
          <w:kern w:val="0"/>
          <w:sz w:val="24"/>
          <w:szCs w:val="24"/>
          <w14:ligatures w14:val="none"/>
        </w:rPr>
        <w:t>UERid</w:t>
      </w:r>
      <w:proofErr w:type="spellEnd"/>
      <w:r w:rsidR="00396EC2" w:rsidRPr="005D700C">
        <w:rPr>
          <w:rFonts w:ascii="Times New Roman" w:eastAsiaTheme="minorEastAsia" w:hAnsi="Times New Roman" w:cs="Times New Roman"/>
          <w:kern w:val="0"/>
          <w:sz w:val="24"/>
          <w:szCs w:val="24"/>
          <w14:ligatures w14:val="none"/>
        </w:rPr>
        <w:t xml:space="preserve"> on olnud aastate jooksul korduvalt pettuseallikaks</w:t>
      </w:r>
      <w:r w:rsidR="00396EC2" w:rsidRPr="005D700C">
        <w:rPr>
          <w:rStyle w:val="FootnoteReference"/>
          <w:rFonts w:ascii="Times New Roman" w:eastAsiaTheme="minorEastAsia" w:hAnsi="Times New Roman" w:cs="Times New Roman"/>
          <w:kern w:val="0"/>
          <w:sz w:val="24"/>
          <w:szCs w:val="24"/>
          <w14:ligatures w14:val="none"/>
        </w:rPr>
        <w:footnoteReference w:id="9"/>
      </w:r>
      <w:r w:rsidR="00396EC2" w:rsidRPr="005D700C">
        <w:rPr>
          <w:rFonts w:ascii="Times New Roman" w:eastAsiaTheme="minorEastAsia" w:hAnsi="Times New Roman" w:cs="Times New Roman"/>
          <w:kern w:val="0"/>
          <w:sz w:val="24"/>
          <w:szCs w:val="24"/>
          <w14:ligatures w14:val="none"/>
        </w:rPr>
        <w:t xml:space="preserve"> </w:t>
      </w:r>
      <w:r w:rsidR="009019D1" w:rsidRPr="005D700C">
        <w:rPr>
          <w:rFonts w:ascii="Times New Roman" w:eastAsiaTheme="minorEastAsia" w:hAnsi="Times New Roman" w:cs="Times New Roman"/>
          <w:kern w:val="0"/>
          <w:sz w:val="24"/>
          <w:szCs w:val="24"/>
          <w14:ligatures w14:val="none"/>
        </w:rPr>
        <w:t>ega</w:t>
      </w:r>
      <w:r w:rsidR="00396EC2" w:rsidRPr="005D700C">
        <w:rPr>
          <w:rFonts w:ascii="Times New Roman" w:eastAsiaTheme="minorEastAsia" w:hAnsi="Times New Roman" w:cs="Times New Roman"/>
          <w:kern w:val="0"/>
          <w:sz w:val="24"/>
          <w:szCs w:val="24"/>
          <w14:ligatures w14:val="none"/>
        </w:rPr>
        <w:t xml:space="preserve"> ole kuidagi aidanud kaasa transpordisektori heite vähendamisele.</w:t>
      </w:r>
      <w:r w:rsidR="001A1884" w:rsidRPr="005D700C">
        <w:rPr>
          <w:rFonts w:ascii="Times New Roman" w:eastAsiaTheme="minorEastAsia" w:hAnsi="Times New Roman" w:cs="Times New Roman"/>
          <w:kern w:val="0"/>
          <w:sz w:val="24"/>
          <w:szCs w:val="24"/>
          <w14:ligatures w14:val="none"/>
        </w:rPr>
        <w:t xml:space="preserve"> Ühe võimaliku mõjuna võib vähesel määral </w:t>
      </w:r>
      <w:proofErr w:type="spellStart"/>
      <w:r w:rsidR="001A1884" w:rsidRPr="005D700C">
        <w:rPr>
          <w:rFonts w:ascii="Times New Roman" w:eastAsiaTheme="minorEastAsia" w:hAnsi="Times New Roman" w:cs="Times New Roman"/>
          <w:kern w:val="0"/>
          <w:sz w:val="24"/>
          <w:szCs w:val="24"/>
          <w14:ligatures w14:val="none"/>
        </w:rPr>
        <w:t>UERide</w:t>
      </w:r>
      <w:proofErr w:type="spellEnd"/>
      <w:r w:rsidR="001A1884" w:rsidRPr="005D700C">
        <w:rPr>
          <w:rFonts w:ascii="Times New Roman" w:eastAsiaTheme="minorEastAsia" w:hAnsi="Times New Roman" w:cs="Times New Roman"/>
          <w:kern w:val="0"/>
          <w:sz w:val="24"/>
          <w:szCs w:val="24"/>
          <w14:ligatures w14:val="none"/>
        </w:rPr>
        <w:t xml:space="preserve"> kaotamine tõsta fossiilkütuste hinda, täpset hinnamõju on keeruline hinnata.</w:t>
      </w:r>
    </w:p>
    <w:p w14:paraId="0443470F" w14:textId="77777777" w:rsidR="00F86E93" w:rsidRPr="005D700C" w:rsidRDefault="00F86E93" w:rsidP="00DE00C0">
      <w:pPr>
        <w:spacing w:after="0" w:line="240" w:lineRule="auto"/>
        <w:jc w:val="both"/>
        <w:rPr>
          <w:rFonts w:ascii="Times New Roman" w:eastAsiaTheme="minorEastAsia" w:hAnsi="Times New Roman" w:cs="Times New Roman"/>
          <w:kern w:val="0"/>
          <w:sz w:val="24"/>
          <w:szCs w:val="24"/>
          <w14:ligatures w14:val="none"/>
        </w:rPr>
      </w:pPr>
    </w:p>
    <w:p w14:paraId="650DF757" w14:textId="01DC79B9"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Pärast töötlemiseelses etapis tekkiva </w:t>
      </w:r>
      <w:proofErr w:type="spellStart"/>
      <w:r w:rsidRPr="005D700C">
        <w:rPr>
          <w:rFonts w:ascii="Times New Roman" w:eastAsiaTheme="minorEastAsia" w:hAnsi="Times New Roman" w:cs="Times New Roman"/>
          <w:kern w:val="0"/>
          <w:sz w:val="24"/>
          <w:szCs w:val="24"/>
          <w14:ligatures w14:val="none"/>
        </w:rPr>
        <w:t>KHGde</w:t>
      </w:r>
      <w:proofErr w:type="spellEnd"/>
      <w:r w:rsidRPr="005D700C">
        <w:rPr>
          <w:rFonts w:ascii="Times New Roman" w:eastAsiaTheme="minorEastAsia" w:hAnsi="Times New Roman" w:cs="Times New Roman"/>
          <w:kern w:val="0"/>
          <w:sz w:val="24"/>
          <w:szCs w:val="24"/>
          <w14:ligatures w14:val="none"/>
        </w:rPr>
        <w:t xml:space="preserve"> heite vähendamise kvootide raporteerimise võimaluse kaotamist tuleb atmosfääriõhu kaitse seaduse alusel tarnijatel väiksema </w:t>
      </w:r>
      <w:proofErr w:type="spellStart"/>
      <w:r w:rsidRPr="005D700C">
        <w:rPr>
          <w:rFonts w:ascii="Times New Roman" w:eastAsiaTheme="minorEastAsia" w:hAnsi="Times New Roman" w:cs="Times New Roman"/>
          <w:kern w:val="0"/>
          <w:sz w:val="24"/>
          <w:szCs w:val="24"/>
          <w14:ligatures w14:val="none"/>
        </w:rPr>
        <w:t>KHGde</w:t>
      </w:r>
      <w:proofErr w:type="spellEnd"/>
      <w:r w:rsidRPr="005D700C">
        <w:rPr>
          <w:rFonts w:ascii="Times New Roman" w:eastAsiaTheme="minorEastAsia" w:hAnsi="Times New Roman" w:cs="Times New Roman"/>
          <w:kern w:val="0"/>
          <w:sz w:val="24"/>
          <w:szCs w:val="24"/>
          <w14:ligatures w14:val="none"/>
        </w:rPr>
        <w:t xml:space="preserve"> mahukusega kütuste kasutamisega puuduolev osa täita.</w:t>
      </w:r>
    </w:p>
    <w:p w14:paraId="586DA02A" w14:textId="77777777" w:rsidR="00DC6E1C" w:rsidRPr="005D700C" w:rsidRDefault="00DC6E1C" w:rsidP="00DE00C0">
      <w:pPr>
        <w:spacing w:after="0" w:line="240" w:lineRule="auto"/>
        <w:jc w:val="both"/>
        <w:rPr>
          <w:rFonts w:ascii="Times New Roman" w:eastAsiaTheme="minorEastAsia" w:hAnsi="Times New Roman" w:cs="Times New Roman"/>
          <w:kern w:val="0"/>
          <w:sz w:val="24"/>
          <w:szCs w:val="24"/>
          <w14:ligatures w14:val="none"/>
        </w:rPr>
      </w:pPr>
    </w:p>
    <w:p w14:paraId="08A99FBF" w14:textId="493A3A45" w:rsidR="00DC6E1C" w:rsidRPr="005D700C" w:rsidRDefault="00DC6E1C"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Turuosalisi on teavitatud, et </w:t>
      </w:r>
      <w:proofErr w:type="spellStart"/>
      <w:r w:rsidRPr="005D700C">
        <w:rPr>
          <w:rFonts w:ascii="Times New Roman" w:eastAsiaTheme="minorEastAsia" w:hAnsi="Times New Roman" w:cs="Times New Roman"/>
          <w:kern w:val="0"/>
          <w:sz w:val="24"/>
          <w:szCs w:val="24"/>
          <w14:ligatures w14:val="none"/>
        </w:rPr>
        <w:t>UERide</w:t>
      </w:r>
      <w:proofErr w:type="spellEnd"/>
      <w:r w:rsidRPr="005D700C">
        <w:rPr>
          <w:rFonts w:ascii="Times New Roman" w:eastAsiaTheme="minorEastAsia" w:hAnsi="Times New Roman" w:cs="Times New Roman"/>
          <w:kern w:val="0"/>
          <w:sz w:val="24"/>
          <w:szCs w:val="24"/>
          <w14:ligatures w14:val="none"/>
        </w:rPr>
        <w:t xml:space="preserve"> kasutamise võimalus kaob alates 1. juulist 2025</w:t>
      </w:r>
      <w:r w:rsidR="00836BE3">
        <w:rPr>
          <w:rFonts w:ascii="Times New Roman" w:eastAsiaTheme="minorEastAsia" w:hAnsi="Times New Roman" w:cs="Times New Roman"/>
          <w:kern w:val="0"/>
          <w:sz w:val="24"/>
          <w:szCs w:val="24"/>
          <w14:ligatures w14:val="none"/>
        </w:rPr>
        <w:t xml:space="preserve"> ja selle pinnalt on teinud turuosalised juba finantsotsuseid, mistõttu on oluline õiguskindluse tagamiseks lähtuda varasemalt lubatust. Kuna </w:t>
      </w:r>
      <w:proofErr w:type="spellStart"/>
      <w:r w:rsidR="00836BE3">
        <w:rPr>
          <w:rFonts w:ascii="Times New Roman" w:eastAsiaTheme="minorEastAsia" w:hAnsi="Times New Roman" w:cs="Times New Roman"/>
          <w:kern w:val="0"/>
          <w:sz w:val="24"/>
          <w:szCs w:val="24"/>
          <w14:ligatures w14:val="none"/>
        </w:rPr>
        <w:t>UERide</w:t>
      </w:r>
      <w:proofErr w:type="spellEnd"/>
      <w:r w:rsidR="00836BE3">
        <w:rPr>
          <w:rFonts w:ascii="Times New Roman" w:eastAsiaTheme="minorEastAsia" w:hAnsi="Times New Roman" w:cs="Times New Roman"/>
          <w:kern w:val="0"/>
          <w:sz w:val="24"/>
          <w:szCs w:val="24"/>
          <w14:ligatures w14:val="none"/>
        </w:rPr>
        <w:t xml:space="preserve"> kasutamine ei aita kaasa ka kliimasoojenemise pidurdamisele, on oluline vastav muudatus viia ellu esimesel võimalusel.</w:t>
      </w:r>
      <w:r w:rsidR="006262E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See tähendab, et 2025. aasta esimeses pooles on veel võimalik </w:t>
      </w:r>
      <w:proofErr w:type="spellStart"/>
      <w:r w:rsidRPr="005D700C">
        <w:rPr>
          <w:rFonts w:ascii="Times New Roman" w:eastAsiaTheme="minorEastAsia" w:hAnsi="Times New Roman" w:cs="Times New Roman"/>
          <w:kern w:val="0"/>
          <w:sz w:val="24"/>
          <w:szCs w:val="24"/>
          <w14:ligatures w14:val="none"/>
        </w:rPr>
        <w:t>UERe</w:t>
      </w:r>
      <w:proofErr w:type="spellEnd"/>
      <w:r w:rsidRPr="005D700C">
        <w:rPr>
          <w:rFonts w:ascii="Times New Roman" w:eastAsiaTheme="minorEastAsia" w:hAnsi="Times New Roman" w:cs="Times New Roman"/>
          <w:kern w:val="0"/>
          <w:sz w:val="24"/>
          <w:szCs w:val="24"/>
          <w14:ligatures w14:val="none"/>
        </w:rPr>
        <w:t xml:space="preserve"> kasutada. Sellise lahenduse kohaselt on </w:t>
      </w:r>
      <w:proofErr w:type="spellStart"/>
      <w:r w:rsidRPr="005D700C">
        <w:rPr>
          <w:rFonts w:ascii="Times New Roman" w:eastAsiaTheme="minorEastAsia" w:hAnsi="Times New Roman" w:cs="Times New Roman"/>
          <w:kern w:val="0"/>
          <w:sz w:val="24"/>
          <w:szCs w:val="24"/>
          <w14:ligatures w14:val="none"/>
        </w:rPr>
        <w:t>UERe</w:t>
      </w:r>
      <w:proofErr w:type="spellEnd"/>
      <w:r w:rsidRPr="005D700C">
        <w:rPr>
          <w:rFonts w:ascii="Times New Roman" w:eastAsiaTheme="minorEastAsia" w:hAnsi="Times New Roman" w:cs="Times New Roman"/>
          <w:kern w:val="0"/>
          <w:sz w:val="24"/>
          <w:szCs w:val="24"/>
          <w14:ligatures w14:val="none"/>
        </w:rPr>
        <w:t xml:space="preserve"> võimalik aruandluses kasutada terve 2025. aasta KHG vähendamise kohustuse täitmiseks ja kanda vastavasse aruandesse kuni 30.06.2025.</w:t>
      </w:r>
    </w:p>
    <w:p w14:paraId="2CE7C452" w14:textId="77777777" w:rsidR="005C2B71" w:rsidRPr="005D700C" w:rsidRDefault="005C2B71" w:rsidP="00DE00C0">
      <w:pPr>
        <w:spacing w:after="0" w:line="240" w:lineRule="auto"/>
        <w:jc w:val="both"/>
        <w:rPr>
          <w:rFonts w:ascii="Times New Roman" w:eastAsiaTheme="minorEastAsia" w:hAnsi="Times New Roman" w:cs="Times New Roman"/>
          <w:kern w:val="0"/>
          <w:sz w:val="24"/>
          <w:szCs w:val="24"/>
          <w14:ligatures w14:val="none"/>
        </w:rPr>
      </w:pPr>
    </w:p>
    <w:p w14:paraId="52C100D3" w14:textId="5F179AEB" w:rsidR="005C2B71" w:rsidRPr="005D700C" w:rsidRDefault="005C2B71"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8</w:t>
      </w:r>
      <w:r w:rsidR="00F50D6E" w:rsidRPr="005D700C">
        <w:rPr>
          <w:rFonts w:ascii="Times New Roman" w:eastAsiaTheme="minorEastAsia" w:hAnsi="Times New Roman" w:cs="Times New Roman"/>
          <w:kern w:val="0"/>
          <w:sz w:val="24"/>
          <w:szCs w:val="24"/>
          <w14:ligatures w14:val="none"/>
        </w:rPr>
        <w:t xml:space="preserve"> s</w:t>
      </w:r>
      <w:r w:rsidR="007648BD" w:rsidRPr="005D700C">
        <w:rPr>
          <w:rFonts w:ascii="Times New Roman" w:eastAsiaTheme="minorEastAsia" w:hAnsi="Times New Roman" w:cs="Times New Roman"/>
          <w:kern w:val="0"/>
          <w:sz w:val="24"/>
          <w:szCs w:val="24"/>
          <w14:ligatures w14:val="none"/>
        </w:rPr>
        <w:t xml:space="preserve">ätestatakse </w:t>
      </w:r>
      <w:r w:rsidR="00F50D6E" w:rsidRPr="005D700C">
        <w:rPr>
          <w:rFonts w:ascii="Times New Roman" w:eastAsiaTheme="minorEastAsia" w:hAnsi="Times New Roman" w:cs="Times New Roman"/>
          <w:kern w:val="0"/>
          <w:sz w:val="24"/>
          <w:szCs w:val="24"/>
          <w14:ligatures w14:val="none"/>
        </w:rPr>
        <w:t>§</w:t>
      </w:r>
      <w:r w:rsidR="009019D1" w:rsidRPr="005D700C">
        <w:rPr>
          <w:rFonts w:ascii="Times New Roman" w:eastAsiaTheme="minorEastAsia" w:hAnsi="Times New Roman" w:cs="Times New Roman"/>
          <w:kern w:val="0"/>
          <w:sz w:val="24"/>
          <w:szCs w:val="24"/>
          <w14:ligatures w14:val="none"/>
        </w:rPr>
        <w:t>-s</w:t>
      </w:r>
      <w:r w:rsidR="00F50D6E" w:rsidRPr="005D700C">
        <w:rPr>
          <w:rFonts w:ascii="Times New Roman" w:eastAsiaTheme="minorEastAsia" w:hAnsi="Times New Roman" w:cs="Times New Roman"/>
          <w:kern w:val="0"/>
          <w:sz w:val="24"/>
          <w:szCs w:val="24"/>
          <w14:ligatures w14:val="none"/>
        </w:rPr>
        <w:t xml:space="preserve"> 123</w:t>
      </w:r>
      <w:r w:rsidR="00F50D6E" w:rsidRPr="005D700C">
        <w:rPr>
          <w:rFonts w:ascii="Times New Roman" w:eastAsiaTheme="minorEastAsia" w:hAnsi="Times New Roman" w:cs="Times New Roman"/>
          <w:kern w:val="0"/>
          <w:sz w:val="24"/>
          <w:szCs w:val="24"/>
          <w:vertAlign w:val="superscript"/>
          <w14:ligatures w14:val="none"/>
        </w:rPr>
        <w:t>5</w:t>
      </w:r>
      <w:r w:rsidR="00F50D6E" w:rsidRPr="005D700C">
        <w:rPr>
          <w:rFonts w:ascii="Times New Roman" w:eastAsiaTheme="minorEastAsia" w:hAnsi="Times New Roman" w:cs="Times New Roman"/>
          <w:kern w:val="0"/>
          <w:sz w:val="24"/>
          <w:szCs w:val="24"/>
          <w14:ligatures w14:val="none"/>
        </w:rPr>
        <w:t xml:space="preserve"> </w:t>
      </w:r>
      <w:r w:rsidR="007648BD" w:rsidRPr="005D700C">
        <w:rPr>
          <w:rFonts w:ascii="Times New Roman" w:eastAsiaTheme="minorEastAsia" w:hAnsi="Times New Roman" w:cs="Times New Roman"/>
          <w:kern w:val="0"/>
          <w:sz w:val="24"/>
          <w:szCs w:val="24"/>
          <w14:ligatures w14:val="none"/>
        </w:rPr>
        <w:t xml:space="preserve">aluspõhimõtted, mida peab arvesse võtma </w:t>
      </w:r>
      <w:r w:rsidR="00F50D6E" w:rsidRPr="005D700C">
        <w:rPr>
          <w:rFonts w:ascii="Times New Roman" w:eastAsiaTheme="minorEastAsia" w:hAnsi="Times New Roman" w:cs="Times New Roman"/>
          <w:kern w:val="0"/>
          <w:sz w:val="24"/>
          <w:szCs w:val="24"/>
          <w14:ligatures w14:val="none"/>
        </w:rPr>
        <w:t xml:space="preserve">biokütuse toetuskavade kujundamisel. </w:t>
      </w:r>
      <w:r w:rsidR="009019D1" w:rsidRPr="005D700C">
        <w:rPr>
          <w:rFonts w:ascii="Times New Roman" w:eastAsiaTheme="minorEastAsia" w:hAnsi="Times New Roman" w:cs="Times New Roman"/>
          <w:kern w:val="0"/>
          <w:sz w:val="24"/>
          <w:szCs w:val="24"/>
          <w14:ligatures w14:val="none"/>
        </w:rPr>
        <w:t>Need</w:t>
      </w:r>
      <w:r w:rsidR="007648BD" w:rsidRPr="005D700C">
        <w:rPr>
          <w:rFonts w:ascii="Times New Roman" w:eastAsiaTheme="minorEastAsia" w:hAnsi="Times New Roman" w:cs="Times New Roman"/>
          <w:kern w:val="0"/>
          <w:sz w:val="24"/>
          <w:szCs w:val="24"/>
          <w14:ligatures w14:val="none"/>
        </w:rPr>
        <w:t xml:space="preserve"> tulene</w:t>
      </w:r>
      <w:r w:rsidR="009019D1" w:rsidRPr="005D700C">
        <w:rPr>
          <w:rFonts w:ascii="Times New Roman" w:eastAsiaTheme="minorEastAsia" w:hAnsi="Times New Roman" w:cs="Times New Roman"/>
          <w:kern w:val="0"/>
          <w:sz w:val="24"/>
          <w:szCs w:val="24"/>
          <w14:ligatures w14:val="none"/>
        </w:rPr>
        <w:t>vad</w:t>
      </w:r>
      <w:r w:rsidR="007648BD" w:rsidRPr="005D700C">
        <w:rPr>
          <w:rFonts w:ascii="Times New Roman" w:eastAsiaTheme="minorEastAsia" w:hAnsi="Times New Roman" w:cs="Times New Roman"/>
          <w:kern w:val="0"/>
          <w:sz w:val="24"/>
          <w:szCs w:val="24"/>
          <w14:ligatures w14:val="none"/>
        </w:rPr>
        <w:t xml:space="preserve"> taastuvenergia direktiivi artikli 3 punktist 3. Liikmesriigid peavad võtma meetmeid tagamaks </w:t>
      </w:r>
      <w:proofErr w:type="spellStart"/>
      <w:r w:rsidR="007648BD" w:rsidRPr="005D700C">
        <w:rPr>
          <w:rFonts w:ascii="Times New Roman" w:eastAsiaTheme="minorEastAsia" w:hAnsi="Times New Roman" w:cs="Times New Roman"/>
          <w:kern w:val="0"/>
          <w:sz w:val="24"/>
          <w:szCs w:val="24"/>
          <w14:ligatures w14:val="none"/>
        </w:rPr>
        <w:t>biomassi</w:t>
      </w:r>
      <w:proofErr w:type="spellEnd"/>
      <w:r w:rsidR="007648BD" w:rsidRPr="005D700C">
        <w:rPr>
          <w:rFonts w:ascii="Times New Roman" w:eastAsiaTheme="minorEastAsia" w:hAnsi="Times New Roman" w:cs="Times New Roman"/>
          <w:kern w:val="0"/>
          <w:sz w:val="24"/>
          <w:szCs w:val="24"/>
          <w14:ligatures w14:val="none"/>
        </w:rPr>
        <w:t xml:space="preserve"> tooraineturu põhjendamatui</w:t>
      </w:r>
      <w:r w:rsidR="00427C38" w:rsidRPr="005D700C">
        <w:rPr>
          <w:rFonts w:ascii="Times New Roman" w:eastAsiaTheme="minorEastAsia" w:hAnsi="Times New Roman" w:cs="Times New Roman"/>
          <w:kern w:val="0"/>
          <w:sz w:val="24"/>
          <w:szCs w:val="24"/>
          <w14:ligatures w14:val="none"/>
        </w:rPr>
        <w:t xml:space="preserve">d </w:t>
      </w:r>
      <w:r w:rsidR="007648BD" w:rsidRPr="005D700C">
        <w:rPr>
          <w:rFonts w:ascii="Times New Roman" w:eastAsiaTheme="minorEastAsia" w:hAnsi="Times New Roman" w:cs="Times New Roman"/>
          <w:kern w:val="0"/>
          <w:sz w:val="24"/>
          <w:szCs w:val="24"/>
          <w14:ligatures w14:val="none"/>
        </w:rPr>
        <w:t>moonutusi ja</w:t>
      </w:r>
      <w:r w:rsidR="00427C38" w:rsidRPr="005D700C">
        <w:rPr>
          <w:rFonts w:ascii="Times New Roman" w:eastAsiaTheme="minorEastAsia" w:hAnsi="Times New Roman" w:cs="Times New Roman"/>
          <w:kern w:val="0"/>
          <w:sz w:val="24"/>
          <w:szCs w:val="24"/>
          <w14:ligatures w14:val="none"/>
        </w:rPr>
        <w:t xml:space="preserve"> vähendamaks</w:t>
      </w:r>
      <w:r w:rsidR="007648BD" w:rsidRPr="005D700C">
        <w:rPr>
          <w:rFonts w:ascii="Times New Roman" w:eastAsiaTheme="minorEastAsia" w:hAnsi="Times New Roman" w:cs="Times New Roman"/>
          <w:kern w:val="0"/>
          <w:sz w:val="24"/>
          <w:szCs w:val="24"/>
          <w14:ligatures w14:val="none"/>
        </w:rPr>
        <w:t xml:space="preserve"> kahjulik</w:t>
      </w:r>
      <w:r w:rsidR="009019D1" w:rsidRPr="005D700C">
        <w:rPr>
          <w:rFonts w:ascii="Times New Roman" w:eastAsiaTheme="minorEastAsia" w:hAnsi="Times New Roman" w:cs="Times New Roman"/>
          <w:kern w:val="0"/>
          <w:sz w:val="24"/>
          <w:szCs w:val="24"/>
          <w14:ligatures w14:val="none"/>
        </w:rPr>
        <w:t>k</w:t>
      </w:r>
      <w:r w:rsidR="007648BD" w:rsidRPr="005D700C">
        <w:rPr>
          <w:rFonts w:ascii="Times New Roman" w:eastAsiaTheme="minorEastAsia" w:hAnsi="Times New Roman" w:cs="Times New Roman"/>
          <w:kern w:val="0"/>
          <w:sz w:val="24"/>
          <w:szCs w:val="24"/>
          <w14:ligatures w14:val="none"/>
        </w:rPr>
        <w:t xml:space="preserve">u mõju elurikkusele, keskkonnale ja kliimale. </w:t>
      </w:r>
      <w:r w:rsidR="00427C38" w:rsidRPr="005D700C">
        <w:rPr>
          <w:rFonts w:ascii="Times New Roman" w:eastAsiaTheme="minorEastAsia" w:hAnsi="Times New Roman" w:cs="Times New Roman"/>
          <w:kern w:val="0"/>
          <w:sz w:val="24"/>
          <w:szCs w:val="24"/>
          <w14:ligatures w14:val="none"/>
        </w:rPr>
        <w:t>Se</w:t>
      </w:r>
      <w:r w:rsidR="009019D1" w:rsidRPr="005D700C">
        <w:rPr>
          <w:rFonts w:ascii="Times New Roman" w:eastAsiaTheme="minorEastAsia" w:hAnsi="Times New Roman" w:cs="Times New Roman"/>
          <w:kern w:val="0"/>
          <w:sz w:val="24"/>
          <w:szCs w:val="24"/>
          <w14:ligatures w14:val="none"/>
        </w:rPr>
        <w:t>etõttu</w:t>
      </w:r>
      <w:r w:rsidR="00427C38" w:rsidRPr="005D700C">
        <w:rPr>
          <w:rFonts w:ascii="Times New Roman" w:eastAsiaTheme="minorEastAsia" w:hAnsi="Times New Roman" w:cs="Times New Roman"/>
          <w:kern w:val="0"/>
          <w:sz w:val="24"/>
          <w:szCs w:val="24"/>
          <w14:ligatures w14:val="none"/>
        </w:rPr>
        <w:t xml:space="preserve"> tuleb tagada</w:t>
      </w:r>
      <w:r w:rsidR="007648BD" w:rsidRPr="005D700C">
        <w:rPr>
          <w:rFonts w:ascii="Times New Roman" w:eastAsiaTheme="minorEastAsia" w:hAnsi="Times New Roman" w:cs="Times New Roman"/>
          <w:kern w:val="0"/>
          <w:sz w:val="24"/>
          <w:szCs w:val="24"/>
          <w14:ligatures w14:val="none"/>
        </w:rPr>
        <w:t xml:space="preserve"> </w:t>
      </w:r>
      <w:proofErr w:type="spellStart"/>
      <w:r w:rsidR="007648BD" w:rsidRPr="005D700C">
        <w:rPr>
          <w:rFonts w:ascii="Times New Roman" w:eastAsiaTheme="minorEastAsia" w:hAnsi="Times New Roman" w:cs="Times New Roman"/>
          <w:kern w:val="0"/>
          <w:sz w:val="24"/>
          <w:szCs w:val="24"/>
          <w14:ligatures w14:val="none"/>
        </w:rPr>
        <w:t>biomassi</w:t>
      </w:r>
      <w:proofErr w:type="spellEnd"/>
      <w:r w:rsidR="007648BD" w:rsidRPr="005D700C">
        <w:rPr>
          <w:rFonts w:ascii="Times New Roman" w:eastAsiaTheme="minorEastAsia" w:hAnsi="Times New Roman" w:cs="Times New Roman"/>
          <w:kern w:val="0"/>
          <w:sz w:val="24"/>
          <w:szCs w:val="24"/>
          <w14:ligatures w14:val="none"/>
        </w:rPr>
        <w:t xml:space="preserve"> astmelise kasutamise põhimõtte kohaldami</w:t>
      </w:r>
      <w:r w:rsidR="00427C38" w:rsidRPr="005D700C">
        <w:rPr>
          <w:rFonts w:ascii="Times New Roman" w:eastAsiaTheme="minorEastAsia" w:hAnsi="Times New Roman" w:cs="Times New Roman"/>
          <w:kern w:val="0"/>
          <w:sz w:val="24"/>
          <w:szCs w:val="24"/>
          <w14:ligatures w14:val="none"/>
        </w:rPr>
        <w:t>n</w:t>
      </w:r>
      <w:r w:rsidR="007648BD" w:rsidRPr="005D700C">
        <w:rPr>
          <w:rFonts w:ascii="Times New Roman" w:eastAsiaTheme="minorEastAsia" w:hAnsi="Times New Roman" w:cs="Times New Roman"/>
          <w:kern w:val="0"/>
          <w:sz w:val="24"/>
          <w:szCs w:val="24"/>
          <w14:ligatures w14:val="none"/>
        </w:rPr>
        <w:t>e</w:t>
      </w:r>
      <w:r w:rsidR="00427C38" w:rsidRPr="005D700C">
        <w:rPr>
          <w:rFonts w:ascii="Times New Roman" w:eastAsiaTheme="minorEastAsia" w:hAnsi="Times New Roman" w:cs="Times New Roman"/>
          <w:kern w:val="0"/>
          <w:sz w:val="24"/>
          <w:szCs w:val="24"/>
          <w14:ligatures w14:val="none"/>
        </w:rPr>
        <w:t xml:space="preserve">, </w:t>
      </w:r>
      <w:r w:rsidR="007648BD" w:rsidRPr="005D700C">
        <w:rPr>
          <w:rFonts w:ascii="Times New Roman" w:eastAsiaTheme="minorEastAsia" w:hAnsi="Times New Roman" w:cs="Times New Roman"/>
          <w:kern w:val="0"/>
          <w:sz w:val="24"/>
          <w:szCs w:val="24"/>
          <w14:ligatures w14:val="none"/>
        </w:rPr>
        <w:t>kavanda</w:t>
      </w:r>
      <w:r w:rsidR="009019D1" w:rsidRPr="005D700C">
        <w:rPr>
          <w:rFonts w:ascii="Times New Roman" w:eastAsiaTheme="minorEastAsia" w:hAnsi="Times New Roman" w:cs="Times New Roman"/>
          <w:kern w:val="0"/>
          <w:sz w:val="24"/>
          <w:szCs w:val="24"/>
          <w14:ligatures w14:val="none"/>
        </w:rPr>
        <w:t>tavate</w:t>
      </w:r>
      <w:r w:rsidR="007648BD" w:rsidRPr="005D700C">
        <w:rPr>
          <w:rFonts w:ascii="Times New Roman" w:eastAsiaTheme="minorEastAsia" w:hAnsi="Times New Roman" w:cs="Times New Roman"/>
          <w:kern w:val="0"/>
          <w:sz w:val="24"/>
          <w:szCs w:val="24"/>
          <w14:ligatures w14:val="none"/>
        </w:rPr>
        <w:t xml:space="preserve"> biokütustest, vedelatest biokütustest ja </w:t>
      </w:r>
      <w:proofErr w:type="spellStart"/>
      <w:r w:rsidR="007648BD" w:rsidRPr="005D700C">
        <w:rPr>
          <w:rFonts w:ascii="Times New Roman" w:eastAsiaTheme="minorEastAsia" w:hAnsi="Times New Roman" w:cs="Times New Roman"/>
          <w:kern w:val="0"/>
          <w:sz w:val="24"/>
          <w:szCs w:val="24"/>
          <w14:ligatures w14:val="none"/>
        </w:rPr>
        <w:t>biomasskütustest</w:t>
      </w:r>
      <w:proofErr w:type="spellEnd"/>
      <w:r w:rsidR="007648BD" w:rsidRPr="005D700C">
        <w:rPr>
          <w:rFonts w:ascii="Times New Roman" w:eastAsiaTheme="minorEastAsia" w:hAnsi="Times New Roman" w:cs="Times New Roman"/>
          <w:kern w:val="0"/>
          <w:sz w:val="24"/>
          <w:szCs w:val="24"/>
          <w14:ligatures w14:val="none"/>
        </w:rPr>
        <w:t xml:space="preserve"> toodetud energia toetuskavad</w:t>
      </w:r>
      <w:r w:rsidR="00427C38" w:rsidRPr="005D700C">
        <w:rPr>
          <w:rFonts w:ascii="Times New Roman" w:eastAsiaTheme="minorEastAsia" w:hAnsi="Times New Roman" w:cs="Times New Roman"/>
          <w:kern w:val="0"/>
          <w:sz w:val="24"/>
          <w:szCs w:val="24"/>
          <w14:ligatures w14:val="none"/>
        </w:rPr>
        <w:t xml:space="preserve">e kujundamisel tuleb </w:t>
      </w:r>
      <w:r w:rsidR="007648BD" w:rsidRPr="005D700C">
        <w:rPr>
          <w:rFonts w:ascii="Times New Roman" w:eastAsiaTheme="minorEastAsia" w:hAnsi="Times New Roman" w:cs="Times New Roman"/>
          <w:kern w:val="0"/>
          <w:sz w:val="24"/>
          <w:szCs w:val="24"/>
          <w14:ligatures w14:val="none"/>
        </w:rPr>
        <w:t xml:space="preserve">tagada </w:t>
      </w:r>
      <w:proofErr w:type="spellStart"/>
      <w:r w:rsidR="007648BD" w:rsidRPr="005D700C">
        <w:rPr>
          <w:rFonts w:ascii="Times New Roman" w:eastAsiaTheme="minorEastAsia" w:hAnsi="Times New Roman" w:cs="Times New Roman"/>
          <w:kern w:val="0"/>
          <w:sz w:val="24"/>
          <w:szCs w:val="24"/>
          <w14:ligatures w14:val="none"/>
        </w:rPr>
        <w:t>puitbiomassi</w:t>
      </w:r>
      <w:proofErr w:type="spellEnd"/>
      <w:r w:rsidR="007648BD" w:rsidRPr="005D700C">
        <w:rPr>
          <w:rFonts w:ascii="Times New Roman" w:eastAsiaTheme="minorEastAsia" w:hAnsi="Times New Roman" w:cs="Times New Roman"/>
          <w:kern w:val="0"/>
          <w:sz w:val="24"/>
          <w:szCs w:val="24"/>
          <w14:ligatures w14:val="none"/>
        </w:rPr>
        <w:t xml:space="preserve"> kasutamine lähtu</w:t>
      </w:r>
      <w:r w:rsidR="009019D1" w:rsidRPr="005D700C">
        <w:rPr>
          <w:rFonts w:ascii="Times New Roman" w:eastAsiaTheme="minorEastAsia" w:hAnsi="Times New Roman" w:cs="Times New Roman"/>
          <w:kern w:val="0"/>
          <w:sz w:val="24"/>
          <w:szCs w:val="24"/>
          <w14:ligatures w14:val="none"/>
        </w:rPr>
        <w:t>des</w:t>
      </w:r>
      <w:r w:rsidR="007648BD" w:rsidRPr="005D700C">
        <w:rPr>
          <w:rFonts w:ascii="Times New Roman" w:eastAsiaTheme="minorEastAsia" w:hAnsi="Times New Roman" w:cs="Times New Roman"/>
          <w:kern w:val="0"/>
          <w:sz w:val="24"/>
          <w:szCs w:val="24"/>
          <w14:ligatures w14:val="none"/>
        </w:rPr>
        <w:t xml:space="preserve"> selle suurimast majanduslikust ja keskkonnaga seotud lisa</w:t>
      </w:r>
      <w:r w:rsidR="009019D1" w:rsidRPr="005D700C">
        <w:rPr>
          <w:rFonts w:ascii="Times New Roman" w:eastAsiaTheme="minorEastAsia" w:hAnsi="Times New Roman" w:cs="Times New Roman"/>
          <w:kern w:val="0"/>
          <w:sz w:val="24"/>
          <w:szCs w:val="24"/>
          <w14:ligatures w14:val="none"/>
        </w:rPr>
        <w:t>nd</w:t>
      </w:r>
      <w:r w:rsidR="007648BD" w:rsidRPr="005D700C">
        <w:rPr>
          <w:rFonts w:ascii="Times New Roman" w:eastAsiaTheme="minorEastAsia" w:hAnsi="Times New Roman" w:cs="Times New Roman"/>
          <w:kern w:val="0"/>
          <w:sz w:val="24"/>
          <w:szCs w:val="24"/>
          <w14:ligatures w14:val="none"/>
        </w:rPr>
        <w:t>väärtusest</w:t>
      </w:r>
      <w:r w:rsidR="00427C38" w:rsidRPr="005D700C">
        <w:rPr>
          <w:rFonts w:ascii="Times New Roman" w:eastAsiaTheme="minorEastAsia" w:hAnsi="Times New Roman" w:cs="Times New Roman"/>
          <w:kern w:val="0"/>
          <w:sz w:val="24"/>
          <w:szCs w:val="24"/>
          <w14:ligatures w14:val="none"/>
        </w:rPr>
        <w:t>.</w:t>
      </w:r>
      <w:r w:rsidR="00F50D6E" w:rsidRPr="005D700C">
        <w:rPr>
          <w:rFonts w:ascii="Times New Roman" w:eastAsiaTheme="minorEastAsia" w:hAnsi="Times New Roman" w:cs="Times New Roman"/>
          <w:kern w:val="0"/>
          <w:sz w:val="24"/>
          <w:szCs w:val="24"/>
          <w14:ligatures w14:val="none"/>
        </w:rPr>
        <w:t xml:space="preserve"> Täpne astmelise kasutuse </w:t>
      </w:r>
      <w:r w:rsidR="009019D1" w:rsidRPr="005D700C">
        <w:rPr>
          <w:rFonts w:ascii="Times New Roman" w:eastAsiaTheme="minorEastAsia" w:hAnsi="Times New Roman" w:cs="Times New Roman"/>
          <w:kern w:val="0"/>
          <w:sz w:val="24"/>
          <w:szCs w:val="24"/>
          <w14:ligatures w14:val="none"/>
        </w:rPr>
        <w:t>eelistuste</w:t>
      </w:r>
      <w:r w:rsidR="00F50D6E" w:rsidRPr="005D700C">
        <w:rPr>
          <w:rFonts w:ascii="Times New Roman" w:eastAsiaTheme="minorEastAsia" w:hAnsi="Times New Roman" w:cs="Times New Roman"/>
          <w:kern w:val="0"/>
          <w:sz w:val="24"/>
          <w:szCs w:val="24"/>
          <w14:ligatures w14:val="none"/>
        </w:rPr>
        <w:t xml:space="preserve"> nimekiri kehtestatakse ministri määrusega. Lõike 1 punkt</w:t>
      </w:r>
      <w:r w:rsidR="009019D1" w:rsidRPr="005D700C">
        <w:rPr>
          <w:rFonts w:ascii="Times New Roman" w:eastAsiaTheme="minorEastAsia" w:hAnsi="Times New Roman" w:cs="Times New Roman"/>
          <w:kern w:val="0"/>
          <w:sz w:val="24"/>
          <w:szCs w:val="24"/>
          <w14:ligatures w14:val="none"/>
        </w:rPr>
        <w:t>i</w:t>
      </w:r>
      <w:r w:rsidR="00F50D6E" w:rsidRPr="005D700C">
        <w:rPr>
          <w:rFonts w:ascii="Times New Roman" w:eastAsiaTheme="minorEastAsia" w:hAnsi="Times New Roman" w:cs="Times New Roman"/>
          <w:kern w:val="0"/>
          <w:sz w:val="24"/>
          <w:szCs w:val="24"/>
          <w14:ligatures w14:val="none"/>
        </w:rPr>
        <w:t xml:space="preserve"> 2 kohaselt ei maksta toetust saepalkide, vineeripakkude, tööstusliku ümarpuidu, kändude ja juurte kasutamise eest energia tootmisel. </w:t>
      </w:r>
      <w:r w:rsidR="00BA5D72">
        <w:rPr>
          <w:rFonts w:ascii="Times New Roman" w:eastAsiaTheme="minorEastAsia" w:hAnsi="Times New Roman" w:cs="Times New Roman"/>
          <w:kern w:val="0"/>
          <w:sz w:val="24"/>
          <w:szCs w:val="24"/>
          <w14:ligatures w14:val="none"/>
        </w:rPr>
        <w:t xml:space="preserve">Lõike 1 punkti 3 kohaselt peavad biokütused toetuse maksmiseks vastama säästlikkuse ja kasvuhoonegaaside heite vähendamise kriteeriumitele. </w:t>
      </w:r>
      <w:r w:rsidR="00F50D6E" w:rsidRPr="005D700C">
        <w:rPr>
          <w:rFonts w:ascii="Times New Roman" w:eastAsiaTheme="minorEastAsia" w:hAnsi="Times New Roman" w:cs="Times New Roman"/>
          <w:kern w:val="0"/>
          <w:sz w:val="24"/>
          <w:szCs w:val="24"/>
          <w14:ligatures w14:val="none"/>
        </w:rPr>
        <w:t xml:space="preserve">Need muudatused suunavad keskkonnahoidlikumale </w:t>
      </w:r>
      <w:proofErr w:type="spellStart"/>
      <w:r w:rsidR="00F50D6E" w:rsidRPr="005D700C">
        <w:rPr>
          <w:rFonts w:ascii="Times New Roman" w:eastAsiaTheme="minorEastAsia" w:hAnsi="Times New Roman" w:cs="Times New Roman"/>
          <w:kern w:val="0"/>
          <w:sz w:val="24"/>
          <w:szCs w:val="24"/>
          <w14:ligatures w14:val="none"/>
        </w:rPr>
        <w:t>biomassi</w:t>
      </w:r>
      <w:proofErr w:type="spellEnd"/>
      <w:r w:rsidR="00F50D6E" w:rsidRPr="005D700C">
        <w:rPr>
          <w:rFonts w:ascii="Times New Roman" w:eastAsiaTheme="minorEastAsia" w:hAnsi="Times New Roman" w:cs="Times New Roman"/>
          <w:kern w:val="0"/>
          <w:sz w:val="24"/>
          <w:szCs w:val="24"/>
          <w14:ligatures w14:val="none"/>
        </w:rPr>
        <w:t xml:space="preserve"> kasutusele. Ühtegi kehtivat toetusskeemi Eestis käesoleval </w:t>
      </w:r>
      <w:r w:rsidR="009019D1" w:rsidRPr="005D700C">
        <w:rPr>
          <w:rFonts w:ascii="Times New Roman" w:eastAsiaTheme="minorEastAsia" w:hAnsi="Times New Roman" w:cs="Times New Roman"/>
          <w:kern w:val="0"/>
          <w:sz w:val="24"/>
          <w:szCs w:val="24"/>
          <w14:ligatures w14:val="none"/>
        </w:rPr>
        <w:t>ajal</w:t>
      </w:r>
      <w:r w:rsidR="00F50D6E" w:rsidRPr="005D700C">
        <w:rPr>
          <w:rFonts w:ascii="Times New Roman" w:eastAsiaTheme="minorEastAsia" w:hAnsi="Times New Roman" w:cs="Times New Roman"/>
          <w:kern w:val="0"/>
          <w:sz w:val="24"/>
          <w:szCs w:val="24"/>
          <w14:ligatures w14:val="none"/>
        </w:rPr>
        <w:t xml:space="preserve"> biokütusele ei ole. Astmelise kasutuse põhimõtteid tuleb rakendada uutele loodavatele toetusskeemidele. Lõige 3 näeb ette er</w:t>
      </w:r>
      <w:r w:rsidR="009019D1" w:rsidRPr="005D700C">
        <w:rPr>
          <w:rFonts w:ascii="Times New Roman" w:eastAsiaTheme="minorEastAsia" w:hAnsi="Times New Roman" w:cs="Times New Roman"/>
          <w:kern w:val="0"/>
          <w:sz w:val="24"/>
          <w:szCs w:val="24"/>
          <w14:ligatures w14:val="none"/>
        </w:rPr>
        <w:t>andid</w:t>
      </w:r>
      <w:r w:rsidR="00F50D6E" w:rsidRPr="005D700C">
        <w:rPr>
          <w:rFonts w:ascii="Times New Roman" w:eastAsiaTheme="minorEastAsia" w:hAnsi="Times New Roman" w:cs="Times New Roman"/>
          <w:kern w:val="0"/>
          <w:sz w:val="24"/>
          <w:szCs w:val="24"/>
          <w14:ligatures w14:val="none"/>
        </w:rPr>
        <w:t>, mi</w:t>
      </w:r>
      <w:r w:rsidR="009019D1" w:rsidRPr="005D700C">
        <w:rPr>
          <w:rFonts w:ascii="Times New Roman" w:eastAsiaTheme="minorEastAsia" w:hAnsi="Times New Roman" w:cs="Times New Roman"/>
          <w:kern w:val="0"/>
          <w:sz w:val="24"/>
          <w:szCs w:val="24"/>
          <w14:ligatures w14:val="none"/>
        </w:rPr>
        <w:t>llistel</w:t>
      </w:r>
      <w:r w:rsidR="00F50D6E" w:rsidRPr="005D700C">
        <w:rPr>
          <w:rFonts w:ascii="Times New Roman" w:eastAsiaTheme="minorEastAsia" w:hAnsi="Times New Roman" w:cs="Times New Roman"/>
          <w:kern w:val="0"/>
          <w:sz w:val="24"/>
          <w:szCs w:val="24"/>
          <w14:ligatures w14:val="none"/>
        </w:rPr>
        <w:t xml:space="preserve"> juhtudel ei kohaldata astmelise kasutuse põhimõtteid.</w:t>
      </w:r>
    </w:p>
    <w:p w14:paraId="55B08FAD" w14:textId="77777777" w:rsidR="00427C38" w:rsidRPr="005D700C" w:rsidRDefault="00427C38" w:rsidP="00DE00C0">
      <w:pPr>
        <w:spacing w:after="0" w:line="240" w:lineRule="auto"/>
        <w:jc w:val="both"/>
        <w:rPr>
          <w:rFonts w:ascii="Times New Roman" w:eastAsiaTheme="minorEastAsia" w:hAnsi="Times New Roman" w:cs="Times New Roman"/>
          <w:kern w:val="0"/>
          <w:sz w:val="24"/>
          <w:szCs w:val="24"/>
          <w14:ligatures w14:val="none"/>
        </w:rPr>
      </w:pPr>
    </w:p>
    <w:p w14:paraId="0D822FA2" w14:textId="208789F8" w:rsidR="00427C38" w:rsidRPr="005D700C" w:rsidRDefault="00427C38"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9</w:t>
      </w:r>
      <w:r w:rsidRPr="005D700C">
        <w:rPr>
          <w:rFonts w:ascii="Times New Roman" w:eastAsiaTheme="minorEastAsia" w:hAnsi="Times New Roman" w:cs="Times New Roman"/>
          <w:kern w:val="0"/>
          <w:sz w:val="24"/>
          <w:szCs w:val="24"/>
          <w14:ligatures w14:val="none"/>
        </w:rPr>
        <w:t xml:space="preserve"> täiendatakse seaduse normitehnilist mär</w:t>
      </w:r>
      <w:r w:rsidR="00021A05" w:rsidRPr="005D700C">
        <w:rPr>
          <w:rFonts w:ascii="Times New Roman" w:eastAsiaTheme="minorEastAsia" w:hAnsi="Times New Roman" w:cs="Times New Roman"/>
          <w:kern w:val="0"/>
          <w:sz w:val="24"/>
          <w:szCs w:val="24"/>
          <w14:ligatures w14:val="none"/>
        </w:rPr>
        <w:t>kust.</w:t>
      </w:r>
      <w:r w:rsidRPr="005D700C">
        <w:rPr>
          <w:rFonts w:ascii="Times New Roman" w:eastAsiaTheme="minorEastAsia" w:hAnsi="Times New Roman" w:cs="Times New Roman"/>
          <w:kern w:val="0"/>
          <w:sz w:val="24"/>
          <w:szCs w:val="24"/>
          <w14:ligatures w14:val="none"/>
        </w:rPr>
        <w:t xml:space="preserve"> HÕNTE § 38 l</w:t>
      </w:r>
      <w:r w:rsidR="00021A05" w:rsidRPr="005D700C">
        <w:rPr>
          <w:rFonts w:ascii="Times New Roman" w:eastAsiaTheme="minorEastAsia" w:hAnsi="Times New Roman" w:cs="Times New Roman"/>
          <w:kern w:val="0"/>
          <w:sz w:val="24"/>
          <w:szCs w:val="24"/>
          <w14:ligatures w14:val="none"/>
        </w:rPr>
        <w:t>õike</w:t>
      </w:r>
      <w:r w:rsidRPr="005D700C">
        <w:rPr>
          <w:rFonts w:ascii="Times New Roman" w:eastAsiaTheme="minorEastAsia" w:hAnsi="Times New Roman" w:cs="Times New Roman"/>
          <w:kern w:val="0"/>
          <w:sz w:val="24"/>
          <w:szCs w:val="24"/>
          <w14:ligatures w14:val="none"/>
        </w:rPr>
        <w:t xml:space="preserve"> 2</w:t>
      </w:r>
      <w:r w:rsidR="00021A05" w:rsidRPr="005D700C">
        <w:rPr>
          <w:rFonts w:ascii="Times New Roman" w:eastAsiaTheme="minorEastAsia" w:hAnsi="Times New Roman" w:cs="Times New Roman"/>
          <w:kern w:val="0"/>
          <w:sz w:val="24"/>
          <w:szCs w:val="24"/>
          <w14:ligatures w14:val="none"/>
        </w:rPr>
        <w:t xml:space="preserve"> järgi tuleb</w:t>
      </w:r>
      <w:r w:rsidRPr="005D700C">
        <w:rPr>
          <w:rFonts w:ascii="Times New Roman" w:eastAsiaTheme="minorEastAsia" w:hAnsi="Times New Roman" w:cs="Times New Roman"/>
          <w:kern w:val="0"/>
          <w:sz w:val="24"/>
          <w:szCs w:val="24"/>
          <w14:ligatures w14:val="none"/>
        </w:rPr>
        <w:t xml:space="preserve"> seaduse muutmisel E</w:t>
      </w:r>
      <w:r w:rsidR="006A7F88" w:rsidRPr="005D700C">
        <w:rPr>
          <w:rFonts w:ascii="Times New Roman" w:eastAsiaTheme="minorEastAsia" w:hAnsi="Times New Roman" w:cs="Times New Roman"/>
          <w:kern w:val="0"/>
          <w:sz w:val="24"/>
          <w:szCs w:val="24"/>
          <w14:ligatures w14:val="none"/>
        </w:rPr>
        <w:t>Li</w:t>
      </w:r>
      <w:r w:rsidRPr="005D700C">
        <w:rPr>
          <w:rFonts w:ascii="Times New Roman" w:eastAsiaTheme="minorEastAsia" w:hAnsi="Times New Roman" w:cs="Times New Roman"/>
          <w:kern w:val="0"/>
          <w:sz w:val="24"/>
          <w:szCs w:val="24"/>
          <w14:ligatures w14:val="none"/>
        </w:rPr>
        <w:t xml:space="preserve"> õigusakti muutmise tõttu</w:t>
      </w:r>
      <w:r w:rsidR="00021A05" w:rsidRPr="005D700C">
        <w:rPr>
          <w:rFonts w:ascii="Times New Roman" w:eastAsiaTheme="minorEastAsia" w:hAnsi="Times New Roman" w:cs="Times New Roman"/>
          <w:kern w:val="0"/>
          <w:sz w:val="24"/>
          <w:szCs w:val="24"/>
          <w14:ligatures w14:val="none"/>
        </w:rPr>
        <w:t xml:space="preserve"> täiendada</w:t>
      </w:r>
      <w:r w:rsidRPr="005D700C">
        <w:rPr>
          <w:rFonts w:ascii="Times New Roman" w:eastAsiaTheme="minorEastAsia" w:hAnsi="Times New Roman" w:cs="Times New Roman"/>
          <w:kern w:val="0"/>
          <w:sz w:val="24"/>
          <w:szCs w:val="24"/>
          <w14:ligatures w14:val="none"/>
        </w:rPr>
        <w:t xml:space="preserve"> muudetava seaduse normitehnilise märkuse sõnastust, lisades E</w:t>
      </w:r>
      <w:r w:rsidR="006A7F88" w:rsidRPr="005D700C">
        <w:rPr>
          <w:rFonts w:ascii="Times New Roman" w:eastAsiaTheme="minorEastAsia" w:hAnsi="Times New Roman" w:cs="Times New Roman"/>
          <w:kern w:val="0"/>
          <w:sz w:val="24"/>
          <w:szCs w:val="24"/>
          <w14:ligatures w14:val="none"/>
        </w:rPr>
        <w:t>Li</w:t>
      </w:r>
      <w:r w:rsidRPr="005D700C">
        <w:rPr>
          <w:rFonts w:ascii="Times New Roman" w:eastAsiaTheme="minorEastAsia" w:hAnsi="Times New Roman" w:cs="Times New Roman"/>
          <w:kern w:val="0"/>
          <w:sz w:val="24"/>
          <w:szCs w:val="24"/>
          <w14:ligatures w14:val="none"/>
        </w:rPr>
        <w:t xml:space="preserve"> õigusakti liigi, numbri ja avaldamismärke.</w:t>
      </w:r>
    </w:p>
    <w:bookmarkEnd w:id="18"/>
    <w:p w14:paraId="63D6B54C"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3EF605A4" w14:textId="77777777" w:rsidR="00DE00C0" w:rsidRPr="005D700C" w:rsidRDefault="00DE00C0" w:rsidP="00DE00C0">
      <w:pPr>
        <w:keepNext/>
        <w:keepLines/>
        <w:spacing w:after="0" w:line="240" w:lineRule="auto"/>
        <w:outlineLvl w:val="2"/>
        <w:rPr>
          <w:rFonts w:ascii="Times New Roman" w:eastAsiaTheme="majorEastAsia" w:hAnsi="Times New Roman" w:cs="Times New Roman"/>
          <w:b/>
          <w:kern w:val="0"/>
          <w:sz w:val="24"/>
          <w:szCs w:val="28"/>
          <w:u w:val="single"/>
          <w14:ligatures w14:val="none"/>
        </w:rPr>
      </w:pPr>
      <w:bookmarkStart w:id="19" w:name="_Toc189222665"/>
      <w:r w:rsidRPr="005D700C">
        <w:rPr>
          <w:rFonts w:ascii="Times New Roman" w:eastAsiaTheme="majorEastAsia" w:hAnsi="Times New Roman" w:cs="Times New Roman"/>
          <w:b/>
          <w:kern w:val="0"/>
          <w:sz w:val="24"/>
          <w:szCs w:val="28"/>
          <w:u w:val="single"/>
          <w14:ligatures w14:val="none"/>
        </w:rPr>
        <w:t>Eelnõu § 2. Ehitusseadustiku muutmine</w:t>
      </w:r>
      <w:bookmarkEnd w:id="19"/>
    </w:p>
    <w:p w14:paraId="7F434708"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u w:val="single"/>
          <w14:ligatures w14:val="none"/>
        </w:rPr>
      </w:pPr>
    </w:p>
    <w:p w14:paraId="5308F1AB" w14:textId="362D2E3D"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Direktiivi</w:t>
      </w:r>
      <w:r w:rsidR="00021A05" w:rsidRPr="005D700C">
        <w:rPr>
          <w:rFonts w:ascii="Times New Roman" w:eastAsiaTheme="minorEastAsia" w:hAnsi="Times New Roman" w:cs="Times New Roman"/>
          <w:kern w:val="0"/>
          <w:sz w:val="24"/>
          <w:szCs w:val="24"/>
          <w14:ligatures w14:val="none"/>
        </w:rPr>
        <w:t xml:space="preserve"> kohaselt</w:t>
      </w:r>
      <w:r w:rsidRPr="005D700C">
        <w:rPr>
          <w:rFonts w:ascii="Times New Roman" w:eastAsiaTheme="minorEastAsia" w:hAnsi="Times New Roman" w:cs="Times New Roman"/>
          <w:kern w:val="0"/>
          <w:sz w:val="24"/>
          <w:szCs w:val="24"/>
          <w14:ligatures w14:val="none"/>
        </w:rPr>
        <w:t xml:space="preserve"> tuleb päikeseenergiaseadmete paigaldamiseks tehisrajatistele, mille põhieesmärk ei ole energia tootmine, </w:t>
      </w:r>
      <w:r w:rsidR="00021A05" w:rsidRPr="005D700C">
        <w:rPr>
          <w:rFonts w:ascii="Times New Roman" w:eastAsiaTheme="minorEastAsia" w:hAnsi="Times New Roman" w:cs="Times New Roman"/>
          <w:kern w:val="0"/>
          <w:sz w:val="24"/>
          <w:szCs w:val="24"/>
          <w14:ligatures w14:val="none"/>
        </w:rPr>
        <w:t xml:space="preserve">menetleda </w:t>
      </w:r>
      <w:r w:rsidRPr="005D700C">
        <w:rPr>
          <w:rFonts w:ascii="Times New Roman" w:eastAsiaTheme="minorEastAsia" w:hAnsi="Times New Roman" w:cs="Times New Roman"/>
          <w:kern w:val="0"/>
          <w:sz w:val="24"/>
          <w:szCs w:val="24"/>
          <w14:ligatures w14:val="none"/>
        </w:rPr>
        <w:t xml:space="preserve">taotletav luba kolme kuuga. Selliste parkide puhul ei nõuta keskkonnamõju hindamist ning riikidel on lubatud teatavad alad või struktuurid kohaldamisalast välja jätta, et kaitsta kultuuri- või ajaloopärandit või riigikaitse huvides või ohutusega seotud põhjustel. Kehtiva õiguse kohaselt tuleb nii hoonetele paigaldatud päikesepaneelide kui ka eraldi rajatisena paigaldatud päikesepaneelide korral taotleda kõigepealt ehitusõigus (ehitusluba või ehitusteatis). Kui päikesepaneelid on hoone tehnosüsteemi osa, tuleb vaadata hoonete ümberehitamise sätteid, ja kui on eraldi rajatis, siis </w:t>
      </w:r>
      <w:proofErr w:type="spellStart"/>
      <w:r w:rsidRPr="005D700C">
        <w:rPr>
          <w:rFonts w:ascii="Times New Roman" w:eastAsiaTheme="minorEastAsia" w:hAnsi="Times New Roman" w:cs="Times New Roman"/>
          <w:kern w:val="0"/>
          <w:sz w:val="24"/>
          <w:szCs w:val="24"/>
          <w14:ligatures w14:val="none"/>
        </w:rPr>
        <w:t>elektritootmisrajatise</w:t>
      </w:r>
      <w:proofErr w:type="spellEnd"/>
      <w:r w:rsidRPr="005D700C">
        <w:rPr>
          <w:rFonts w:ascii="Times New Roman" w:eastAsiaTheme="minorEastAsia" w:hAnsi="Times New Roman" w:cs="Times New Roman"/>
          <w:kern w:val="0"/>
          <w:sz w:val="24"/>
          <w:szCs w:val="24"/>
          <w14:ligatures w14:val="none"/>
        </w:rPr>
        <w:t xml:space="preserve"> püstitamise sätteid. Ehitusloa menetlus on reguleeritud ja ehitusluba </w:t>
      </w:r>
      <w:r w:rsidRPr="005D700C">
        <w:rPr>
          <w:rFonts w:ascii="Times New Roman" w:eastAsiaTheme="minorEastAsia" w:hAnsi="Times New Roman" w:cs="Times New Roman"/>
          <w:kern w:val="0"/>
          <w:sz w:val="24"/>
          <w:szCs w:val="24"/>
          <w14:ligatures w14:val="none"/>
        </w:rPr>
        <w:lastRenderedPageBreak/>
        <w:t>tuleb anda ehitusseadustiku (</w:t>
      </w:r>
      <w:proofErr w:type="spellStart"/>
      <w:r w:rsidRPr="005D700C">
        <w:rPr>
          <w:rFonts w:ascii="Times New Roman" w:eastAsiaTheme="minorEastAsia" w:hAnsi="Times New Roman" w:cs="Times New Roman"/>
          <w:kern w:val="0"/>
          <w:sz w:val="24"/>
          <w:szCs w:val="24"/>
          <w14:ligatures w14:val="none"/>
        </w:rPr>
        <w:t>EhS</w:t>
      </w:r>
      <w:proofErr w:type="spellEnd"/>
      <w:r w:rsidRPr="005D700C">
        <w:rPr>
          <w:rFonts w:ascii="Times New Roman" w:eastAsiaTheme="minorEastAsia" w:hAnsi="Times New Roman" w:cs="Times New Roman"/>
          <w:kern w:val="0"/>
          <w:sz w:val="24"/>
          <w:szCs w:val="24"/>
          <w14:ligatures w14:val="none"/>
        </w:rPr>
        <w:t>) § 42 lõike 5 alusel 30 päeva jooksul taotluse esitamise päevast arvates. Ehitusteatis tuleb esitada vähemalt kümme päeva enne ehitise ehitamise alustamist. Kui pädev asutus ei teavita ehitusteatise esitajat kümne päeva jooksul pärast ehitusteatise esitamist vajadusest ehitusteatises esitatud andmete kontrollimiseks, võib alustada ehitamist (</w:t>
      </w:r>
      <w:proofErr w:type="spellStart"/>
      <w:r w:rsidRPr="005D700C">
        <w:rPr>
          <w:rFonts w:ascii="Times New Roman" w:eastAsiaTheme="minorEastAsia" w:hAnsi="Times New Roman" w:cs="Times New Roman"/>
          <w:kern w:val="0"/>
          <w:sz w:val="24"/>
          <w:szCs w:val="24"/>
          <w14:ligatures w14:val="none"/>
        </w:rPr>
        <w:t>EhS</w:t>
      </w:r>
      <w:proofErr w:type="spellEnd"/>
      <w:r w:rsidRPr="005D700C">
        <w:rPr>
          <w:rFonts w:ascii="Times New Roman" w:eastAsiaTheme="minorEastAsia" w:hAnsi="Times New Roman" w:cs="Times New Roman"/>
          <w:kern w:val="0"/>
          <w:sz w:val="24"/>
          <w:szCs w:val="24"/>
          <w14:ligatures w14:val="none"/>
        </w:rPr>
        <w:t xml:space="preserve"> § 36 lg 2). Kui pädev asutus kontrollib andmeid uuesti, lähtutakse edaspidi ehitusloa menetluse sätetest, sealhulgas 30</w:t>
      </w:r>
      <w:r w:rsidR="00C32367">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päevasest tähtajast (</w:t>
      </w:r>
      <w:proofErr w:type="spellStart"/>
      <w:r w:rsidRPr="005D700C">
        <w:rPr>
          <w:rFonts w:ascii="Times New Roman" w:eastAsiaTheme="minorEastAsia" w:hAnsi="Times New Roman" w:cs="Times New Roman"/>
          <w:kern w:val="0"/>
          <w:sz w:val="24"/>
          <w:szCs w:val="24"/>
          <w14:ligatures w14:val="none"/>
        </w:rPr>
        <w:t>EhS</w:t>
      </w:r>
      <w:proofErr w:type="spellEnd"/>
      <w:r w:rsidRPr="005D700C">
        <w:rPr>
          <w:rFonts w:ascii="Times New Roman" w:eastAsiaTheme="minorEastAsia" w:hAnsi="Times New Roman" w:cs="Times New Roman"/>
          <w:kern w:val="0"/>
          <w:sz w:val="24"/>
          <w:szCs w:val="24"/>
          <w14:ligatures w14:val="none"/>
        </w:rPr>
        <w:t xml:space="preserve"> § 36 lg 6).</w:t>
      </w:r>
    </w:p>
    <w:p w14:paraId="192C1F6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CBCF2E1" w14:textId="5F57C29D"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Üldjuhul ei ole vaja päikeseparkide puhul taotleda </w:t>
      </w:r>
      <w:r w:rsidR="009E1DA7" w:rsidRPr="005D700C">
        <w:rPr>
          <w:rFonts w:ascii="Times New Roman" w:eastAsiaTheme="minorEastAsia" w:hAnsi="Times New Roman" w:cs="Times New Roman"/>
          <w:kern w:val="0"/>
          <w:sz w:val="24"/>
          <w:szCs w:val="24"/>
          <w14:ligatures w14:val="none"/>
        </w:rPr>
        <w:t>keskkonnaalast tegevusluba</w:t>
      </w:r>
      <w:r w:rsidRPr="005D700C">
        <w:rPr>
          <w:rFonts w:ascii="Times New Roman" w:eastAsiaTheme="minorEastAsia" w:hAnsi="Times New Roman" w:cs="Times New Roman"/>
          <w:kern w:val="0"/>
          <w:sz w:val="24"/>
          <w:szCs w:val="24"/>
          <w14:ligatures w14:val="none"/>
        </w:rPr>
        <w:t xml:space="preserve">. Seega mahub päikeseparkidele kuluv loamenetlus direktiivis nõutud kolmekuulise tähtaja sisse. Päikeseparkide puhul tavaliselt KMH eelhinnangut ei tehta, aga loaandjal on õigus otsustada nii KMH eelhinnangu andmise kui ka KMH algatamise vajaduse üle. Praegu </w:t>
      </w:r>
      <w:r w:rsidR="00021A05" w:rsidRPr="005D700C">
        <w:rPr>
          <w:rFonts w:ascii="Times New Roman" w:eastAsiaTheme="minorEastAsia" w:hAnsi="Times New Roman" w:cs="Times New Roman"/>
          <w:kern w:val="0"/>
          <w:sz w:val="24"/>
          <w:szCs w:val="24"/>
          <w14:ligatures w14:val="none"/>
        </w:rPr>
        <w:t>ei ole</w:t>
      </w:r>
      <w:r w:rsidRPr="005D700C">
        <w:rPr>
          <w:rFonts w:ascii="Times New Roman" w:eastAsiaTheme="minorEastAsia" w:hAnsi="Times New Roman" w:cs="Times New Roman"/>
          <w:kern w:val="0"/>
          <w:sz w:val="24"/>
          <w:szCs w:val="24"/>
          <w14:ligatures w14:val="none"/>
        </w:rPr>
        <w:t xml:space="preserve"> päikesepar</w:t>
      </w:r>
      <w:r w:rsidR="00021A05" w:rsidRPr="005D700C">
        <w:rPr>
          <w:rFonts w:ascii="Times New Roman" w:eastAsiaTheme="minorEastAsia" w:hAnsi="Times New Roman" w:cs="Times New Roman"/>
          <w:kern w:val="0"/>
          <w:sz w:val="24"/>
          <w:szCs w:val="24"/>
          <w14:ligatures w14:val="none"/>
        </w:rPr>
        <w:t xml:space="preserve">gid </w:t>
      </w:r>
      <w:r w:rsidRPr="005D700C">
        <w:rPr>
          <w:rFonts w:ascii="Times New Roman" w:eastAsiaTheme="minorEastAsia" w:hAnsi="Times New Roman" w:cs="Times New Roman"/>
          <w:kern w:val="0"/>
          <w:sz w:val="24"/>
          <w:szCs w:val="24"/>
          <w14:ligatures w14:val="none"/>
        </w:rPr>
        <w:t>otse</w:t>
      </w:r>
      <w:r w:rsidR="00021A05" w:rsidRPr="005D700C">
        <w:rPr>
          <w:rFonts w:ascii="Times New Roman" w:eastAsiaTheme="minorEastAsia" w:hAnsi="Times New Roman" w:cs="Times New Roman"/>
          <w:kern w:val="0"/>
          <w:sz w:val="24"/>
          <w:szCs w:val="24"/>
          <w14:ligatures w14:val="none"/>
        </w:rPr>
        <w:t>sõnu</w:t>
      </w:r>
      <w:r w:rsidRPr="005D700C">
        <w:rPr>
          <w:rFonts w:ascii="Times New Roman" w:eastAsiaTheme="minorEastAsia" w:hAnsi="Times New Roman" w:cs="Times New Roman"/>
          <w:kern w:val="0"/>
          <w:sz w:val="24"/>
          <w:szCs w:val="24"/>
          <w14:ligatures w14:val="none"/>
        </w:rPr>
        <w:t xml:space="preserve"> vabast</w:t>
      </w:r>
      <w:r w:rsidR="00021A05" w:rsidRPr="005D700C">
        <w:rPr>
          <w:rFonts w:ascii="Times New Roman" w:eastAsiaTheme="minorEastAsia" w:hAnsi="Times New Roman" w:cs="Times New Roman"/>
          <w:kern w:val="0"/>
          <w:sz w:val="24"/>
          <w:szCs w:val="24"/>
          <w14:ligatures w14:val="none"/>
        </w:rPr>
        <w:t>atud</w:t>
      </w:r>
      <w:r w:rsidRPr="005D700C">
        <w:rPr>
          <w:rFonts w:ascii="Times New Roman" w:eastAsiaTheme="minorEastAsia" w:hAnsi="Times New Roman" w:cs="Times New Roman"/>
          <w:kern w:val="0"/>
          <w:sz w:val="24"/>
          <w:szCs w:val="24"/>
          <w14:ligatures w14:val="none"/>
        </w:rPr>
        <w:t xml:space="preserve"> keskkonnamõjude hindamisest. Direktiivi ülevõtmisel tehtava muudatusega välistatakse KMH algatamise võimalus päikeseenergiat tootvate seadmete paigaldamisel tehisrajatistele, mille põhieesmärk ei ole energia tootmine. Samuti vabastatakse KMH ja KMH eelhinnangu nõudest päikesepargid, mille ajakohastamisega ei suurene kasutatav ruum ning mis vastavad algse päikeseenergia paigaldise suhtes kohaldatavatele keskkonnaalastele leevendusmeetmetele.</w:t>
      </w:r>
    </w:p>
    <w:p w14:paraId="07BE7A62"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3169B082" w14:textId="39D773DD"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1</w:t>
      </w:r>
      <w:r w:rsidRPr="005D700C">
        <w:rPr>
          <w:rFonts w:ascii="Times New Roman" w:eastAsiaTheme="minorEastAsia" w:hAnsi="Times New Roman" w:cs="Times New Roman"/>
          <w:kern w:val="0"/>
          <w:sz w:val="24"/>
          <w:szCs w:val="24"/>
          <w14:ligatures w14:val="none"/>
        </w:rPr>
        <w:t xml:space="preserve"> täiendatakse </w:t>
      </w:r>
      <w:proofErr w:type="spellStart"/>
      <w:r w:rsidRPr="005D700C">
        <w:rPr>
          <w:rFonts w:ascii="Times New Roman" w:eastAsiaTheme="minorEastAsia" w:hAnsi="Times New Roman" w:cs="Times New Roman"/>
          <w:kern w:val="0"/>
          <w:sz w:val="24"/>
          <w:szCs w:val="24"/>
          <w14:ligatures w14:val="none"/>
        </w:rPr>
        <w:t>EhSi</w:t>
      </w:r>
      <w:proofErr w:type="spellEnd"/>
      <w:r w:rsidRPr="005D700C">
        <w:rPr>
          <w:rFonts w:ascii="Times New Roman" w:eastAsiaTheme="minorEastAsia" w:hAnsi="Times New Roman" w:cs="Times New Roman"/>
          <w:kern w:val="0"/>
          <w:sz w:val="24"/>
          <w:szCs w:val="24"/>
          <w14:ligatures w14:val="none"/>
        </w:rPr>
        <w:t xml:space="preserve"> § 80 lõikega 6, millega täpsustatakse ja ajakohastatakse tehnosüsteemi mõistet. Praktikas on vaieldud, kas hoonele paigutatud ja hoone tehnosüsteemiga ühendatud päikesepaneelid saavad olla hoone tehnosüsteemi osa. Päikeseelektrijaam</w:t>
      </w:r>
      <w:r w:rsidR="00021A05" w:rsidRPr="005D700C">
        <w:rPr>
          <w:rFonts w:ascii="Times New Roman" w:eastAsiaTheme="minorEastAsia" w:hAnsi="Times New Roman" w:cs="Times New Roman"/>
          <w:kern w:val="0"/>
          <w:sz w:val="24"/>
          <w:szCs w:val="24"/>
          <w14:ligatures w14:val="none"/>
        </w:rPr>
        <w:t xml:space="preserve"> võib olla nii eraldi </w:t>
      </w:r>
      <w:proofErr w:type="spellStart"/>
      <w:r w:rsidR="00021A05" w:rsidRPr="005D700C">
        <w:rPr>
          <w:rFonts w:ascii="Times New Roman" w:eastAsiaTheme="minorEastAsia" w:hAnsi="Times New Roman" w:cs="Times New Roman"/>
          <w:kern w:val="0"/>
          <w:sz w:val="24"/>
          <w:szCs w:val="24"/>
          <w14:ligatures w14:val="none"/>
        </w:rPr>
        <w:t>elektritootmisrajatis</w:t>
      </w:r>
      <w:proofErr w:type="spellEnd"/>
      <w:r w:rsidR="00021A05" w:rsidRPr="005D700C">
        <w:rPr>
          <w:rFonts w:ascii="Times New Roman" w:eastAsiaTheme="minorEastAsia" w:hAnsi="Times New Roman" w:cs="Times New Roman"/>
          <w:kern w:val="0"/>
          <w:sz w:val="24"/>
          <w:szCs w:val="24"/>
          <w14:ligatures w14:val="none"/>
        </w:rPr>
        <w:t xml:space="preserve"> kui ka hoone</w:t>
      </w:r>
      <w:r w:rsidRPr="005D700C">
        <w:rPr>
          <w:rFonts w:ascii="Times New Roman" w:eastAsiaTheme="minorEastAsia" w:hAnsi="Times New Roman" w:cs="Times New Roman"/>
          <w:kern w:val="0"/>
          <w:sz w:val="24"/>
          <w:szCs w:val="24"/>
          <w14:ligatures w14:val="none"/>
        </w:rPr>
        <w:t xml:space="preserve"> tehnosüsteemi</w:t>
      </w:r>
      <w:r w:rsidR="00021A05" w:rsidRPr="005D700C">
        <w:rPr>
          <w:rFonts w:ascii="Times New Roman" w:eastAsiaTheme="minorEastAsia" w:hAnsi="Times New Roman" w:cs="Times New Roman"/>
          <w:kern w:val="0"/>
          <w:sz w:val="24"/>
          <w:szCs w:val="24"/>
          <w14:ligatures w14:val="none"/>
        </w:rPr>
        <w:t xml:space="preserve"> osa</w:t>
      </w:r>
      <w:r w:rsidR="00370098" w:rsidRPr="005D700C">
        <w:rPr>
          <w:rFonts w:ascii="Times New Roman" w:eastAsiaTheme="minorEastAsia" w:hAnsi="Times New Roman" w:cs="Times New Roman"/>
          <w:kern w:val="0"/>
          <w:sz w:val="24"/>
          <w:szCs w:val="24"/>
          <w14:ligatures w14:val="none"/>
        </w:rPr>
        <w:t>, st</w:t>
      </w:r>
      <w:r w:rsidRPr="005D700C">
        <w:rPr>
          <w:rFonts w:ascii="Times New Roman" w:eastAsiaTheme="minorEastAsia" w:hAnsi="Times New Roman" w:cs="Times New Roman"/>
          <w:kern w:val="0"/>
          <w:sz w:val="24"/>
          <w:szCs w:val="24"/>
          <w14:ligatures w14:val="none"/>
        </w:rPr>
        <w:t xml:space="preserve"> </w:t>
      </w:r>
      <w:r w:rsidR="00021A05" w:rsidRPr="005D700C">
        <w:rPr>
          <w:rFonts w:ascii="Times New Roman" w:eastAsiaTheme="minorEastAsia" w:hAnsi="Times New Roman" w:cs="Times New Roman"/>
          <w:kern w:val="0"/>
          <w:sz w:val="24"/>
          <w:szCs w:val="24"/>
          <w14:ligatures w14:val="none"/>
        </w:rPr>
        <w:t xml:space="preserve">jaam ja hoone loetakse </w:t>
      </w:r>
      <w:r w:rsidRPr="005D700C">
        <w:rPr>
          <w:rFonts w:ascii="Times New Roman" w:eastAsiaTheme="minorEastAsia" w:hAnsi="Times New Roman" w:cs="Times New Roman"/>
          <w:kern w:val="0"/>
          <w:sz w:val="24"/>
          <w:szCs w:val="24"/>
          <w14:ligatures w14:val="none"/>
        </w:rPr>
        <w:t>ü</w:t>
      </w:r>
      <w:r w:rsidR="00370098" w:rsidRPr="005D700C">
        <w:rPr>
          <w:rFonts w:ascii="Times New Roman" w:eastAsiaTheme="minorEastAsia" w:hAnsi="Times New Roman" w:cs="Times New Roman"/>
          <w:kern w:val="0"/>
          <w:sz w:val="24"/>
          <w:szCs w:val="24"/>
          <w14:ligatures w14:val="none"/>
        </w:rPr>
        <w:t>heks</w:t>
      </w:r>
      <w:r w:rsidRPr="005D700C">
        <w:rPr>
          <w:rFonts w:ascii="Times New Roman" w:eastAsiaTheme="minorEastAsia" w:hAnsi="Times New Roman" w:cs="Times New Roman"/>
          <w:kern w:val="0"/>
          <w:sz w:val="24"/>
          <w:szCs w:val="24"/>
          <w14:ligatures w14:val="none"/>
        </w:rPr>
        <w:t xml:space="preserve"> ehitis</w:t>
      </w:r>
      <w:r w:rsidR="00370098" w:rsidRPr="005D700C">
        <w:rPr>
          <w:rFonts w:ascii="Times New Roman" w:eastAsiaTheme="minorEastAsia" w:hAnsi="Times New Roman" w:cs="Times New Roman"/>
          <w:kern w:val="0"/>
          <w:sz w:val="24"/>
          <w:szCs w:val="24"/>
          <w14:ligatures w14:val="none"/>
        </w:rPr>
        <w:t>eks.</w:t>
      </w:r>
      <w:r w:rsidRPr="005D700C">
        <w:rPr>
          <w:rFonts w:ascii="Times New Roman" w:eastAsiaTheme="minorEastAsia" w:hAnsi="Times New Roman" w:cs="Times New Roman"/>
          <w:kern w:val="0"/>
          <w:sz w:val="24"/>
          <w:szCs w:val="24"/>
          <w14:ligatures w14:val="none"/>
        </w:rPr>
        <w:t xml:space="preserve"> </w:t>
      </w:r>
      <w:r w:rsidR="00370098" w:rsidRPr="005D700C">
        <w:rPr>
          <w:rFonts w:ascii="Times New Roman" w:eastAsiaTheme="minorEastAsia" w:hAnsi="Times New Roman" w:cs="Times New Roman"/>
          <w:kern w:val="0"/>
          <w:sz w:val="24"/>
          <w:szCs w:val="24"/>
          <w14:ligatures w14:val="none"/>
        </w:rPr>
        <w:t>Sellisel juhul</w:t>
      </w:r>
      <w:r w:rsidRPr="005D700C">
        <w:rPr>
          <w:rFonts w:ascii="Times New Roman" w:eastAsiaTheme="minorEastAsia" w:hAnsi="Times New Roman" w:cs="Times New Roman"/>
          <w:kern w:val="0"/>
          <w:sz w:val="24"/>
          <w:szCs w:val="24"/>
          <w14:ligatures w14:val="none"/>
        </w:rPr>
        <w:t xml:space="preserve"> on ehitise tehnosüsteemi ehitamine </w:t>
      </w:r>
      <w:r w:rsidR="00296FF5" w:rsidRPr="005D700C">
        <w:rPr>
          <w:rFonts w:ascii="Times New Roman" w:eastAsiaTheme="minorEastAsia" w:hAnsi="Times New Roman" w:cs="Times New Roman"/>
          <w:kern w:val="0"/>
          <w:sz w:val="24"/>
          <w:szCs w:val="24"/>
          <w14:ligatures w14:val="none"/>
        </w:rPr>
        <w:t>lubatud</w:t>
      </w:r>
      <w:r w:rsidRPr="005D700C">
        <w:rPr>
          <w:rFonts w:ascii="Times New Roman" w:eastAsiaTheme="minorEastAsia" w:hAnsi="Times New Roman" w:cs="Times New Roman"/>
          <w:kern w:val="0"/>
          <w:sz w:val="24"/>
          <w:szCs w:val="24"/>
          <w14:ligatures w14:val="none"/>
        </w:rPr>
        <w:t xml:space="preserve"> ka hoone ehitusõigusega. </w:t>
      </w:r>
      <w:r w:rsidR="00370098" w:rsidRPr="005D700C">
        <w:rPr>
          <w:rFonts w:ascii="Times New Roman" w:eastAsiaTheme="minorEastAsia" w:hAnsi="Times New Roman" w:cs="Times New Roman"/>
          <w:kern w:val="0"/>
          <w:sz w:val="24"/>
          <w:szCs w:val="24"/>
          <w14:ligatures w14:val="none"/>
        </w:rPr>
        <w:t>K</w:t>
      </w:r>
      <w:r w:rsidRPr="005D700C">
        <w:rPr>
          <w:rFonts w:ascii="Times New Roman" w:eastAsiaTheme="minorEastAsia" w:hAnsi="Times New Roman" w:cs="Times New Roman"/>
          <w:kern w:val="0"/>
          <w:sz w:val="24"/>
          <w:szCs w:val="24"/>
          <w14:ligatures w14:val="none"/>
        </w:rPr>
        <w:t>ui tegemist on kahe iseseisva ehitisega, tuleks mõlema ehitise püstitamiseks taotleda ehitusõigus. Loamenetluse</w:t>
      </w:r>
      <w:r w:rsidR="00370098"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 saab ühe projekti</w:t>
      </w:r>
      <w:r w:rsidR="00370098" w:rsidRPr="005D700C">
        <w:rPr>
          <w:rFonts w:ascii="Times New Roman" w:eastAsiaTheme="minorEastAsia" w:hAnsi="Times New Roman" w:cs="Times New Roman"/>
          <w:kern w:val="0"/>
          <w:sz w:val="24"/>
          <w:szCs w:val="24"/>
          <w14:ligatures w14:val="none"/>
        </w:rPr>
        <w:t xml:space="preserve"> alusel</w:t>
      </w:r>
      <w:r w:rsidRPr="005D700C">
        <w:rPr>
          <w:rFonts w:ascii="Times New Roman" w:eastAsiaTheme="minorEastAsia" w:hAnsi="Times New Roman" w:cs="Times New Roman"/>
          <w:kern w:val="0"/>
          <w:sz w:val="24"/>
          <w:szCs w:val="24"/>
          <w14:ligatures w14:val="none"/>
        </w:rPr>
        <w:t xml:space="preserve"> ehitatavaid ehitisi käsitleda koos samas loamenetluses.</w:t>
      </w:r>
      <w:r w:rsidR="00933541"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Selguse huvides lisatakse tehnosüsteemi mõiste juurde täpsustus, et ka päikesepaneelid saavad olla tehnosüsteemi osa, kui need teenindavad ehitist ja on vajalikud selle toimimiseks, kasutamiseks ja ohutuse tagamiseks. Kui paneelide peamine funktsioon ei ole ehitise teenindamine, on menetluslikult tegemist </w:t>
      </w:r>
      <w:proofErr w:type="spellStart"/>
      <w:r w:rsidRPr="005D700C">
        <w:rPr>
          <w:rFonts w:ascii="Times New Roman" w:eastAsiaTheme="minorEastAsia" w:hAnsi="Times New Roman" w:cs="Times New Roman"/>
          <w:kern w:val="0"/>
          <w:sz w:val="24"/>
          <w:szCs w:val="24"/>
          <w14:ligatures w14:val="none"/>
        </w:rPr>
        <w:t>elektritootmisrajatise</w:t>
      </w:r>
      <w:proofErr w:type="spellEnd"/>
      <w:r w:rsidRPr="005D700C">
        <w:rPr>
          <w:rFonts w:ascii="Times New Roman" w:eastAsiaTheme="minorEastAsia" w:hAnsi="Times New Roman" w:cs="Times New Roman"/>
          <w:kern w:val="0"/>
          <w:sz w:val="24"/>
          <w:szCs w:val="24"/>
          <w14:ligatures w14:val="none"/>
        </w:rPr>
        <w:t xml:space="preserve"> püstitamise menetlusega. Peamise funktsiooni tuvastamisel lähtutakse tavaloogikast, kus peaks olema üheselt arusaadav, mis on päikesepaneelide paigaldamise eesmärk. Siinkohal võib tugineda näiteks päikesepaneelide võimsuse ja majapidamise tarbimise vahelisele suhtele. Eraldi künnist ei seata.</w:t>
      </w:r>
    </w:p>
    <w:p w14:paraId="74B768DB" w14:textId="77777777" w:rsidR="00DD0A4C" w:rsidRPr="005D700C" w:rsidRDefault="00DD0A4C" w:rsidP="00DE00C0">
      <w:pPr>
        <w:spacing w:after="0" w:line="240" w:lineRule="auto"/>
        <w:jc w:val="both"/>
        <w:rPr>
          <w:rFonts w:ascii="Times New Roman" w:eastAsiaTheme="minorEastAsia" w:hAnsi="Times New Roman" w:cs="Times New Roman"/>
          <w:kern w:val="0"/>
          <w:sz w:val="24"/>
          <w:szCs w:val="24"/>
          <w14:ligatures w14:val="none"/>
        </w:rPr>
      </w:pPr>
    </w:p>
    <w:p w14:paraId="3EA539D4" w14:textId="5282E5F3"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2 </w:t>
      </w:r>
      <w:r w:rsidRPr="005D700C">
        <w:rPr>
          <w:rFonts w:ascii="Times New Roman" w:eastAsiaTheme="minorEastAsia" w:hAnsi="Times New Roman" w:cs="Times New Roman"/>
          <w:kern w:val="0"/>
          <w:sz w:val="24"/>
          <w:szCs w:val="24"/>
          <w14:ligatures w14:val="none"/>
        </w:rPr>
        <w:t xml:space="preserve">täiendatakse </w:t>
      </w:r>
      <w:proofErr w:type="spellStart"/>
      <w:r w:rsidRPr="005D700C">
        <w:rPr>
          <w:rFonts w:ascii="Times New Roman" w:eastAsiaTheme="minorEastAsia" w:hAnsi="Times New Roman" w:cs="Times New Roman"/>
          <w:kern w:val="0"/>
          <w:sz w:val="24"/>
          <w:szCs w:val="24"/>
          <w14:ligatures w14:val="none"/>
        </w:rPr>
        <w:t>EhSi</w:t>
      </w:r>
      <w:proofErr w:type="spellEnd"/>
      <w:r w:rsidRPr="005D700C">
        <w:rPr>
          <w:rFonts w:ascii="Times New Roman" w:eastAsiaTheme="minorEastAsia" w:hAnsi="Times New Roman" w:cs="Times New Roman"/>
          <w:kern w:val="0"/>
          <w:sz w:val="24"/>
          <w:szCs w:val="24"/>
          <w14:ligatures w14:val="none"/>
        </w:rPr>
        <w:t xml:space="preserve"> § 84</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millega kiirendatakse haldusmenetlust päikeseenergiaseadmete puhul, mille nimivõim</w:t>
      </w:r>
      <w:r w:rsidR="00370098"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us</w:t>
      </w:r>
      <w:r w:rsidR="00C32367">
        <w:rPr>
          <w:rFonts w:ascii="Times New Roman" w:eastAsiaTheme="minorEastAsia" w:hAnsi="Times New Roman" w:cs="Times New Roman"/>
          <w:kern w:val="0"/>
          <w:sz w:val="24"/>
          <w:szCs w:val="24"/>
          <w14:ligatures w14:val="none"/>
        </w:rPr>
        <w:t xml:space="preserve"> jääb alla </w:t>
      </w:r>
      <w:r w:rsidRPr="005D700C">
        <w:rPr>
          <w:rFonts w:ascii="Times New Roman" w:eastAsiaTheme="minorEastAsia" w:hAnsi="Times New Roman" w:cs="Times New Roman"/>
          <w:kern w:val="0"/>
          <w:sz w:val="24"/>
          <w:szCs w:val="24"/>
          <w14:ligatures w14:val="none"/>
        </w:rPr>
        <w:t>100 kW. Direktiivi kohaselt ei tohi kuni 100 kW nimivõimsusega päikeseenergiaseadme loamenetlus kesta üle ühe kuu. Muudatuse tulemusel vajab hoonete tehnosüsteemi ümberehitamine ja kuni 100 kW nimivõimsusega päikesepaneelide rajamise menetlus senise ehitusloa ja kasutusloa asemel ehitusteatist ja kasutusteatist. Ehitusteatis tuleb esitada vähemalt kümme päeva enne ehitise ehitamise alustamist. Nimetatud kümme päeva võib direktiivi artikli 16 kohaselt pidada loataotluse nõuetele vastavuse hindamise etapiks, mida ei arvestata loamenetluse aja hulka. Kui pädev asutus ei teavita ehitusteatise esitajat kümne päeva jooksul pärast ehitusteatise esitamist vajadusest kontrollida uuesti ehitusteatises esitatud andmeid, võib alustada ehitamist (</w:t>
      </w:r>
      <w:proofErr w:type="spellStart"/>
      <w:r w:rsidRPr="005D700C">
        <w:rPr>
          <w:rFonts w:ascii="Times New Roman" w:eastAsiaTheme="minorEastAsia" w:hAnsi="Times New Roman" w:cs="Times New Roman"/>
          <w:kern w:val="0"/>
          <w:sz w:val="24"/>
          <w:szCs w:val="24"/>
          <w14:ligatures w14:val="none"/>
        </w:rPr>
        <w:t>EhS</w:t>
      </w:r>
      <w:proofErr w:type="spellEnd"/>
      <w:r w:rsidRPr="005D700C">
        <w:rPr>
          <w:rFonts w:ascii="Times New Roman" w:eastAsiaTheme="minorEastAsia" w:hAnsi="Times New Roman" w:cs="Times New Roman"/>
          <w:kern w:val="0"/>
          <w:sz w:val="24"/>
          <w:szCs w:val="24"/>
          <w14:ligatures w14:val="none"/>
        </w:rPr>
        <w:t xml:space="preserve"> § 36 lg 2). Kui pädeval asutusel on vaja teha uus kontroll, lähtutakse edaspidi ehitusloa menetluse sätetest, sealhulgas 30</w:t>
      </w:r>
      <w:r w:rsidRPr="005D700C">
        <w:rPr>
          <w:rFonts w:ascii="Times New Roman" w:eastAsiaTheme="minorEastAsia" w:hAnsi="Times New Roman" w:cs="Times New Roman"/>
          <w:kern w:val="0"/>
          <w:sz w:val="24"/>
          <w:szCs w:val="24"/>
          <w14:ligatures w14:val="none"/>
        </w:rPr>
        <w:noBreakHyphen/>
        <w:t>päevasest tähtajast (</w:t>
      </w:r>
      <w:proofErr w:type="spellStart"/>
      <w:r w:rsidRPr="005D700C">
        <w:rPr>
          <w:rFonts w:ascii="Times New Roman" w:eastAsiaTheme="minorEastAsia" w:hAnsi="Times New Roman" w:cs="Times New Roman"/>
          <w:kern w:val="0"/>
          <w:sz w:val="24"/>
          <w:szCs w:val="24"/>
          <w14:ligatures w14:val="none"/>
        </w:rPr>
        <w:t>EhS</w:t>
      </w:r>
      <w:proofErr w:type="spellEnd"/>
      <w:r w:rsidRPr="005D700C">
        <w:rPr>
          <w:rFonts w:ascii="Times New Roman" w:eastAsiaTheme="minorEastAsia" w:hAnsi="Times New Roman" w:cs="Times New Roman"/>
          <w:kern w:val="0"/>
          <w:sz w:val="24"/>
          <w:szCs w:val="24"/>
          <w14:ligatures w14:val="none"/>
        </w:rPr>
        <w:t xml:space="preserve"> § 36 lg 6). Eelnõu kohaselt tekib päikesepaneelide paigaldamisel ehitusõigus, kui pädev asutus ei ole 30 päeva jooksul andnud </w:t>
      </w:r>
      <w:proofErr w:type="spellStart"/>
      <w:r w:rsidRPr="005D700C">
        <w:rPr>
          <w:rFonts w:ascii="Times New Roman" w:eastAsiaTheme="minorEastAsia" w:hAnsi="Times New Roman" w:cs="Times New Roman"/>
          <w:kern w:val="0"/>
          <w:sz w:val="24"/>
          <w:szCs w:val="24"/>
          <w14:ligatures w14:val="none"/>
        </w:rPr>
        <w:t>kõrvaltingimustega</w:t>
      </w:r>
      <w:proofErr w:type="spellEnd"/>
      <w:r w:rsidRPr="005D700C">
        <w:rPr>
          <w:rFonts w:ascii="Times New Roman" w:eastAsiaTheme="minorEastAsia" w:hAnsi="Times New Roman" w:cs="Times New Roman"/>
          <w:kern w:val="0"/>
          <w:sz w:val="24"/>
          <w:szCs w:val="24"/>
          <w14:ligatures w14:val="none"/>
        </w:rPr>
        <w:t xml:space="preserve"> haldusakti. Kuigi direktiiv lubab siduda automaatselt tekkiva ehitusõiguse ka juhul, kui päikeseenergiaseadme võimsus ei ole suurem kui jaotusvõrgu võrguühenduse olemasolev võimsus, siis Eesti ei seo ehitusõiguse tekkimist selle tingimusega. Seda kaalutlusel, et ehitusõiguse võib saada olenemata võrgu vabade võimsuste olemasolust. </w:t>
      </w:r>
      <w:r w:rsidRPr="005D700C">
        <w:rPr>
          <w:rFonts w:ascii="Times New Roman" w:eastAsiaTheme="minorEastAsia" w:hAnsi="Times New Roman" w:cs="Times New Roman"/>
          <w:kern w:val="0"/>
          <w:sz w:val="24"/>
          <w:szCs w:val="24"/>
          <w14:ligatures w14:val="none"/>
        </w:rPr>
        <w:lastRenderedPageBreak/>
        <w:t xml:space="preserve">Võrguühenduse loomiseks tuleb esitada liitumistaotlus jaotusvõrguettevõttele, </w:t>
      </w:r>
      <w:r w:rsidR="00370098" w:rsidRPr="005D700C">
        <w:rPr>
          <w:rFonts w:ascii="Times New Roman" w:eastAsiaTheme="minorEastAsia" w:hAnsi="Times New Roman" w:cs="Times New Roman"/>
          <w:kern w:val="0"/>
          <w:sz w:val="24"/>
          <w:szCs w:val="24"/>
          <w14:ligatures w14:val="none"/>
        </w:rPr>
        <w:t>mis</w:t>
      </w:r>
      <w:r w:rsidRPr="005D700C">
        <w:rPr>
          <w:rFonts w:ascii="Times New Roman" w:eastAsiaTheme="minorEastAsia" w:hAnsi="Times New Roman" w:cs="Times New Roman"/>
          <w:kern w:val="0"/>
          <w:sz w:val="24"/>
          <w:szCs w:val="24"/>
          <w14:ligatures w14:val="none"/>
        </w:rPr>
        <w:t xml:space="preserve"> koostab selle põhjal liitumislepingu.</w:t>
      </w:r>
    </w:p>
    <w:p w14:paraId="63A8423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902489F" w14:textId="0252FCA6"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Direktiivis sätestatud võimalust jätta teatud alad või struktuurid kas kultuuri- või ajaloopärandi või riigikaitse huvides või ohutusega seotud põhjustel välja, on Eesti õigusaktides seotud muinsuskaitseseaduse §-des 58 ja 52 nimetatud Kultuuriministeeriumi kooskõlastuse ning </w:t>
      </w:r>
      <w:proofErr w:type="spellStart"/>
      <w:r w:rsidRPr="005D700C">
        <w:rPr>
          <w:rFonts w:ascii="Times New Roman" w:eastAsiaTheme="minorEastAsia" w:hAnsi="Times New Roman" w:cs="Times New Roman"/>
          <w:kern w:val="0"/>
          <w:sz w:val="24"/>
          <w:szCs w:val="24"/>
          <w14:ligatures w14:val="none"/>
        </w:rPr>
        <w:t>EhSi</w:t>
      </w:r>
      <w:proofErr w:type="spellEnd"/>
      <w:r w:rsidRPr="005D700C">
        <w:rPr>
          <w:rFonts w:ascii="Times New Roman" w:eastAsiaTheme="minorEastAsia" w:hAnsi="Times New Roman" w:cs="Times New Roman"/>
          <w:kern w:val="0"/>
          <w:sz w:val="24"/>
          <w:szCs w:val="24"/>
          <w14:ligatures w14:val="none"/>
        </w:rPr>
        <w:t xml:space="preserve"> §-s 120 nimetatud Kaitseministeeriumi kooskõlastuse kohustuslikkusega. </w:t>
      </w:r>
      <w:r w:rsidR="00224528">
        <w:rPr>
          <w:rFonts w:ascii="Times New Roman" w:eastAsiaTheme="minorEastAsia" w:hAnsi="Times New Roman" w:cs="Times New Roman"/>
          <w:kern w:val="0"/>
          <w:sz w:val="24"/>
          <w:szCs w:val="24"/>
          <w14:ligatures w14:val="none"/>
        </w:rPr>
        <w:t>Mõningatel</w:t>
      </w:r>
      <w:r w:rsidRPr="005D700C">
        <w:rPr>
          <w:rFonts w:ascii="Times New Roman" w:eastAsiaTheme="minorEastAsia" w:hAnsi="Times New Roman" w:cs="Times New Roman"/>
          <w:kern w:val="0"/>
          <w:sz w:val="24"/>
          <w:szCs w:val="24"/>
          <w14:ligatures w14:val="none"/>
        </w:rPr>
        <w:t xml:space="preserve"> juhtudel </w:t>
      </w:r>
      <w:r w:rsidR="00224528">
        <w:rPr>
          <w:rFonts w:ascii="Times New Roman" w:eastAsiaTheme="minorEastAsia" w:hAnsi="Times New Roman" w:cs="Times New Roman"/>
          <w:kern w:val="0"/>
          <w:sz w:val="24"/>
          <w:szCs w:val="24"/>
          <w14:ligatures w14:val="none"/>
        </w:rPr>
        <w:t>on</w:t>
      </w:r>
      <w:r w:rsidRPr="005D700C">
        <w:rPr>
          <w:rFonts w:ascii="Times New Roman" w:eastAsiaTheme="minorEastAsia" w:hAnsi="Times New Roman" w:cs="Times New Roman"/>
          <w:kern w:val="0"/>
          <w:sz w:val="24"/>
          <w:szCs w:val="24"/>
          <w14:ligatures w14:val="none"/>
        </w:rPr>
        <w:t xml:space="preserve"> kultuuri- ja ajaloopärani kaitse ka Keskkonnaamet</w:t>
      </w:r>
      <w:r w:rsidR="00224528">
        <w:rPr>
          <w:rFonts w:ascii="Times New Roman" w:eastAsiaTheme="minorEastAsia" w:hAnsi="Times New Roman" w:cs="Times New Roman"/>
          <w:kern w:val="0"/>
          <w:sz w:val="24"/>
          <w:szCs w:val="24"/>
          <w14:ligatures w14:val="none"/>
        </w:rPr>
        <w:t>i ülesanne</w:t>
      </w:r>
      <w:r w:rsidRPr="005D700C">
        <w:rPr>
          <w:rFonts w:ascii="Times New Roman" w:eastAsiaTheme="minorEastAsia" w:hAnsi="Times New Roman" w:cs="Times New Roman"/>
          <w:kern w:val="0"/>
          <w:sz w:val="24"/>
          <w:szCs w:val="24"/>
          <w14:ligatures w14:val="none"/>
        </w:rPr>
        <w:t xml:space="preserve">. </w:t>
      </w:r>
      <w:proofErr w:type="spellStart"/>
      <w:r w:rsidRPr="005D700C">
        <w:rPr>
          <w:rFonts w:ascii="Times New Roman" w:eastAsiaTheme="minorEastAsia" w:hAnsi="Times New Roman" w:cs="Times New Roman"/>
          <w:kern w:val="0"/>
          <w:sz w:val="24"/>
          <w:szCs w:val="24"/>
          <w14:ligatures w14:val="none"/>
        </w:rPr>
        <w:t>LKS</w:t>
      </w:r>
      <w:r w:rsidR="00370098" w:rsidRPr="005D700C">
        <w:rPr>
          <w:rFonts w:ascii="Times New Roman" w:eastAsiaTheme="minorEastAsia" w:hAnsi="Times New Roman" w:cs="Times New Roman"/>
          <w:kern w:val="0"/>
          <w:sz w:val="24"/>
          <w:szCs w:val="24"/>
          <w14:ligatures w14:val="none"/>
        </w:rPr>
        <w:t>i</w:t>
      </w:r>
      <w:proofErr w:type="spellEnd"/>
      <w:r w:rsidRPr="005D700C">
        <w:rPr>
          <w:rFonts w:ascii="Times New Roman" w:eastAsiaTheme="minorEastAsia" w:hAnsi="Times New Roman" w:cs="Times New Roman"/>
          <w:kern w:val="0"/>
          <w:sz w:val="24"/>
          <w:szCs w:val="24"/>
          <w14:ligatures w14:val="none"/>
        </w:rPr>
        <w:t xml:space="preserve"> § 26 l</w:t>
      </w:r>
      <w:r w:rsidR="00370098" w:rsidRPr="005D700C">
        <w:rPr>
          <w:rFonts w:ascii="Times New Roman" w:eastAsiaTheme="minorEastAsia" w:hAnsi="Times New Roman" w:cs="Times New Roman"/>
          <w:kern w:val="0"/>
          <w:sz w:val="24"/>
          <w:szCs w:val="24"/>
          <w14:ligatures w14:val="none"/>
        </w:rPr>
        <w:t>õigete</w:t>
      </w:r>
      <w:r w:rsidRPr="005D700C">
        <w:rPr>
          <w:rFonts w:ascii="Times New Roman" w:eastAsiaTheme="minorEastAsia" w:hAnsi="Times New Roman" w:cs="Times New Roman"/>
          <w:kern w:val="0"/>
          <w:sz w:val="24"/>
          <w:szCs w:val="24"/>
          <w14:ligatures w14:val="none"/>
        </w:rPr>
        <w:t xml:space="preserve"> 1 ja 2 kohaselt on Eesti rahvuspargid moodustatud muu hulgas kultuuripärandi kaitseks ning sellega (kuid mitte ainult) on seotud </w:t>
      </w:r>
      <w:proofErr w:type="spellStart"/>
      <w:r w:rsidRPr="005D700C">
        <w:rPr>
          <w:rFonts w:ascii="Times New Roman" w:eastAsiaTheme="minorEastAsia" w:hAnsi="Times New Roman" w:cs="Times New Roman"/>
          <w:kern w:val="0"/>
          <w:sz w:val="24"/>
          <w:szCs w:val="24"/>
          <w14:ligatures w14:val="none"/>
        </w:rPr>
        <w:t>LKS</w:t>
      </w:r>
      <w:r w:rsidR="00370098" w:rsidRPr="005D700C">
        <w:rPr>
          <w:rFonts w:ascii="Times New Roman" w:eastAsiaTheme="minorEastAsia" w:hAnsi="Times New Roman" w:cs="Times New Roman"/>
          <w:kern w:val="0"/>
          <w:sz w:val="24"/>
          <w:szCs w:val="24"/>
          <w14:ligatures w14:val="none"/>
        </w:rPr>
        <w:t>i</w:t>
      </w:r>
      <w:proofErr w:type="spellEnd"/>
      <w:r w:rsidRPr="005D700C">
        <w:rPr>
          <w:rFonts w:ascii="Times New Roman" w:eastAsiaTheme="minorEastAsia" w:hAnsi="Times New Roman" w:cs="Times New Roman"/>
          <w:kern w:val="0"/>
          <w:sz w:val="24"/>
          <w:szCs w:val="24"/>
          <w14:ligatures w14:val="none"/>
        </w:rPr>
        <w:t xml:space="preserve"> § 14 l</w:t>
      </w:r>
      <w:r w:rsidR="00370098" w:rsidRPr="005D700C">
        <w:rPr>
          <w:rFonts w:ascii="Times New Roman" w:eastAsiaTheme="minorEastAsia" w:hAnsi="Times New Roman" w:cs="Times New Roman"/>
          <w:kern w:val="0"/>
          <w:sz w:val="24"/>
          <w:szCs w:val="24"/>
          <w14:ligatures w14:val="none"/>
        </w:rPr>
        <w:t>õike</w:t>
      </w:r>
      <w:r w:rsidRPr="005D700C">
        <w:rPr>
          <w:rFonts w:ascii="Times New Roman" w:eastAsiaTheme="minorEastAsia" w:hAnsi="Times New Roman" w:cs="Times New Roman"/>
          <w:kern w:val="0"/>
          <w:sz w:val="24"/>
          <w:szCs w:val="24"/>
          <w14:ligatures w14:val="none"/>
        </w:rPr>
        <w:t xml:space="preserve"> 1 p</w:t>
      </w:r>
      <w:r w:rsidR="00370098" w:rsidRPr="005D700C">
        <w:rPr>
          <w:rFonts w:ascii="Times New Roman" w:eastAsiaTheme="minorEastAsia" w:hAnsi="Times New Roman" w:cs="Times New Roman"/>
          <w:kern w:val="0"/>
          <w:sz w:val="24"/>
          <w:szCs w:val="24"/>
          <w14:ligatures w14:val="none"/>
        </w:rPr>
        <w:t>unkti</w:t>
      </w:r>
      <w:r w:rsidRPr="005D700C">
        <w:rPr>
          <w:rFonts w:ascii="Times New Roman" w:eastAsiaTheme="minorEastAsia" w:hAnsi="Times New Roman" w:cs="Times New Roman"/>
          <w:kern w:val="0"/>
          <w:sz w:val="24"/>
          <w:szCs w:val="24"/>
          <w14:ligatures w14:val="none"/>
        </w:rPr>
        <w:t xml:space="preserve"> 6 kohane tingimus, mi</w:t>
      </w:r>
      <w:r w:rsidR="00224528">
        <w:rPr>
          <w:rFonts w:ascii="Times New Roman" w:eastAsiaTheme="minorEastAsia" w:hAnsi="Times New Roman" w:cs="Times New Roman"/>
          <w:kern w:val="0"/>
          <w:sz w:val="24"/>
          <w:szCs w:val="24"/>
          <w14:ligatures w14:val="none"/>
        </w:rPr>
        <w:t>s lubab</w:t>
      </w:r>
      <w:r w:rsidRPr="005D700C">
        <w:rPr>
          <w:rFonts w:ascii="Times New Roman" w:eastAsiaTheme="minorEastAsia" w:hAnsi="Times New Roman" w:cs="Times New Roman"/>
          <w:kern w:val="0"/>
          <w:sz w:val="24"/>
          <w:szCs w:val="24"/>
          <w14:ligatures w14:val="none"/>
        </w:rPr>
        <w:t xml:space="preserve"> kaitsealal, hoiualal, püsielupaigas ja kaitstava looduse üksikobjekti kaitsevööndis ehitada ehitusteatise kohustusega või ehitusloa kohustuslikku ehitist vaid kaitstava loodusobjekti valitseja nõusolekul. Ehitusloa eelnõu või ehitusteatis tuleb esitada kooskõlastamiseks Kaitseministeeriumile või valdkonna eest vastutava ministri volitatud valitsusasutusele (</w:t>
      </w:r>
      <w:proofErr w:type="spellStart"/>
      <w:r w:rsidRPr="005D700C">
        <w:rPr>
          <w:rFonts w:ascii="Times New Roman" w:eastAsiaTheme="minorEastAsia" w:hAnsi="Times New Roman" w:cs="Times New Roman"/>
          <w:kern w:val="0"/>
          <w:sz w:val="24"/>
          <w:szCs w:val="24"/>
          <w14:ligatures w14:val="none"/>
        </w:rPr>
        <w:t>EhS</w:t>
      </w:r>
      <w:proofErr w:type="spellEnd"/>
      <w:r w:rsidRPr="005D700C">
        <w:rPr>
          <w:rFonts w:ascii="Times New Roman" w:eastAsiaTheme="minorEastAsia" w:hAnsi="Times New Roman" w:cs="Times New Roman"/>
          <w:kern w:val="0"/>
          <w:sz w:val="24"/>
          <w:szCs w:val="24"/>
          <w14:ligatures w14:val="none"/>
        </w:rPr>
        <w:t xml:space="preserve"> § 120 lg 1). Kaitseministeeriumil või volitatud valitsusasutusel on õigus </w:t>
      </w:r>
      <w:r w:rsidR="00224528">
        <w:rPr>
          <w:rFonts w:ascii="Times New Roman" w:eastAsiaTheme="minorEastAsia" w:hAnsi="Times New Roman" w:cs="Times New Roman"/>
          <w:kern w:val="0"/>
          <w:sz w:val="24"/>
          <w:szCs w:val="24"/>
          <w14:ligatures w14:val="none"/>
        </w:rPr>
        <w:t>mõningatel</w:t>
      </w:r>
      <w:r w:rsidRPr="005D700C">
        <w:rPr>
          <w:rFonts w:ascii="Times New Roman" w:eastAsiaTheme="minorEastAsia" w:hAnsi="Times New Roman" w:cs="Times New Roman"/>
          <w:kern w:val="0"/>
          <w:sz w:val="24"/>
          <w:szCs w:val="24"/>
          <w14:ligatures w14:val="none"/>
        </w:rPr>
        <w:t xml:space="preserve"> tingimustel kooskõlastusest keelduda ja seega ei anna pädev asutus ehitusluba. Ehitusloast keeldumise alusena on sätestatud ka olukord, kus ehitise või ehitamisega kaasneb oht riigi julgeolekule või riigikaitseobjektile ja seda ei ole võimalik vältida ega välistada (</w:t>
      </w:r>
      <w:proofErr w:type="spellStart"/>
      <w:r w:rsidRPr="005D700C">
        <w:rPr>
          <w:rFonts w:ascii="Times New Roman" w:eastAsiaTheme="minorEastAsia" w:hAnsi="Times New Roman" w:cs="Times New Roman"/>
          <w:kern w:val="0"/>
          <w:sz w:val="24"/>
          <w:szCs w:val="24"/>
          <w14:ligatures w14:val="none"/>
        </w:rPr>
        <w:t>EhS</w:t>
      </w:r>
      <w:proofErr w:type="spellEnd"/>
      <w:r w:rsidRPr="005D700C">
        <w:rPr>
          <w:rFonts w:ascii="Times New Roman" w:eastAsiaTheme="minorEastAsia" w:hAnsi="Times New Roman" w:cs="Times New Roman"/>
          <w:kern w:val="0"/>
          <w:sz w:val="24"/>
          <w:szCs w:val="24"/>
          <w14:ligatures w14:val="none"/>
        </w:rPr>
        <w:t xml:space="preserve"> § 44 punkt 10</w:t>
      </w:r>
      <w:r w:rsidRPr="005D700C">
        <w:rPr>
          <w:rFonts w:ascii="Times New Roman" w:eastAsiaTheme="minorEastAsia" w:hAnsi="Times New Roman" w:cs="Times New Roman"/>
          <w:kern w:val="0"/>
          <w:sz w:val="24"/>
          <w:szCs w:val="24"/>
          <w:vertAlign w:val="superscript"/>
          <w14:ligatures w14:val="none"/>
        </w:rPr>
        <w:t>1</w:t>
      </w:r>
      <w:r w:rsidRPr="005D700C">
        <w:rPr>
          <w:rFonts w:ascii="Times New Roman" w:eastAsiaTheme="minorEastAsia" w:hAnsi="Times New Roman" w:cs="Times New Roman"/>
          <w:kern w:val="0"/>
          <w:sz w:val="24"/>
          <w:szCs w:val="24"/>
          <w14:ligatures w14:val="none"/>
        </w:rPr>
        <w:t>).</w:t>
      </w:r>
    </w:p>
    <w:p w14:paraId="77A8DE8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246D573B" w14:textId="3E944829"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Punktidega 3–6</w:t>
      </w:r>
      <w:r w:rsidRPr="005D700C">
        <w:rPr>
          <w:rFonts w:ascii="Times New Roman" w:eastAsiaTheme="minorEastAsia" w:hAnsi="Times New Roman" w:cs="Times New Roman"/>
          <w:kern w:val="0"/>
          <w:sz w:val="24"/>
          <w:szCs w:val="24"/>
          <w14:ligatures w14:val="none"/>
        </w:rPr>
        <w:t xml:space="preserve"> täiendatakse ehitusseadustiku lisasid 1 ja 2. HÕNTE § 34 lõikes 6 on võimalus põhjendatud juhul asendada seaduse lisa ka osaliselt, kui muudatused ei ole suuremahulised. </w:t>
      </w:r>
      <w:r w:rsidR="00224528">
        <w:rPr>
          <w:rFonts w:ascii="Times New Roman" w:eastAsiaTheme="minorEastAsia" w:hAnsi="Times New Roman" w:cs="Times New Roman"/>
          <w:kern w:val="0"/>
          <w:sz w:val="24"/>
          <w:szCs w:val="24"/>
          <w14:ligatures w14:val="none"/>
        </w:rPr>
        <w:t>M</w:t>
      </w:r>
      <w:r w:rsidRPr="005D700C">
        <w:rPr>
          <w:rFonts w:ascii="Times New Roman" w:eastAsiaTheme="minorEastAsia" w:hAnsi="Times New Roman" w:cs="Times New Roman"/>
          <w:kern w:val="0"/>
          <w:sz w:val="24"/>
          <w:szCs w:val="24"/>
          <w14:ligatures w14:val="none"/>
        </w:rPr>
        <w:t>uudetakse hoonete osa kahe tulba pealkirja ning paaris kohas menetlusliike. Tulpi ega ridu juurde ei lisata ja seega on põhjendatud lisade osaline asendamine. Muudatused on küll väikesed (kahe tulba pealkiri ja üle 60 m2 mitteelamu ümberehitamise ühe menetlusliigi muutmine), aga selguse ja loetavuse ning arusaadavuse huvides tuuakse eelnõus esile terve hoonete osa tabel.</w:t>
      </w:r>
    </w:p>
    <w:p w14:paraId="11B82DDB"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61C3DF9B" w14:textId="7546D932"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Lisade muudatused on vajalikud, et viia kõik päikeseenergiaseadmete paigaldamise menetlused (hoonete ümberehitamine uue tehnosüsteemi paigaldamise korral või uue tehnorajatise püstitamine) ehitusteatise menetlusse, sest </w:t>
      </w:r>
      <w:r w:rsidR="00296FF5" w:rsidRPr="005D700C">
        <w:rPr>
          <w:rFonts w:ascii="Times New Roman" w:eastAsiaTheme="minorEastAsia" w:hAnsi="Times New Roman" w:cs="Times New Roman"/>
          <w:kern w:val="0"/>
          <w:sz w:val="24"/>
          <w14:ligatures w14:val="none"/>
        </w:rPr>
        <w:t>nendele</w:t>
      </w:r>
      <w:r w:rsidRPr="005D700C">
        <w:rPr>
          <w:rFonts w:ascii="Times New Roman" w:eastAsiaTheme="minorEastAsia" w:hAnsi="Times New Roman" w:cs="Times New Roman"/>
          <w:kern w:val="0"/>
          <w:sz w:val="24"/>
          <w14:ligatures w14:val="none"/>
        </w:rPr>
        <w:t xml:space="preserve"> päikeseenergiaseadmetele, mis on alla 100 kW, </w:t>
      </w:r>
      <w:r w:rsidR="00296FF5" w:rsidRPr="005D700C">
        <w:rPr>
          <w:rFonts w:ascii="Times New Roman" w:eastAsiaTheme="minorEastAsia" w:hAnsi="Times New Roman" w:cs="Times New Roman"/>
          <w:kern w:val="0"/>
          <w:sz w:val="24"/>
          <w14:ligatures w14:val="none"/>
        </w:rPr>
        <w:t xml:space="preserve">luuakse </w:t>
      </w:r>
      <w:r w:rsidRPr="005D700C">
        <w:rPr>
          <w:rFonts w:ascii="Times New Roman" w:eastAsiaTheme="minorEastAsia" w:hAnsi="Times New Roman" w:cs="Times New Roman"/>
          <w:kern w:val="0"/>
          <w:sz w:val="24"/>
          <w14:ligatures w14:val="none"/>
        </w:rPr>
        <w:t xml:space="preserve">vaikimisi ehitusõiguse tekkimise võimalus (punkti 2 selgitused). Kuna </w:t>
      </w:r>
      <w:r w:rsidRPr="00C32367">
        <w:rPr>
          <w:rFonts w:ascii="Times New Roman" w:eastAsiaTheme="minorEastAsia" w:hAnsi="Times New Roman" w:cs="Times New Roman"/>
          <w:i/>
          <w:iCs/>
          <w:kern w:val="0"/>
          <w:sz w:val="24"/>
          <w14:ligatures w14:val="none"/>
        </w:rPr>
        <w:t>ümberehitamine</w:t>
      </w:r>
      <w:r w:rsidRPr="005D700C">
        <w:rPr>
          <w:rFonts w:ascii="Times New Roman" w:eastAsiaTheme="minorEastAsia" w:hAnsi="Times New Roman" w:cs="Times New Roman"/>
          <w:kern w:val="0"/>
          <w:sz w:val="24"/>
          <w14:ligatures w14:val="none"/>
        </w:rPr>
        <w:t xml:space="preserve"> ja </w:t>
      </w:r>
      <w:r w:rsidRPr="00C32367">
        <w:rPr>
          <w:rFonts w:ascii="Times New Roman" w:eastAsiaTheme="minorEastAsia" w:hAnsi="Times New Roman" w:cs="Times New Roman"/>
          <w:i/>
          <w:iCs/>
          <w:kern w:val="0"/>
          <w:sz w:val="24"/>
          <w14:ligatures w14:val="none"/>
        </w:rPr>
        <w:t>laiendamine kuni 33%</w:t>
      </w:r>
      <w:r w:rsidRPr="005D700C">
        <w:rPr>
          <w:rFonts w:ascii="Times New Roman" w:eastAsiaTheme="minorEastAsia" w:hAnsi="Times New Roman" w:cs="Times New Roman"/>
          <w:kern w:val="0"/>
          <w:sz w:val="24"/>
          <w14:ligatures w14:val="none"/>
        </w:rPr>
        <w:t xml:space="preserve"> on samade menetlusliikidega, siis nihutati </w:t>
      </w:r>
      <w:r w:rsidRPr="00C32367">
        <w:rPr>
          <w:rFonts w:ascii="Times New Roman" w:eastAsiaTheme="minorEastAsia" w:hAnsi="Times New Roman" w:cs="Times New Roman"/>
          <w:i/>
          <w:iCs/>
          <w:kern w:val="0"/>
          <w:sz w:val="24"/>
          <w14:ligatures w14:val="none"/>
        </w:rPr>
        <w:t>ümberehitamise</w:t>
      </w:r>
      <w:r w:rsidRPr="005D700C">
        <w:rPr>
          <w:rFonts w:ascii="Times New Roman" w:eastAsiaTheme="minorEastAsia" w:hAnsi="Times New Roman" w:cs="Times New Roman"/>
          <w:kern w:val="0"/>
          <w:sz w:val="24"/>
          <w14:ligatures w14:val="none"/>
        </w:rPr>
        <w:t xml:space="preserve"> menetlusliik </w:t>
      </w:r>
      <w:r w:rsidRPr="00C32367">
        <w:rPr>
          <w:rFonts w:ascii="Times New Roman" w:eastAsiaTheme="minorEastAsia" w:hAnsi="Times New Roman" w:cs="Times New Roman"/>
          <w:i/>
          <w:iCs/>
          <w:kern w:val="0"/>
          <w:sz w:val="24"/>
          <w14:ligatures w14:val="none"/>
        </w:rPr>
        <w:t>laiendami</w:t>
      </w:r>
      <w:r w:rsidR="00296FF5" w:rsidRPr="00C32367">
        <w:rPr>
          <w:rFonts w:ascii="Times New Roman" w:eastAsiaTheme="minorEastAsia" w:hAnsi="Times New Roman" w:cs="Times New Roman"/>
          <w:i/>
          <w:iCs/>
          <w:kern w:val="0"/>
          <w:sz w:val="24"/>
          <w14:ligatures w14:val="none"/>
        </w:rPr>
        <w:t>sega</w:t>
      </w:r>
      <w:r w:rsidRPr="00C32367">
        <w:rPr>
          <w:rFonts w:ascii="Times New Roman" w:eastAsiaTheme="minorEastAsia" w:hAnsi="Times New Roman" w:cs="Times New Roman"/>
          <w:i/>
          <w:iCs/>
          <w:kern w:val="0"/>
          <w:sz w:val="24"/>
          <w14:ligatures w14:val="none"/>
        </w:rPr>
        <w:t xml:space="preserve"> kuni</w:t>
      </w:r>
      <w:r w:rsidRPr="005D700C">
        <w:rPr>
          <w:rFonts w:ascii="Times New Roman" w:eastAsiaTheme="minorEastAsia" w:hAnsi="Times New Roman" w:cs="Times New Roman"/>
          <w:kern w:val="0"/>
          <w:sz w:val="24"/>
          <w14:ligatures w14:val="none"/>
        </w:rPr>
        <w:t xml:space="preserve"> </w:t>
      </w:r>
      <w:r w:rsidRPr="00C32367">
        <w:rPr>
          <w:rFonts w:ascii="Times New Roman" w:eastAsiaTheme="minorEastAsia" w:hAnsi="Times New Roman" w:cs="Times New Roman"/>
          <w:i/>
          <w:iCs/>
          <w:kern w:val="0"/>
          <w:sz w:val="24"/>
          <w14:ligatures w14:val="none"/>
        </w:rPr>
        <w:t>33%</w:t>
      </w:r>
      <w:r w:rsidRPr="005D700C">
        <w:rPr>
          <w:rFonts w:ascii="Times New Roman" w:eastAsiaTheme="minorEastAsia" w:hAnsi="Times New Roman" w:cs="Times New Roman"/>
          <w:kern w:val="0"/>
          <w:sz w:val="24"/>
          <w14:ligatures w14:val="none"/>
        </w:rPr>
        <w:t xml:space="preserve"> samasse tulpa. Samuti muudeti rajatiste osas (kuni 100 kW) </w:t>
      </w:r>
      <w:proofErr w:type="spellStart"/>
      <w:r w:rsidRPr="005D700C">
        <w:rPr>
          <w:rFonts w:ascii="Times New Roman" w:eastAsiaTheme="minorEastAsia" w:hAnsi="Times New Roman" w:cs="Times New Roman"/>
          <w:kern w:val="0"/>
          <w:sz w:val="24"/>
          <w14:ligatures w14:val="none"/>
        </w:rPr>
        <w:t>elektritootmisrajatiste</w:t>
      </w:r>
      <w:proofErr w:type="spellEnd"/>
      <w:r w:rsidRPr="005D700C">
        <w:rPr>
          <w:rFonts w:ascii="Times New Roman" w:eastAsiaTheme="minorEastAsia" w:hAnsi="Times New Roman" w:cs="Times New Roman"/>
          <w:kern w:val="0"/>
          <w:sz w:val="24"/>
          <w14:ligatures w14:val="none"/>
        </w:rPr>
        <w:t xml:space="preserve"> püstitamise ja ümberehitamise menetluseliike. Analoogsed muudatused lisati </w:t>
      </w:r>
      <w:proofErr w:type="spellStart"/>
      <w:r w:rsidRPr="005D700C">
        <w:rPr>
          <w:rFonts w:ascii="Times New Roman" w:eastAsiaTheme="minorEastAsia" w:hAnsi="Times New Roman" w:cs="Times New Roman"/>
          <w:kern w:val="0"/>
          <w:sz w:val="24"/>
          <w14:ligatures w14:val="none"/>
        </w:rPr>
        <w:t>EhS</w:t>
      </w:r>
      <w:r w:rsidR="00296FF5" w:rsidRPr="005D700C">
        <w:rPr>
          <w:rFonts w:ascii="Times New Roman" w:eastAsiaTheme="minorEastAsia" w:hAnsi="Times New Roman" w:cs="Times New Roman"/>
          <w:kern w:val="0"/>
          <w:sz w:val="24"/>
          <w14:ligatures w14:val="none"/>
        </w:rPr>
        <w:t>i</w:t>
      </w:r>
      <w:proofErr w:type="spellEnd"/>
      <w:r w:rsidRPr="005D700C">
        <w:rPr>
          <w:rFonts w:ascii="Times New Roman" w:eastAsiaTheme="minorEastAsia" w:hAnsi="Times New Roman" w:cs="Times New Roman"/>
          <w:kern w:val="0"/>
          <w:sz w:val="24"/>
          <w14:ligatures w14:val="none"/>
        </w:rPr>
        <w:t xml:space="preserve"> lisa 2 tabelisse. Kaaluti ka mitteelamute ümberehitamise menetluse liigi muutmist (ehitusloa kohustuselt ehitusteatise peale), aga see tooks kaasa väga suure muudatuse mitteelamute ümberehitamise valdkonnas, mis vajaks põhjalikumat analüüsi</w:t>
      </w:r>
      <w:r w:rsidR="00296FF5"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xml:space="preserve"> ja seega seda eelnõuga ei muudetud. Kliimaministeeriumis on </w:t>
      </w:r>
      <w:r w:rsidR="00224528">
        <w:rPr>
          <w:rFonts w:ascii="Times New Roman" w:eastAsiaTheme="minorEastAsia" w:hAnsi="Times New Roman" w:cs="Times New Roman"/>
          <w:kern w:val="0"/>
          <w:sz w:val="24"/>
          <w14:ligatures w14:val="none"/>
        </w:rPr>
        <w:t>koostamisel</w:t>
      </w:r>
      <w:r w:rsidRPr="005D700C">
        <w:rPr>
          <w:rFonts w:ascii="Times New Roman" w:eastAsiaTheme="minorEastAsia" w:hAnsi="Times New Roman" w:cs="Times New Roman"/>
          <w:kern w:val="0"/>
          <w:sz w:val="24"/>
          <w14:ligatures w14:val="none"/>
        </w:rPr>
        <w:t xml:space="preserve"> ehitusseadustiku suurem muudatus, milles kaalutakse võimalusi, kuidas eristada suuremahulisi ümberehitustöid väiksematest ning määrata neile erinevad menetlusliigid.</w:t>
      </w:r>
    </w:p>
    <w:p w14:paraId="175AAFCA" w14:textId="77777777" w:rsidR="00F7307D" w:rsidRPr="005D700C" w:rsidRDefault="00F7307D" w:rsidP="00DE00C0">
      <w:pPr>
        <w:spacing w:after="0" w:line="240" w:lineRule="auto"/>
        <w:jc w:val="both"/>
        <w:rPr>
          <w:rFonts w:ascii="Times New Roman" w:eastAsiaTheme="minorEastAsia" w:hAnsi="Times New Roman" w:cs="Times New Roman"/>
          <w:kern w:val="0"/>
          <w:sz w:val="24"/>
          <w14:ligatures w14:val="none"/>
        </w:rPr>
      </w:pPr>
    </w:p>
    <w:p w14:paraId="3778AC25" w14:textId="50C9E1DF" w:rsidR="00F7307D" w:rsidRPr="005D700C" w:rsidRDefault="00F7307D"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7</w:t>
      </w:r>
      <w:r w:rsidRPr="005D700C">
        <w:rPr>
          <w:rFonts w:ascii="Times New Roman" w:eastAsiaTheme="minorEastAsia" w:hAnsi="Times New Roman" w:cs="Times New Roman"/>
          <w:kern w:val="0"/>
          <w:sz w:val="24"/>
          <w:szCs w:val="24"/>
          <w14:ligatures w14:val="none"/>
        </w:rPr>
        <w:t xml:space="preserve"> täiendatakse seaduse normitehnilist mär</w:t>
      </w:r>
      <w:r w:rsidR="00296FF5" w:rsidRPr="005D700C">
        <w:rPr>
          <w:rFonts w:ascii="Times New Roman" w:eastAsiaTheme="minorEastAsia" w:hAnsi="Times New Roman" w:cs="Times New Roman"/>
          <w:kern w:val="0"/>
          <w:sz w:val="24"/>
          <w:szCs w:val="24"/>
          <w14:ligatures w14:val="none"/>
        </w:rPr>
        <w:t>kust</w:t>
      </w:r>
      <w:r w:rsidRPr="005D700C">
        <w:rPr>
          <w:rFonts w:ascii="Times New Roman" w:eastAsiaTheme="minorEastAsia" w:hAnsi="Times New Roman" w:cs="Times New Roman"/>
          <w:kern w:val="0"/>
          <w:sz w:val="24"/>
          <w:szCs w:val="24"/>
          <w14:ligatures w14:val="none"/>
        </w:rPr>
        <w:t xml:space="preserve"> HÕNTE § 38 l</w:t>
      </w:r>
      <w:r w:rsidR="00296FF5" w:rsidRPr="005D700C">
        <w:rPr>
          <w:rFonts w:ascii="Times New Roman" w:eastAsiaTheme="minorEastAsia" w:hAnsi="Times New Roman" w:cs="Times New Roman"/>
          <w:kern w:val="0"/>
          <w:sz w:val="24"/>
          <w:szCs w:val="24"/>
          <w14:ligatures w14:val="none"/>
        </w:rPr>
        <w:t>õike</w:t>
      </w:r>
      <w:r w:rsidRPr="005D700C">
        <w:rPr>
          <w:rFonts w:ascii="Times New Roman" w:eastAsiaTheme="minorEastAsia" w:hAnsi="Times New Roman" w:cs="Times New Roman"/>
          <w:kern w:val="0"/>
          <w:sz w:val="24"/>
          <w:szCs w:val="24"/>
          <w14:ligatures w14:val="none"/>
        </w:rPr>
        <w:t xml:space="preserve"> 2</w:t>
      </w:r>
      <w:r w:rsidR="00296FF5" w:rsidRPr="005D700C">
        <w:rPr>
          <w:rFonts w:ascii="Times New Roman" w:eastAsiaTheme="minorEastAsia" w:hAnsi="Times New Roman" w:cs="Times New Roman"/>
          <w:kern w:val="0"/>
          <w:sz w:val="24"/>
          <w:szCs w:val="24"/>
          <w14:ligatures w14:val="none"/>
        </w:rPr>
        <w:t xml:space="preserve"> kohaselt:</w:t>
      </w:r>
      <w:r w:rsidRPr="005D700C">
        <w:rPr>
          <w:rFonts w:ascii="Times New Roman" w:eastAsiaTheme="minorEastAsia" w:hAnsi="Times New Roman" w:cs="Times New Roman"/>
          <w:kern w:val="0"/>
          <w:sz w:val="24"/>
          <w:szCs w:val="24"/>
          <w14:ligatures w14:val="none"/>
        </w:rPr>
        <w:t xml:space="preserve"> seaduse muutmisel Euroopa Liidu õigusakti muutmise tõttu tuleb eelnõus täiendada muudetava seaduse normitehnilise märkuse sõnastust, lisades sellele Euroopa Liidu õigusakti liigi, numbri ja avaldamismärke.</w:t>
      </w:r>
    </w:p>
    <w:p w14:paraId="32662E3A"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50836A6" w14:textId="77777777" w:rsidR="00DE00C0" w:rsidRPr="005D700C" w:rsidRDefault="00DE00C0" w:rsidP="00DD0A4C">
      <w:pPr>
        <w:keepNext/>
        <w:keepLines/>
        <w:spacing w:after="0" w:line="240" w:lineRule="auto"/>
        <w:outlineLvl w:val="2"/>
        <w:rPr>
          <w:rFonts w:ascii="Times New Roman" w:eastAsiaTheme="majorEastAsia" w:hAnsi="Times New Roman" w:cs="Times New Roman"/>
          <w:b/>
          <w:kern w:val="0"/>
          <w:sz w:val="24"/>
          <w:szCs w:val="28"/>
          <w:u w:val="single"/>
          <w14:ligatures w14:val="none"/>
        </w:rPr>
      </w:pPr>
      <w:bookmarkStart w:id="20" w:name="_Toc189222666"/>
      <w:r w:rsidRPr="005D700C">
        <w:rPr>
          <w:rFonts w:ascii="Times New Roman" w:eastAsiaTheme="majorEastAsia" w:hAnsi="Times New Roman" w:cs="Times New Roman"/>
          <w:b/>
          <w:kern w:val="0"/>
          <w:sz w:val="24"/>
          <w:szCs w:val="28"/>
          <w:u w:val="single"/>
          <w14:ligatures w14:val="none"/>
        </w:rPr>
        <w:lastRenderedPageBreak/>
        <w:t>Eelnõu § 3. Elektrituruseaduse muutmine</w:t>
      </w:r>
      <w:bookmarkEnd w:id="20"/>
    </w:p>
    <w:p w14:paraId="77252E08" w14:textId="77777777" w:rsidR="00DE00C0" w:rsidRPr="005D700C" w:rsidRDefault="00DE00C0" w:rsidP="00186660">
      <w:pPr>
        <w:keepNext/>
        <w:keepLines/>
        <w:spacing w:after="0" w:line="240" w:lineRule="auto"/>
        <w:jc w:val="both"/>
        <w:rPr>
          <w:rFonts w:ascii="Times New Roman" w:eastAsiaTheme="minorEastAsia" w:hAnsi="Times New Roman" w:cs="Times New Roman"/>
          <w:b/>
          <w:bCs/>
          <w:kern w:val="0"/>
          <w:sz w:val="24"/>
          <w:szCs w:val="24"/>
          <w:u w:val="single"/>
          <w14:ligatures w14:val="none"/>
        </w:rPr>
      </w:pPr>
    </w:p>
    <w:p w14:paraId="6863DDCB" w14:textId="57FFF4CF" w:rsidR="00DE00C0" w:rsidRPr="005D700C" w:rsidRDefault="00DE00C0" w:rsidP="00186660">
      <w:pPr>
        <w:keepNext/>
        <w:keepLines/>
        <w:spacing w:after="0" w:line="240" w:lineRule="auto"/>
        <w:jc w:val="both"/>
        <w:rPr>
          <w:rFonts w:ascii="Times New Roman" w:eastAsia="Times New Roman" w:hAnsi="Times New Roman" w:cs="Times New Roman"/>
          <w:kern w:val="0"/>
          <w:sz w:val="24"/>
          <w:lang w:eastAsia="et-EE"/>
          <w14:ligatures w14:val="none"/>
        </w:rPr>
      </w:pPr>
      <w:r w:rsidRPr="005D700C">
        <w:rPr>
          <w:rFonts w:ascii="Times New Roman" w:eastAsiaTheme="minorEastAsia" w:hAnsi="Times New Roman" w:cs="Times New Roman"/>
          <w:b/>
          <w:bCs/>
          <w:kern w:val="0"/>
          <w:sz w:val="24"/>
          <w14:ligatures w14:val="none"/>
        </w:rPr>
        <w:t>Punkti</w:t>
      </w:r>
      <w:r w:rsidR="005C2B71" w:rsidRPr="005D700C">
        <w:rPr>
          <w:rFonts w:ascii="Times New Roman" w:eastAsiaTheme="minorEastAsia" w:hAnsi="Times New Roman" w:cs="Times New Roman"/>
          <w:b/>
          <w:bCs/>
          <w:kern w:val="0"/>
          <w:sz w:val="24"/>
          <w14:ligatures w14:val="none"/>
        </w:rPr>
        <w:t>de</w:t>
      </w:r>
      <w:r w:rsidRPr="005D700C">
        <w:rPr>
          <w:rFonts w:ascii="Times New Roman" w:eastAsiaTheme="minorEastAsia" w:hAnsi="Times New Roman" w:cs="Times New Roman"/>
          <w:b/>
          <w:bCs/>
          <w:kern w:val="0"/>
          <w:sz w:val="24"/>
          <w14:ligatures w14:val="none"/>
        </w:rPr>
        <w:t>ga 1</w:t>
      </w:r>
      <w:r w:rsidR="005C2B71" w:rsidRPr="005D700C">
        <w:rPr>
          <w:rFonts w:ascii="Times New Roman" w:eastAsiaTheme="minorEastAsia" w:hAnsi="Times New Roman" w:cs="Times New Roman"/>
          <w:b/>
          <w:bCs/>
          <w:kern w:val="0"/>
          <w:sz w:val="24"/>
          <w14:ligatures w14:val="none"/>
        </w:rPr>
        <w:t xml:space="preserve"> ja </w:t>
      </w:r>
      <w:r w:rsidR="0047071C" w:rsidRPr="005D700C">
        <w:rPr>
          <w:rFonts w:ascii="Times New Roman" w:eastAsiaTheme="minorEastAsia" w:hAnsi="Times New Roman" w:cs="Times New Roman"/>
          <w:b/>
          <w:bCs/>
          <w:kern w:val="0"/>
          <w:sz w:val="24"/>
          <w14:ligatures w14:val="none"/>
        </w:rPr>
        <w:t>2</w:t>
      </w:r>
      <w:r w:rsidRPr="005D700C">
        <w:rPr>
          <w:rFonts w:ascii="Times New Roman" w:eastAsiaTheme="minorEastAsia" w:hAnsi="Times New Roman" w:cs="Times New Roman"/>
          <w:b/>
          <w:bCs/>
          <w:kern w:val="0"/>
          <w:sz w:val="24"/>
          <w14:ligatures w14:val="none"/>
        </w:rPr>
        <w:t xml:space="preserve"> </w:t>
      </w:r>
      <w:r w:rsidRPr="005D700C">
        <w:rPr>
          <w:rFonts w:ascii="Times New Roman" w:eastAsiaTheme="minorEastAsia" w:hAnsi="Times New Roman" w:cs="Times New Roman"/>
          <w:kern w:val="0"/>
          <w:sz w:val="24"/>
          <w14:ligatures w14:val="none"/>
        </w:rPr>
        <w:t>täiendatakse § 3 punktidega 19</w:t>
      </w:r>
      <w:r w:rsidRPr="005D700C">
        <w:rPr>
          <w:rFonts w:ascii="Times New Roman" w:eastAsiaTheme="minorEastAsia" w:hAnsi="Times New Roman" w:cs="Times New Roman"/>
          <w:kern w:val="0"/>
          <w:sz w:val="24"/>
          <w:vertAlign w:val="superscript"/>
          <w14:ligatures w14:val="none"/>
        </w:rPr>
        <w:t>2</w:t>
      </w:r>
      <w:r w:rsidRPr="005D700C">
        <w:rPr>
          <w:rFonts w:ascii="Times New Roman" w:eastAsiaTheme="minorEastAsia" w:hAnsi="Times New Roman" w:cs="Times New Roman"/>
          <w:kern w:val="0"/>
          <w:sz w:val="24"/>
          <w14:ligatures w14:val="none"/>
        </w:rPr>
        <w:t>, 34</w:t>
      </w:r>
      <w:r w:rsidRPr="005D700C">
        <w:rPr>
          <w:rFonts w:ascii="Times New Roman" w:eastAsiaTheme="minorEastAsia" w:hAnsi="Times New Roman" w:cs="Times New Roman"/>
          <w:kern w:val="0"/>
          <w:sz w:val="24"/>
          <w:vertAlign w:val="superscript"/>
          <w14:ligatures w14:val="none"/>
        </w:rPr>
        <w:t>2</w:t>
      </w:r>
      <w:r w:rsidRPr="005D700C">
        <w:rPr>
          <w:rFonts w:ascii="Times New Roman" w:eastAsiaTheme="minorEastAsia" w:hAnsi="Times New Roman" w:cs="Times New Roman"/>
          <w:kern w:val="0"/>
          <w:sz w:val="24"/>
          <w14:ligatures w14:val="none"/>
        </w:rPr>
        <w:t xml:space="preserve"> ja 34</w:t>
      </w:r>
      <w:r w:rsidRPr="005D700C">
        <w:rPr>
          <w:rFonts w:ascii="Times New Roman" w:eastAsiaTheme="minorEastAsia" w:hAnsi="Times New Roman" w:cs="Times New Roman"/>
          <w:kern w:val="0"/>
          <w:sz w:val="24"/>
          <w:vertAlign w:val="superscript"/>
          <w14:ligatures w14:val="none"/>
        </w:rPr>
        <w:t>3</w:t>
      </w:r>
      <w:r w:rsidR="00611307" w:rsidRPr="005D700C">
        <w:rPr>
          <w:rFonts w:ascii="Times New Roman" w:eastAsiaTheme="minorEastAsia" w:hAnsi="Times New Roman" w:cs="Times New Roman"/>
          <w:kern w:val="0"/>
          <w:sz w:val="24"/>
          <w14:ligatures w14:val="none"/>
        </w:rPr>
        <w:t xml:space="preserve"> – </w:t>
      </w:r>
      <w:r w:rsidR="00186660" w:rsidRPr="005D700C">
        <w:rPr>
          <w:rFonts w:ascii="Times New Roman" w:eastAsiaTheme="minorEastAsia" w:hAnsi="Times New Roman" w:cs="Times New Roman"/>
          <w:kern w:val="0"/>
          <w:sz w:val="24"/>
          <w14:ligatures w14:val="none"/>
        </w:rPr>
        <w:t>terminitega</w:t>
      </w:r>
      <w:r w:rsidR="00611307"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mis tulenevad otse</w:t>
      </w:r>
      <w:r w:rsidRPr="005D700C">
        <w:rPr>
          <w:rFonts w:ascii="Times New Roman" w:eastAsia="Times New Roman" w:hAnsi="Times New Roman" w:cs="Times New Roman"/>
          <w:b/>
          <w:bCs/>
          <w:kern w:val="0"/>
          <w:sz w:val="24"/>
          <w:lang w:eastAsia="et-EE"/>
          <w14:ligatures w14:val="none"/>
        </w:rPr>
        <w:t xml:space="preserve"> </w:t>
      </w:r>
      <w:r w:rsidRPr="005D700C">
        <w:rPr>
          <w:rFonts w:ascii="Times New Roman" w:eastAsia="Times New Roman" w:hAnsi="Times New Roman" w:cs="Times New Roman"/>
          <w:kern w:val="0"/>
          <w:sz w:val="24"/>
          <w:lang w:eastAsia="et-EE"/>
          <w14:ligatures w14:val="none"/>
        </w:rPr>
        <w:t>taastuvenergia direktiivist</w:t>
      </w:r>
      <w:r w:rsidR="00611307" w:rsidRPr="005D700C">
        <w:rPr>
          <w:rFonts w:ascii="Times New Roman" w:eastAsia="Times New Roman" w:hAnsi="Times New Roman" w:cs="Times New Roman"/>
          <w:kern w:val="0"/>
          <w:sz w:val="24"/>
          <w:lang w:eastAsia="et-EE"/>
          <w14:ligatures w14:val="none"/>
        </w:rPr>
        <w:t xml:space="preserve"> ning</w:t>
      </w:r>
      <w:r w:rsidRPr="005D700C">
        <w:rPr>
          <w:rFonts w:ascii="Times New Roman" w:eastAsia="Times New Roman" w:hAnsi="Times New Roman" w:cs="Times New Roman"/>
          <w:kern w:val="0"/>
          <w:sz w:val="24"/>
          <w:lang w:eastAsia="et-EE"/>
          <w14:ligatures w14:val="none"/>
        </w:rPr>
        <w:t xml:space="preserve"> on vajalikud õigusselguse tagamiseks ja direktiivi artikli 20a ülevõtmiseks.</w:t>
      </w:r>
      <w:r w:rsidR="0047071C" w:rsidRPr="005D700C">
        <w:rPr>
          <w:rFonts w:ascii="Times New Roman" w:eastAsia="Times New Roman" w:hAnsi="Times New Roman" w:cs="Times New Roman"/>
          <w:kern w:val="0"/>
          <w:sz w:val="24"/>
          <w:lang w:eastAsia="et-EE"/>
          <w14:ligatures w14:val="none"/>
        </w:rPr>
        <w:t xml:space="preserve"> </w:t>
      </w:r>
      <w:r w:rsidR="0047071C" w:rsidRPr="00C32367">
        <w:rPr>
          <w:rFonts w:ascii="Times New Roman" w:eastAsia="Times New Roman" w:hAnsi="Times New Roman" w:cs="Times New Roman"/>
          <w:kern w:val="0"/>
          <w:sz w:val="24"/>
          <w:lang w:eastAsia="et-EE"/>
          <w14:ligatures w14:val="none"/>
        </w:rPr>
        <w:t>V</w:t>
      </w:r>
      <w:r w:rsidR="0018535F" w:rsidRPr="00C32367">
        <w:rPr>
          <w:rFonts w:ascii="Times New Roman" w:eastAsia="Times New Roman" w:hAnsi="Times New Roman" w:cs="Times New Roman"/>
          <w:kern w:val="0"/>
          <w:sz w:val="24"/>
          <w:lang w:eastAsia="et-EE"/>
          <w14:ligatures w14:val="none"/>
        </w:rPr>
        <w:t>2</w:t>
      </w:r>
      <w:r w:rsidR="0047071C" w:rsidRPr="00C32367">
        <w:rPr>
          <w:rFonts w:ascii="Times New Roman" w:eastAsia="Times New Roman" w:hAnsi="Times New Roman" w:cs="Times New Roman"/>
          <w:kern w:val="0"/>
          <w:sz w:val="24"/>
          <w:lang w:eastAsia="et-EE"/>
          <w14:ligatures w14:val="none"/>
        </w:rPr>
        <w:t>G t</w:t>
      </w:r>
      <w:r w:rsidR="0047071C" w:rsidRPr="005D700C">
        <w:rPr>
          <w:rFonts w:ascii="Times New Roman" w:eastAsia="Times New Roman" w:hAnsi="Times New Roman" w:cs="Times New Roman"/>
          <w:kern w:val="0"/>
          <w:sz w:val="24"/>
          <w:lang w:eastAsia="et-EE"/>
          <w14:ligatures w14:val="none"/>
        </w:rPr>
        <w:t xml:space="preserve">uleneb inglisekeelsest sõnaühendist </w:t>
      </w:r>
      <w:proofErr w:type="spellStart"/>
      <w:r w:rsidR="0047071C" w:rsidRPr="005D700C">
        <w:rPr>
          <w:rFonts w:ascii="Times New Roman" w:eastAsia="Times New Roman" w:hAnsi="Times New Roman" w:cs="Times New Roman"/>
          <w:i/>
          <w:iCs/>
          <w:kern w:val="0"/>
          <w:sz w:val="24"/>
          <w:lang w:eastAsia="et-EE"/>
          <w14:ligatures w14:val="none"/>
        </w:rPr>
        <w:t>vehicle-to-grid</w:t>
      </w:r>
      <w:proofErr w:type="spellEnd"/>
      <w:r w:rsidR="0047071C" w:rsidRPr="005D700C">
        <w:rPr>
          <w:rFonts w:ascii="Times New Roman" w:eastAsia="Times New Roman" w:hAnsi="Times New Roman" w:cs="Times New Roman"/>
          <w:kern w:val="0"/>
          <w:sz w:val="24"/>
          <w:lang w:eastAsia="et-EE"/>
          <w14:ligatures w14:val="none"/>
        </w:rPr>
        <w:t>.</w:t>
      </w:r>
    </w:p>
    <w:p w14:paraId="5A409C5F" w14:textId="77777777" w:rsidR="00DE00C0" w:rsidRPr="005D700C" w:rsidRDefault="00DE00C0" w:rsidP="00DE00C0">
      <w:pPr>
        <w:spacing w:after="0" w:line="240" w:lineRule="auto"/>
        <w:jc w:val="both"/>
        <w:rPr>
          <w:rFonts w:ascii="Times New Roman" w:eastAsia="Times New Roman" w:hAnsi="Times New Roman" w:cs="Times New Roman"/>
          <w:kern w:val="0"/>
          <w:sz w:val="24"/>
          <w:lang w:eastAsia="et-EE"/>
          <w14:ligatures w14:val="none"/>
        </w:rPr>
      </w:pPr>
    </w:p>
    <w:p w14:paraId="7BBBCA5D" w14:textId="5DB905BF"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47071C" w:rsidRPr="005D700C">
        <w:rPr>
          <w:rFonts w:ascii="Times New Roman" w:eastAsiaTheme="minorEastAsia" w:hAnsi="Times New Roman" w:cs="Times New Roman"/>
          <w:b/>
          <w:bCs/>
          <w:kern w:val="0"/>
          <w:sz w:val="24"/>
          <w:szCs w:val="24"/>
          <w14:ligatures w14:val="none"/>
        </w:rPr>
        <w:t>3</w:t>
      </w:r>
      <w:r w:rsidRPr="005D700C">
        <w:rPr>
          <w:rFonts w:ascii="Times New Roman" w:eastAsiaTheme="minorEastAsia" w:hAnsi="Times New Roman" w:cs="Times New Roman"/>
          <w:kern w:val="0"/>
          <w:sz w:val="24"/>
          <w:szCs w:val="24"/>
          <w14:ligatures w14:val="none"/>
        </w:rPr>
        <w:t xml:space="preserve"> täiendatakse § 58 lõikega 2</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Täiendus on vajalik õigusselguse tagamiseks. Turuosalistele ei ole selge, kuidas piiritleda tootmisseadet ning mitu tootmisseadet võib ühe liitumispunkti taga olla. Kehtiva korra kohaselt on liitumispunkt turuosalise elektripaigaldise (ainsuses) täpselt määratletud ühenduskoht võrguga. Seejuures on liitumispunkt elektrituruseaduse (ELTS) § 3 punktide 9 ja 25 mõttes tootmisseadme oluline komponent, kuna just tegevusloaga võrguettevõtja liitumispunkti suhtes määratakse tootmisseadme asukoht </w:t>
      </w:r>
      <w:r w:rsidR="00D57F8E">
        <w:rPr>
          <w:rFonts w:ascii="Times New Roman" w:eastAsiaTheme="minorEastAsia" w:hAnsi="Times New Roman" w:cs="Times New Roman"/>
          <w:kern w:val="0"/>
          <w:sz w:val="24"/>
          <w:szCs w:val="24"/>
          <w14:ligatures w14:val="none"/>
        </w:rPr>
        <w:t>ning</w:t>
      </w:r>
      <w:r w:rsidRPr="005D700C">
        <w:rPr>
          <w:rFonts w:ascii="Times New Roman" w:eastAsiaTheme="minorEastAsia" w:hAnsi="Times New Roman" w:cs="Times New Roman"/>
          <w:kern w:val="0"/>
          <w:sz w:val="24"/>
          <w:szCs w:val="24"/>
          <w14:ligatures w14:val="none"/>
        </w:rPr>
        <w:t xml:space="preserve"> maksimumvõimsus tootmismooduli tüübi määramisel elektrisüsteemi toimimise võrgueeskirja ja komisjoni määruse (EL) 2016/631 järgi. Seetõttu saab toetuse saamise kontekstis ühe liitumispunkti taga olla vaid üks tootmisseade, mis samas võib koosneda mitmest tootmisseadme etapist. Kui olemasoleva tootmisseadme juurde rajatakse uus tootmisseadme etapp, siis saab lisanduv etapp toetust üksnes juhul</w:t>
      </w:r>
      <w:r w:rsidR="00352C52"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kui sellega on võidetud vähempakkumine (ELTS § 108 lg 7). Kui sama liitumispunkti taga on mitu erinevat tootmisseadme etappi, määratakse toetusalune kogus iga etapi eraldi mõõtmisega (ELTS § 58 lg 2 teine lause)</w:t>
      </w:r>
      <w:r w:rsidR="00352C52"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ühte liiki energiaallikat kasutavate tootmisseadme etappide puhul </w:t>
      </w:r>
      <w:r w:rsidR="00352C52" w:rsidRPr="005D700C">
        <w:rPr>
          <w:rFonts w:ascii="Times New Roman" w:eastAsiaTheme="minorEastAsia" w:hAnsi="Times New Roman" w:cs="Times New Roman"/>
          <w:kern w:val="0"/>
          <w:sz w:val="24"/>
          <w:szCs w:val="24"/>
          <w14:ligatures w14:val="none"/>
        </w:rPr>
        <w:t xml:space="preserve">määratakse see </w:t>
      </w:r>
      <w:r w:rsidRPr="005D700C">
        <w:rPr>
          <w:rFonts w:ascii="Times New Roman" w:eastAsiaTheme="minorEastAsia" w:hAnsi="Times New Roman" w:cs="Times New Roman"/>
          <w:kern w:val="0"/>
          <w:sz w:val="24"/>
          <w:szCs w:val="24"/>
          <w14:ligatures w14:val="none"/>
        </w:rPr>
        <w:t>osakaalu järgi (ELTS § 58 lg 2</w:t>
      </w:r>
      <w:r w:rsidRPr="005D700C">
        <w:rPr>
          <w:rFonts w:ascii="Times New Roman" w:eastAsiaTheme="minorEastAsia" w:hAnsi="Times New Roman" w:cs="Times New Roman"/>
          <w:kern w:val="0"/>
          <w:sz w:val="24"/>
          <w:szCs w:val="24"/>
          <w:vertAlign w:val="superscript"/>
          <w14:ligatures w14:val="none"/>
        </w:rPr>
        <w:t>1</w:t>
      </w:r>
      <w:r w:rsidRPr="005D700C">
        <w:rPr>
          <w:rFonts w:ascii="Times New Roman" w:eastAsiaTheme="minorEastAsia" w:hAnsi="Times New Roman" w:cs="Times New Roman"/>
          <w:kern w:val="0"/>
          <w:sz w:val="24"/>
          <w:szCs w:val="24"/>
          <w14:ligatures w14:val="none"/>
        </w:rPr>
        <w:t xml:space="preserve">). Seejuures tuleb kogu tootmisseadme elektrilise võimsuse piiritlemisel lähtuda tegevusloaga jaotus- või põhivõrguettevõtja liitumispunkti taga asuvate tootmiseks mõeldud elektripaigaldiste elektrilise võimsuse summast. Muudatus ei kehti jaotusvõrgu ja põhivõrgu vaheliste ühenduste kohta, kuna neid </w:t>
      </w:r>
      <w:r w:rsidR="00352C52" w:rsidRPr="005D700C">
        <w:rPr>
          <w:rFonts w:ascii="Times New Roman" w:eastAsiaTheme="minorEastAsia" w:hAnsi="Times New Roman" w:cs="Times New Roman"/>
          <w:kern w:val="0"/>
          <w:sz w:val="24"/>
          <w:szCs w:val="24"/>
          <w14:ligatures w14:val="none"/>
        </w:rPr>
        <w:t>käsitletakse</w:t>
      </w:r>
      <w:r w:rsidRPr="005D700C">
        <w:rPr>
          <w:rFonts w:ascii="Times New Roman" w:eastAsiaTheme="minorEastAsia" w:hAnsi="Times New Roman" w:cs="Times New Roman"/>
          <w:kern w:val="0"/>
          <w:sz w:val="24"/>
          <w:szCs w:val="24"/>
          <w14:ligatures w14:val="none"/>
        </w:rPr>
        <w:t xml:space="preserve"> jaotusvõrgu- ja põhivõrguettevõtja vahelis</w:t>
      </w:r>
      <w:r w:rsidR="00352C52" w:rsidRPr="005D700C">
        <w:rPr>
          <w:rFonts w:ascii="Times New Roman" w:eastAsiaTheme="minorEastAsia" w:hAnsi="Times New Roman" w:cs="Times New Roman"/>
          <w:kern w:val="0"/>
          <w:sz w:val="24"/>
          <w:szCs w:val="24"/>
          <w14:ligatures w14:val="none"/>
        </w:rPr>
        <w:t>tes</w:t>
      </w:r>
      <w:r w:rsidRPr="005D700C">
        <w:rPr>
          <w:rFonts w:ascii="Times New Roman" w:eastAsiaTheme="minorEastAsia" w:hAnsi="Times New Roman" w:cs="Times New Roman"/>
          <w:kern w:val="0"/>
          <w:sz w:val="24"/>
          <w:szCs w:val="24"/>
          <w14:ligatures w14:val="none"/>
        </w:rPr>
        <w:t xml:space="preserve"> lepingu</w:t>
      </w:r>
      <w:r w:rsidR="00352C52" w:rsidRPr="005D700C">
        <w:rPr>
          <w:rFonts w:ascii="Times New Roman" w:eastAsiaTheme="minorEastAsia" w:hAnsi="Times New Roman" w:cs="Times New Roman"/>
          <w:kern w:val="0"/>
          <w:sz w:val="24"/>
          <w:szCs w:val="24"/>
          <w14:ligatures w14:val="none"/>
        </w:rPr>
        <w:t>tes</w:t>
      </w:r>
      <w:r w:rsidRPr="005D700C">
        <w:rPr>
          <w:rFonts w:ascii="Times New Roman" w:eastAsiaTheme="minorEastAsia" w:hAnsi="Times New Roman" w:cs="Times New Roman"/>
          <w:kern w:val="0"/>
          <w:sz w:val="24"/>
          <w:szCs w:val="24"/>
          <w14:ligatures w14:val="none"/>
        </w:rPr>
        <w:t>, mis ei puuduta konkreetseid tootmisüksusi.</w:t>
      </w:r>
    </w:p>
    <w:p w14:paraId="6E4F5A87"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7550D9E9" w14:textId="6711199E"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47071C" w:rsidRPr="005D700C">
        <w:rPr>
          <w:rFonts w:ascii="Times New Roman" w:eastAsiaTheme="minorEastAsia" w:hAnsi="Times New Roman" w:cs="Times New Roman"/>
          <w:b/>
          <w:bCs/>
          <w:kern w:val="0"/>
          <w:sz w:val="24"/>
          <w:szCs w:val="24"/>
          <w14:ligatures w14:val="none"/>
        </w:rPr>
        <w:t>4</w:t>
      </w:r>
      <w:r w:rsidRPr="005D700C">
        <w:rPr>
          <w:rFonts w:ascii="Times New Roman" w:eastAsiaTheme="minorEastAsia" w:hAnsi="Times New Roman" w:cs="Times New Roman"/>
          <w:kern w:val="0"/>
          <w:sz w:val="24"/>
          <w:szCs w:val="24"/>
          <w14:ligatures w14:val="none"/>
        </w:rPr>
        <w:t xml:space="preserve"> täiendatakse § 58</w:t>
      </w:r>
      <w:r w:rsidRPr="005D700C">
        <w:rPr>
          <w:rFonts w:ascii="Times New Roman" w:eastAsiaTheme="minorEastAsia" w:hAnsi="Times New Roman" w:cs="Times New Roman"/>
          <w:kern w:val="0"/>
          <w:sz w:val="24"/>
          <w:szCs w:val="24"/>
          <w:vertAlign w:val="superscript"/>
          <w14:ligatures w14:val="none"/>
        </w:rPr>
        <w:t>4</w:t>
      </w:r>
      <w:r w:rsidRPr="005D700C">
        <w:rPr>
          <w:rFonts w:ascii="Times New Roman" w:eastAsiaTheme="minorEastAsia" w:hAnsi="Times New Roman" w:cs="Times New Roman"/>
          <w:kern w:val="0"/>
          <w:sz w:val="24"/>
          <w:szCs w:val="24"/>
          <w14:ligatures w14:val="none"/>
        </w:rPr>
        <w:t xml:space="preserve"> lõigetega 4</w:t>
      </w:r>
      <w:r w:rsidRPr="005D700C">
        <w:rPr>
          <w:rFonts w:ascii="Times New Roman" w:eastAsiaTheme="minorEastAsia" w:hAnsi="Times New Roman" w:cs="Times New Roman"/>
          <w:kern w:val="0"/>
          <w:sz w:val="24"/>
          <w14:ligatures w14:val="none"/>
        </w:rPr>
        <w:t>–</w:t>
      </w:r>
      <w:r w:rsidR="00870BB1" w:rsidRPr="005D700C">
        <w:rPr>
          <w:rFonts w:ascii="Times New Roman" w:eastAsiaTheme="minorEastAsia" w:hAnsi="Times New Roman" w:cs="Times New Roman"/>
          <w:kern w:val="0"/>
          <w:sz w:val="24"/>
          <w:szCs w:val="24"/>
          <w14:ligatures w14:val="none"/>
        </w:rPr>
        <w:t>7</w:t>
      </w:r>
      <w:r w:rsidRPr="005D700C">
        <w:rPr>
          <w:rFonts w:ascii="Times New Roman" w:eastAsiaTheme="minorEastAsia" w:hAnsi="Times New Roman" w:cs="Times New Roman"/>
          <w:kern w:val="0"/>
          <w:sz w:val="24"/>
          <w:szCs w:val="24"/>
          <w14:ligatures w14:val="none"/>
        </w:rPr>
        <w:t xml:space="preserve">, mis sätestavad põhimõtted taastuvenergia toetuste kavandamisel. </w:t>
      </w:r>
      <w:r w:rsidRPr="005D700C">
        <w:rPr>
          <w:rFonts w:ascii="Times New Roman" w:eastAsia="Times New Roman" w:hAnsi="Times New Roman" w:cs="Times New Roman"/>
          <w:kern w:val="0"/>
          <w:sz w:val="24"/>
          <w:szCs w:val="24"/>
          <w14:ligatures w14:val="none"/>
        </w:rPr>
        <w:t xml:space="preserve">Lõikes 4 sätestatakse taastuvenergia direktiivi (EL 2023/2413) artikli 3 lõike 3 kohane kohustus </w:t>
      </w:r>
      <w:proofErr w:type="spellStart"/>
      <w:r w:rsidRPr="005D700C">
        <w:rPr>
          <w:rFonts w:ascii="Times New Roman" w:eastAsia="Times New Roman" w:hAnsi="Times New Roman" w:cs="Times New Roman"/>
          <w:kern w:val="0"/>
          <w:sz w:val="24"/>
          <w:szCs w:val="24"/>
          <w14:ligatures w14:val="none"/>
        </w:rPr>
        <w:t>biomassi</w:t>
      </w:r>
      <w:proofErr w:type="spellEnd"/>
      <w:r w:rsidRPr="005D700C">
        <w:rPr>
          <w:rFonts w:ascii="Times New Roman" w:eastAsia="Times New Roman" w:hAnsi="Times New Roman" w:cs="Times New Roman"/>
          <w:kern w:val="0"/>
          <w:sz w:val="24"/>
          <w:szCs w:val="24"/>
          <w14:ligatures w14:val="none"/>
        </w:rPr>
        <w:t xml:space="preserve"> astmelise kasutamise põhimõtte kohaldamiseks </w:t>
      </w:r>
      <w:r w:rsidRPr="005D700C">
        <w:rPr>
          <w:rFonts w:ascii="Times New Roman" w:eastAsiaTheme="minorEastAsia" w:hAnsi="Times New Roman" w:cs="Times New Roman"/>
          <w:kern w:val="0"/>
          <w:sz w:val="24"/>
          <w14:ligatures w14:val="none"/>
        </w:rPr>
        <w:t xml:space="preserve">vedelate biokütuste ja </w:t>
      </w:r>
      <w:proofErr w:type="spellStart"/>
      <w:r w:rsidRPr="005D700C">
        <w:rPr>
          <w:rFonts w:ascii="Times New Roman" w:eastAsiaTheme="minorEastAsia" w:hAnsi="Times New Roman" w:cs="Times New Roman"/>
          <w:kern w:val="0"/>
          <w:sz w:val="24"/>
          <w14:ligatures w14:val="none"/>
        </w:rPr>
        <w:t>biomasskütuste</w:t>
      </w:r>
      <w:proofErr w:type="spellEnd"/>
      <w:r w:rsidRPr="005D700C">
        <w:rPr>
          <w:rFonts w:ascii="Times New Roman" w:eastAsiaTheme="minorEastAsia" w:hAnsi="Times New Roman" w:cs="Times New Roman"/>
          <w:kern w:val="0"/>
          <w:sz w:val="24"/>
          <w14:ligatures w14:val="none"/>
        </w:rPr>
        <w:t xml:space="preserve"> tootmisel</w:t>
      </w:r>
      <w:r w:rsidRPr="005D700C">
        <w:rPr>
          <w:rFonts w:ascii="Times New Roman" w:eastAsia="Times New Roman" w:hAnsi="Times New Roman" w:cs="Times New Roman"/>
          <w:kern w:val="0"/>
          <w:sz w:val="24"/>
          <w:szCs w:val="24"/>
          <w14:ligatures w14:val="none"/>
        </w:rPr>
        <w:t xml:space="preserve">. Kohustus astmelise </w:t>
      </w:r>
      <w:proofErr w:type="spellStart"/>
      <w:r w:rsidRPr="005D700C">
        <w:rPr>
          <w:rFonts w:ascii="Times New Roman" w:eastAsia="Times New Roman" w:hAnsi="Times New Roman" w:cs="Times New Roman"/>
          <w:kern w:val="0"/>
          <w:sz w:val="24"/>
          <w:szCs w:val="24"/>
          <w14:ligatures w14:val="none"/>
        </w:rPr>
        <w:t>biomassi</w:t>
      </w:r>
      <w:proofErr w:type="spellEnd"/>
      <w:r w:rsidRPr="005D700C">
        <w:rPr>
          <w:rFonts w:ascii="Times New Roman" w:eastAsia="Times New Roman" w:hAnsi="Times New Roman" w:cs="Times New Roman"/>
          <w:kern w:val="0"/>
          <w:sz w:val="24"/>
          <w:szCs w:val="24"/>
          <w14:ligatures w14:val="none"/>
        </w:rPr>
        <w:t xml:space="preserve"> kasutusega arvestada sätestatakse iga kord toetuse tingimusena. Sama lõike punkti</w:t>
      </w:r>
      <w:r w:rsidR="00DB1718" w:rsidRPr="005D700C">
        <w:rPr>
          <w:rFonts w:ascii="Times New Roman" w:eastAsia="Times New Roman" w:hAnsi="Times New Roman" w:cs="Times New Roman"/>
          <w:kern w:val="0"/>
          <w:sz w:val="24"/>
          <w:szCs w:val="24"/>
          <w14:ligatures w14:val="none"/>
        </w:rPr>
        <w:t>s</w:t>
      </w:r>
      <w:r w:rsidRPr="005D700C">
        <w:rPr>
          <w:rFonts w:ascii="Times New Roman" w:eastAsia="Times New Roman" w:hAnsi="Times New Roman" w:cs="Times New Roman"/>
          <w:kern w:val="0"/>
          <w:sz w:val="24"/>
          <w:szCs w:val="24"/>
          <w14:ligatures w14:val="none"/>
        </w:rPr>
        <w:t xml:space="preserve"> 2 sätestatakse taastuvenergia direktiivi artikli 3 punkti 3c alapunkti a</w:t>
      </w:r>
      <w:r w:rsidR="00DB1718" w:rsidRPr="005D700C">
        <w:rPr>
          <w:rFonts w:ascii="Times New Roman" w:eastAsia="Times New Roman" w:hAnsi="Times New Roman" w:cs="Times New Roman"/>
          <w:kern w:val="0"/>
          <w:sz w:val="24"/>
          <w:szCs w:val="24"/>
          <w14:ligatures w14:val="none"/>
        </w:rPr>
        <w:t xml:space="preserve"> alusel</w:t>
      </w:r>
      <w:r w:rsidRPr="005D700C">
        <w:rPr>
          <w:rFonts w:ascii="Times New Roman" w:eastAsia="Times New Roman" w:hAnsi="Times New Roman" w:cs="Times New Roman"/>
          <w:kern w:val="0"/>
          <w:sz w:val="24"/>
          <w:szCs w:val="24"/>
          <w14:ligatures w14:val="none"/>
        </w:rPr>
        <w:t>, et toetust ei maksta saepalkide, vineeripakkude, tööstusliku ümarpuidu, kändude ja juurte kasutamiseks energia tootmiseks.</w:t>
      </w:r>
    </w:p>
    <w:p w14:paraId="39C4BD00" w14:textId="77777777" w:rsidR="00DE00C0" w:rsidRPr="005D700C" w:rsidRDefault="00DE00C0" w:rsidP="00DE00C0">
      <w:pPr>
        <w:spacing w:after="0" w:line="240" w:lineRule="auto"/>
        <w:jc w:val="both"/>
        <w:rPr>
          <w:rFonts w:ascii="Times New Roman" w:eastAsia="Times New Roman" w:hAnsi="Times New Roman" w:cs="Times New Roman"/>
          <w:kern w:val="0"/>
          <w:sz w:val="24"/>
          <w:szCs w:val="24"/>
          <w14:ligatures w14:val="none"/>
        </w:rPr>
      </w:pPr>
    </w:p>
    <w:p w14:paraId="71FDEBDE" w14:textId="07C15A5C" w:rsidR="00DE00C0" w:rsidRPr="005D700C" w:rsidRDefault="000D056E" w:rsidP="00DE00C0">
      <w:pPr>
        <w:widowControl w:val="0"/>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Lõike</w:t>
      </w:r>
      <w:r w:rsidR="00DB1718" w:rsidRPr="005D700C">
        <w:rPr>
          <w:rFonts w:ascii="Times New Roman" w:eastAsia="Times New Roman" w:hAnsi="Times New Roman" w:cs="Times New Roman"/>
          <w:kern w:val="0"/>
          <w:sz w:val="24"/>
          <w:szCs w:val="24"/>
          <w14:ligatures w14:val="none"/>
        </w:rPr>
        <w:t>s</w:t>
      </w:r>
      <w:r w:rsidRPr="005D700C">
        <w:rPr>
          <w:rFonts w:ascii="Times New Roman" w:eastAsia="Times New Roman" w:hAnsi="Times New Roman" w:cs="Times New Roman"/>
          <w:kern w:val="0"/>
          <w:sz w:val="24"/>
          <w:szCs w:val="24"/>
          <w14:ligatures w14:val="none"/>
        </w:rPr>
        <w:t xml:space="preserve"> 5 sätestatakse, et vastutav minister kehtestab astmelise kasutuse </w:t>
      </w:r>
      <w:r w:rsidR="00DB1718" w:rsidRPr="005D700C">
        <w:rPr>
          <w:rFonts w:ascii="Times New Roman" w:eastAsia="Times New Roman" w:hAnsi="Times New Roman" w:cs="Times New Roman"/>
          <w:kern w:val="0"/>
          <w:sz w:val="24"/>
          <w:szCs w:val="24"/>
          <w14:ligatures w14:val="none"/>
        </w:rPr>
        <w:t>eelistuste</w:t>
      </w:r>
      <w:r w:rsidRPr="005D700C">
        <w:rPr>
          <w:rFonts w:ascii="Times New Roman" w:eastAsia="Times New Roman" w:hAnsi="Times New Roman" w:cs="Times New Roman"/>
          <w:kern w:val="0"/>
          <w:sz w:val="24"/>
          <w:szCs w:val="24"/>
          <w14:ligatures w14:val="none"/>
        </w:rPr>
        <w:t xml:space="preserve"> nimekirja eraldi määrusega.</w:t>
      </w:r>
    </w:p>
    <w:p w14:paraId="1FC73364" w14:textId="77777777" w:rsidR="000D056E" w:rsidRPr="005D700C" w:rsidRDefault="000D056E" w:rsidP="00DE00C0">
      <w:pPr>
        <w:widowControl w:val="0"/>
        <w:spacing w:after="0" w:line="240" w:lineRule="auto"/>
        <w:jc w:val="both"/>
        <w:rPr>
          <w:rFonts w:ascii="Times New Roman" w:eastAsia="Times New Roman" w:hAnsi="Times New Roman" w:cs="Times New Roman"/>
          <w:kern w:val="0"/>
          <w:sz w:val="24"/>
          <w:szCs w:val="24"/>
          <w14:ligatures w14:val="none"/>
        </w:rPr>
      </w:pPr>
    </w:p>
    <w:p w14:paraId="354EA846" w14:textId="40515C7B"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 xml:space="preserve">Lõikes </w:t>
      </w:r>
      <w:r w:rsidR="000D056E" w:rsidRPr="005D700C">
        <w:rPr>
          <w:rFonts w:ascii="Times New Roman" w:eastAsia="Times New Roman" w:hAnsi="Times New Roman" w:cs="Times New Roman"/>
          <w:kern w:val="0"/>
          <w:sz w:val="24"/>
          <w:szCs w:val="24"/>
          <w14:ligatures w14:val="none"/>
        </w:rPr>
        <w:t>6</w:t>
      </w:r>
      <w:r w:rsidRPr="005D700C">
        <w:rPr>
          <w:rFonts w:ascii="Times New Roman" w:eastAsia="Times New Roman" w:hAnsi="Times New Roman" w:cs="Times New Roman"/>
          <w:kern w:val="0"/>
          <w:sz w:val="24"/>
          <w:szCs w:val="24"/>
          <w14:ligatures w14:val="none"/>
        </w:rPr>
        <w:t xml:space="preserve"> sätestatakse sama paragrahvi lõike 4 punkti 1 </w:t>
      </w:r>
      <w:r w:rsidR="00DB1718" w:rsidRPr="005D700C">
        <w:rPr>
          <w:rFonts w:ascii="Times New Roman" w:eastAsia="Times New Roman" w:hAnsi="Times New Roman" w:cs="Times New Roman"/>
          <w:kern w:val="0"/>
          <w:sz w:val="24"/>
          <w:szCs w:val="24"/>
          <w14:ligatures w14:val="none"/>
        </w:rPr>
        <w:t xml:space="preserve">erand </w:t>
      </w:r>
      <w:r w:rsidRPr="005D700C">
        <w:rPr>
          <w:rFonts w:ascii="Times New Roman" w:eastAsia="Times New Roman" w:hAnsi="Times New Roman" w:cs="Times New Roman"/>
          <w:kern w:val="0"/>
          <w:sz w:val="24"/>
          <w:szCs w:val="24"/>
          <w14:ligatures w14:val="none"/>
        </w:rPr>
        <w:t>ning lubatakse toetust maksta ka bioenergia</w:t>
      </w:r>
      <w:r w:rsidR="00DB1718" w:rsidRPr="005D700C">
        <w:rPr>
          <w:rFonts w:ascii="Times New Roman" w:eastAsia="Times New Roman" w:hAnsi="Times New Roman" w:cs="Times New Roman"/>
          <w:kern w:val="0"/>
          <w:sz w:val="24"/>
          <w:szCs w:val="24"/>
          <w14:ligatures w14:val="none"/>
        </w:rPr>
        <w:t xml:space="preserve"> tootmiseks</w:t>
      </w:r>
      <w:r w:rsidRPr="005D700C">
        <w:rPr>
          <w:rFonts w:ascii="Times New Roman" w:eastAsia="Times New Roman" w:hAnsi="Times New Roman" w:cs="Times New Roman"/>
          <w:kern w:val="0"/>
          <w:sz w:val="24"/>
          <w:szCs w:val="24"/>
          <w14:ligatures w14:val="none"/>
        </w:rPr>
        <w:t>, mis ei vasta eespool kirjeldatud eelisjärjekorrale, kui see ohustab energiavarustuskindlust või kohalik tööstussektor energiamajanduse korralduse seaduse tähenduses (</w:t>
      </w:r>
      <w:r w:rsidRPr="005D700C">
        <w:rPr>
          <w:rFonts w:ascii="Times New Roman" w:eastAsiaTheme="minorEastAsia" w:hAnsi="Times New Roman" w:cs="Times New Roman"/>
          <w:kern w:val="0"/>
          <w:sz w:val="24"/>
          <w:szCs w:val="24"/>
          <w14:ligatures w14:val="none"/>
        </w:rPr>
        <w:t xml:space="preserve">Eesti majanduse tegevusalade klassifikaatori (EMTAK) alusel kuuluvad siia jaod B (mäetööstus), C (töötlev tööstus), F (ehitus) ja J63 (infoalane tegevus)) </w:t>
      </w:r>
      <w:r w:rsidRPr="005D700C">
        <w:rPr>
          <w:rFonts w:ascii="Times New Roman" w:eastAsia="Times New Roman" w:hAnsi="Times New Roman" w:cs="Times New Roman"/>
          <w:kern w:val="0"/>
          <w:sz w:val="24"/>
          <w:szCs w:val="24"/>
          <w14:ligatures w14:val="none"/>
        </w:rPr>
        <w:t xml:space="preserve">ei ole kvantitatiivselt või tehniliselt võimeline kasutama metsa </w:t>
      </w:r>
      <w:proofErr w:type="spellStart"/>
      <w:r w:rsidRPr="005D700C">
        <w:rPr>
          <w:rFonts w:ascii="Times New Roman" w:eastAsia="Times New Roman" w:hAnsi="Times New Roman" w:cs="Times New Roman"/>
          <w:kern w:val="0"/>
          <w:sz w:val="24"/>
          <w:szCs w:val="24"/>
          <w14:ligatures w14:val="none"/>
        </w:rPr>
        <w:t>biomassi</w:t>
      </w:r>
      <w:proofErr w:type="spellEnd"/>
      <w:r w:rsidRPr="005D700C">
        <w:rPr>
          <w:rFonts w:ascii="Times New Roman" w:eastAsia="Times New Roman" w:hAnsi="Times New Roman" w:cs="Times New Roman"/>
          <w:kern w:val="0"/>
          <w:sz w:val="24"/>
          <w:szCs w:val="24"/>
          <w14:ligatures w14:val="none"/>
        </w:rPr>
        <w:t xml:space="preserve"> energia tootmisest suurema majandusliku ja keskkonnaalase lisaväärtuse loomiseks.</w:t>
      </w:r>
    </w:p>
    <w:p w14:paraId="259A4C64" w14:textId="77777777"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p>
    <w:p w14:paraId="2B714C54" w14:textId="54861290"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Lõike</w:t>
      </w:r>
      <w:r w:rsidR="00DB1718" w:rsidRPr="005D700C">
        <w:rPr>
          <w:rFonts w:ascii="Times New Roman" w:eastAsia="Times New Roman" w:hAnsi="Times New Roman" w:cs="Times New Roman"/>
          <w:kern w:val="0"/>
          <w:sz w:val="24"/>
          <w:szCs w:val="24"/>
          <w14:ligatures w14:val="none"/>
        </w:rPr>
        <w:t>s</w:t>
      </w:r>
      <w:r w:rsidRPr="005D700C">
        <w:rPr>
          <w:rFonts w:ascii="Times New Roman" w:eastAsia="Times New Roman" w:hAnsi="Times New Roman" w:cs="Times New Roman"/>
          <w:kern w:val="0"/>
          <w:sz w:val="24"/>
          <w:szCs w:val="24"/>
          <w14:ligatures w14:val="none"/>
        </w:rPr>
        <w:t xml:space="preserve"> </w:t>
      </w:r>
      <w:r w:rsidR="000D056E" w:rsidRPr="005D700C">
        <w:rPr>
          <w:rFonts w:ascii="Times New Roman" w:eastAsia="Times New Roman" w:hAnsi="Times New Roman" w:cs="Times New Roman"/>
          <w:kern w:val="0"/>
          <w:sz w:val="24"/>
          <w:szCs w:val="24"/>
          <w14:ligatures w14:val="none"/>
        </w:rPr>
        <w:t>7</w:t>
      </w:r>
      <w:r w:rsidRPr="005D700C">
        <w:rPr>
          <w:rFonts w:ascii="Times New Roman" w:eastAsia="Times New Roman" w:hAnsi="Times New Roman" w:cs="Times New Roman"/>
          <w:kern w:val="0"/>
          <w:sz w:val="24"/>
          <w:szCs w:val="24"/>
          <w14:ligatures w14:val="none"/>
        </w:rPr>
        <w:t xml:space="preserve"> sätestatakse, et lõike </w:t>
      </w:r>
      <w:r w:rsidR="005F5FE8" w:rsidRPr="005D700C">
        <w:rPr>
          <w:rFonts w:ascii="Times New Roman" w:eastAsia="Times New Roman" w:hAnsi="Times New Roman" w:cs="Times New Roman"/>
          <w:kern w:val="0"/>
          <w:sz w:val="24"/>
          <w:szCs w:val="24"/>
          <w14:ligatures w14:val="none"/>
        </w:rPr>
        <w:t>6</w:t>
      </w:r>
      <w:r w:rsidRPr="005D700C">
        <w:rPr>
          <w:rFonts w:ascii="Times New Roman" w:eastAsia="Times New Roman" w:hAnsi="Times New Roman" w:cs="Times New Roman"/>
          <w:kern w:val="0"/>
          <w:sz w:val="24"/>
          <w:szCs w:val="24"/>
          <w14:ligatures w14:val="none"/>
        </w:rPr>
        <w:t xml:space="preserve"> punkt</w:t>
      </w:r>
      <w:r w:rsidR="00AC3FCB" w:rsidRPr="005D700C">
        <w:rPr>
          <w:rFonts w:ascii="Times New Roman" w:eastAsia="Times New Roman" w:hAnsi="Times New Roman" w:cs="Times New Roman"/>
          <w:kern w:val="0"/>
          <w:sz w:val="24"/>
          <w:szCs w:val="24"/>
          <w14:ligatures w14:val="none"/>
        </w:rPr>
        <w:t>i</w:t>
      </w:r>
      <w:r w:rsidRPr="005D700C">
        <w:rPr>
          <w:rFonts w:ascii="Times New Roman" w:eastAsia="Times New Roman" w:hAnsi="Times New Roman" w:cs="Times New Roman"/>
          <w:kern w:val="0"/>
          <w:sz w:val="24"/>
          <w:szCs w:val="24"/>
          <w14:ligatures w14:val="none"/>
        </w:rPr>
        <w:t xml:space="preserve"> 2</w:t>
      </w:r>
      <w:r w:rsidR="00DB1718" w:rsidRPr="005D700C">
        <w:rPr>
          <w:rFonts w:ascii="Times New Roman" w:eastAsia="Times New Roman" w:hAnsi="Times New Roman" w:cs="Times New Roman"/>
          <w:kern w:val="0"/>
          <w:sz w:val="24"/>
          <w:szCs w:val="24"/>
          <w14:ligatures w14:val="none"/>
        </w:rPr>
        <w:t xml:space="preserve"> kohase erandi kohaldamise korral</w:t>
      </w:r>
      <w:r w:rsidRPr="005D700C">
        <w:rPr>
          <w:rFonts w:ascii="Times New Roman" w:eastAsia="Times New Roman" w:hAnsi="Times New Roman" w:cs="Times New Roman"/>
          <w:kern w:val="0"/>
          <w:sz w:val="24"/>
          <w:szCs w:val="24"/>
          <w14:ligatures w14:val="none"/>
        </w:rPr>
        <w:t xml:space="preserve"> peab tooraine pärinema järgmisest tegevusest:</w:t>
      </w:r>
    </w:p>
    <w:p w14:paraId="348A0E9B" w14:textId="77777777"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1) metsamajandustegevus, mille eesmärk on tagada kommertskasutusele eelnev harvendamine või mida tehakse kooskõlas riigisisese õigusega metsa- või maastikutulekahjude ennetamiseks suure riskiga piirkondades;</w:t>
      </w:r>
    </w:p>
    <w:p w14:paraId="2F5F0CDA" w14:textId="77777777" w:rsidR="00DE00C0" w:rsidRPr="005D700C" w:rsidRDefault="00DE00C0" w:rsidP="00DE00C0">
      <w:pPr>
        <w:widowControl w:val="0"/>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2) sanitaarraie pärast dokumenteeritud looduslikke häiringuid või</w:t>
      </w:r>
    </w:p>
    <w:p w14:paraId="6C7CD80A" w14:textId="77777777"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3) sellise puidu raie, mille omadused kohalike töötlemisrajatiste jaoks ei sobi.</w:t>
      </w:r>
    </w:p>
    <w:p w14:paraId="0C78F777" w14:textId="77777777"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p>
    <w:p w14:paraId="17BA3F37" w14:textId="77777777"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 xml:space="preserve">Harvendusraie peamine eesmärk on viia lõpule puistu </w:t>
      </w:r>
      <w:proofErr w:type="spellStart"/>
      <w:r w:rsidRPr="005D700C">
        <w:rPr>
          <w:rFonts w:ascii="Times New Roman" w:eastAsia="Times New Roman" w:hAnsi="Times New Roman" w:cs="Times New Roman"/>
          <w:kern w:val="0"/>
          <w:sz w:val="24"/>
          <w:szCs w:val="24"/>
          <w14:ligatures w14:val="none"/>
        </w:rPr>
        <w:t>liigilise</w:t>
      </w:r>
      <w:proofErr w:type="spellEnd"/>
      <w:r w:rsidRPr="005D700C">
        <w:rPr>
          <w:rFonts w:ascii="Times New Roman" w:eastAsia="Times New Roman" w:hAnsi="Times New Roman" w:cs="Times New Roman"/>
          <w:kern w:val="0"/>
          <w:sz w:val="24"/>
          <w:szCs w:val="24"/>
          <w14:ligatures w14:val="none"/>
        </w:rPr>
        <w:t xml:space="preserve"> koosseisu kujundamine, suurendades sellega ühtlasi puistu väärtust. Harvendusraietega saab kujundada metsa kasutamise eesmärkide järgi puistu koosseisu ja vormi, mõjutada puude ja puistu kui terviku kasvu ja arengut. Harvendusraiega antakse kasvuruumi väärtuslikele eksemplaridele, parendatakse metsa loodusliku uuenemise tingimusi, suurendatakse puistu vastupanuvõimet tormi- ja lumekahjustustele ning putukkahjuritele ja seenhaigustele. Lisaks võetakse kasutusele nende puude puit, mis metsast nagunii looduslikult välja langeksid. Sanitaarraiet tehakse nakkusallikaks olevate või kahjurite paljunemist soodustavate puude, samuti ohuallikat mittekujutavate surevate või surnud puude ning oma ülesande täitnud seemnepuude metsast eemaldamiseks. Sanitaarraie korras raiuda lubatud puude olulised tunnused kehtestab valdkonna eest vastutav minister metsa majandamise eeskirjaga. Vt ka metsaseaduse </w:t>
      </w:r>
      <w:r w:rsidRPr="005D700C">
        <w:rPr>
          <w:rFonts w:ascii="Times New Roman" w:eastAsiaTheme="minorEastAsia" w:hAnsi="Times New Roman" w:cs="Times New Roman"/>
          <w:kern w:val="0"/>
          <w:sz w:val="24"/>
          <w:szCs w:val="24"/>
          <w14:ligatures w14:val="none"/>
        </w:rPr>
        <w:t>§</w:t>
      </w:r>
      <w:r w:rsidRPr="005D700C">
        <w:rPr>
          <w:rFonts w:ascii="Times New Roman" w:eastAsia="Times New Roman" w:hAnsi="Times New Roman" w:cs="Times New Roman"/>
          <w:kern w:val="0"/>
          <w:sz w:val="24"/>
          <w:szCs w:val="24"/>
          <w14:ligatures w14:val="none"/>
        </w:rPr>
        <w:t xml:space="preserve"> 31.</w:t>
      </w:r>
    </w:p>
    <w:p w14:paraId="5F17D02F" w14:textId="77777777"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p>
    <w:p w14:paraId="2F9A858C" w14:textId="31B3972F"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Kohalike töötlemisrajatiste jaoks ei sobi näiteks hall-lepikute raie, mida on SMI andmetel 226</w:t>
      </w:r>
      <w:r w:rsidR="007E5A93" w:rsidRPr="005D700C">
        <w:rPr>
          <w:rFonts w:ascii="Times New Roman" w:eastAsia="Times New Roman" w:hAnsi="Times New Roman" w:cs="Times New Roman"/>
          <w:kern w:val="0"/>
          <w:sz w:val="24"/>
          <w:szCs w:val="24"/>
          <w14:ligatures w14:val="none"/>
        </w:rPr>
        <w:t> </w:t>
      </w:r>
      <w:r w:rsidRPr="005D700C">
        <w:rPr>
          <w:rFonts w:ascii="Times New Roman" w:eastAsia="Times New Roman" w:hAnsi="Times New Roman" w:cs="Times New Roman"/>
          <w:kern w:val="0"/>
          <w:sz w:val="24"/>
          <w:szCs w:val="24"/>
          <w14:ligatures w14:val="none"/>
        </w:rPr>
        <w:t xml:space="preserve">800 ha tagavaraga 31,739 mln </w:t>
      </w:r>
      <w:proofErr w:type="spellStart"/>
      <w:r w:rsidRPr="005D700C">
        <w:rPr>
          <w:rFonts w:ascii="Times New Roman" w:eastAsia="Times New Roman" w:hAnsi="Times New Roman" w:cs="Times New Roman"/>
          <w:kern w:val="0"/>
          <w:sz w:val="24"/>
          <w:szCs w:val="24"/>
          <w14:ligatures w14:val="none"/>
        </w:rPr>
        <w:t>tm</w:t>
      </w:r>
      <w:proofErr w:type="spellEnd"/>
      <w:r w:rsidRPr="005D700C">
        <w:rPr>
          <w:rFonts w:ascii="Times New Roman" w:eastAsia="Times New Roman" w:hAnsi="Times New Roman" w:cs="Times New Roman"/>
          <w:kern w:val="0"/>
          <w:sz w:val="24"/>
          <w:szCs w:val="24"/>
          <w:vertAlign w:val="superscript"/>
          <w14:ligatures w14:val="none"/>
        </w:rPr>
        <w:footnoteReference w:id="10"/>
      </w:r>
      <w:r w:rsidRPr="005D700C">
        <w:rPr>
          <w:rFonts w:ascii="Times New Roman" w:eastAsia="Times New Roman" w:hAnsi="Times New Roman" w:cs="Times New Roman"/>
          <w:kern w:val="0"/>
          <w:sz w:val="24"/>
          <w:szCs w:val="24"/>
          <w14:ligatures w14:val="none"/>
        </w:rPr>
        <w:t>.</w:t>
      </w:r>
    </w:p>
    <w:p w14:paraId="560229F8" w14:textId="77777777"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p>
    <w:p w14:paraId="2C10EE54" w14:textId="3713354F"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 xml:space="preserve">Kuna astmelise kasutamise ehk nn kaskaadkasutuse põhimõte rakendub ainult tulevikus loodavatele </w:t>
      </w:r>
      <w:proofErr w:type="spellStart"/>
      <w:r w:rsidRPr="005D700C">
        <w:rPr>
          <w:rFonts w:ascii="Times New Roman" w:eastAsia="Times New Roman" w:hAnsi="Times New Roman" w:cs="Times New Roman"/>
          <w:kern w:val="0"/>
          <w:sz w:val="24"/>
          <w:szCs w:val="24"/>
          <w14:ligatures w14:val="none"/>
        </w:rPr>
        <w:t>puitbiomassi</w:t>
      </w:r>
      <w:proofErr w:type="spellEnd"/>
      <w:r w:rsidRPr="005D700C">
        <w:rPr>
          <w:rFonts w:ascii="Times New Roman" w:eastAsia="Times New Roman" w:hAnsi="Times New Roman" w:cs="Times New Roman"/>
          <w:kern w:val="0"/>
          <w:sz w:val="24"/>
          <w:szCs w:val="24"/>
          <w14:ligatures w14:val="none"/>
        </w:rPr>
        <w:t xml:space="preserve"> toetuskavadele, ei ole praegu kavas järelevalvet ega täpsemat korraldust põhimõtte rakendamisel teha. Taastuvenergia direktiivi artikkel 6 ei luba käesoleval ajal olemasolevate toetuskavade</w:t>
      </w:r>
      <w:r w:rsidR="007E5A93" w:rsidRPr="005D700C">
        <w:rPr>
          <w:rFonts w:ascii="Times New Roman" w:eastAsia="Times New Roman" w:hAnsi="Times New Roman" w:cs="Times New Roman"/>
          <w:kern w:val="0"/>
          <w:sz w:val="24"/>
          <w:szCs w:val="24"/>
          <w14:ligatures w14:val="none"/>
        </w:rPr>
        <w:t xml:space="preserve"> korral</w:t>
      </w:r>
      <w:r w:rsidRPr="005D700C">
        <w:rPr>
          <w:rFonts w:ascii="Times New Roman" w:eastAsia="Times New Roman" w:hAnsi="Times New Roman" w:cs="Times New Roman"/>
          <w:kern w:val="0"/>
          <w:sz w:val="24"/>
          <w:szCs w:val="24"/>
          <w14:ligatures w14:val="none"/>
        </w:rPr>
        <w:t xml:space="preserve"> kaskaadkasutuse põhimõtet rakendada ja </w:t>
      </w:r>
      <w:r w:rsidR="007E5A93" w:rsidRPr="005D700C">
        <w:rPr>
          <w:rFonts w:ascii="Times New Roman" w:eastAsia="Times New Roman" w:hAnsi="Times New Roman" w:cs="Times New Roman"/>
          <w:kern w:val="0"/>
          <w:sz w:val="24"/>
          <w:szCs w:val="24"/>
          <w14:ligatures w14:val="none"/>
        </w:rPr>
        <w:t>v</w:t>
      </w:r>
      <w:r w:rsidRPr="005D700C">
        <w:rPr>
          <w:rFonts w:ascii="Times New Roman" w:eastAsia="Times New Roman" w:hAnsi="Times New Roman" w:cs="Times New Roman"/>
          <w:kern w:val="0"/>
          <w:sz w:val="24"/>
          <w:szCs w:val="24"/>
          <w14:ligatures w14:val="none"/>
        </w:rPr>
        <w:t xml:space="preserve">alitsus ei plaani uusi toetuskavasid vedelatele biokütustele (elektrienergia tootmiseks kasutatav </w:t>
      </w:r>
      <w:proofErr w:type="spellStart"/>
      <w:r w:rsidRPr="005D700C">
        <w:rPr>
          <w:rFonts w:ascii="Times New Roman" w:eastAsia="Times New Roman" w:hAnsi="Times New Roman" w:cs="Times New Roman"/>
          <w:kern w:val="0"/>
          <w:sz w:val="24"/>
          <w:szCs w:val="24"/>
          <w14:ligatures w14:val="none"/>
        </w:rPr>
        <w:t>biomassist</w:t>
      </w:r>
      <w:proofErr w:type="spellEnd"/>
      <w:r w:rsidRPr="005D700C">
        <w:rPr>
          <w:rFonts w:ascii="Times New Roman" w:eastAsia="Times New Roman" w:hAnsi="Times New Roman" w:cs="Times New Roman"/>
          <w:kern w:val="0"/>
          <w:sz w:val="24"/>
          <w:szCs w:val="24"/>
          <w14:ligatures w14:val="none"/>
        </w:rPr>
        <w:t xml:space="preserve"> saadud vedelkütus), biokütustele (</w:t>
      </w:r>
      <w:r w:rsidRPr="005D700C">
        <w:rPr>
          <w:rFonts w:ascii="Times New Roman" w:eastAsiaTheme="minorEastAsia" w:hAnsi="Times New Roman" w:cs="Times New Roman"/>
          <w:kern w:val="0"/>
          <w:sz w:val="24"/>
          <w:szCs w:val="24"/>
          <w14:ligatures w14:val="none"/>
        </w:rPr>
        <w:t xml:space="preserve">transpordis kasutatav vedelkütus, mis on toodetud </w:t>
      </w:r>
      <w:proofErr w:type="spellStart"/>
      <w:r w:rsidRPr="005D700C">
        <w:rPr>
          <w:rFonts w:ascii="Times New Roman" w:eastAsiaTheme="minorEastAsia" w:hAnsi="Times New Roman" w:cs="Times New Roman"/>
          <w:kern w:val="0"/>
          <w:sz w:val="24"/>
          <w:szCs w:val="24"/>
          <w14:ligatures w14:val="none"/>
        </w:rPr>
        <w:t>biomassist</w:t>
      </w:r>
      <w:proofErr w:type="spellEnd"/>
      <w:r w:rsidRPr="005D700C">
        <w:rPr>
          <w:rFonts w:ascii="Times New Roman" w:eastAsiaTheme="minorEastAsia" w:hAnsi="Times New Roman" w:cs="Times New Roman"/>
          <w:kern w:val="0"/>
          <w:sz w:val="24"/>
          <w:szCs w:val="24"/>
          <w14:ligatures w14:val="none"/>
        </w:rPr>
        <w:t>)</w:t>
      </w:r>
      <w:r w:rsidRPr="005D700C">
        <w:rPr>
          <w:rFonts w:ascii="Times New Roman" w:eastAsia="Times New Roman" w:hAnsi="Times New Roman" w:cs="Times New Roman"/>
          <w:kern w:val="0"/>
          <w:sz w:val="24"/>
          <w:szCs w:val="24"/>
          <w14:ligatures w14:val="none"/>
        </w:rPr>
        <w:t xml:space="preserve"> ja </w:t>
      </w:r>
      <w:proofErr w:type="spellStart"/>
      <w:r w:rsidRPr="005D700C">
        <w:rPr>
          <w:rFonts w:ascii="Times New Roman" w:eastAsia="Times New Roman" w:hAnsi="Times New Roman" w:cs="Times New Roman"/>
          <w:kern w:val="0"/>
          <w:sz w:val="24"/>
          <w:szCs w:val="24"/>
          <w14:ligatures w14:val="none"/>
        </w:rPr>
        <w:t>biomasskütustele</w:t>
      </w:r>
      <w:proofErr w:type="spellEnd"/>
      <w:r w:rsidRPr="005D700C">
        <w:rPr>
          <w:rFonts w:ascii="Times New Roman" w:eastAsia="Times New Roman" w:hAnsi="Times New Roman" w:cs="Times New Roman"/>
          <w:kern w:val="0"/>
          <w:sz w:val="24"/>
          <w:szCs w:val="24"/>
          <w14:ligatures w14:val="none"/>
        </w:rPr>
        <w:t xml:space="preserve"> (</w:t>
      </w:r>
      <w:proofErr w:type="spellStart"/>
      <w:r w:rsidR="00A25EA1" w:rsidRPr="005D700C">
        <w:rPr>
          <w:rFonts w:ascii="Times New Roman" w:eastAsiaTheme="minorEastAsia" w:hAnsi="Times New Roman" w:cs="Times New Roman"/>
          <w:kern w:val="0"/>
          <w:sz w:val="24"/>
          <w:szCs w:val="24"/>
          <w14:ligatures w14:val="none"/>
        </w:rPr>
        <w:t>biogaas</w:t>
      </w:r>
      <w:proofErr w:type="spellEnd"/>
      <w:r w:rsidR="00A25EA1" w:rsidRPr="005D700C">
        <w:rPr>
          <w:rFonts w:ascii="Times New Roman" w:eastAsiaTheme="minorEastAsia" w:hAnsi="Times New Roman" w:cs="Times New Roman"/>
          <w:kern w:val="0"/>
          <w:sz w:val="24"/>
          <w:szCs w:val="24"/>
          <w14:ligatures w14:val="none"/>
        </w:rPr>
        <w:t xml:space="preserve">, </w:t>
      </w:r>
      <w:proofErr w:type="spellStart"/>
      <w:r w:rsidRPr="005D700C">
        <w:rPr>
          <w:rFonts w:ascii="Times New Roman" w:eastAsiaTheme="minorEastAsia" w:hAnsi="Times New Roman" w:cs="Times New Roman"/>
          <w:kern w:val="0"/>
          <w:sz w:val="24"/>
          <w:szCs w:val="24"/>
          <w14:ligatures w14:val="none"/>
        </w:rPr>
        <w:t>biometaan</w:t>
      </w:r>
      <w:proofErr w:type="spellEnd"/>
      <w:r w:rsidRPr="005D700C">
        <w:rPr>
          <w:rFonts w:ascii="Times New Roman" w:eastAsiaTheme="minorEastAsia" w:hAnsi="Times New Roman" w:cs="Times New Roman"/>
          <w:kern w:val="0"/>
          <w:sz w:val="24"/>
          <w:szCs w:val="24"/>
          <w14:ligatures w14:val="none"/>
        </w:rPr>
        <w:t xml:space="preserve"> või puidust toodetud </w:t>
      </w:r>
      <w:proofErr w:type="spellStart"/>
      <w:r w:rsidRPr="005D700C">
        <w:rPr>
          <w:rFonts w:ascii="Times New Roman" w:eastAsiaTheme="minorEastAsia" w:hAnsi="Times New Roman" w:cs="Times New Roman"/>
          <w:kern w:val="0"/>
          <w:sz w:val="24"/>
          <w:szCs w:val="24"/>
          <w14:ligatures w14:val="none"/>
        </w:rPr>
        <w:t>pelletid</w:t>
      </w:r>
      <w:proofErr w:type="spellEnd"/>
      <w:r w:rsidRPr="005D700C">
        <w:rPr>
          <w:rFonts w:ascii="Times New Roman" w:eastAsiaTheme="minorEastAsia" w:hAnsi="Times New Roman" w:cs="Times New Roman"/>
          <w:kern w:val="0"/>
          <w:sz w:val="24"/>
          <w:szCs w:val="24"/>
          <w14:ligatures w14:val="none"/>
        </w:rPr>
        <w:t xml:space="preserve"> või </w:t>
      </w:r>
      <w:proofErr w:type="spellStart"/>
      <w:r w:rsidRPr="005D700C">
        <w:rPr>
          <w:rFonts w:ascii="Times New Roman" w:eastAsiaTheme="minorEastAsia" w:hAnsi="Times New Roman" w:cs="Times New Roman"/>
          <w:kern w:val="0"/>
          <w:sz w:val="24"/>
          <w:szCs w:val="24"/>
          <w14:ligatures w14:val="none"/>
        </w:rPr>
        <w:t>hake</w:t>
      </w:r>
      <w:proofErr w:type="spellEnd"/>
      <w:r w:rsidRPr="005D700C">
        <w:rPr>
          <w:rFonts w:ascii="Times New Roman" w:eastAsiaTheme="minorEastAsia" w:hAnsi="Times New Roman" w:cs="Times New Roman"/>
          <w:kern w:val="0"/>
          <w:sz w:val="24"/>
          <w:szCs w:val="24"/>
          <w14:ligatures w14:val="none"/>
        </w:rPr>
        <w:t>)</w:t>
      </w:r>
      <w:r w:rsidRPr="005D700C">
        <w:rPr>
          <w:rFonts w:ascii="Times New Roman" w:eastAsia="Times New Roman" w:hAnsi="Times New Roman" w:cs="Times New Roman"/>
          <w:kern w:val="0"/>
          <w:sz w:val="24"/>
          <w:szCs w:val="24"/>
          <w14:ligatures w14:val="none"/>
        </w:rPr>
        <w:t xml:space="preserve"> tulevikus luua. Kui olukord peaks muutuma ja vajalikuks peaks osutuma ka kaskaadkasutuse põhimõtte rakendamine, tuleb lahendada ka järelevalveküsimus. Muudatus tuleb aga praegusel juhul teha direktiivi ülevõtmiseks.</w:t>
      </w:r>
    </w:p>
    <w:p w14:paraId="2093E130" w14:textId="77777777"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p>
    <w:p w14:paraId="6432ABA7" w14:textId="0009F4BF" w:rsidR="00DE00C0" w:rsidRPr="005D700C" w:rsidRDefault="00DE00C0" w:rsidP="00DE00C0">
      <w:pPr>
        <w:widowControl w:val="0"/>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b/>
          <w:bCs/>
          <w:kern w:val="0"/>
          <w:sz w:val="24"/>
          <w:szCs w:val="24"/>
          <w14:ligatures w14:val="none"/>
        </w:rPr>
        <w:t xml:space="preserve">Punktiga </w:t>
      </w:r>
      <w:r w:rsidR="005F5FE8" w:rsidRPr="005D700C">
        <w:rPr>
          <w:rFonts w:ascii="Times New Roman" w:eastAsia="Times New Roman" w:hAnsi="Times New Roman" w:cs="Times New Roman"/>
          <w:b/>
          <w:bCs/>
          <w:kern w:val="0"/>
          <w:sz w:val="24"/>
          <w:szCs w:val="24"/>
          <w14:ligatures w14:val="none"/>
        </w:rPr>
        <w:t>5</w:t>
      </w:r>
      <w:r w:rsidRPr="005D700C">
        <w:rPr>
          <w:rFonts w:ascii="Times New Roman" w:eastAsia="Times New Roman"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täiendatakse § 59</w:t>
      </w:r>
      <w:r w:rsidRPr="005D700C">
        <w:rPr>
          <w:rFonts w:ascii="Times New Roman" w:eastAsiaTheme="minorEastAsia" w:hAnsi="Times New Roman" w:cs="Times New Roman"/>
          <w:kern w:val="0"/>
          <w:sz w:val="24"/>
          <w:szCs w:val="24"/>
          <w:vertAlign w:val="superscript"/>
          <w14:ligatures w14:val="none"/>
        </w:rPr>
        <w:t>1</w:t>
      </w:r>
      <w:r w:rsidRPr="005D700C">
        <w:rPr>
          <w:rFonts w:ascii="Times New Roman" w:eastAsiaTheme="minorEastAsia" w:hAnsi="Times New Roman" w:cs="Times New Roman"/>
          <w:kern w:val="0"/>
          <w:sz w:val="24"/>
          <w:szCs w:val="24"/>
          <w14:ligatures w14:val="none"/>
        </w:rPr>
        <w:t xml:space="preserve"> lõi</w:t>
      </w:r>
      <w:r w:rsidR="0047071C" w:rsidRPr="005D700C">
        <w:rPr>
          <w:rFonts w:ascii="Times New Roman" w:eastAsiaTheme="minorEastAsia" w:hAnsi="Times New Roman" w:cs="Times New Roman"/>
          <w:kern w:val="0"/>
          <w:sz w:val="24"/>
          <w:szCs w:val="24"/>
          <w14:ligatures w14:val="none"/>
        </w:rPr>
        <w:t>get</w:t>
      </w:r>
      <w:r w:rsidRPr="005D700C">
        <w:rPr>
          <w:rFonts w:ascii="Times New Roman" w:eastAsiaTheme="minorEastAsia" w:hAnsi="Times New Roman" w:cs="Times New Roman"/>
          <w:kern w:val="0"/>
          <w:sz w:val="24"/>
          <w:szCs w:val="24"/>
          <w14:ligatures w14:val="none"/>
        </w:rPr>
        <w:t xml:space="preserve"> 2 punktiga </w:t>
      </w:r>
      <w:r w:rsidR="004E3C08" w:rsidRPr="005D700C">
        <w:rPr>
          <w:rFonts w:ascii="Times New Roman" w:eastAsiaTheme="minorEastAsia" w:hAnsi="Times New Roman" w:cs="Times New Roman"/>
          <w:kern w:val="0"/>
          <w:sz w:val="24"/>
          <w:szCs w:val="24"/>
          <w14:ligatures w14:val="none"/>
        </w:rPr>
        <w:t>9</w:t>
      </w:r>
      <w:r w:rsidR="00884614" w:rsidRPr="005D700C">
        <w:rPr>
          <w:rFonts w:ascii="Times New Roman" w:eastAsiaTheme="minorEastAsia" w:hAnsi="Times New Roman" w:cs="Times New Roman"/>
          <w:kern w:val="0"/>
          <w:sz w:val="24"/>
          <w:szCs w:val="24"/>
          <w14:ligatures w14:val="none"/>
        </w:rPr>
        <w:t>.</w:t>
      </w:r>
      <w:r w:rsidRPr="005D700C">
        <w:rPr>
          <w:rFonts w:ascii="Times New Roman" w:eastAsia="Times New Roman" w:hAnsi="Times New Roman" w:cs="Times New Roman"/>
          <w:kern w:val="0"/>
          <w:sz w:val="24"/>
          <w:szCs w:val="24"/>
          <w14:ligatures w14:val="none"/>
        </w:rPr>
        <w:t xml:space="preserve"> </w:t>
      </w:r>
      <w:r w:rsidR="007E5A93" w:rsidRPr="005D700C">
        <w:rPr>
          <w:rFonts w:ascii="Times New Roman" w:eastAsia="Times New Roman" w:hAnsi="Times New Roman" w:cs="Times New Roman"/>
          <w:kern w:val="0"/>
          <w:sz w:val="24"/>
          <w:szCs w:val="24"/>
          <w14:ligatures w14:val="none"/>
        </w:rPr>
        <w:t>P</w:t>
      </w:r>
      <w:r w:rsidRPr="005D700C">
        <w:rPr>
          <w:rFonts w:ascii="Times New Roman" w:eastAsia="Times New Roman" w:hAnsi="Times New Roman" w:cs="Times New Roman"/>
          <w:kern w:val="0"/>
          <w:sz w:val="24"/>
          <w:szCs w:val="24"/>
          <w14:ligatures w14:val="none"/>
        </w:rPr>
        <w:t>unkti</w:t>
      </w:r>
      <w:r w:rsidR="007E5A93" w:rsidRPr="005D700C">
        <w:rPr>
          <w:rFonts w:ascii="Times New Roman" w:eastAsia="Times New Roman" w:hAnsi="Times New Roman" w:cs="Times New Roman"/>
          <w:kern w:val="0"/>
          <w:sz w:val="24"/>
          <w:szCs w:val="24"/>
          <w14:ligatures w14:val="none"/>
        </w:rPr>
        <w:t>s</w:t>
      </w:r>
      <w:r w:rsidRPr="005D700C">
        <w:rPr>
          <w:rFonts w:ascii="Times New Roman" w:eastAsia="Times New Roman" w:hAnsi="Times New Roman" w:cs="Times New Roman"/>
          <w:kern w:val="0"/>
          <w:sz w:val="24"/>
          <w:szCs w:val="24"/>
          <w14:ligatures w14:val="none"/>
        </w:rPr>
        <w:t xml:space="preserve"> </w:t>
      </w:r>
      <w:r w:rsidR="004E3C08" w:rsidRPr="005D700C">
        <w:rPr>
          <w:rFonts w:ascii="Times New Roman" w:eastAsia="Times New Roman" w:hAnsi="Times New Roman" w:cs="Times New Roman"/>
          <w:kern w:val="0"/>
          <w:sz w:val="24"/>
          <w:szCs w:val="24"/>
          <w14:ligatures w14:val="none"/>
        </w:rPr>
        <w:t>9</w:t>
      </w:r>
      <w:r w:rsidRPr="005D700C">
        <w:rPr>
          <w:rFonts w:ascii="Times New Roman" w:eastAsia="Times New Roman" w:hAnsi="Times New Roman" w:cs="Times New Roman"/>
          <w:kern w:val="0"/>
          <w:sz w:val="24"/>
          <w:szCs w:val="24"/>
          <w14:ligatures w14:val="none"/>
        </w:rPr>
        <w:t xml:space="preserve"> sätestatakse, et </w:t>
      </w:r>
      <w:r w:rsidRPr="005D700C">
        <w:rPr>
          <w:rFonts w:ascii="Times New Roman" w:eastAsiaTheme="minorEastAsia" w:hAnsi="Times New Roman" w:cs="Times New Roman"/>
          <w:kern w:val="0"/>
          <w:sz w:val="24"/>
          <w14:ligatures w14:val="none"/>
        </w:rPr>
        <w:t xml:space="preserve">ainult elektrienergiat tootvatele käitistele ei maksta toetust elektrienergia eest, mis on toodetud energiamajanduse korralduse seaduse tähenduses metsa </w:t>
      </w:r>
      <w:proofErr w:type="spellStart"/>
      <w:r w:rsidRPr="005D700C">
        <w:rPr>
          <w:rFonts w:ascii="Times New Roman" w:eastAsiaTheme="minorEastAsia" w:hAnsi="Times New Roman" w:cs="Times New Roman"/>
          <w:kern w:val="0"/>
          <w:sz w:val="24"/>
          <w14:ligatures w14:val="none"/>
        </w:rPr>
        <w:t>biomassist</w:t>
      </w:r>
      <w:proofErr w:type="spellEnd"/>
      <w:r w:rsidRPr="005D700C">
        <w:rPr>
          <w:rFonts w:ascii="Times New Roman" w:eastAsiaTheme="minorEastAsia" w:hAnsi="Times New Roman" w:cs="Times New Roman"/>
          <w:kern w:val="0"/>
          <w:sz w:val="24"/>
          <w14:ligatures w14:val="none"/>
        </w:rPr>
        <w:t xml:space="preserve"> (nt </w:t>
      </w:r>
      <w:proofErr w:type="spellStart"/>
      <w:r w:rsidRPr="005D700C">
        <w:rPr>
          <w:rFonts w:ascii="Times New Roman" w:eastAsiaTheme="minorEastAsia" w:hAnsi="Times New Roman" w:cs="Times New Roman"/>
          <w:kern w:val="0"/>
          <w:sz w:val="24"/>
          <w14:ligatures w14:val="none"/>
        </w:rPr>
        <w:t>puiduhake</w:t>
      </w:r>
      <w:proofErr w:type="spellEnd"/>
      <w:r w:rsidRPr="005D700C">
        <w:rPr>
          <w:rFonts w:ascii="Times New Roman" w:eastAsiaTheme="minorEastAsia" w:hAnsi="Times New Roman" w:cs="Times New Roman"/>
          <w:kern w:val="0"/>
          <w:sz w:val="24"/>
          <w14:ligatures w14:val="none"/>
        </w:rPr>
        <w:t>).</w:t>
      </w:r>
      <w:r w:rsidRPr="005D700C">
        <w:rPr>
          <w:rFonts w:ascii="Times New Roman" w:eastAsia="Times New Roman" w:hAnsi="Times New Roman" w:cs="Times New Roman"/>
          <w:kern w:val="0"/>
          <w:sz w:val="24"/>
          <w:szCs w:val="24"/>
          <w14:ligatures w14:val="none"/>
        </w:rPr>
        <w:t xml:space="preserve"> </w:t>
      </w:r>
      <w:r w:rsidR="00EA6F2F" w:rsidRPr="005D700C">
        <w:rPr>
          <w:rFonts w:ascii="Times New Roman" w:eastAsia="Times New Roman" w:hAnsi="Times New Roman" w:cs="Times New Roman"/>
          <w:kern w:val="0"/>
          <w:sz w:val="24"/>
          <w:szCs w:val="24"/>
          <w14:ligatures w14:val="none"/>
        </w:rPr>
        <w:t xml:space="preserve">Eestis </w:t>
      </w:r>
      <w:r w:rsidR="00423A83" w:rsidRPr="005D700C">
        <w:rPr>
          <w:rFonts w:ascii="Times New Roman" w:eastAsia="Times New Roman" w:hAnsi="Times New Roman" w:cs="Times New Roman"/>
          <w:kern w:val="0"/>
          <w:sz w:val="24"/>
          <w:szCs w:val="24"/>
          <w14:ligatures w14:val="none"/>
        </w:rPr>
        <w:t>kasutab</w:t>
      </w:r>
      <w:r w:rsidR="00EA6F2F" w:rsidRPr="005D700C">
        <w:rPr>
          <w:rFonts w:ascii="Times New Roman" w:eastAsia="Times New Roman" w:hAnsi="Times New Roman" w:cs="Times New Roman"/>
          <w:kern w:val="0"/>
          <w:sz w:val="24"/>
          <w:szCs w:val="24"/>
          <w14:ligatures w14:val="none"/>
        </w:rPr>
        <w:t xml:space="preserve"> metsa </w:t>
      </w:r>
      <w:proofErr w:type="spellStart"/>
      <w:r w:rsidR="00EA6F2F" w:rsidRPr="005D700C">
        <w:rPr>
          <w:rFonts w:ascii="Times New Roman" w:eastAsia="Times New Roman" w:hAnsi="Times New Roman" w:cs="Times New Roman"/>
          <w:kern w:val="0"/>
          <w:sz w:val="24"/>
          <w:szCs w:val="24"/>
          <w14:ligatures w14:val="none"/>
        </w:rPr>
        <w:t>biomassi</w:t>
      </w:r>
      <w:proofErr w:type="spellEnd"/>
      <w:r w:rsidR="00EA6F2F" w:rsidRPr="005D700C">
        <w:rPr>
          <w:rFonts w:ascii="Times New Roman" w:eastAsia="Times New Roman" w:hAnsi="Times New Roman" w:cs="Times New Roman"/>
          <w:kern w:val="0"/>
          <w:sz w:val="24"/>
          <w:szCs w:val="24"/>
          <w14:ligatures w14:val="none"/>
        </w:rPr>
        <w:t xml:space="preserve"> ainult elektri toot</w:t>
      </w:r>
      <w:r w:rsidR="00423A83" w:rsidRPr="005D700C">
        <w:rPr>
          <w:rFonts w:ascii="Times New Roman" w:eastAsia="Times New Roman" w:hAnsi="Times New Roman" w:cs="Times New Roman"/>
          <w:kern w:val="0"/>
          <w:sz w:val="24"/>
          <w:szCs w:val="24"/>
          <w14:ligatures w14:val="none"/>
        </w:rPr>
        <w:t>miseks</w:t>
      </w:r>
      <w:r w:rsidR="00EA6F2F" w:rsidRPr="005D700C">
        <w:rPr>
          <w:rFonts w:ascii="Times New Roman" w:eastAsia="Times New Roman" w:hAnsi="Times New Roman" w:cs="Times New Roman"/>
          <w:kern w:val="0"/>
          <w:sz w:val="24"/>
          <w:szCs w:val="24"/>
          <w14:ligatures w14:val="none"/>
        </w:rPr>
        <w:t xml:space="preserve"> </w:t>
      </w:r>
      <w:proofErr w:type="spellStart"/>
      <w:r w:rsidR="00EA6F2F" w:rsidRPr="005D700C">
        <w:rPr>
          <w:rFonts w:ascii="Times New Roman" w:eastAsia="Times New Roman" w:hAnsi="Times New Roman" w:cs="Times New Roman"/>
          <w:kern w:val="0"/>
          <w:sz w:val="24"/>
          <w:szCs w:val="24"/>
          <w14:ligatures w14:val="none"/>
        </w:rPr>
        <w:t>Auvere</w:t>
      </w:r>
      <w:proofErr w:type="spellEnd"/>
      <w:r w:rsidR="00EA6F2F" w:rsidRPr="005D700C">
        <w:rPr>
          <w:rFonts w:ascii="Times New Roman" w:eastAsia="Times New Roman" w:hAnsi="Times New Roman" w:cs="Times New Roman"/>
          <w:kern w:val="0"/>
          <w:sz w:val="24"/>
          <w:szCs w:val="24"/>
          <w14:ligatures w14:val="none"/>
        </w:rPr>
        <w:t xml:space="preserve"> elektrijaam. </w:t>
      </w:r>
      <w:proofErr w:type="spellStart"/>
      <w:r w:rsidR="00EA6F2F" w:rsidRPr="005D700C">
        <w:rPr>
          <w:rFonts w:ascii="Times New Roman" w:eastAsiaTheme="minorEastAsia" w:hAnsi="Times New Roman" w:cs="Times New Roman"/>
          <w:kern w:val="0"/>
          <w:sz w:val="24"/>
          <w:szCs w:val="24"/>
          <w14:ligatures w14:val="none"/>
        </w:rPr>
        <w:t>Auvere</w:t>
      </w:r>
      <w:proofErr w:type="spellEnd"/>
      <w:r w:rsidR="00EA6F2F" w:rsidRPr="005D700C">
        <w:rPr>
          <w:rFonts w:ascii="Times New Roman" w:eastAsiaTheme="minorEastAsia" w:hAnsi="Times New Roman" w:cs="Times New Roman"/>
          <w:kern w:val="0"/>
          <w:sz w:val="24"/>
          <w:szCs w:val="24"/>
          <w14:ligatures w14:val="none"/>
        </w:rPr>
        <w:t xml:space="preserve"> ei saa aga käesoleval ajal toetust </w:t>
      </w:r>
      <w:proofErr w:type="spellStart"/>
      <w:r w:rsidR="00EA6F2F" w:rsidRPr="005D700C">
        <w:rPr>
          <w:rFonts w:ascii="Times New Roman" w:eastAsiaTheme="minorEastAsia" w:hAnsi="Times New Roman" w:cs="Times New Roman"/>
          <w:kern w:val="0"/>
          <w:sz w:val="24"/>
          <w:szCs w:val="24"/>
          <w14:ligatures w14:val="none"/>
        </w:rPr>
        <w:t>ELTS</w:t>
      </w:r>
      <w:r w:rsidR="007E5A93" w:rsidRPr="005D700C">
        <w:rPr>
          <w:rFonts w:ascii="Times New Roman" w:eastAsiaTheme="minorEastAsia" w:hAnsi="Times New Roman" w:cs="Times New Roman"/>
          <w:kern w:val="0"/>
          <w:sz w:val="24"/>
          <w:szCs w:val="24"/>
          <w14:ligatures w14:val="none"/>
        </w:rPr>
        <w:t>i</w:t>
      </w:r>
      <w:proofErr w:type="spellEnd"/>
      <w:r w:rsidR="00EA6F2F" w:rsidRPr="005D700C">
        <w:rPr>
          <w:rFonts w:ascii="Times New Roman" w:eastAsiaTheme="minorEastAsia" w:hAnsi="Times New Roman" w:cs="Times New Roman"/>
          <w:kern w:val="0"/>
          <w:sz w:val="24"/>
          <w:szCs w:val="24"/>
          <w14:ligatures w14:val="none"/>
        </w:rPr>
        <w:t xml:space="preserve"> §-de 59, 59</w:t>
      </w:r>
      <w:r w:rsidR="00EA6F2F" w:rsidRPr="005D700C">
        <w:rPr>
          <w:rFonts w:ascii="Times New Roman" w:eastAsiaTheme="minorEastAsia" w:hAnsi="Times New Roman" w:cs="Times New Roman"/>
          <w:kern w:val="0"/>
          <w:sz w:val="24"/>
          <w:szCs w:val="24"/>
          <w:vertAlign w:val="superscript"/>
          <w14:ligatures w14:val="none"/>
        </w:rPr>
        <w:t>4</w:t>
      </w:r>
      <w:r w:rsidR="00EA6F2F" w:rsidRPr="005D700C">
        <w:rPr>
          <w:rFonts w:ascii="Times New Roman" w:eastAsiaTheme="minorEastAsia" w:hAnsi="Times New Roman" w:cs="Times New Roman"/>
          <w:kern w:val="0"/>
          <w:sz w:val="24"/>
          <w:szCs w:val="24"/>
          <w14:ligatures w14:val="none"/>
        </w:rPr>
        <w:t>–59</w:t>
      </w:r>
      <w:r w:rsidR="00EA6F2F" w:rsidRPr="005D700C">
        <w:rPr>
          <w:rFonts w:ascii="Times New Roman" w:eastAsiaTheme="minorEastAsia" w:hAnsi="Times New Roman" w:cs="Times New Roman"/>
          <w:kern w:val="0"/>
          <w:sz w:val="24"/>
          <w:szCs w:val="24"/>
          <w:vertAlign w:val="superscript"/>
          <w14:ligatures w14:val="none"/>
        </w:rPr>
        <w:t>6</w:t>
      </w:r>
      <w:r w:rsidR="00EA6F2F" w:rsidRPr="005D700C">
        <w:rPr>
          <w:rFonts w:ascii="Times New Roman" w:eastAsiaTheme="minorEastAsia" w:hAnsi="Times New Roman" w:cs="Times New Roman"/>
          <w:kern w:val="0"/>
          <w:sz w:val="24"/>
          <w:szCs w:val="24"/>
          <w14:ligatures w14:val="none"/>
        </w:rPr>
        <w:t> alusel, kuna töötab kondensatsioonirežiimis, st toodab elektrienergiat koostootmisprotsessis kasuli</w:t>
      </w:r>
      <w:r w:rsidR="00423A83" w:rsidRPr="005D700C">
        <w:rPr>
          <w:rFonts w:ascii="Times New Roman" w:eastAsiaTheme="minorEastAsia" w:hAnsi="Times New Roman" w:cs="Times New Roman"/>
          <w:kern w:val="0"/>
          <w:sz w:val="24"/>
          <w:szCs w:val="24"/>
          <w14:ligatures w14:val="none"/>
        </w:rPr>
        <w:t>k</w:t>
      </w:r>
      <w:r w:rsidR="00EA6F2F" w:rsidRPr="005D700C">
        <w:rPr>
          <w:rFonts w:ascii="Times New Roman" w:eastAsiaTheme="minorEastAsia" w:hAnsi="Times New Roman" w:cs="Times New Roman"/>
          <w:kern w:val="0"/>
          <w:sz w:val="24"/>
          <w:szCs w:val="24"/>
          <w14:ligatures w14:val="none"/>
        </w:rPr>
        <w:t>ku soojusenergia</w:t>
      </w:r>
      <w:r w:rsidR="00423A83" w:rsidRPr="005D700C">
        <w:rPr>
          <w:rFonts w:ascii="Times New Roman" w:eastAsiaTheme="minorEastAsia" w:hAnsi="Times New Roman" w:cs="Times New Roman"/>
          <w:kern w:val="0"/>
          <w:sz w:val="24"/>
          <w:szCs w:val="24"/>
          <w14:ligatures w14:val="none"/>
        </w:rPr>
        <w:t>t</w:t>
      </w:r>
      <w:r w:rsidR="00EA6F2F" w:rsidRPr="005D700C">
        <w:rPr>
          <w:rFonts w:ascii="Times New Roman" w:eastAsiaTheme="minorEastAsia" w:hAnsi="Times New Roman" w:cs="Times New Roman"/>
          <w:kern w:val="0"/>
          <w:sz w:val="24"/>
          <w:szCs w:val="24"/>
          <w14:ligatures w14:val="none"/>
        </w:rPr>
        <w:t xml:space="preserve"> tootm</w:t>
      </w:r>
      <w:r w:rsidR="00423A83" w:rsidRPr="005D700C">
        <w:rPr>
          <w:rFonts w:ascii="Times New Roman" w:eastAsiaTheme="minorEastAsia" w:hAnsi="Times New Roman" w:cs="Times New Roman"/>
          <w:kern w:val="0"/>
          <w:sz w:val="24"/>
          <w:szCs w:val="24"/>
          <w14:ligatures w14:val="none"/>
        </w:rPr>
        <w:t>ata</w:t>
      </w:r>
      <w:r w:rsidR="00EA6F2F" w:rsidRPr="005D700C">
        <w:rPr>
          <w:rFonts w:ascii="Times New Roman" w:eastAsiaTheme="minorEastAsia" w:hAnsi="Times New Roman" w:cs="Times New Roman"/>
          <w:kern w:val="0"/>
          <w:sz w:val="24"/>
          <w:szCs w:val="24"/>
          <w14:ligatures w14:val="none"/>
        </w:rPr>
        <w:t>. Se</w:t>
      </w:r>
      <w:r w:rsidR="007E5A93" w:rsidRPr="005D700C">
        <w:rPr>
          <w:rFonts w:ascii="Times New Roman" w:eastAsiaTheme="minorEastAsia" w:hAnsi="Times New Roman" w:cs="Times New Roman"/>
          <w:kern w:val="0"/>
          <w:sz w:val="24"/>
          <w:szCs w:val="24"/>
          <w14:ligatures w14:val="none"/>
        </w:rPr>
        <w:t>etõttu</w:t>
      </w:r>
      <w:r w:rsidR="00EA6F2F" w:rsidRPr="005D700C">
        <w:rPr>
          <w:rFonts w:ascii="Times New Roman" w:eastAsiaTheme="minorEastAsia" w:hAnsi="Times New Roman" w:cs="Times New Roman"/>
          <w:kern w:val="0"/>
          <w:sz w:val="24"/>
          <w:szCs w:val="24"/>
          <w14:ligatures w14:val="none"/>
        </w:rPr>
        <w:t xml:space="preserve"> ei puuduta säte ühegi käitise kehtivat abikava (s.t puudub negatiivne mõju). </w:t>
      </w:r>
      <w:r w:rsidRPr="005D700C">
        <w:rPr>
          <w:rFonts w:ascii="Times New Roman" w:eastAsiaTheme="minorEastAsia" w:hAnsi="Times New Roman" w:cs="Times New Roman"/>
          <w:kern w:val="0"/>
          <w:sz w:val="24"/>
          <w:szCs w:val="24"/>
          <w14:ligatures w14:val="none"/>
        </w:rPr>
        <w:t xml:space="preserve">Muudatus on seotud kehtiva </w:t>
      </w:r>
      <w:proofErr w:type="spellStart"/>
      <w:r w:rsidRPr="005D700C">
        <w:rPr>
          <w:rFonts w:ascii="Times New Roman" w:eastAsiaTheme="minorEastAsia" w:hAnsi="Times New Roman" w:cs="Times New Roman"/>
          <w:kern w:val="0"/>
          <w:sz w:val="24"/>
          <w:szCs w:val="24"/>
          <w14:ligatures w14:val="none"/>
        </w:rPr>
        <w:t>EnKS</w:t>
      </w:r>
      <w:r w:rsidR="007E5A93" w:rsidRPr="005D700C">
        <w:rPr>
          <w:rFonts w:ascii="Times New Roman" w:eastAsiaTheme="minorEastAsia" w:hAnsi="Times New Roman" w:cs="Times New Roman"/>
          <w:kern w:val="0"/>
          <w:sz w:val="24"/>
          <w:szCs w:val="24"/>
          <w14:ligatures w14:val="none"/>
        </w:rPr>
        <w:t>i</w:t>
      </w:r>
      <w:proofErr w:type="spellEnd"/>
      <w:r w:rsidRPr="005D700C">
        <w:rPr>
          <w:rFonts w:ascii="Times New Roman" w:eastAsiaTheme="minorEastAsia" w:hAnsi="Times New Roman" w:cs="Times New Roman"/>
          <w:kern w:val="0"/>
          <w:sz w:val="24"/>
          <w:szCs w:val="24"/>
          <w14:ligatures w14:val="none"/>
        </w:rPr>
        <w:t xml:space="preserve"> § 32</w:t>
      </w:r>
      <w:r w:rsidRPr="005D700C">
        <w:rPr>
          <w:rFonts w:ascii="Times New Roman" w:eastAsiaTheme="minorEastAsia" w:hAnsi="Times New Roman" w:cs="Times New Roman"/>
          <w:kern w:val="0"/>
          <w:sz w:val="24"/>
          <w:szCs w:val="24"/>
          <w:vertAlign w:val="superscript"/>
          <w14:ligatures w14:val="none"/>
        </w:rPr>
        <w:t xml:space="preserve">2 </w:t>
      </w:r>
      <w:r w:rsidRPr="005D700C">
        <w:rPr>
          <w:rFonts w:ascii="Times New Roman" w:eastAsiaTheme="minorEastAsia" w:hAnsi="Times New Roman" w:cs="Times New Roman"/>
          <w:kern w:val="0"/>
          <w:sz w:val="24"/>
          <w:szCs w:val="24"/>
          <w14:ligatures w14:val="none"/>
        </w:rPr>
        <w:t xml:space="preserve">lõikega 14, mille kohaselt </w:t>
      </w:r>
      <w:proofErr w:type="spellStart"/>
      <w:r w:rsidRPr="005D700C">
        <w:rPr>
          <w:rFonts w:ascii="Times New Roman" w:eastAsiaTheme="minorEastAsia" w:hAnsi="Times New Roman" w:cs="Times New Roman"/>
          <w:kern w:val="0"/>
          <w:sz w:val="24"/>
          <w:szCs w:val="24"/>
          <w14:ligatures w14:val="none"/>
        </w:rPr>
        <w:t>biomasskütustest</w:t>
      </w:r>
      <w:proofErr w:type="spellEnd"/>
      <w:r w:rsidRPr="005D700C">
        <w:rPr>
          <w:rFonts w:ascii="Times New Roman" w:eastAsiaTheme="minorEastAsia" w:hAnsi="Times New Roman" w:cs="Times New Roman"/>
          <w:kern w:val="0"/>
          <w:sz w:val="24"/>
          <w:szCs w:val="24"/>
          <w14:ligatures w14:val="none"/>
        </w:rPr>
        <w:t xml:space="preserve"> üksnes elektrienergiat tootvate tootmisseadmete toodetud elektrienergiat võetakse </w:t>
      </w:r>
      <w:proofErr w:type="spellStart"/>
      <w:r w:rsidRPr="005D700C">
        <w:rPr>
          <w:rFonts w:ascii="Times New Roman" w:eastAsiaTheme="minorEastAsia" w:hAnsi="Times New Roman" w:cs="Times New Roman"/>
          <w:kern w:val="0"/>
          <w:sz w:val="24"/>
          <w:szCs w:val="24"/>
          <w14:ligatures w14:val="none"/>
        </w:rPr>
        <w:t>EnKS</w:t>
      </w:r>
      <w:r w:rsidR="007E5A93" w:rsidRPr="005D700C">
        <w:rPr>
          <w:rFonts w:ascii="Times New Roman" w:eastAsiaTheme="minorEastAsia" w:hAnsi="Times New Roman" w:cs="Times New Roman"/>
          <w:kern w:val="0"/>
          <w:sz w:val="24"/>
          <w:szCs w:val="24"/>
          <w14:ligatures w14:val="none"/>
        </w:rPr>
        <w:t>i</w:t>
      </w:r>
      <w:proofErr w:type="spellEnd"/>
      <w:r w:rsidRPr="005D700C">
        <w:rPr>
          <w:rFonts w:ascii="Times New Roman" w:eastAsiaTheme="minorEastAsia" w:hAnsi="Times New Roman" w:cs="Times New Roman"/>
          <w:kern w:val="0"/>
          <w:sz w:val="24"/>
          <w:szCs w:val="24"/>
          <w14:ligatures w14:val="none"/>
        </w:rPr>
        <w:t xml:space="preserve"> § 32</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lõike 2 kohaldamisel ning elektrituruseaduse §-des 59, 59</w:t>
      </w:r>
      <w:r w:rsidRPr="005D700C">
        <w:rPr>
          <w:rFonts w:ascii="Times New Roman" w:eastAsiaTheme="minorEastAsia" w:hAnsi="Times New Roman" w:cs="Times New Roman"/>
          <w:kern w:val="0"/>
          <w:sz w:val="24"/>
          <w:szCs w:val="24"/>
          <w:vertAlign w:val="superscript"/>
          <w14:ligatures w14:val="none"/>
        </w:rPr>
        <w:t>4</w:t>
      </w:r>
      <w:r w:rsidRPr="005D700C">
        <w:rPr>
          <w:rFonts w:ascii="Times New Roman" w:eastAsiaTheme="minorEastAsia" w:hAnsi="Times New Roman" w:cs="Times New Roman"/>
          <w:kern w:val="0"/>
          <w:sz w:val="24"/>
          <w:szCs w:val="24"/>
          <w14:ligatures w14:val="none"/>
        </w:rPr>
        <w:t>, 59</w:t>
      </w:r>
      <w:r w:rsidRPr="005D700C">
        <w:rPr>
          <w:rFonts w:ascii="Times New Roman" w:eastAsiaTheme="minorEastAsia" w:hAnsi="Times New Roman" w:cs="Times New Roman"/>
          <w:kern w:val="0"/>
          <w:sz w:val="24"/>
          <w:szCs w:val="24"/>
          <w:vertAlign w:val="superscript"/>
          <w14:ligatures w14:val="none"/>
        </w:rPr>
        <w:t>5</w:t>
      </w:r>
      <w:r w:rsidRPr="005D700C">
        <w:rPr>
          <w:rFonts w:ascii="Times New Roman" w:eastAsiaTheme="minorEastAsia" w:hAnsi="Times New Roman" w:cs="Times New Roman"/>
          <w:kern w:val="0"/>
          <w:sz w:val="24"/>
          <w:szCs w:val="24"/>
          <w14:ligatures w14:val="none"/>
        </w:rPr>
        <w:t> ja 59</w:t>
      </w:r>
      <w:r w:rsidRPr="005D700C">
        <w:rPr>
          <w:rFonts w:ascii="Times New Roman" w:eastAsiaTheme="minorEastAsia" w:hAnsi="Times New Roman" w:cs="Times New Roman"/>
          <w:kern w:val="0"/>
          <w:sz w:val="24"/>
          <w:szCs w:val="24"/>
          <w:vertAlign w:val="superscript"/>
          <w14:ligatures w14:val="none"/>
        </w:rPr>
        <w:t>6</w:t>
      </w:r>
      <w:r w:rsidRPr="005D700C">
        <w:rPr>
          <w:rFonts w:ascii="Times New Roman" w:eastAsiaTheme="minorEastAsia" w:hAnsi="Times New Roman" w:cs="Times New Roman"/>
          <w:kern w:val="0"/>
          <w:sz w:val="24"/>
          <w:szCs w:val="24"/>
          <w14:ligatures w14:val="none"/>
        </w:rPr>
        <w:t xml:space="preserve"> sätestatud toetuse maksmisel arvesse juhul, kui need ei kasuta ühe kuu arvestuses peamise kütusena fossiilkütust </w:t>
      </w:r>
      <w:r w:rsidR="007E5A93" w:rsidRPr="005D700C">
        <w:rPr>
          <w:rFonts w:ascii="Times New Roman" w:eastAsiaTheme="minorEastAsia" w:hAnsi="Times New Roman" w:cs="Times New Roman"/>
          <w:kern w:val="0"/>
          <w:sz w:val="24"/>
          <w:szCs w:val="24"/>
          <w14:ligatures w14:val="none"/>
        </w:rPr>
        <w:t>ning</w:t>
      </w:r>
      <w:r w:rsidRPr="005D700C">
        <w:rPr>
          <w:rFonts w:ascii="Times New Roman" w:eastAsiaTheme="minorEastAsia" w:hAnsi="Times New Roman" w:cs="Times New Roman"/>
          <w:kern w:val="0"/>
          <w:sz w:val="24"/>
          <w:szCs w:val="24"/>
          <w14:ligatures w14:val="none"/>
        </w:rPr>
        <w:t xml:space="preserve"> </w:t>
      </w:r>
      <w:proofErr w:type="spellStart"/>
      <w:r w:rsidR="00AA27DC" w:rsidRPr="005D700C">
        <w:rPr>
          <w:rFonts w:ascii="Times New Roman" w:eastAsiaTheme="minorEastAsia" w:hAnsi="Times New Roman" w:cs="Times New Roman"/>
          <w:kern w:val="0"/>
          <w:sz w:val="24"/>
          <w:szCs w:val="24"/>
          <w14:ligatures w14:val="none"/>
        </w:rPr>
        <w:t>EnKS</w:t>
      </w:r>
      <w:proofErr w:type="spellEnd"/>
      <w:r w:rsidRPr="005D700C">
        <w:rPr>
          <w:rFonts w:ascii="Times New Roman" w:eastAsiaTheme="minorEastAsia" w:hAnsi="Times New Roman" w:cs="Times New Roman"/>
          <w:kern w:val="0"/>
          <w:sz w:val="24"/>
          <w:szCs w:val="24"/>
          <w14:ligatures w14:val="none"/>
        </w:rPr>
        <w:t xml:space="preserve"> § 8 lõike 1 kohase aruande järgi ei ole tõhusa koostootmise tehnoloogiat võimalik kulutõhusalt rakendada. Kuna e punkt </w:t>
      </w:r>
      <w:r w:rsidR="00F46493" w:rsidRPr="005D700C">
        <w:rPr>
          <w:rFonts w:ascii="Times New Roman" w:eastAsiaTheme="minorEastAsia" w:hAnsi="Times New Roman" w:cs="Times New Roman"/>
          <w:kern w:val="0"/>
          <w:sz w:val="24"/>
          <w:szCs w:val="24"/>
          <w14:ligatures w14:val="none"/>
        </w:rPr>
        <w:t>9</w:t>
      </w:r>
      <w:r w:rsidRPr="005D700C">
        <w:rPr>
          <w:rFonts w:ascii="Times New Roman" w:eastAsiaTheme="minorEastAsia" w:hAnsi="Times New Roman" w:cs="Times New Roman"/>
          <w:kern w:val="0"/>
          <w:sz w:val="24"/>
          <w:szCs w:val="24"/>
          <w14:ligatures w14:val="none"/>
        </w:rPr>
        <w:t xml:space="preserve"> </w:t>
      </w:r>
      <w:r w:rsidR="007E5A93" w:rsidRPr="005D700C">
        <w:rPr>
          <w:rFonts w:ascii="Times New Roman" w:eastAsiaTheme="minorEastAsia" w:hAnsi="Times New Roman" w:cs="Times New Roman"/>
          <w:kern w:val="0"/>
          <w:sz w:val="24"/>
          <w:szCs w:val="24"/>
          <w14:ligatures w14:val="none"/>
        </w:rPr>
        <w:t>käsitleb</w:t>
      </w:r>
      <w:r w:rsidRPr="005D700C">
        <w:rPr>
          <w:rFonts w:ascii="Times New Roman" w:eastAsiaTheme="minorEastAsia" w:hAnsi="Times New Roman" w:cs="Times New Roman"/>
          <w:kern w:val="0"/>
          <w:sz w:val="24"/>
          <w:szCs w:val="24"/>
          <w14:ligatures w14:val="none"/>
        </w:rPr>
        <w:t xml:space="preserve"> ainult metsa </w:t>
      </w:r>
      <w:proofErr w:type="spellStart"/>
      <w:r w:rsidRPr="005D700C">
        <w:rPr>
          <w:rFonts w:ascii="Times New Roman" w:eastAsiaTheme="minorEastAsia" w:hAnsi="Times New Roman" w:cs="Times New Roman"/>
          <w:kern w:val="0"/>
          <w:sz w:val="24"/>
          <w:szCs w:val="24"/>
          <w14:ligatures w14:val="none"/>
        </w:rPr>
        <w:t>biomassi</w:t>
      </w:r>
      <w:proofErr w:type="spellEnd"/>
      <w:r w:rsidRPr="005D700C">
        <w:rPr>
          <w:rFonts w:ascii="Times New Roman" w:eastAsiaTheme="minorEastAsia" w:hAnsi="Times New Roman" w:cs="Times New Roman"/>
          <w:kern w:val="0"/>
          <w:sz w:val="24"/>
          <w:szCs w:val="24"/>
          <w14:ligatures w14:val="none"/>
        </w:rPr>
        <w:t xml:space="preserve">, aga mitte põllumajandusest, kalandusest ja vesiviljelusest pärinevat </w:t>
      </w:r>
      <w:proofErr w:type="spellStart"/>
      <w:r w:rsidRPr="005D700C">
        <w:rPr>
          <w:rFonts w:ascii="Times New Roman" w:eastAsiaTheme="minorEastAsia" w:hAnsi="Times New Roman" w:cs="Times New Roman"/>
          <w:kern w:val="0"/>
          <w:sz w:val="24"/>
          <w:szCs w:val="24"/>
          <w14:ligatures w14:val="none"/>
        </w:rPr>
        <w:t>biomassi</w:t>
      </w:r>
      <w:proofErr w:type="spellEnd"/>
      <w:r w:rsidRPr="005D700C">
        <w:rPr>
          <w:rFonts w:ascii="Times New Roman" w:eastAsiaTheme="minorEastAsia" w:hAnsi="Times New Roman" w:cs="Times New Roman"/>
          <w:kern w:val="0"/>
          <w:sz w:val="24"/>
          <w:szCs w:val="24"/>
          <w14:ligatures w14:val="none"/>
        </w:rPr>
        <w:t xml:space="preserve">, säilib endiselt võimalus nendest sektoritest pärineva </w:t>
      </w:r>
      <w:proofErr w:type="spellStart"/>
      <w:r w:rsidRPr="005D700C">
        <w:rPr>
          <w:rFonts w:ascii="Times New Roman" w:eastAsiaTheme="minorEastAsia" w:hAnsi="Times New Roman" w:cs="Times New Roman"/>
          <w:kern w:val="0"/>
          <w:sz w:val="24"/>
          <w:szCs w:val="24"/>
          <w14:ligatures w14:val="none"/>
        </w:rPr>
        <w:t>biomasskütusele</w:t>
      </w:r>
      <w:proofErr w:type="spellEnd"/>
      <w:r w:rsidRPr="005D700C">
        <w:rPr>
          <w:rFonts w:ascii="Times New Roman" w:eastAsiaTheme="minorEastAsia" w:hAnsi="Times New Roman" w:cs="Times New Roman"/>
          <w:kern w:val="0"/>
          <w:sz w:val="24"/>
          <w:szCs w:val="24"/>
          <w14:ligatures w14:val="none"/>
        </w:rPr>
        <w:t xml:space="preserve"> muude tingimuste täites toetust anda.</w:t>
      </w:r>
    </w:p>
    <w:p w14:paraId="7B226065" w14:textId="77777777" w:rsidR="004E3C08" w:rsidRPr="005D700C" w:rsidRDefault="004E3C08" w:rsidP="00DE00C0">
      <w:pPr>
        <w:widowControl w:val="0"/>
        <w:spacing w:after="0" w:line="240" w:lineRule="auto"/>
        <w:jc w:val="both"/>
        <w:rPr>
          <w:rFonts w:ascii="Times New Roman" w:eastAsia="Times New Roman" w:hAnsi="Times New Roman" w:cs="Times New Roman"/>
          <w:kern w:val="0"/>
          <w:sz w:val="24"/>
          <w:szCs w:val="24"/>
          <w14:ligatures w14:val="none"/>
        </w:rPr>
      </w:pPr>
    </w:p>
    <w:p w14:paraId="06F00EDF" w14:textId="631C1515" w:rsidR="00DE00C0" w:rsidRPr="005D700C" w:rsidRDefault="00884614" w:rsidP="00DE00C0">
      <w:pPr>
        <w:widowControl w:val="0"/>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47071C" w:rsidRPr="005D700C">
        <w:rPr>
          <w:rFonts w:ascii="Times New Roman" w:eastAsiaTheme="minorEastAsia" w:hAnsi="Times New Roman" w:cs="Times New Roman"/>
          <w:b/>
          <w:bCs/>
          <w:kern w:val="0"/>
          <w:sz w:val="24"/>
          <w:szCs w:val="24"/>
          <w14:ligatures w14:val="none"/>
        </w:rPr>
        <w:t>6</w:t>
      </w:r>
      <w:r w:rsidRPr="005D700C">
        <w:rPr>
          <w:rFonts w:ascii="Times New Roman" w:eastAsiaTheme="minorEastAsia" w:hAnsi="Times New Roman" w:cs="Times New Roman"/>
          <w:kern w:val="0"/>
          <w:sz w:val="24"/>
          <w:szCs w:val="24"/>
          <w14:ligatures w14:val="none"/>
        </w:rPr>
        <w:t xml:space="preserve"> lisatakse § 59</w:t>
      </w:r>
      <w:r w:rsidRPr="005D700C">
        <w:rPr>
          <w:rFonts w:ascii="Times New Roman" w:eastAsiaTheme="minorEastAsia" w:hAnsi="Times New Roman" w:cs="Times New Roman"/>
          <w:kern w:val="0"/>
          <w:sz w:val="24"/>
          <w:szCs w:val="24"/>
          <w:vertAlign w:val="superscript"/>
          <w14:ligatures w14:val="none"/>
        </w:rPr>
        <w:t>1</w:t>
      </w:r>
      <w:r w:rsidRPr="005D700C">
        <w:rPr>
          <w:rFonts w:ascii="Times New Roman" w:eastAsiaTheme="minorEastAsia" w:hAnsi="Times New Roman" w:cs="Times New Roman"/>
          <w:kern w:val="0"/>
          <w:sz w:val="24"/>
          <w:szCs w:val="24"/>
          <w14:ligatures w14:val="none"/>
        </w:rPr>
        <w:t xml:space="preserve"> lõige 2</w:t>
      </w:r>
      <w:r w:rsidR="009E0B3E" w:rsidRPr="005D700C">
        <w:rPr>
          <w:rFonts w:ascii="Times New Roman" w:eastAsiaTheme="minorEastAsia" w:hAnsi="Times New Roman" w:cs="Times New Roman"/>
          <w:kern w:val="0"/>
          <w:sz w:val="24"/>
          <w:szCs w:val="24"/>
          <w:vertAlign w:val="superscript"/>
          <w14:ligatures w14:val="none"/>
        </w:rPr>
        <w:t>1</w:t>
      </w:r>
      <w:r w:rsidRPr="005D700C">
        <w:rPr>
          <w:rFonts w:ascii="Times New Roman" w:eastAsiaTheme="minorEastAsia" w:hAnsi="Times New Roman" w:cs="Times New Roman"/>
          <w:kern w:val="0"/>
          <w:sz w:val="24"/>
          <w:szCs w:val="24"/>
          <w14:ligatures w14:val="none"/>
        </w:rPr>
        <w:t xml:space="preserve">. </w:t>
      </w:r>
      <w:r w:rsidR="00DE00C0" w:rsidRPr="005D700C">
        <w:rPr>
          <w:rFonts w:ascii="Times New Roman" w:eastAsiaTheme="minorEastAsia" w:hAnsi="Times New Roman" w:cs="Times New Roman"/>
          <w:kern w:val="0"/>
          <w:sz w:val="24"/>
          <w:szCs w:val="24"/>
          <w14:ligatures w14:val="none"/>
        </w:rPr>
        <w:t>Lõige 2</w:t>
      </w:r>
      <w:r w:rsidR="00AA27DC" w:rsidRPr="005D700C">
        <w:rPr>
          <w:rFonts w:ascii="Times New Roman" w:eastAsiaTheme="minorEastAsia" w:hAnsi="Times New Roman" w:cs="Times New Roman"/>
          <w:kern w:val="0"/>
          <w:sz w:val="24"/>
          <w:szCs w:val="24"/>
          <w:vertAlign w:val="superscript"/>
          <w14:ligatures w14:val="none"/>
        </w:rPr>
        <w:t>1</w:t>
      </w:r>
      <w:r w:rsidR="00DE00C0" w:rsidRPr="005D700C">
        <w:rPr>
          <w:rFonts w:ascii="Times New Roman" w:eastAsia="Times New Roman" w:hAnsi="Times New Roman" w:cs="Times New Roman"/>
          <w:kern w:val="0"/>
          <w:sz w:val="24"/>
          <w:szCs w:val="24"/>
          <w14:ligatures w14:val="none"/>
        </w:rPr>
        <w:t xml:space="preserve"> näeb ette erandid lõike 2 punkti </w:t>
      </w:r>
      <w:r w:rsidR="004E3C08" w:rsidRPr="005D700C">
        <w:rPr>
          <w:rFonts w:ascii="Times New Roman" w:eastAsia="Times New Roman" w:hAnsi="Times New Roman" w:cs="Times New Roman"/>
          <w:kern w:val="0"/>
          <w:sz w:val="24"/>
          <w:szCs w:val="24"/>
          <w14:ligatures w14:val="none"/>
        </w:rPr>
        <w:t>9</w:t>
      </w:r>
      <w:r w:rsidR="00DE00C0" w:rsidRPr="005D700C">
        <w:rPr>
          <w:rFonts w:ascii="Times New Roman" w:eastAsia="Times New Roman" w:hAnsi="Times New Roman" w:cs="Times New Roman"/>
          <w:kern w:val="0"/>
          <w:sz w:val="24"/>
          <w:szCs w:val="24"/>
          <w14:ligatures w14:val="none"/>
        </w:rPr>
        <w:t xml:space="preserve"> kohaldamisel. Üks erand on käitise asumine piirkonnas, mis on kindlaks </w:t>
      </w:r>
      <w:r w:rsidR="00DE00C0" w:rsidRPr="005D700C">
        <w:rPr>
          <w:rFonts w:ascii="Times New Roman" w:eastAsiaTheme="minorEastAsia" w:hAnsi="Times New Roman" w:cs="Times New Roman"/>
          <w:kern w:val="0"/>
          <w:sz w:val="24"/>
          <w:szCs w:val="24"/>
          <w14:ligatures w14:val="none"/>
        </w:rPr>
        <w:t xml:space="preserve">määratud Euroopa Parlamendi ja nõukogu määruse (EL) 2021/1056 kohaselt kehtestatud õiglase ülemineku territoriaalses kavas </w:t>
      </w:r>
      <w:r w:rsidR="00D57F8E">
        <w:rPr>
          <w:rFonts w:ascii="Times New Roman" w:eastAsiaTheme="minorEastAsia" w:hAnsi="Times New Roman" w:cs="Times New Roman"/>
          <w:kern w:val="0"/>
          <w:sz w:val="24"/>
          <w:szCs w:val="24"/>
          <w14:ligatures w14:val="none"/>
        </w:rPr>
        <w:t>ning</w:t>
      </w:r>
      <w:r w:rsidR="00DE00C0" w:rsidRPr="005D700C">
        <w:rPr>
          <w:rFonts w:ascii="Times New Roman" w:eastAsiaTheme="minorEastAsia" w:hAnsi="Times New Roman" w:cs="Times New Roman"/>
          <w:kern w:val="0"/>
          <w:sz w:val="24"/>
          <w:szCs w:val="24"/>
          <w14:ligatures w14:val="none"/>
        </w:rPr>
        <w:t xml:space="preserve"> vastab energiamajanduse korralduse seaduse § 32</w:t>
      </w:r>
      <w:r w:rsidR="00DE00C0" w:rsidRPr="005D700C">
        <w:rPr>
          <w:rFonts w:ascii="Times New Roman" w:eastAsiaTheme="minorEastAsia" w:hAnsi="Times New Roman" w:cs="Times New Roman"/>
          <w:kern w:val="0"/>
          <w:sz w:val="24"/>
          <w:szCs w:val="24"/>
          <w:vertAlign w:val="superscript"/>
          <w14:ligatures w14:val="none"/>
        </w:rPr>
        <w:t>2</w:t>
      </w:r>
      <w:r w:rsidR="00DE00C0" w:rsidRPr="005D700C">
        <w:rPr>
          <w:rFonts w:ascii="Times New Roman" w:eastAsiaTheme="minorEastAsia" w:hAnsi="Times New Roman" w:cs="Times New Roman"/>
          <w:kern w:val="0"/>
          <w:sz w:val="24"/>
          <w:szCs w:val="24"/>
          <w14:ligatures w14:val="none"/>
        </w:rPr>
        <w:t xml:space="preserve"> lõikes 14 sätestatud nõuetele</w:t>
      </w:r>
      <w:r w:rsidR="00DE00C0" w:rsidRPr="005D700C">
        <w:rPr>
          <w:rFonts w:ascii="Times New Roman" w:eastAsia="Times New Roman" w:hAnsi="Times New Roman" w:cs="Times New Roman"/>
          <w:kern w:val="0"/>
          <w:sz w:val="24"/>
          <w:szCs w:val="24"/>
          <w14:ligatures w14:val="none"/>
        </w:rPr>
        <w:t xml:space="preserve">. Eestis </w:t>
      </w:r>
      <w:r w:rsidR="00423A83" w:rsidRPr="005D700C">
        <w:rPr>
          <w:rFonts w:ascii="Times New Roman" w:eastAsia="Times New Roman" w:hAnsi="Times New Roman" w:cs="Times New Roman"/>
          <w:kern w:val="0"/>
          <w:sz w:val="24"/>
          <w:szCs w:val="24"/>
          <w14:ligatures w14:val="none"/>
        </w:rPr>
        <w:t>kasutab</w:t>
      </w:r>
      <w:r w:rsidR="00DE00C0" w:rsidRPr="005D700C">
        <w:rPr>
          <w:rFonts w:ascii="Times New Roman" w:eastAsia="Times New Roman" w:hAnsi="Times New Roman" w:cs="Times New Roman"/>
          <w:kern w:val="0"/>
          <w:sz w:val="24"/>
          <w:szCs w:val="24"/>
          <w14:ligatures w14:val="none"/>
        </w:rPr>
        <w:t xml:space="preserve"> metsa </w:t>
      </w:r>
      <w:proofErr w:type="spellStart"/>
      <w:r w:rsidR="00DE00C0" w:rsidRPr="005D700C">
        <w:rPr>
          <w:rFonts w:ascii="Times New Roman" w:eastAsia="Times New Roman" w:hAnsi="Times New Roman" w:cs="Times New Roman"/>
          <w:kern w:val="0"/>
          <w:sz w:val="24"/>
          <w:szCs w:val="24"/>
          <w14:ligatures w14:val="none"/>
        </w:rPr>
        <w:t>biomassi</w:t>
      </w:r>
      <w:proofErr w:type="spellEnd"/>
      <w:r w:rsidR="00DE00C0" w:rsidRPr="005D700C">
        <w:rPr>
          <w:rFonts w:ascii="Times New Roman" w:eastAsia="Times New Roman" w:hAnsi="Times New Roman" w:cs="Times New Roman"/>
          <w:kern w:val="0"/>
          <w:sz w:val="24"/>
          <w:szCs w:val="24"/>
          <w14:ligatures w14:val="none"/>
        </w:rPr>
        <w:t xml:space="preserve"> ainult elektri toot</w:t>
      </w:r>
      <w:r w:rsidR="00423A83" w:rsidRPr="005D700C">
        <w:rPr>
          <w:rFonts w:ascii="Times New Roman" w:eastAsia="Times New Roman" w:hAnsi="Times New Roman" w:cs="Times New Roman"/>
          <w:kern w:val="0"/>
          <w:sz w:val="24"/>
          <w:szCs w:val="24"/>
          <w14:ligatures w14:val="none"/>
        </w:rPr>
        <w:t>miseks</w:t>
      </w:r>
      <w:r w:rsidR="00DE00C0" w:rsidRPr="005D700C">
        <w:rPr>
          <w:rFonts w:ascii="Times New Roman" w:eastAsia="Times New Roman" w:hAnsi="Times New Roman" w:cs="Times New Roman"/>
          <w:kern w:val="0"/>
          <w:sz w:val="24"/>
          <w:szCs w:val="24"/>
          <w14:ligatures w14:val="none"/>
        </w:rPr>
        <w:t xml:space="preserve"> </w:t>
      </w:r>
      <w:proofErr w:type="spellStart"/>
      <w:r w:rsidR="00DE00C0" w:rsidRPr="005D700C">
        <w:rPr>
          <w:rFonts w:ascii="Times New Roman" w:eastAsia="Times New Roman" w:hAnsi="Times New Roman" w:cs="Times New Roman"/>
          <w:kern w:val="0"/>
          <w:sz w:val="24"/>
          <w:szCs w:val="24"/>
          <w14:ligatures w14:val="none"/>
        </w:rPr>
        <w:t>Auvere</w:t>
      </w:r>
      <w:proofErr w:type="spellEnd"/>
      <w:r w:rsidR="00DE00C0" w:rsidRPr="005D700C">
        <w:rPr>
          <w:rFonts w:ascii="Times New Roman" w:eastAsia="Times New Roman" w:hAnsi="Times New Roman" w:cs="Times New Roman"/>
          <w:kern w:val="0"/>
          <w:sz w:val="24"/>
          <w:szCs w:val="24"/>
          <w14:ligatures w14:val="none"/>
        </w:rPr>
        <w:t xml:space="preserve"> elektrijaam, mis asub Ida-Virumaal ja kuulub seega </w:t>
      </w:r>
      <w:r w:rsidR="00DE00C0" w:rsidRPr="005D700C">
        <w:rPr>
          <w:rFonts w:ascii="Times New Roman" w:eastAsiaTheme="minorEastAsia" w:hAnsi="Times New Roman" w:cs="Times New Roman"/>
          <w:kern w:val="0"/>
          <w:sz w:val="24"/>
          <w:szCs w:val="24"/>
          <w14:ligatures w14:val="none"/>
        </w:rPr>
        <w:t xml:space="preserve">õiglase ülemineku territoriaalse kava piirkonda. </w:t>
      </w:r>
      <w:proofErr w:type="spellStart"/>
      <w:r w:rsidR="00DE00C0" w:rsidRPr="005D700C">
        <w:rPr>
          <w:rFonts w:ascii="Times New Roman" w:eastAsiaTheme="minorEastAsia" w:hAnsi="Times New Roman" w:cs="Times New Roman"/>
          <w:kern w:val="0"/>
          <w:sz w:val="24"/>
          <w:szCs w:val="24"/>
          <w14:ligatures w14:val="none"/>
        </w:rPr>
        <w:t>Auvere</w:t>
      </w:r>
      <w:proofErr w:type="spellEnd"/>
      <w:r w:rsidR="00DE00C0" w:rsidRPr="005D700C">
        <w:rPr>
          <w:rFonts w:ascii="Times New Roman" w:eastAsiaTheme="minorEastAsia" w:hAnsi="Times New Roman" w:cs="Times New Roman"/>
          <w:kern w:val="0"/>
          <w:sz w:val="24"/>
          <w:szCs w:val="24"/>
          <w14:ligatures w14:val="none"/>
        </w:rPr>
        <w:t xml:space="preserve"> ei saa aga </w:t>
      </w:r>
      <w:r w:rsidR="00DE00C0" w:rsidRPr="005D700C">
        <w:rPr>
          <w:rFonts w:ascii="Times New Roman" w:eastAsiaTheme="minorEastAsia" w:hAnsi="Times New Roman" w:cs="Times New Roman"/>
          <w:kern w:val="0"/>
          <w:sz w:val="24"/>
          <w:szCs w:val="24"/>
          <w14:ligatures w14:val="none"/>
        </w:rPr>
        <w:lastRenderedPageBreak/>
        <w:t xml:space="preserve">käesoleval ajal toetust </w:t>
      </w:r>
      <w:proofErr w:type="spellStart"/>
      <w:r w:rsidR="00DE00C0" w:rsidRPr="005D700C">
        <w:rPr>
          <w:rFonts w:ascii="Times New Roman" w:eastAsiaTheme="minorEastAsia" w:hAnsi="Times New Roman" w:cs="Times New Roman"/>
          <w:kern w:val="0"/>
          <w:sz w:val="24"/>
          <w:szCs w:val="24"/>
          <w14:ligatures w14:val="none"/>
        </w:rPr>
        <w:t>ELTS</w:t>
      </w:r>
      <w:r w:rsidR="00423A83" w:rsidRPr="005D700C">
        <w:rPr>
          <w:rFonts w:ascii="Times New Roman" w:eastAsiaTheme="minorEastAsia" w:hAnsi="Times New Roman" w:cs="Times New Roman"/>
          <w:kern w:val="0"/>
          <w:sz w:val="24"/>
          <w:szCs w:val="24"/>
          <w14:ligatures w14:val="none"/>
        </w:rPr>
        <w:t>i</w:t>
      </w:r>
      <w:proofErr w:type="spellEnd"/>
      <w:r w:rsidR="00DE00C0" w:rsidRPr="005D700C">
        <w:rPr>
          <w:rFonts w:ascii="Times New Roman" w:eastAsiaTheme="minorEastAsia" w:hAnsi="Times New Roman" w:cs="Times New Roman"/>
          <w:kern w:val="0"/>
          <w:sz w:val="24"/>
          <w:szCs w:val="24"/>
          <w14:ligatures w14:val="none"/>
        </w:rPr>
        <w:t xml:space="preserve"> §-de 59, 59</w:t>
      </w:r>
      <w:r w:rsidR="00DE00C0" w:rsidRPr="005D700C">
        <w:rPr>
          <w:rFonts w:ascii="Times New Roman" w:eastAsiaTheme="minorEastAsia" w:hAnsi="Times New Roman" w:cs="Times New Roman"/>
          <w:kern w:val="0"/>
          <w:sz w:val="24"/>
          <w:szCs w:val="24"/>
          <w:vertAlign w:val="superscript"/>
          <w14:ligatures w14:val="none"/>
        </w:rPr>
        <w:t>4</w:t>
      </w:r>
      <w:r w:rsidR="00DE00C0" w:rsidRPr="005D700C">
        <w:rPr>
          <w:rFonts w:ascii="Times New Roman" w:eastAsiaTheme="minorEastAsia" w:hAnsi="Times New Roman" w:cs="Times New Roman"/>
          <w:kern w:val="0"/>
          <w:sz w:val="24"/>
          <w:szCs w:val="24"/>
          <w14:ligatures w14:val="none"/>
        </w:rPr>
        <w:t>–59</w:t>
      </w:r>
      <w:r w:rsidR="00DE00C0" w:rsidRPr="005D700C">
        <w:rPr>
          <w:rFonts w:ascii="Times New Roman" w:eastAsiaTheme="minorEastAsia" w:hAnsi="Times New Roman" w:cs="Times New Roman"/>
          <w:kern w:val="0"/>
          <w:sz w:val="24"/>
          <w:szCs w:val="24"/>
          <w:vertAlign w:val="superscript"/>
          <w14:ligatures w14:val="none"/>
        </w:rPr>
        <w:t>6</w:t>
      </w:r>
      <w:r w:rsidR="00DE00C0" w:rsidRPr="005D700C">
        <w:rPr>
          <w:rFonts w:ascii="Times New Roman" w:eastAsiaTheme="minorEastAsia" w:hAnsi="Times New Roman" w:cs="Times New Roman"/>
          <w:kern w:val="0"/>
          <w:sz w:val="24"/>
          <w:szCs w:val="24"/>
          <w14:ligatures w14:val="none"/>
        </w:rPr>
        <w:t> alusel, kuna töötab kondensatsioonirežiimis, st toodab elektrienergiat koostootmisprotsessis</w:t>
      </w:r>
      <w:r w:rsidR="00D57F8E">
        <w:rPr>
          <w:rFonts w:ascii="Times New Roman" w:eastAsiaTheme="minorEastAsia" w:hAnsi="Times New Roman" w:cs="Times New Roman"/>
          <w:kern w:val="0"/>
          <w:sz w:val="24"/>
          <w:szCs w:val="24"/>
          <w14:ligatures w14:val="none"/>
        </w:rPr>
        <w:t>, kuid</w:t>
      </w:r>
      <w:r w:rsidR="00DE00C0" w:rsidRPr="005D700C">
        <w:rPr>
          <w:rFonts w:ascii="Times New Roman" w:eastAsiaTheme="minorEastAsia" w:hAnsi="Times New Roman" w:cs="Times New Roman"/>
          <w:kern w:val="0"/>
          <w:sz w:val="24"/>
          <w:szCs w:val="24"/>
          <w14:ligatures w14:val="none"/>
        </w:rPr>
        <w:t xml:space="preserve"> kasulik</w:t>
      </w:r>
      <w:r w:rsidR="00423A83" w:rsidRPr="005D700C">
        <w:rPr>
          <w:rFonts w:ascii="Times New Roman" w:eastAsiaTheme="minorEastAsia" w:hAnsi="Times New Roman" w:cs="Times New Roman"/>
          <w:kern w:val="0"/>
          <w:sz w:val="24"/>
          <w:szCs w:val="24"/>
          <w14:ligatures w14:val="none"/>
        </w:rPr>
        <w:t>k</w:t>
      </w:r>
      <w:r w:rsidR="00DE00C0" w:rsidRPr="005D700C">
        <w:rPr>
          <w:rFonts w:ascii="Times New Roman" w:eastAsiaTheme="minorEastAsia" w:hAnsi="Times New Roman" w:cs="Times New Roman"/>
          <w:kern w:val="0"/>
          <w:sz w:val="24"/>
          <w:szCs w:val="24"/>
          <w14:ligatures w14:val="none"/>
        </w:rPr>
        <w:t>u soojusenergia</w:t>
      </w:r>
      <w:r w:rsidR="00423A83" w:rsidRPr="005D700C">
        <w:rPr>
          <w:rFonts w:ascii="Times New Roman" w:eastAsiaTheme="minorEastAsia" w:hAnsi="Times New Roman" w:cs="Times New Roman"/>
          <w:kern w:val="0"/>
          <w:sz w:val="24"/>
          <w:szCs w:val="24"/>
          <w14:ligatures w14:val="none"/>
        </w:rPr>
        <w:t>t</w:t>
      </w:r>
      <w:r w:rsidR="00DE00C0" w:rsidRPr="005D700C">
        <w:rPr>
          <w:rFonts w:ascii="Times New Roman" w:eastAsiaTheme="minorEastAsia" w:hAnsi="Times New Roman" w:cs="Times New Roman"/>
          <w:kern w:val="0"/>
          <w:sz w:val="24"/>
          <w:szCs w:val="24"/>
          <w14:ligatures w14:val="none"/>
        </w:rPr>
        <w:t xml:space="preserve"> tootm</w:t>
      </w:r>
      <w:r w:rsidR="00423A83" w:rsidRPr="005D700C">
        <w:rPr>
          <w:rFonts w:ascii="Times New Roman" w:eastAsiaTheme="minorEastAsia" w:hAnsi="Times New Roman" w:cs="Times New Roman"/>
          <w:kern w:val="0"/>
          <w:sz w:val="24"/>
          <w:szCs w:val="24"/>
          <w14:ligatures w14:val="none"/>
        </w:rPr>
        <w:t>ata</w:t>
      </w:r>
      <w:r w:rsidR="00DE00C0" w:rsidRPr="005D700C">
        <w:rPr>
          <w:rFonts w:ascii="Times New Roman" w:eastAsiaTheme="minorEastAsia" w:hAnsi="Times New Roman" w:cs="Times New Roman"/>
          <w:kern w:val="0"/>
          <w:sz w:val="24"/>
          <w:szCs w:val="24"/>
          <w14:ligatures w14:val="none"/>
        </w:rPr>
        <w:t>.</w:t>
      </w:r>
    </w:p>
    <w:p w14:paraId="7247EF8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CBD02B5" w14:textId="6121A7FF"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47071C" w:rsidRPr="005D700C">
        <w:rPr>
          <w:rFonts w:ascii="Times New Roman" w:eastAsiaTheme="minorEastAsia" w:hAnsi="Times New Roman" w:cs="Times New Roman"/>
          <w:b/>
          <w:bCs/>
          <w:kern w:val="0"/>
          <w:sz w:val="24"/>
          <w:szCs w:val="24"/>
          <w14:ligatures w14:val="none"/>
        </w:rPr>
        <w:t>7</w:t>
      </w:r>
      <w:r w:rsidRPr="005D700C">
        <w:rPr>
          <w:rFonts w:ascii="Times New Roman" w:eastAsiaTheme="minorEastAsia" w:hAnsi="Times New Roman" w:cs="Times New Roman"/>
          <w:kern w:val="0"/>
          <w:sz w:val="24"/>
          <w:szCs w:val="24"/>
          <w14:ligatures w14:val="none"/>
        </w:rPr>
        <w:t xml:space="preserve"> täiendatakse § 59</w:t>
      </w:r>
      <w:r w:rsidRPr="005D700C">
        <w:rPr>
          <w:rFonts w:ascii="Times New Roman" w:eastAsiaTheme="minorEastAsia" w:hAnsi="Times New Roman" w:cs="Times New Roman"/>
          <w:kern w:val="0"/>
          <w:sz w:val="24"/>
          <w:szCs w:val="24"/>
          <w:vertAlign w:val="superscript"/>
          <w14:ligatures w14:val="none"/>
        </w:rPr>
        <w:t>1</w:t>
      </w:r>
      <w:r w:rsidRPr="005D700C">
        <w:rPr>
          <w:rFonts w:ascii="Times New Roman" w:eastAsiaTheme="minorEastAsia" w:hAnsi="Times New Roman" w:cs="Times New Roman"/>
          <w:kern w:val="0"/>
          <w:sz w:val="24"/>
          <w:szCs w:val="24"/>
          <w14:ligatures w14:val="none"/>
        </w:rPr>
        <w:t xml:space="preserve"> lõiget 7 punktiga 2</w:t>
      </w:r>
      <w:r w:rsidRPr="005D700C">
        <w:rPr>
          <w:rFonts w:ascii="Times New Roman" w:eastAsiaTheme="minorEastAsia" w:hAnsi="Times New Roman" w:cs="Times New Roman"/>
          <w:kern w:val="0"/>
          <w:sz w:val="24"/>
          <w:szCs w:val="24"/>
          <w:vertAlign w:val="superscript"/>
          <w14:ligatures w14:val="none"/>
        </w:rPr>
        <w:t>5</w:t>
      </w:r>
      <w:r w:rsidRPr="005D700C">
        <w:rPr>
          <w:rFonts w:ascii="Times New Roman" w:eastAsiaTheme="minorEastAsia" w:hAnsi="Times New Roman" w:cs="Times New Roman"/>
          <w:kern w:val="0"/>
          <w:sz w:val="24"/>
          <w:szCs w:val="24"/>
          <w14:ligatures w14:val="none"/>
        </w:rPr>
        <w:t xml:space="preserve">, millega kohustatakse taastuvenergia direktiivi artikli 20a punkti 1 </w:t>
      </w:r>
      <w:r w:rsidR="00423A83" w:rsidRPr="005D700C">
        <w:rPr>
          <w:rFonts w:ascii="Times New Roman" w:eastAsiaTheme="minorEastAsia" w:hAnsi="Times New Roman" w:cs="Times New Roman"/>
          <w:kern w:val="0"/>
          <w:sz w:val="24"/>
          <w:szCs w:val="24"/>
          <w14:ligatures w14:val="none"/>
        </w:rPr>
        <w:t xml:space="preserve">alusel </w:t>
      </w:r>
      <w:r w:rsidRPr="005D700C">
        <w:rPr>
          <w:rFonts w:ascii="Times New Roman" w:eastAsiaTheme="minorEastAsia" w:hAnsi="Times New Roman" w:cs="Times New Roman"/>
          <w:kern w:val="0"/>
          <w:sz w:val="24"/>
          <w:szCs w:val="24"/>
          <w14:ligatures w14:val="none"/>
        </w:rPr>
        <w:t xml:space="preserve">põhivõrguettevõtet avalikustama oma veebilehel teavet igal kauplemisperioodil hinnapiirkonnas tarnitud kasvuhoonegaaside heite määra ja nende prognooside kohta vähemalt ühetunnise ajavahemiku kaupa. </w:t>
      </w:r>
      <w:r w:rsidR="00423A83" w:rsidRPr="005D700C">
        <w:rPr>
          <w:rFonts w:ascii="Times New Roman" w:eastAsiaTheme="minorEastAsia" w:hAnsi="Times New Roman" w:cs="Times New Roman"/>
          <w:kern w:val="0"/>
          <w:sz w:val="24"/>
          <w:szCs w:val="24"/>
          <w14:ligatures w14:val="none"/>
        </w:rPr>
        <w:t>See</w:t>
      </w:r>
      <w:r w:rsidRPr="005D700C">
        <w:rPr>
          <w:rFonts w:ascii="Times New Roman" w:eastAsiaTheme="minorEastAsia" w:hAnsi="Times New Roman" w:cs="Times New Roman"/>
          <w:kern w:val="0"/>
          <w:sz w:val="24"/>
          <w:szCs w:val="24"/>
          <w14:ligatures w14:val="none"/>
        </w:rPr>
        <w:t xml:space="preserve"> kohutus </w:t>
      </w:r>
      <w:r w:rsidR="00423A83" w:rsidRPr="005D700C">
        <w:rPr>
          <w:rFonts w:ascii="Times New Roman" w:eastAsiaTheme="minorEastAsia" w:hAnsi="Times New Roman" w:cs="Times New Roman"/>
          <w:kern w:val="0"/>
          <w:sz w:val="24"/>
          <w:szCs w:val="24"/>
          <w14:ligatures w14:val="none"/>
        </w:rPr>
        <w:t>on</w:t>
      </w:r>
      <w:r w:rsidRPr="005D700C">
        <w:rPr>
          <w:rFonts w:ascii="Times New Roman" w:eastAsiaTheme="minorEastAsia" w:hAnsi="Times New Roman" w:cs="Times New Roman"/>
          <w:kern w:val="0"/>
          <w:sz w:val="24"/>
          <w:szCs w:val="24"/>
          <w14:ligatures w14:val="none"/>
        </w:rPr>
        <w:t xml:space="preserve"> </w:t>
      </w:r>
      <w:r w:rsidR="00423A83" w:rsidRPr="005D700C">
        <w:rPr>
          <w:rFonts w:ascii="Times New Roman" w:eastAsiaTheme="minorEastAsia" w:hAnsi="Times New Roman" w:cs="Times New Roman"/>
          <w:kern w:val="0"/>
          <w:sz w:val="24"/>
          <w:szCs w:val="24"/>
          <w14:ligatures w14:val="none"/>
        </w:rPr>
        <w:t>seatud selleks</w:t>
      </w:r>
      <w:r w:rsidRPr="005D700C">
        <w:rPr>
          <w:rFonts w:ascii="Times New Roman" w:eastAsiaTheme="minorEastAsia" w:hAnsi="Times New Roman" w:cs="Times New Roman"/>
          <w:kern w:val="0"/>
          <w:sz w:val="24"/>
          <w:szCs w:val="24"/>
          <w14:ligatures w14:val="none"/>
        </w:rPr>
        <w:t xml:space="preserve">, et tarbijad </w:t>
      </w:r>
      <w:r w:rsidR="00423A83" w:rsidRPr="005D700C">
        <w:rPr>
          <w:rFonts w:ascii="Times New Roman" w:eastAsiaTheme="minorEastAsia" w:hAnsi="Times New Roman" w:cs="Times New Roman"/>
          <w:kern w:val="0"/>
          <w:sz w:val="24"/>
          <w:szCs w:val="24"/>
          <w14:ligatures w14:val="none"/>
        </w:rPr>
        <w:t>saaksid teha</w:t>
      </w:r>
      <w:r w:rsidRPr="005D700C">
        <w:rPr>
          <w:rFonts w:ascii="Times New Roman" w:eastAsiaTheme="minorEastAsia" w:hAnsi="Times New Roman" w:cs="Times New Roman"/>
          <w:kern w:val="0"/>
          <w:sz w:val="24"/>
          <w:szCs w:val="24"/>
          <w14:ligatures w14:val="none"/>
        </w:rPr>
        <w:t xml:space="preserve"> teadlikumaid valikuid elektri</w:t>
      </w:r>
      <w:r w:rsidR="0018535F"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tarbimisel ja oleksid teadlikumad </w:t>
      </w:r>
      <w:r w:rsidR="0018535F" w:rsidRPr="005D700C">
        <w:rPr>
          <w:rFonts w:ascii="Times New Roman" w:eastAsiaTheme="minorEastAsia" w:hAnsi="Times New Roman" w:cs="Times New Roman"/>
          <w:kern w:val="0"/>
          <w:sz w:val="24"/>
          <w:szCs w:val="24"/>
          <w14:ligatures w14:val="none"/>
        </w:rPr>
        <w:t>selle</w:t>
      </w:r>
      <w:r w:rsidRPr="005D700C">
        <w:rPr>
          <w:rFonts w:ascii="Times New Roman" w:eastAsiaTheme="minorEastAsia" w:hAnsi="Times New Roman" w:cs="Times New Roman"/>
          <w:kern w:val="0"/>
          <w:sz w:val="24"/>
          <w:szCs w:val="24"/>
          <w14:ligatures w14:val="none"/>
        </w:rPr>
        <w:t xml:space="preserve"> mõjust keskkonnale. Põhivõrguettevõtjad avalikustavad oma veebilehel andmed taa</w:t>
      </w:r>
      <w:r w:rsidR="0018535F"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tuvatest allikatest toodetud elektrienergia osakaalu</w:t>
      </w:r>
      <w:r w:rsidR="0018535F" w:rsidRPr="005D700C">
        <w:rPr>
          <w:rFonts w:ascii="Times New Roman" w:eastAsiaTheme="minorEastAsia" w:hAnsi="Times New Roman" w:cs="Times New Roman"/>
          <w:kern w:val="0"/>
          <w:sz w:val="24"/>
          <w:szCs w:val="24"/>
          <w14:ligatures w14:val="none"/>
        </w:rPr>
        <w:t xml:space="preserve"> ja</w:t>
      </w:r>
      <w:r w:rsidRPr="005D700C">
        <w:rPr>
          <w:rFonts w:ascii="Times New Roman" w:eastAsiaTheme="minorEastAsia" w:hAnsi="Times New Roman" w:cs="Times New Roman"/>
          <w:kern w:val="0"/>
          <w:sz w:val="24"/>
          <w:szCs w:val="24"/>
          <w14:ligatures w14:val="none"/>
        </w:rPr>
        <w:t xml:space="preserve"> kasvuhoonegaaside heite määra </w:t>
      </w:r>
      <w:r w:rsidR="0018535F" w:rsidRPr="005D700C">
        <w:rPr>
          <w:rFonts w:ascii="Times New Roman" w:eastAsiaTheme="minorEastAsia" w:hAnsi="Times New Roman" w:cs="Times New Roman"/>
          <w:kern w:val="0"/>
          <w:sz w:val="24"/>
          <w:szCs w:val="24"/>
          <w14:ligatures w14:val="none"/>
        </w:rPr>
        <w:t>kohta ning</w:t>
      </w:r>
      <w:r w:rsidRPr="005D700C">
        <w:rPr>
          <w:rFonts w:ascii="Times New Roman" w:eastAsiaTheme="minorEastAsia" w:hAnsi="Times New Roman" w:cs="Times New Roman"/>
          <w:kern w:val="0"/>
          <w:sz w:val="24"/>
          <w:szCs w:val="24"/>
          <w14:ligatures w14:val="none"/>
        </w:rPr>
        <w:t xml:space="preserve"> nende prognoosid. Põhivõrguettevõtja Elering avaldab veebilehel https://dashboard.elering.ee/ andme</w:t>
      </w:r>
      <w:r w:rsidR="00D57F8E">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d taastuvatest allikatest toodetud elektrienergia kohta. Platvormil puuduvad andmed kasvuhoonegaaside heite määra ja prognooside kohta. Elering otsib võimalusi, et mainitud andmeid kuvada.</w:t>
      </w:r>
    </w:p>
    <w:p w14:paraId="0A1DAC8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2F716C0C" w14:textId="0758E4E9"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kern w:val="0"/>
          <w:sz w:val="24"/>
          <w14:ligatures w14:val="none"/>
        </w:rPr>
        <w:t xml:space="preserve">Punktiga </w:t>
      </w:r>
      <w:r w:rsidR="0047071C" w:rsidRPr="005D700C">
        <w:rPr>
          <w:rFonts w:ascii="Times New Roman" w:eastAsiaTheme="minorEastAsia" w:hAnsi="Times New Roman" w:cs="Times New Roman"/>
          <w:b/>
          <w:kern w:val="0"/>
          <w:sz w:val="24"/>
          <w14:ligatures w14:val="none"/>
        </w:rPr>
        <w:t>8</w:t>
      </w:r>
      <w:r w:rsidRPr="005D700C">
        <w:rPr>
          <w:rFonts w:ascii="Times New Roman" w:eastAsiaTheme="minorEastAsia" w:hAnsi="Times New Roman" w:cs="Times New Roman"/>
          <w:b/>
          <w:kern w:val="0"/>
          <w:sz w:val="24"/>
          <w14:ligatures w14:val="none"/>
        </w:rPr>
        <w:t xml:space="preserve"> </w:t>
      </w:r>
      <w:r w:rsidRPr="005D700C">
        <w:rPr>
          <w:rFonts w:ascii="Times New Roman" w:eastAsiaTheme="minorEastAsia" w:hAnsi="Times New Roman" w:cs="Times New Roman"/>
          <w:kern w:val="0"/>
          <w:sz w:val="24"/>
          <w14:ligatures w14:val="none"/>
        </w:rPr>
        <w:t>täiendatakse §</w:t>
      </w:r>
      <w:r w:rsidRPr="005D700C">
        <w:rPr>
          <w:rFonts w:ascii="Times New Roman" w:eastAsiaTheme="majorEastAsia" w:hAnsi="Times New Roman" w:cs="Times New Roman"/>
          <w:kern w:val="0"/>
          <w:sz w:val="24"/>
          <w14:ligatures w14:val="none"/>
        </w:rPr>
        <w:t xml:space="preserve"> 65 lõikega 1</w:t>
      </w:r>
      <w:r w:rsidRPr="005D700C">
        <w:rPr>
          <w:rFonts w:ascii="Times New Roman" w:eastAsiaTheme="majorEastAsia" w:hAnsi="Times New Roman" w:cs="Times New Roman"/>
          <w:kern w:val="0"/>
          <w:sz w:val="24"/>
          <w:vertAlign w:val="superscript"/>
          <w14:ligatures w14:val="none"/>
        </w:rPr>
        <w:t>3</w:t>
      </w:r>
      <w:r w:rsidRPr="005D700C">
        <w:rPr>
          <w:rFonts w:ascii="Times New Roman" w:eastAsiaTheme="majorEastAsia" w:hAnsi="Times New Roman" w:cs="Times New Roman"/>
          <w:kern w:val="0"/>
          <w:sz w:val="24"/>
          <w14:ligatures w14:val="none"/>
        </w:rPr>
        <w:t>, mille kohaselt kehtestab võrguettevõtja tehnilised tingimused</w:t>
      </w:r>
      <w:r w:rsidRPr="005D700C">
        <w:rPr>
          <w:rFonts w:ascii="Times New Roman" w:eastAsiaTheme="minorEastAsia" w:hAnsi="Times New Roman" w:cs="Times New Roman"/>
          <w:kern w:val="0"/>
          <w:sz w:val="24"/>
          <w14:ligatures w14:val="none"/>
        </w:rPr>
        <w:t>, et Eesti territooriumile paigaldatud uued ja asendatud üldsusele ligipääsmatud laadimispunktid võimaldavad kasutada nutilaadimise funktsioone ja asjakohasel juhul nutiarvestisüsteemide liidest, ning autoakude laadimist ja tühjendamist võimaldavaid funktsioone (V2G</w:t>
      </w:r>
      <w:r w:rsidR="005D700C"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xml:space="preserve"> kooskõlas määruse 2023/1804 artikli 15 lõigetes 3 ja 4 sätestatud nõuetega. Uuteks ja asendatud laadimispunktideks loetakse kõiki uusi laadimispunkte, mis on paigaldatud laadimisjaamadesse või olemasolevate laadimispunktide asemele pärast direktiivi ülevõtmist. </w:t>
      </w:r>
      <w:r w:rsidRPr="005D700C">
        <w:rPr>
          <w:rFonts w:ascii="Times New Roman" w:eastAsiaTheme="majorEastAsia" w:hAnsi="Times New Roman" w:cs="Times New Roman"/>
          <w:kern w:val="0"/>
          <w:sz w:val="24"/>
          <w14:ligatures w14:val="none"/>
        </w:rPr>
        <w:t>Üldsusele ligipääsmatute laadimispunktide hulka kuuluvad näiteks e</w:t>
      </w:r>
      <w:r w:rsidRPr="005D700C">
        <w:rPr>
          <w:rFonts w:ascii="Times New Roman" w:eastAsiaTheme="minorEastAsia" w:hAnsi="Times New Roman" w:cs="Times New Roman"/>
          <w:kern w:val="0"/>
          <w:sz w:val="24"/>
          <w14:ligatures w14:val="none"/>
        </w:rPr>
        <w:t xml:space="preserve">lu- ja kontorihoonete </w:t>
      </w:r>
      <w:r w:rsidR="0018535F" w:rsidRPr="005D700C">
        <w:rPr>
          <w:rFonts w:ascii="Times New Roman" w:eastAsiaTheme="minorEastAsia" w:hAnsi="Times New Roman" w:cs="Times New Roman"/>
          <w:kern w:val="0"/>
          <w:sz w:val="24"/>
          <w14:ligatures w14:val="none"/>
        </w:rPr>
        <w:t xml:space="preserve">juures </w:t>
      </w:r>
      <w:r w:rsidRPr="005D700C">
        <w:rPr>
          <w:rFonts w:ascii="Times New Roman" w:eastAsiaTheme="minorEastAsia" w:hAnsi="Times New Roman" w:cs="Times New Roman"/>
          <w:kern w:val="0"/>
          <w:sz w:val="24"/>
          <w14:ligatures w14:val="none"/>
        </w:rPr>
        <w:t>paiknevad laadimispunktid, kus sõidukeid pargitakse tavaliselt pikemaks ajaks. Nutilaadimine võib võrgule kasu tuua koormust ajas nihutades, ilma et toimiks salvestusvahendina. See nõuab tõhusa ja õigeaegse laadimise tagamist ning aku laetustasemest sõltuvat koormuse tasakaalustamist võrgus. Kahesuunaline laadimine võimaldab elektrisõidukiakul toimida nagu muud võrku ühendatud akud ja hõlbustab muutliku taastuvenergia lõimimist, võimaldades salvestada energia ülejääki, kui hinnad on madalad, ja andes seda energiat võrku tagasi, kui energiahinnad on kõrged ja taastuvenergia tootmine on napim. Kuna artikli laiem eesmärk on panustada tarbimiskajasse, vähendada elektrisüsteemi CO</w:t>
      </w:r>
      <w:r w:rsidRPr="00C32367">
        <w:rPr>
          <w:rFonts w:ascii="Times New Roman" w:eastAsiaTheme="minorEastAsia" w:hAnsi="Times New Roman" w:cs="Times New Roman"/>
          <w:kern w:val="0"/>
          <w:sz w:val="24"/>
          <w:vertAlign w:val="subscript"/>
          <w14:ligatures w14:val="none"/>
        </w:rPr>
        <w:t>2</w:t>
      </w:r>
      <w:r w:rsidRPr="005D700C">
        <w:rPr>
          <w:rFonts w:ascii="Times New Roman" w:eastAsiaTheme="minorEastAsia" w:hAnsi="Times New Roman" w:cs="Times New Roman"/>
          <w:kern w:val="0"/>
          <w:sz w:val="24"/>
          <w14:ligatures w14:val="none"/>
        </w:rPr>
        <w:t xml:space="preserve"> mahukust, </w:t>
      </w:r>
      <w:r w:rsidR="0018535F" w:rsidRPr="005D700C">
        <w:rPr>
          <w:rFonts w:ascii="Times New Roman" w:eastAsiaTheme="minorEastAsia" w:hAnsi="Times New Roman" w:cs="Times New Roman"/>
          <w:kern w:val="0"/>
          <w:sz w:val="24"/>
          <w14:ligatures w14:val="none"/>
        </w:rPr>
        <w:t xml:space="preserve">muuta </w:t>
      </w:r>
      <w:r w:rsidRPr="005D700C">
        <w:rPr>
          <w:rFonts w:ascii="Times New Roman" w:eastAsiaTheme="minorEastAsia" w:hAnsi="Times New Roman" w:cs="Times New Roman"/>
          <w:kern w:val="0"/>
          <w:sz w:val="24"/>
          <w14:ligatures w14:val="none"/>
        </w:rPr>
        <w:t xml:space="preserve">võrku vastupidavamaks, on asjakohane kohaldada direktiivi võrguga liitunud laadimispunktidele. Laadimispunktide võrguga liitmiseks tuleb teavitada võrguettevõtjat, kes tagab, et laadimispunkt vastab tehnilistele tingimustele. Juba </w:t>
      </w:r>
      <w:r w:rsidR="0018535F" w:rsidRPr="005D700C">
        <w:rPr>
          <w:rFonts w:ascii="Times New Roman" w:eastAsiaTheme="minorEastAsia" w:hAnsi="Times New Roman" w:cs="Times New Roman"/>
          <w:kern w:val="0"/>
          <w:sz w:val="24"/>
          <w14:ligatures w14:val="none"/>
        </w:rPr>
        <w:t>praegu</w:t>
      </w:r>
      <w:r w:rsidRPr="005D700C">
        <w:rPr>
          <w:rFonts w:ascii="Times New Roman" w:eastAsiaTheme="minorEastAsia" w:hAnsi="Times New Roman" w:cs="Times New Roman"/>
          <w:kern w:val="0"/>
          <w:sz w:val="24"/>
          <w14:ligatures w14:val="none"/>
        </w:rPr>
        <w:t xml:space="preserve"> tuleb salvestusseadmete kasutusele võtmisest võrguettevõtet teavitada, kui võrguga ühendatud salvestusseadmeid on võimalik laadida võrgust ning salvestatud elektrienergiat võrku tagasi anda. Nii näiteks kehtib põhimõte, et tootmis- ja/või salvestusseadme ühendamiseks elektrivõrguga on vaja e</w:t>
      </w:r>
      <w:r w:rsidR="0018535F" w:rsidRPr="005D700C">
        <w:rPr>
          <w:rFonts w:ascii="Times New Roman" w:eastAsiaTheme="minorEastAsia" w:hAnsi="Times New Roman" w:cs="Times New Roman"/>
          <w:kern w:val="0"/>
          <w:sz w:val="24"/>
          <w14:ligatures w14:val="none"/>
        </w:rPr>
        <w:t>smalt</w:t>
      </w:r>
      <w:r w:rsidRPr="005D700C">
        <w:rPr>
          <w:rFonts w:ascii="Times New Roman" w:eastAsiaTheme="minorEastAsia" w:hAnsi="Times New Roman" w:cs="Times New Roman"/>
          <w:kern w:val="0"/>
          <w:sz w:val="24"/>
          <w14:ligatures w14:val="none"/>
        </w:rPr>
        <w:t xml:space="preserve"> esitada liitumistaotlus. Kui juba on tegu elektritootjaga ja soov on lisada salvestusseade selliselt, et tingimused võrgulepingus ei muutuks, on vaja esitada registreerimistaotlus</w:t>
      </w:r>
      <w:r w:rsidR="0018535F"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xml:space="preserve"> </w:t>
      </w:r>
      <w:r w:rsidR="0018535F" w:rsidRPr="005D700C">
        <w:rPr>
          <w:rFonts w:ascii="Times New Roman" w:eastAsiaTheme="minorEastAsia" w:hAnsi="Times New Roman" w:cs="Times New Roman"/>
          <w:kern w:val="0"/>
          <w:sz w:val="24"/>
          <w14:ligatures w14:val="none"/>
        </w:rPr>
        <w:t>N</w:t>
      </w:r>
      <w:r w:rsidRPr="005D700C">
        <w:rPr>
          <w:rFonts w:ascii="Times New Roman" w:eastAsiaTheme="minorEastAsia" w:hAnsi="Times New Roman" w:cs="Times New Roman"/>
          <w:kern w:val="0"/>
          <w:sz w:val="24"/>
          <w14:ligatures w14:val="none"/>
        </w:rPr>
        <w:t>ii on see Elektrilevi võrgupiirkonnas ja peagi ka Viru Elektrivõrgu võrgupiirkonnas</w:t>
      </w:r>
      <w:r w:rsidR="005C2B71"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xml:space="preserve"> Samu põhimõtteid laiendatakse edaspidi ka laadimispunktidele.</w:t>
      </w:r>
    </w:p>
    <w:p w14:paraId="548A291D" w14:textId="77777777" w:rsidR="0047071C" w:rsidRPr="005D700C" w:rsidRDefault="0047071C" w:rsidP="00DE00C0">
      <w:pPr>
        <w:spacing w:after="0" w:line="240" w:lineRule="auto"/>
        <w:jc w:val="both"/>
        <w:rPr>
          <w:rFonts w:ascii="Times New Roman" w:eastAsiaTheme="minorEastAsia" w:hAnsi="Times New Roman" w:cs="Times New Roman"/>
          <w:kern w:val="0"/>
          <w:sz w:val="24"/>
          <w14:ligatures w14:val="none"/>
        </w:rPr>
      </w:pPr>
    </w:p>
    <w:p w14:paraId="7504355D" w14:textId="5DE9EB83" w:rsidR="0047071C" w:rsidRPr="005D700C" w:rsidRDefault="0047071C"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9</w:t>
      </w:r>
      <w:r w:rsidRPr="005D700C">
        <w:rPr>
          <w:rFonts w:ascii="Times New Roman" w:eastAsiaTheme="minorEastAsia" w:hAnsi="Times New Roman" w:cs="Times New Roman"/>
          <w:kern w:val="0"/>
          <w:sz w:val="24"/>
          <w:szCs w:val="24"/>
          <w14:ligatures w14:val="none"/>
        </w:rPr>
        <w:t xml:space="preserve"> täiendatakse seaduse normitehnilist mär</w:t>
      </w:r>
      <w:r w:rsidR="0018535F" w:rsidRPr="005D700C">
        <w:rPr>
          <w:rFonts w:ascii="Times New Roman" w:eastAsiaTheme="minorEastAsia" w:hAnsi="Times New Roman" w:cs="Times New Roman"/>
          <w:kern w:val="0"/>
          <w:sz w:val="24"/>
          <w:szCs w:val="24"/>
          <w14:ligatures w14:val="none"/>
        </w:rPr>
        <w:t>kust</w:t>
      </w:r>
      <w:r w:rsidRPr="005D700C">
        <w:rPr>
          <w:rFonts w:ascii="Times New Roman" w:eastAsiaTheme="minorEastAsia" w:hAnsi="Times New Roman" w:cs="Times New Roman"/>
          <w:kern w:val="0"/>
          <w:sz w:val="24"/>
          <w:szCs w:val="24"/>
          <w14:ligatures w14:val="none"/>
        </w:rPr>
        <w:t xml:space="preserve"> HÕNTE § 38 l</w:t>
      </w:r>
      <w:r w:rsidR="0018535F" w:rsidRPr="005D700C">
        <w:rPr>
          <w:rFonts w:ascii="Times New Roman" w:eastAsiaTheme="minorEastAsia" w:hAnsi="Times New Roman" w:cs="Times New Roman"/>
          <w:kern w:val="0"/>
          <w:sz w:val="24"/>
          <w:szCs w:val="24"/>
          <w14:ligatures w14:val="none"/>
        </w:rPr>
        <w:t>õike</w:t>
      </w:r>
      <w:r w:rsidRPr="005D700C">
        <w:rPr>
          <w:rFonts w:ascii="Times New Roman" w:eastAsiaTheme="minorEastAsia" w:hAnsi="Times New Roman" w:cs="Times New Roman"/>
          <w:kern w:val="0"/>
          <w:sz w:val="24"/>
          <w:szCs w:val="24"/>
          <w14:ligatures w14:val="none"/>
        </w:rPr>
        <w:t xml:space="preserve"> 2 kohaselt</w:t>
      </w:r>
      <w:r w:rsidR="0018535F"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seaduse muutmisel E</w:t>
      </w:r>
      <w:r w:rsidR="006A7F88" w:rsidRPr="005D700C">
        <w:rPr>
          <w:rFonts w:ascii="Times New Roman" w:eastAsiaTheme="minorEastAsia" w:hAnsi="Times New Roman" w:cs="Times New Roman"/>
          <w:kern w:val="0"/>
          <w:sz w:val="24"/>
          <w:szCs w:val="24"/>
          <w14:ligatures w14:val="none"/>
        </w:rPr>
        <w:t>Li</w:t>
      </w:r>
      <w:r w:rsidRPr="005D700C">
        <w:rPr>
          <w:rFonts w:ascii="Times New Roman" w:eastAsiaTheme="minorEastAsia" w:hAnsi="Times New Roman" w:cs="Times New Roman"/>
          <w:kern w:val="0"/>
          <w:sz w:val="24"/>
          <w:szCs w:val="24"/>
          <w14:ligatures w14:val="none"/>
        </w:rPr>
        <w:t xml:space="preserve"> õigusakti muutmise tõttu tuleb eelnõus täiendada muudetava seaduse normitehnilise märkuse sõnastust, lisades E</w:t>
      </w:r>
      <w:r w:rsidR="006A7F88" w:rsidRPr="005D700C">
        <w:rPr>
          <w:rFonts w:ascii="Times New Roman" w:eastAsiaTheme="minorEastAsia" w:hAnsi="Times New Roman" w:cs="Times New Roman"/>
          <w:kern w:val="0"/>
          <w:sz w:val="24"/>
          <w:szCs w:val="24"/>
          <w14:ligatures w14:val="none"/>
        </w:rPr>
        <w:t>Li</w:t>
      </w:r>
      <w:r w:rsidRPr="005D700C">
        <w:rPr>
          <w:rFonts w:ascii="Times New Roman" w:eastAsiaTheme="minorEastAsia" w:hAnsi="Times New Roman" w:cs="Times New Roman"/>
          <w:kern w:val="0"/>
          <w:sz w:val="24"/>
          <w:szCs w:val="24"/>
          <w14:ligatures w14:val="none"/>
        </w:rPr>
        <w:t xml:space="preserve"> õigusakti liigi, numbri ja avaldamismärke.</w:t>
      </w:r>
    </w:p>
    <w:p w14:paraId="2D530A8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5C7011B" w14:textId="77777777" w:rsidR="00DE00C0" w:rsidRPr="005D700C" w:rsidRDefault="00DE00C0" w:rsidP="00DE00C0">
      <w:pPr>
        <w:keepNext/>
        <w:keepLines/>
        <w:spacing w:after="0" w:line="240" w:lineRule="auto"/>
        <w:outlineLvl w:val="2"/>
        <w:rPr>
          <w:rFonts w:ascii="Times New Roman" w:eastAsiaTheme="majorEastAsia" w:hAnsi="Times New Roman" w:cs="Times New Roman"/>
          <w:b/>
          <w:kern w:val="0"/>
          <w:sz w:val="24"/>
          <w:szCs w:val="28"/>
          <w:u w:val="single"/>
          <w14:ligatures w14:val="none"/>
        </w:rPr>
      </w:pPr>
      <w:bookmarkStart w:id="21" w:name="_Toc189222667"/>
      <w:r w:rsidRPr="005D700C">
        <w:rPr>
          <w:rFonts w:ascii="Times New Roman" w:eastAsiaTheme="majorEastAsia" w:hAnsi="Times New Roman" w:cs="Times New Roman"/>
          <w:b/>
          <w:kern w:val="0"/>
          <w:sz w:val="24"/>
          <w:szCs w:val="28"/>
          <w:u w:val="single"/>
          <w14:ligatures w14:val="none"/>
        </w:rPr>
        <w:t>Eelnõu § 4. Energiamajanduse korralduse seaduse muutmine</w:t>
      </w:r>
      <w:bookmarkEnd w:id="21"/>
    </w:p>
    <w:p w14:paraId="1E824785"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u w:val="single"/>
          <w14:ligatures w14:val="none"/>
        </w:rPr>
      </w:pPr>
    </w:p>
    <w:p w14:paraId="06FE8393" w14:textId="65D6B78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1</w:t>
      </w:r>
      <w:r w:rsidRPr="005D700C">
        <w:rPr>
          <w:rFonts w:ascii="Times New Roman" w:eastAsiaTheme="minorEastAsia" w:hAnsi="Times New Roman" w:cs="Times New Roman"/>
          <w:kern w:val="0"/>
          <w:sz w:val="24"/>
          <w:szCs w:val="24"/>
          <w14:ligatures w14:val="none"/>
        </w:rPr>
        <w:t xml:space="preserve"> täiendatakse § 2 punkti</w:t>
      </w:r>
      <w:r w:rsidR="008A73E3" w:rsidRPr="005D700C">
        <w:rPr>
          <w:rFonts w:ascii="Times New Roman" w:eastAsiaTheme="minorEastAsia" w:hAnsi="Times New Roman" w:cs="Times New Roman"/>
          <w:kern w:val="0"/>
          <w:sz w:val="24"/>
          <w:szCs w:val="24"/>
          <w14:ligatures w14:val="none"/>
        </w:rPr>
        <w:t xml:space="preserve">ga </w:t>
      </w:r>
      <w:r w:rsidRPr="005D700C">
        <w:rPr>
          <w:rFonts w:ascii="Times New Roman" w:eastAsiaTheme="minorEastAsia" w:hAnsi="Times New Roman" w:cs="Times New Roman"/>
          <w:kern w:val="0"/>
          <w:sz w:val="24"/>
          <w:szCs w:val="24"/>
          <w14:ligatures w14:val="none"/>
        </w:rPr>
        <w:t>7</w:t>
      </w:r>
      <w:r w:rsidRPr="005D700C">
        <w:rPr>
          <w:rFonts w:ascii="Times New Roman" w:eastAsiaTheme="minorEastAsia" w:hAnsi="Times New Roman" w:cs="Times New Roman"/>
          <w:kern w:val="0"/>
          <w:sz w:val="24"/>
          <w:szCs w:val="24"/>
          <w:vertAlign w:val="superscript"/>
          <w14:ligatures w14:val="none"/>
        </w:rPr>
        <w:t>3</w:t>
      </w:r>
      <w:r w:rsidR="00434A67" w:rsidRPr="005D700C">
        <w:rPr>
          <w:rFonts w:ascii="Times New Roman" w:eastAsiaTheme="minorEastAsia" w:hAnsi="Times New Roman" w:cs="Times New Roman"/>
          <w:kern w:val="0"/>
          <w:sz w:val="24"/>
          <w:szCs w:val="24"/>
          <w14:ligatures w14:val="none"/>
        </w:rPr>
        <w:t>, millega täpsust</w:t>
      </w:r>
      <w:r w:rsidR="00BB3C0F" w:rsidRPr="005D700C">
        <w:rPr>
          <w:rFonts w:ascii="Times New Roman" w:eastAsiaTheme="minorEastAsia" w:hAnsi="Times New Roman" w:cs="Times New Roman"/>
          <w:kern w:val="0"/>
          <w:sz w:val="24"/>
          <w:szCs w:val="24"/>
          <w14:ligatures w14:val="none"/>
        </w:rPr>
        <w:t>a</w:t>
      </w:r>
      <w:r w:rsidR="00434A67" w:rsidRPr="005D700C">
        <w:rPr>
          <w:rFonts w:ascii="Times New Roman" w:eastAsiaTheme="minorEastAsia" w:hAnsi="Times New Roman" w:cs="Times New Roman"/>
          <w:kern w:val="0"/>
          <w:sz w:val="24"/>
          <w:szCs w:val="24"/>
          <w14:ligatures w14:val="none"/>
        </w:rPr>
        <w:t>takse energia summaarse lõpptarbimise terminit.</w:t>
      </w:r>
    </w:p>
    <w:p w14:paraId="547174DC" w14:textId="77777777" w:rsidR="00876A6E" w:rsidRPr="005D700C" w:rsidRDefault="00876A6E" w:rsidP="00876A6E">
      <w:pPr>
        <w:spacing w:after="0" w:line="240" w:lineRule="auto"/>
        <w:jc w:val="both"/>
        <w:rPr>
          <w:rFonts w:ascii="Times New Roman" w:eastAsiaTheme="minorEastAsia" w:hAnsi="Times New Roman" w:cs="Times New Roman"/>
          <w:b/>
          <w:bCs/>
          <w:kern w:val="0"/>
          <w:sz w:val="24"/>
          <w:szCs w:val="24"/>
          <w14:ligatures w14:val="none"/>
        </w:rPr>
      </w:pPr>
    </w:p>
    <w:p w14:paraId="4798A8CD" w14:textId="79A9BFAC" w:rsidR="00876A6E" w:rsidRPr="005D700C" w:rsidRDefault="008A73E3" w:rsidP="00876A6E">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lastRenderedPageBreak/>
        <w:t>Punktiga 2</w:t>
      </w:r>
      <w:r w:rsidRPr="005D700C">
        <w:rPr>
          <w:rFonts w:ascii="Times New Roman" w:eastAsiaTheme="minorEastAsia" w:hAnsi="Times New Roman" w:cs="Times New Roman"/>
          <w:kern w:val="0"/>
          <w:sz w:val="24"/>
          <w:szCs w:val="24"/>
          <w14:ligatures w14:val="none"/>
        </w:rPr>
        <w:t xml:space="preserve"> täiendatakse § 2 punktiga 15</w:t>
      </w:r>
      <w:r w:rsidRPr="005D700C">
        <w:rPr>
          <w:rFonts w:ascii="Times New Roman" w:eastAsiaTheme="minorEastAsia" w:hAnsi="Times New Roman" w:cs="Times New Roman"/>
          <w:kern w:val="0"/>
          <w:sz w:val="24"/>
          <w:szCs w:val="24"/>
          <w:vertAlign w:val="superscript"/>
          <w14:ligatures w14:val="none"/>
        </w:rPr>
        <w:t>2</w:t>
      </w:r>
      <w:r w:rsidR="00876A6E" w:rsidRPr="005D700C">
        <w:rPr>
          <w:rFonts w:ascii="Times New Roman" w:eastAsiaTheme="minorEastAsia" w:hAnsi="Times New Roman" w:cs="Times New Roman"/>
          <w:kern w:val="0"/>
          <w:sz w:val="24"/>
          <w:szCs w:val="24"/>
          <w14:ligatures w14:val="none"/>
        </w:rPr>
        <w:t>, millega lisatakse termin „istandik“. Termin tuleb taastuvenergia direktiivi</w:t>
      </w:r>
      <w:r w:rsidR="0018535F" w:rsidRPr="005D700C">
        <w:rPr>
          <w:rFonts w:ascii="Times New Roman" w:eastAsiaTheme="minorEastAsia" w:hAnsi="Times New Roman" w:cs="Times New Roman"/>
          <w:kern w:val="0"/>
          <w:sz w:val="24"/>
          <w:szCs w:val="24"/>
          <w14:ligatures w14:val="none"/>
        </w:rPr>
        <w:t>s</w:t>
      </w:r>
      <w:r w:rsidR="00876A6E" w:rsidRPr="005D700C">
        <w:rPr>
          <w:rFonts w:ascii="Times New Roman" w:eastAsiaTheme="minorEastAsia" w:hAnsi="Times New Roman" w:cs="Times New Roman"/>
          <w:kern w:val="0"/>
          <w:sz w:val="24"/>
          <w:szCs w:val="24"/>
          <w14:ligatures w14:val="none"/>
        </w:rPr>
        <w:t xml:space="preserve"> (EL 2023/2413) sätestatud definitsioonist number 44a. Määruse (EL) 2023/1115 artikli 2 punkti 11 kohaselt on istandik intensiivselt majandatav istutatud mets, mis istutamise ajal ja puistu küpsusvanuses vastab kõigile järgmistele kriteeriumitele: üks või kaks puuliiki, sama puude vanus ja puude korrapärane paiknemine; see hõlmab lühikese raieringiga istandikke puidu, kiu ja energia saamiseks, kuid ei reguleeri kaitse eesmärgil või ökosüsteemi taastamiseks istutatud metsa ega istutatud või külvatud metsa, mis puistu küpsusvanuses sarnaneb looduslikult uueneva metsaga. Samuti ei mõelda siin metsa uuendamist kodumaiste puuliikidega, näiteks ei loeta istandikuks aru- ja sookase ning hariliku kuuse segametsa.</w:t>
      </w:r>
    </w:p>
    <w:p w14:paraId="21FD36A7" w14:textId="46909897" w:rsidR="008A73E3" w:rsidRPr="005D700C" w:rsidRDefault="008A73E3" w:rsidP="00DE00C0">
      <w:pPr>
        <w:spacing w:after="0" w:line="240" w:lineRule="auto"/>
        <w:jc w:val="both"/>
        <w:rPr>
          <w:rFonts w:ascii="Times New Roman" w:eastAsiaTheme="minorEastAsia" w:hAnsi="Times New Roman" w:cs="Times New Roman"/>
          <w:kern w:val="0"/>
          <w:sz w:val="24"/>
          <w:szCs w:val="24"/>
          <w:vertAlign w:val="superscript"/>
          <w14:ligatures w14:val="none"/>
        </w:rPr>
      </w:pPr>
    </w:p>
    <w:p w14:paraId="7ACF77D1" w14:textId="23EF7B52" w:rsidR="008A73E3" w:rsidRPr="005D700C" w:rsidRDefault="008A73E3"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3</w:t>
      </w:r>
      <w:r w:rsidRPr="005D700C">
        <w:rPr>
          <w:rFonts w:ascii="Times New Roman" w:eastAsiaTheme="minorEastAsia" w:hAnsi="Times New Roman" w:cs="Times New Roman"/>
          <w:kern w:val="0"/>
          <w:sz w:val="24"/>
          <w:szCs w:val="24"/>
          <w14:ligatures w14:val="none"/>
        </w:rPr>
        <w:t xml:space="preserve"> täiendatakse § 2 punktiga 21</w:t>
      </w:r>
      <w:r w:rsidRPr="005D700C">
        <w:rPr>
          <w:rFonts w:ascii="Times New Roman" w:eastAsiaTheme="minorEastAsia" w:hAnsi="Times New Roman" w:cs="Times New Roman"/>
          <w:kern w:val="0"/>
          <w:sz w:val="24"/>
          <w:szCs w:val="24"/>
          <w:vertAlign w:val="superscript"/>
          <w14:ligatures w14:val="none"/>
        </w:rPr>
        <w:t>2</w:t>
      </w:r>
      <w:r w:rsidR="00876A6E" w:rsidRPr="005D700C">
        <w:rPr>
          <w:rFonts w:ascii="Times New Roman" w:eastAsiaTheme="minorEastAsia" w:hAnsi="Times New Roman" w:cs="Times New Roman"/>
          <w:kern w:val="0"/>
          <w:sz w:val="24"/>
          <w:szCs w:val="24"/>
          <w14:ligatures w14:val="none"/>
        </w:rPr>
        <w:t>, millega lisatakse termin „muud kui bioloogilist päritolu taastuvkütused“. Muudatus sätestab muust kui bioloogilise päritoluga taastuvtoorainest toodetud vedelate ja gaasiliste taastuvkütuste termin</w:t>
      </w:r>
      <w:r w:rsidR="00436CB0" w:rsidRPr="005D700C">
        <w:rPr>
          <w:rFonts w:ascii="Times New Roman" w:eastAsiaTheme="minorEastAsia" w:hAnsi="Times New Roman" w:cs="Times New Roman"/>
          <w:kern w:val="0"/>
          <w:sz w:val="24"/>
          <w:szCs w:val="24"/>
          <w14:ligatures w14:val="none"/>
        </w:rPr>
        <w:t>i</w:t>
      </w:r>
      <w:r w:rsidR="00876A6E" w:rsidRPr="005D700C">
        <w:rPr>
          <w:rFonts w:ascii="Times New Roman" w:eastAsiaTheme="minorEastAsia" w:hAnsi="Times New Roman" w:cs="Times New Roman"/>
          <w:kern w:val="0"/>
          <w:sz w:val="24"/>
          <w:szCs w:val="24"/>
          <w14:ligatures w14:val="none"/>
        </w:rPr>
        <w:t xml:space="preserve">, mis </w:t>
      </w:r>
      <w:r w:rsidR="00876A6E" w:rsidRPr="00966D35">
        <w:rPr>
          <w:rFonts w:ascii="Times New Roman" w:eastAsiaTheme="minorEastAsia" w:hAnsi="Times New Roman" w:cs="Times New Roman"/>
          <w:kern w:val="0"/>
          <w:sz w:val="24"/>
          <w:szCs w:val="24"/>
          <w14:ligatures w14:val="none"/>
        </w:rPr>
        <w:t>ei piirdu</w:t>
      </w:r>
      <w:r w:rsidR="00876A6E" w:rsidRPr="005D700C">
        <w:rPr>
          <w:rFonts w:ascii="Times New Roman" w:eastAsiaTheme="minorEastAsia" w:hAnsi="Times New Roman" w:cs="Times New Roman"/>
          <w:kern w:val="0"/>
          <w:sz w:val="24"/>
          <w:szCs w:val="24"/>
          <w14:ligatures w14:val="none"/>
        </w:rPr>
        <w:t xml:space="preserve"> vaid transpordisektoriga. Uuendatud ELi taastuvenergia direktiiv lubab taastuvenergia osakaalu eesmärkide täitmiseks arvestada ka muid kui bioloogilist päritolu taastuvkütuseid ning seetõttu sätestatakse need kütused ka energiamajanduse korralduse seaduses. Direktiivi artikli 2 kohaselt on need vedelad või gaasilised kütused, mis ei ole biokütused ega </w:t>
      </w:r>
      <w:proofErr w:type="spellStart"/>
      <w:r w:rsidR="00876A6E" w:rsidRPr="005D700C">
        <w:rPr>
          <w:rFonts w:ascii="Times New Roman" w:eastAsiaTheme="minorEastAsia" w:hAnsi="Times New Roman" w:cs="Times New Roman"/>
          <w:kern w:val="0"/>
          <w:sz w:val="24"/>
          <w:szCs w:val="24"/>
          <w14:ligatures w14:val="none"/>
        </w:rPr>
        <w:t>biogaas</w:t>
      </w:r>
      <w:proofErr w:type="spellEnd"/>
      <w:r w:rsidR="00876A6E" w:rsidRPr="005D700C">
        <w:rPr>
          <w:rFonts w:ascii="Times New Roman" w:eastAsiaTheme="minorEastAsia" w:hAnsi="Times New Roman" w:cs="Times New Roman"/>
          <w:kern w:val="0"/>
          <w:sz w:val="24"/>
          <w:szCs w:val="24"/>
          <w14:ligatures w14:val="none"/>
        </w:rPr>
        <w:t xml:space="preserve"> ning mis on toodetud muust taastuvast energiaallikast kui </w:t>
      </w:r>
      <w:proofErr w:type="spellStart"/>
      <w:r w:rsidR="00876A6E" w:rsidRPr="005D700C">
        <w:rPr>
          <w:rFonts w:ascii="Times New Roman" w:eastAsiaTheme="minorEastAsia" w:hAnsi="Times New Roman" w:cs="Times New Roman"/>
          <w:kern w:val="0"/>
          <w:sz w:val="24"/>
          <w:szCs w:val="24"/>
          <w14:ligatures w14:val="none"/>
        </w:rPr>
        <w:t>biomass</w:t>
      </w:r>
      <w:proofErr w:type="spellEnd"/>
      <w:r w:rsidR="00876A6E" w:rsidRPr="005D700C">
        <w:rPr>
          <w:rFonts w:ascii="Times New Roman" w:eastAsiaTheme="minorEastAsia" w:hAnsi="Times New Roman" w:cs="Times New Roman"/>
          <w:kern w:val="0"/>
          <w:sz w:val="24"/>
          <w:szCs w:val="24"/>
          <w14:ligatures w14:val="none"/>
        </w:rPr>
        <w:t>.</w:t>
      </w:r>
    </w:p>
    <w:p w14:paraId="20CA0998" w14:textId="77777777" w:rsidR="00876A6E" w:rsidRPr="005D700C" w:rsidRDefault="00876A6E" w:rsidP="00DE00C0">
      <w:pPr>
        <w:spacing w:after="0" w:line="240" w:lineRule="auto"/>
        <w:jc w:val="both"/>
        <w:rPr>
          <w:rFonts w:ascii="Times New Roman" w:eastAsiaTheme="minorEastAsia" w:hAnsi="Times New Roman" w:cs="Times New Roman"/>
          <w:kern w:val="0"/>
          <w:sz w:val="24"/>
          <w:szCs w:val="24"/>
          <w:vertAlign w:val="superscript"/>
          <w14:ligatures w14:val="none"/>
        </w:rPr>
      </w:pPr>
    </w:p>
    <w:p w14:paraId="23073E12" w14:textId="5A23F8C3" w:rsidR="00876A6E" w:rsidRPr="005D700C" w:rsidRDefault="008A73E3" w:rsidP="00876A6E">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Punktiga 4</w:t>
      </w:r>
      <w:r w:rsidRPr="005D700C">
        <w:rPr>
          <w:rFonts w:ascii="Times New Roman" w:eastAsiaTheme="minorEastAsia" w:hAnsi="Times New Roman" w:cs="Times New Roman"/>
          <w:kern w:val="0"/>
          <w:sz w:val="24"/>
          <w:szCs w:val="24"/>
          <w14:ligatures w14:val="none"/>
        </w:rPr>
        <w:t xml:space="preserve"> täiendatakse § 2 punktiga 24</w:t>
      </w:r>
      <w:r w:rsidRPr="005D700C">
        <w:rPr>
          <w:rFonts w:ascii="Times New Roman" w:eastAsiaTheme="minorEastAsia" w:hAnsi="Times New Roman" w:cs="Times New Roman"/>
          <w:kern w:val="0"/>
          <w:sz w:val="24"/>
          <w:szCs w:val="24"/>
          <w:vertAlign w:val="superscript"/>
          <w14:ligatures w14:val="none"/>
        </w:rPr>
        <w:t>1</w:t>
      </w:r>
      <w:r w:rsidR="00434A67" w:rsidRPr="005D700C">
        <w:rPr>
          <w:rFonts w:ascii="Times New Roman" w:eastAsiaTheme="minorEastAsia" w:hAnsi="Times New Roman" w:cs="Times New Roman"/>
          <w:kern w:val="0"/>
          <w:sz w:val="24"/>
          <w:szCs w:val="24"/>
          <w14:ligatures w14:val="none"/>
        </w:rPr>
        <w:t xml:space="preserve">, mis </w:t>
      </w:r>
      <w:r w:rsidR="00436CB0" w:rsidRPr="005D700C">
        <w:rPr>
          <w:rFonts w:ascii="Times New Roman" w:eastAsiaTheme="minorEastAsia" w:hAnsi="Times New Roman" w:cs="Times New Roman"/>
          <w:kern w:val="0"/>
          <w:sz w:val="24"/>
          <w:szCs w:val="24"/>
          <w14:ligatures w14:val="none"/>
        </w:rPr>
        <w:t>sätestab termini</w:t>
      </w:r>
      <w:r w:rsidR="00434A67" w:rsidRPr="005D700C">
        <w:rPr>
          <w:rFonts w:ascii="Times New Roman" w:eastAsiaTheme="minorEastAsia" w:hAnsi="Times New Roman" w:cs="Times New Roman"/>
          <w:kern w:val="0"/>
          <w:sz w:val="24"/>
          <w:szCs w:val="24"/>
          <w14:ligatures w14:val="none"/>
        </w:rPr>
        <w:t xml:space="preserve"> </w:t>
      </w:r>
      <w:r w:rsidR="00436CB0" w:rsidRPr="005D700C">
        <w:rPr>
          <w:rFonts w:ascii="Times New Roman" w:eastAsiaTheme="minorEastAsia" w:hAnsi="Times New Roman" w:cs="Times New Roman"/>
          <w:kern w:val="0"/>
          <w:sz w:val="24"/>
          <w:szCs w:val="24"/>
          <w14:ligatures w14:val="none"/>
        </w:rPr>
        <w:t>„</w:t>
      </w:r>
      <w:r w:rsidR="00434A67" w:rsidRPr="005D700C">
        <w:rPr>
          <w:rFonts w:ascii="Times New Roman" w:eastAsiaTheme="minorEastAsia" w:hAnsi="Times New Roman" w:cs="Times New Roman"/>
          <w:kern w:val="0"/>
          <w:sz w:val="24"/>
          <w:szCs w:val="24"/>
          <w14:ligatures w14:val="none"/>
        </w:rPr>
        <w:t>osmoot</w:t>
      </w:r>
      <w:r w:rsidR="00436CB0" w:rsidRPr="005D700C">
        <w:rPr>
          <w:rFonts w:ascii="Times New Roman" w:eastAsiaTheme="minorEastAsia" w:hAnsi="Times New Roman" w:cs="Times New Roman"/>
          <w:kern w:val="0"/>
          <w:sz w:val="24"/>
          <w:szCs w:val="24"/>
          <w14:ligatures w14:val="none"/>
        </w:rPr>
        <w:t>n</w:t>
      </w:r>
      <w:r w:rsidR="00434A67" w:rsidRPr="005D700C">
        <w:rPr>
          <w:rFonts w:ascii="Times New Roman" w:eastAsiaTheme="minorEastAsia" w:hAnsi="Times New Roman" w:cs="Times New Roman"/>
          <w:kern w:val="0"/>
          <w:sz w:val="24"/>
          <w:szCs w:val="24"/>
          <w14:ligatures w14:val="none"/>
        </w:rPr>
        <w:t>e energia</w:t>
      </w:r>
      <w:r w:rsidR="00436CB0" w:rsidRPr="005D700C">
        <w:rPr>
          <w:rFonts w:ascii="Times New Roman" w:eastAsiaTheme="minorEastAsia" w:hAnsi="Times New Roman" w:cs="Times New Roman"/>
          <w:kern w:val="0"/>
          <w:sz w:val="24"/>
          <w:szCs w:val="24"/>
          <w14:ligatures w14:val="none"/>
        </w:rPr>
        <w:t>“,</w:t>
      </w:r>
      <w:r w:rsidR="00434A67" w:rsidRPr="005D700C">
        <w:rPr>
          <w:rFonts w:ascii="Times New Roman" w:eastAsiaTheme="minorEastAsia" w:hAnsi="Times New Roman" w:cs="Times New Roman"/>
          <w:kern w:val="0"/>
          <w:sz w:val="24"/>
          <w:szCs w:val="24"/>
          <w14:ligatures w14:val="none"/>
        </w:rPr>
        <w:t xml:space="preserve"> mis </w:t>
      </w:r>
      <w:r w:rsidR="00436CB0" w:rsidRPr="005D700C">
        <w:rPr>
          <w:rFonts w:ascii="Times New Roman" w:eastAsiaTheme="minorEastAsia" w:hAnsi="Times New Roman" w:cs="Times New Roman"/>
          <w:kern w:val="0"/>
          <w:sz w:val="24"/>
          <w:szCs w:val="24"/>
          <w14:ligatures w14:val="none"/>
        </w:rPr>
        <w:t>tähendab energiat, mis tekib</w:t>
      </w:r>
      <w:r w:rsidR="00434A67" w:rsidRPr="005D700C">
        <w:rPr>
          <w:rFonts w:ascii="Times New Roman" w:eastAsiaTheme="minorEastAsia" w:hAnsi="Times New Roman" w:cs="Times New Roman"/>
          <w:kern w:val="0"/>
          <w:sz w:val="24"/>
          <w:szCs w:val="24"/>
          <w14:ligatures w14:val="none"/>
        </w:rPr>
        <w:t xml:space="preserve"> merevee ja jõevee soolasisalduse (kontsentratsiooni) erinevusest.</w:t>
      </w:r>
    </w:p>
    <w:p w14:paraId="31EFAEE8" w14:textId="77777777" w:rsidR="00434A67" w:rsidRPr="005D700C" w:rsidRDefault="00434A67" w:rsidP="00876A6E">
      <w:pPr>
        <w:spacing w:after="0" w:line="240" w:lineRule="auto"/>
        <w:jc w:val="both"/>
        <w:rPr>
          <w:rFonts w:ascii="Times New Roman" w:eastAsiaTheme="minorEastAsia" w:hAnsi="Times New Roman" w:cs="Times New Roman"/>
          <w:kern w:val="0"/>
          <w:sz w:val="24"/>
          <w:szCs w:val="24"/>
          <w14:ligatures w14:val="none"/>
        </w:rPr>
      </w:pPr>
    </w:p>
    <w:p w14:paraId="10F0CA68" w14:textId="294C5A00" w:rsidR="008A73E3" w:rsidRPr="005D700C" w:rsidRDefault="00876A6E"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5</w:t>
      </w:r>
      <w:r w:rsidRPr="005D700C">
        <w:rPr>
          <w:rFonts w:ascii="Times New Roman" w:eastAsiaTheme="minorEastAsia" w:hAnsi="Times New Roman" w:cs="Times New Roman"/>
          <w:kern w:val="0"/>
          <w:sz w:val="24"/>
          <w:szCs w:val="24"/>
          <w14:ligatures w14:val="none"/>
        </w:rPr>
        <w:t xml:space="preserve"> tä</w:t>
      </w:r>
      <w:r w:rsidR="00436CB0" w:rsidRPr="005D700C">
        <w:rPr>
          <w:rFonts w:ascii="Times New Roman" w:eastAsiaTheme="minorEastAsia" w:hAnsi="Times New Roman" w:cs="Times New Roman"/>
          <w:kern w:val="0"/>
          <w:sz w:val="24"/>
          <w:szCs w:val="24"/>
          <w14:ligatures w14:val="none"/>
        </w:rPr>
        <w:t>iendatakse</w:t>
      </w:r>
      <w:r w:rsidRPr="005D700C">
        <w:rPr>
          <w:rFonts w:ascii="Times New Roman" w:eastAsiaTheme="minorEastAsia" w:hAnsi="Times New Roman" w:cs="Times New Roman"/>
          <w:kern w:val="0"/>
          <w:sz w:val="24"/>
          <w:szCs w:val="24"/>
          <w14:ligatures w14:val="none"/>
        </w:rPr>
        <w:t xml:space="preserve"> § 2 punktiga 26</w:t>
      </w:r>
      <w:r w:rsidRPr="005D700C">
        <w:rPr>
          <w:rFonts w:ascii="Times New Roman" w:eastAsiaTheme="minorEastAsia" w:hAnsi="Times New Roman" w:cs="Times New Roman"/>
          <w:kern w:val="0"/>
          <w:sz w:val="24"/>
          <w:szCs w:val="24"/>
          <w:vertAlign w:val="superscript"/>
          <w14:ligatures w14:val="none"/>
        </w:rPr>
        <w:t>1</w:t>
      </w:r>
      <w:r w:rsidR="00436CB0" w:rsidRPr="005D700C">
        <w:rPr>
          <w:rFonts w:ascii="Times New Roman" w:eastAsiaTheme="minorEastAsia" w:hAnsi="Times New Roman" w:cs="Times New Roman"/>
          <w:kern w:val="0"/>
          <w:sz w:val="24"/>
          <w:szCs w:val="24"/>
          <w14:ligatures w14:val="none"/>
        </w:rPr>
        <w:t xml:space="preserve">, millega täpsustatakse </w:t>
      </w:r>
      <w:r w:rsidRPr="005D700C">
        <w:rPr>
          <w:rFonts w:ascii="Times New Roman" w:eastAsiaTheme="minorEastAsia" w:hAnsi="Times New Roman" w:cs="Times New Roman"/>
          <w:kern w:val="0"/>
          <w:sz w:val="24"/>
          <w:szCs w:val="24"/>
          <w14:ligatures w14:val="none"/>
        </w:rPr>
        <w:t>päritolutunnistuste süsteemihaldaja terminit. Muudatusega viiakse säte kooskõlla direktiivi 2018/2001 artikli 19 lõigetega 5 ja 6, mille järgi päritolutunnistuste väljastami</w:t>
      </w:r>
      <w:r w:rsidR="00D57F8E">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e, ülekandmise ja kustutamisega seotud järelevalve pädevad asutused on sõltumatud tootmise, kauplemise ja tarnimisega seotud tegevustest ning päritolutunnistuste väljastamine, ülekandmine ja kustutamine toimub elektroonselt ja need on täpsed, usaldusväärsed ja pettusekindlad. Tegemist on tehnilise täpsustusega õigusselguse tagamiseks</w:t>
      </w:r>
      <w:r w:rsidRPr="00966D35">
        <w:rPr>
          <w:rFonts w:ascii="Times New Roman" w:eastAsiaTheme="minorEastAsia" w:hAnsi="Times New Roman" w:cs="Times New Roman"/>
          <w:kern w:val="0"/>
          <w:sz w:val="24"/>
          <w:szCs w:val="24"/>
          <w14:ligatures w14:val="none"/>
        </w:rPr>
        <w:t xml:space="preserve">. Ka </w:t>
      </w:r>
      <w:proofErr w:type="spellStart"/>
      <w:r w:rsidRPr="00966D35">
        <w:rPr>
          <w:rFonts w:ascii="Times New Roman" w:eastAsiaTheme="minorEastAsia" w:hAnsi="Times New Roman" w:cs="Times New Roman"/>
          <w:kern w:val="0"/>
          <w:sz w:val="24"/>
          <w:szCs w:val="24"/>
          <w14:ligatures w14:val="none"/>
        </w:rPr>
        <w:t>EnKS</w:t>
      </w:r>
      <w:r w:rsidR="00436CB0" w:rsidRPr="00966D35">
        <w:rPr>
          <w:rFonts w:ascii="Times New Roman" w:eastAsiaTheme="minorEastAsia" w:hAnsi="Times New Roman" w:cs="Times New Roman"/>
          <w:kern w:val="0"/>
          <w:sz w:val="24"/>
          <w:szCs w:val="24"/>
          <w14:ligatures w14:val="none"/>
        </w:rPr>
        <w:t>i</w:t>
      </w:r>
      <w:proofErr w:type="spellEnd"/>
      <w:r w:rsidRPr="00966D35">
        <w:rPr>
          <w:rFonts w:ascii="Times New Roman" w:eastAsiaTheme="minorEastAsia" w:hAnsi="Times New Roman" w:cs="Times New Roman"/>
          <w:kern w:val="0"/>
          <w:sz w:val="24"/>
          <w:szCs w:val="24"/>
          <w14:ligatures w14:val="none"/>
        </w:rPr>
        <w:t xml:space="preserve"> § 32</w:t>
      </w:r>
      <w:r w:rsidRPr="00966D35">
        <w:rPr>
          <w:rFonts w:ascii="Times New Roman" w:eastAsiaTheme="minorEastAsia" w:hAnsi="Times New Roman" w:cs="Times New Roman"/>
          <w:kern w:val="0"/>
          <w:sz w:val="24"/>
          <w:szCs w:val="24"/>
          <w:vertAlign w:val="superscript"/>
          <w14:ligatures w14:val="none"/>
        </w:rPr>
        <w:t>7</w:t>
      </w:r>
      <w:r w:rsidRPr="00966D35">
        <w:rPr>
          <w:rFonts w:ascii="Times New Roman" w:eastAsiaTheme="minorEastAsia" w:hAnsi="Times New Roman" w:cs="Times New Roman"/>
          <w:kern w:val="0"/>
          <w:sz w:val="24"/>
          <w:szCs w:val="24"/>
          <w14:ligatures w14:val="none"/>
        </w:rPr>
        <w:t xml:space="preserve"> lõike</w:t>
      </w:r>
      <w:r w:rsidR="00966D35" w:rsidRPr="00966D35">
        <w:rPr>
          <w:rFonts w:ascii="Times New Roman" w:eastAsiaTheme="minorEastAsia" w:hAnsi="Times New Roman" w:cs="Times New Roman"/>
          <w:kern w:val="0"/>
          <w:sz w:val="24"/>
          <w:szCs w:val="24"/>
          <w14:ligatures w14:val="none"/>
        </w:rPr>
        <w:t xml:space="preserve"> 1</w:t>
      </w:r>
      <w:r w:rsidRPr="00966D35">
        <w:rPr>
          <w:rFonts w:ascii="Times New Roman" w:eastAsiaTheme="minorEastAsia" w:hAnsi="Times New Roman" w:cs="Times New Roman"/>
          <w:kern w:val="0"/>
          <w:sz w:val="24"/>
          <w:szCs w:val="24"/>
          <w14:ligatures w14:val="none"/>
        </w:rPr>
        <w:t xml:space="preserve"> </w:t>
      </w:r>
      <w:r w:rsidR="00436CB0" w:rsidRPr="00966D35">
        <w:rPr>
          <w:rFonts w:ascii="Times New Roman" w:eastAsiaTheme="minorEastAsia" w:hAnsi="Times New Roman" w:cs="Times New Roman"/>
          <w:kern w:val="0"/>
          <w:sz w:val="24"/>
          <w:szCs w:val="24"/>
          <w14:ligatures w14:val="none"/>
        </w:rPr>
        <w:t>kohaselt väljastab</w:t>
      </w:r>
      <w:r w:rsidRPr="00966D35">
        <w:rPr>
          <w:rFonts w:ascii="Times New Roman" w:eastAsiaTheme="minorEastAsia" w:hAnsi="Times New Roman" w:cs="Times New Roman"/>
          <w:kern w:val="0"/>
          <w:sz w:val="24"/>
          <w:szCs w:val="24"/>
          <w14:ligatures w14:val="none"/>
        </w:rPr>
        <w:t xml:space="preserve"> päritolutunnistuse süsteemi haldaja päritolutunnistusi erinevate</w:t>
      </w:r>
      <w:r w:rsidRPr="005D700C">
        <w:rPr>
          <w:rFonts w:ascii="Times New Roman" w:eastAsiaTheme="minorEastAsia" w:hAnsi="Times New Roman" w:cs="Times New Roman"/>
          <w:kern w:val="0"/>
          <w:sz w:val="24"/>
          <w:szCs w:val="24"/>
          <w14:ligatures w14:val="none"/>
        </w:rPr>
        <w:t xml:space="preserve"> energiakandjate tootjatele, kuid täpsustusega ühtlustatakse</w:t>
      </w:r>
      <w:r w:rsidR="00436CB0"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et üks ja sama sõltumatu asutus on kõikide energiakandjate päritolutunnistuse süsteemihaldaja. See tähendab, et ka nende energiakandjate puhul, millele ei ole viidatud maagaasiseaduses ega elektrituruseaduses, on päritolutunnistuste süsteemihaldaja üks ja sama sõltumatu asutus</w:t>
      </w:r>
      <w:r w:rsidR="00436CB0"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s.o maagaasiseaduse ja elektrituruseaduse viidete järgi Elering AS. </w:t>
      </w:r>
      <w:r w:rsidR="00436CB0"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oojus- või jahutusenergia ning vesiniku päritolutunnistuste väljastamiseks </w:t>
      </w:r>
      <w:r w:rsidR="00436CB0" w:rsidRPr="005D700C">
        <w:rPr>
          <w:rFonts w:ascii="Times New Roman" w:eastAsiaTheme="minorEastAsia" w:hAnsi="Times New Roman" w:cs="Times New Roman"/>
          <w:kern w:val="0"/>
          <w:sz w:val="24"/>
          <w:szCs w:val="24"/>
          <w14:ligatures w14:val="none"/>
        </w:rPr>
        <w:t xml:space="preserve">on </w:t>
      </w:r>
      <w:r w:rsidRPr="005D700C">
        <w:rPr>
          <w:rFonts w:ascii="Times New Roman" w:eastAsiaTheme="minorEastAsia" w:hAnsi="Times New Roman" w:cs="Times New Roman"/>
          <w:kern w:val="0"/>
          <w:sz w:val="24"/>
          <w:szCs w:val="24"/>
          <w14:ligatures w14:val="none"/>
        </w:rPr>
        <w:t>pädev asutus ehk päritolutunnistuse süsteemihaldaja süsteemihaldur maagaasiseaduse tähenduses ja põhivõrguettevõtja elektrituruseaduse tähenduses.</w:t>
      </w:r>
    </w:p>
    <w:p w14:paraId="58143148" w14:textId="77777777" w:rsidR="004E3C08" w:rsidRPr="005D700C" w:rsidRDefault="004E3C08" w:rsidP="00DE00C0">
      <w:pPr>
        <w:spacing w:after="0" w:line="240" w:lineRule="auto"/>
        <w:jc w:val="both"/>
        <w:rPr>
          <w:rFonts w:ascii="Times New Roman" w:eastAsiaTheme="minorEastAsia" w:hAnsi="Times New Roman" w:cs="Times New Roman"/>
          <w:kern w:val="0"/>
          <w:sz w:val="24"/>
          <w:szCs w:val="24"/>
          <w14:ligatures w14:val="none"/>
        </w:rPr>
      </w:pPr>
      <w:bookmarkStart w:id="22" w:name="_Hlk173163345"/>
    </w:p>
    <w:p w14:paraId="49D410E4" w14:textId="787BF081"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14:ligatures w14:val="none"/>
        </w:rPr>
        <w:t xml:space="preserve">Punktiga </w:t>
      </w:r>
      <w:r w:rsidR="00876A6E" w:rsidRPr="005D700C">
        <w:rPr>
          <w:rFonts w:ascii="Times New Roman" w:eastAsiaTheme="minorEastAsia" w:hAnsi="Times New Roman" w:cs="Times New Roman"/>
          <w:b/>
          <w:bCs/>
          <w:kern w:val="0"/>
          <w:sz w:val="24"/>
          <w14:ligatures w14:val="none"/>
        </w:rPr>
        <w:t>6</w:t>
      </w:r>
      <w:r w:rsidRPr="005D700C">
        <w:rPr>
          <w:rFonts w:ascii="Times New Roman" w:eastAsiaTheme="minorEastAsia" w:hAnsi="Times New Roman" w:cs="Times New Roman"/>
          <w:kern w:val="0"/>
          <w:sz w:val="24"/>
          <w14:ligatures w14:val="none"/>
        </w:rPr>
        <w:t xml:space="preserve"> täiendatakse § 2 punktidega 26</w:t>
      </w:r>
      <w:r w:rsidRPr="005D700C">
        <w:rPr>
          <w:rFonts w:ascii="Times New Roman" w:eastAsiaTheme="minorEastAsia" w:hAnsi="Times New Roman" w:cs="Times New Roman"/>
          <w:kern w:val="0"/>
          <w:sz w:val="24"/>
          <w:vertAlign w:val="superscript"/>
          <w14:ligatures w14:val="none"/>
        </w:rPr>
        <w:t>5</w:t>
      </w:r>
      <w:r w:rsidRPr="005D700C">
        <w:rPr>
          <w:rFonts w:ascii="Times New Roman" w:eastAsiaTheme="minorEastAsia" w:hAnsi="Times New Roman" w:cs="Times New Roman"/>
          <w:kern w:val="0"/>
          <w:sz w:val="24"/>
          <w14:ligatures w14:val="none"/>
        </w:rPr>
        <w:t>–26</w:t>
      </w:r>
      <w:r w:rsidR="009C7A96" w:rsidRPr="005D700C">
        <w:rPr>
          <w:rFonts w:ascii="Times New Roman" w:eastAsiaTheme="minorEastAsia" w:hAnsi="Times New Roman" w:cs="Times New Roman"/>
          <w:kern w:val="0"/>
          <w:sz w:val="24"/>
          <w:vertAlign w:val="superscript"/>
          <w14:ligatures w14:val="none"/>
        </w:rPr>
        <w:t>9</w:t>
      </w:r>
      <w:r w:rsidRPr="005D700C">
        <w:rPr>
          <w:rFonts w:ascii="Times New Roman" w:eastAsiaTheme="minorEastAsia" w:hAnsi="Times New Roman" w:cs="Times New Roman"/>
          <w:kern w:val="0"/>
          <w:sz w:val="24"/>
          <w14:ligatures w14:val="none"/>
        </w:rPr>
        <w:t xml:space="preserve"> </w:t>
      </w:r>
      <w:r w:rsidR="006D2A29" w:rsidRPr="005D700C">
        <w:rPr>
          <w:rFonts w:ascii="Times New Roman" w:eastAsiaTheme="minorEastAsia" w:hAnsi="Times New Roman" w:cs="Times New Roman"/>
          <w:kern w:val="0"/>
          <w:sz w:val="24"/>
          <w14:ligatures w14:val="none"/>
        </w:rPr>
        <w:t xml:space="preserve">ja täpsustatakse </w:t>
      </w:r>
      <w:r w:rsidRPr="005D700C">
        <w:rPr>
          <w:rFonts w:ascii="Times New Roman" w:eastAsiaTheme="minorEastAsia" w:hAnsi="Times New Roman" w:cs="Times New Roman"/>
          <w:kern w:val="0"/>
          <w:sz w:val="24"/>
          <w14:ligatures w14:val="none"/>
        </w:rPr>
        <w:t xml:space="preserve">termineid, nagu taastuvenergia, </w:t>
      </w:r>
      <w:r w:rsidR="009C7A96" w:rsidRPr="005D700C">
        <w:rPr>
          <w:rFonts w:ascii="Times New Roman" w:eastAsiaTheme="minorEastAsia" w:hAnsi="Times New Roman" w:cs="Times New Roman"/>
          <w:kern w:val="0"/>
          <w:sz w:val="24"/>
          <w14:ligatures w14:val="none"/>
        </w:rPr>
        <w:t xml:space="preserve">taastuvelektrienergia, </w:t>
      </w:r>
      <w:r w:rsidRPr="005D700C">
        <w:rPr>
          <w:rFonts w:ascii="Times New Roman" w:eastAsiaTheme="minorEastAsia" w:hAnsi="Times New Roman" w:cs="Times New Roman"/>
          <w:kern w:val="0"/>
          <w:sz w:val="24"/>
          <w14:ligatures w14:val="none"/>
        </w:rPr>
        <w:t xml:space="preserve">taastuvenergiajaam, taastuvkütus, </w:t>
      </w:r>
      <w:r w:rsidRPr="005D700C">
        <w:rPr>
          <w:rFonts w:ascii="Times New Roman" w:eastAsia="Times New Roman" w:hAnsi="Times New Roman" w:cs="Times New Roman"/>
          <w:kern w:val="0"/>
          <w:sz w:val="24"/>
          <w:szCs w:val="24"/>
          <w14:ligatures w14:val="none"/>
        </w:rPr>
        <w:t>taastuva</w:t>
      </w:r>
      <w:r w:rsidRPr="005D700C">
        <w:rPr>
          <w:rFonts w:ascii="Times New Roman" w:eastAsiaTheme="minorEastAsia" w:hAnsi="Times New Roman" w:cs="Times New Roman"/>
          <w:kern w:val="0"/>
          <w:sz w:val="24"/>
          <w:szCs w:val="24"/>
          <w14:ligatures w14:val="none"/>
        </w:rPr>
        <w:t>test energiaa</w:t>
      </w:r>
      <w:r w:rsidRPr="005D700C">
        <w:rPr>
          <w:rFonts w:ascii="Times New Roman" w:eastAsia="Times New Roman" w:hAnsi="Times New Roman" w:cs="Times New Roman"/>
          <w:kern w:val="0"/>
          <w:sz w:val="24"/>
          <w:szCs w:val="24"/>
          <w14:ligatures w14:val="none"/>
        </w:rPr>
        <w:t>llikatest toodetud vesinik</w:t>
      </w:r>
      <w:r w:rsidRPr="005D700C">
        <w:rPr>
          <w:rFonts w:ascii="Times New Roman" w:eastAsiaTheme="minorEastAsia" w:hAnsi="Times New Roman" w:cs="Times New Roman"/>
          <w:kern w:val="0"/>
          <w:sz w:val="24"/>
          <w14:ligatures w14:val="none"/>
        </w:rPr>
        <w:t>.</w:t>
      </w:r>
      <w:r w:rsidR="009C7A96"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 xml:space="preserve">Taastuvenergia direktiivi alusel täiendatakse </w:t>
      </w:r>
      <w:r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14:ligatures w14:val="none"/>
        </w:rPr>
        <w:t xml:space="preserve"> 2 punktiga 26</w:t>
      </w:r>
      <w:r w:rsidR="00031533" w:rsidRPr="005D700C">
        <w:rPr>
          <w:rFonts w:ascii="Times New Roman" w:eastAsiaTheme="minorEastAsia" w:hAnsi="Times New Roman" w:cs="Times New Roman"/>
          <w:kern w:val="0"/>
          <w:sz w:val="24"/>
          <w:vertAlign w:val="superscript"/>
          <w14:ligatures w14:val="none"/>
        </w:rPr>
        <w:t>5</w:t>
      </w:r>
      <w:r w:rsidRPr="005D700C">
        <w:rPr>
          <w:rFonts w:ascii="Times New Roman" w:eastAsiaTheme="minorEastAsia" w:hAnsi="Times New Roman" w:cs="Times New Roman"/>
          <w:kern w:val="0"/>
          <w:sz w:val="24"/>
          <w14:ligatures w14:val="none"/>
        </w:rPr>
        <w:t xml:space="preserve">, mis sätestab taastuvenergia termini. Sellega määratletakse seaduses täpselt taastuvatest mittefossiilsetest allikatest pärit energia liike, mida loeme taastuvenergiaks ning mida saab nii </w:t>
      </w:r>
      <w:proofErr w:type="spellStart"/>
      <w:r w:rsidRPr="005D700C">
        <w:rPr>
          <w:rFonts w:ascii="Times New Roman" w:eastAsiaTheme="minorEastAsia" w:hAnsi="Times New Roman" w:cs="Times New Roman"/>
          <w:kern w:val="0"/>
          <w:sz w:val="24"/>
          <w14:ligatures w14:val="none"/>
        </w:rPr>
        <w:t>üldeesmärgi</w:t>
      </w:r>
      <w:proofErr w:type="spellEnd"/>
      <w:r w:rsidRPr="005D700C">
        <w:rPr>
          <w:rFonts w:ascii="Times New Roman" w:eastAsiaTheme="minorEastAsia" w:hAnsi="Times New Roman" w:cs="Times New Roman"/>
          <w:kern w:val="0"/>
          <w:sz w:val="24"/>
          <w14:ligatures w14:val="none"/>
        </w:rPr>
        <w:t xml:space="preserve"> kui ka sektorite eesmärkide täitmisel arvesse võtta. Kuigi tavapärast paisutamise teel </w:t>
      </w:r>
      <w:proofErr w:type="spellStart"/>
      <w:r w:rsidRPr="005D700C">
        <w:rPr>
          <w:rFonts w:ascii="Times New Roman" w:eastAsiaTheme="minorEastAsia" w:hAnsi="Times New Roman" w:cs="Times New Roman"/>
          <w:kern w:val="0"/>
          <w:sz w:val="24"/>
          <w14:ligatures w14:val="none"/>
        </w:rPr>
        <w:t>hüdroenergia</w:t>
      </w:r>
      <w:proofErr w:type="spellEnd"/>
      <w:r w:rsidRPr="005D700C">
        <w:rPr>
          <w:rFonts w:ascii="Times New Roman" w:eastAsiaTheme="minorEastAsia" w:hAnsi="Times New Roman" w:cs="Times New Roman"/>
          <w:kern w:val="0"/>
          <w:sz w:val="24"/>
          <w14:ligatures w14:val="none"/>
        </w:rPr>
        <w:t xml:space="preserve"> saamist ei saa Eestis pidada potentsiaalseks taastuvenergia allikaks, sh kaasneb vooluveekogude tõkestamisega oluline negatiivne mõju kalastikule, on </w:t>
      </w:r>
      <w:r w:rsidR="006D2A29" w:rsidRPr="005D700C">
        <w:rPr>
          <w:rFonts w:ascii="Times New Roman" w:eastAsiaTheme="minorEastAsia" w:hAnsi="Times New Roman" w:cs="Times New Roman"/>
          <w:kern w:val="0"/>
          <w:sz w:val="24"/>
          <w14:ligatures w14:val="none"/>
        </w:rPr>
        <w:t>see</w:t>
      </w:r>
      <w:r w:rsidRPr="005D700C">
        <w:rPr>
          <w:rFonts w:ascii="Times New Roman" w:eastAsiaTheme="minorEastAsia" w:hAnsi="Times New Roman" w:cs="Times New Roman"/>
          <w:kern w:val="0"/>
          <w:sz w:val="24"/>
          <w14:ligatures w14:val="none"/>
        </w:rPr>
        <w:t xml:space="preserve"> siiski mõistega hõlmatud, kuna tuleneb taastuvenergia direktiivist ja seni kuni olemasolevad </w:t>
      </w:r>
      <w:proofErr w:type="spellStart"/>
      <w:r w:rsidRPr="005D700C">
        <w:rPr>
          <w:rFonts w:ascii="Times New Roman" w:eastAsiaTheme="minorEastAsia" w:hAnsi="Times New Roman" w:cs="Times New Roman"/>
          <w:kern w:val="0"/>
          <w:sz w:val="24"/>
          <w14:ligatures w14:val="none"/>
        </w:rPr>
        <w:t>hüdroenergial</w:t>
      </w:r>
      <w:proofErr w:type="spellEnd"/>
      <w:r w:rsidRPr="005D700C">
        <w:rPr>
          <w:rFonts w:ascii="Times New Roman" w:eastAsiaTheme="minorEastAsia" w:hAnsi="Times New Roman" w:cs="Times New Roman"/>
          <w:kern w:val="0"/>
          <w:sz w:val="24"/>
          <w14:ligatures w14:val="none"/>
        </w:rPr>
        <w:t xml:space="preserve"> </w:t>
      </w:r>
      <w:r w:rsidR="006D2A29" w:rsidRPr="005D700C">
        <w:rPr>
          <w:rFonts w:ascii="Times New Roman" w:eastAsiaTheme="minorEastAsia" w:hAnsi="Times New Roman" w:cs="Times New Roman"/>
          <w:kern w:val="0"/>
          <w:sz w:val="24"/>
          <w14:ligatures w14:val="none"/>
        </w:rPr>
        <w:t>põhinevad</w:t>
      </w:r>
      <w:r w:rsidRPr="005D700C">
        <w:rPr>
          <w:rFonts w:ascii="Times New Roman" w:eastAsiaTheme="minorEastAsia" w:hAnsi="Times New Roman" w:cs="Times New Roman"/>
          <w:kern w:val="0"/>
          <w:sz w:val="24"/>
          <w14:ligatures w14:val="none"/>
        </w:rPr>
        <w:t xml:space="preserve"> tootmisvõimsused eksisteerivad, panustavad n</w:t>
      </w:r>
      <w:r w:rsidR="006D2A29" w:rsidRPr="005D700C">
        <w:rPr>
          <w:rFonts w:ascii="Times New Roman" w:eastAsiaTheme="minorEastAsia" w:hAnsi="Times New Roman" w:cs="Times New Roman"/>
          <w:kern w:val="0"/>
          <w:sz w:val="24"/>
          <w14:ligatures w14:val="none"/>
        </w:rPr>
        <w:t>ee</w:t>
      </w:r>
      <w:r w:rsidRPr="005D700C">
        <w:rPr>
          <w:rFonts w:ascii="Times New Roman" w:eastAsiaTheme="minorEastAsia" w:hAnsi="Times New Roman" w:cs="Times New Roman"/>
          <w:kern w:val="0"/>
          <w:sz w:val="24"/>
          <w14:ligatures w14:val="none"/>
        </w:rPr>
        <w:t xml:space="preserve">d taastuvenergia eesmärki. </w:t>
      </w:r>
      <w:r w:rsidR="009C7A96" w:rsidRPr="005D700C">
        <w:rPr>
          <w:rFonts w:ascii="Times New Roman" w:eastAsiaTheme="minorEastAsia" w:hAnsi="Times New Roman" w:cs="Times New Roman"/>
          <w:kern w:val="0"/>
          <w:sz w:val="24"/>
          <w14:ligatures w14:val="none"/>
        </w:rPr>
        <w:t>Muudatusega</w:t>
      </w:r>
      <w:r w:rsidR="00D0789A" w:rsidRPr="005D700C">
        <w:rPr>
          <w:rFonts w:ascii="Times New Roman" w:eastAsiaTheme="minorEastAsia" w:hAnsi="Times New Roman" w:cs="Times New Roman"/>
          <w:kern w:val="0"/>
          <w:sz w:val="24"/>
          <w:vertAlign w:val="superscript"/>
          <w14:ligatures w14:val="none"/>
        </w:rPr>
        <w:t xml:space="preserve"> </w:t>
      </w:r>
      <w:r w:rsidRPr="005D700C">
        <w:rPr>
          <w:rFonts w:ascii="Times New Roman" w:eastAsiaTheme="minorEastAsia" w:hAnsi="Times New Roman" w:cs="Times New Roman"/>
          <w:kern w:val="0"/>
          <w:sz w:val="24"/>
          <w14:ligatures w14:val="none"/>
        </w:rPr>
        <w:t xml:space="preserve">lisatakse termin </w:t>
      </w:r>
      <w:r w:rsidR="006D2A29"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taastuvkütus</w:t>
      </w:r>
      <w:r w:rsidR="006D2A29"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xml:space="preserve">, et koondada biokütus, vedel biokütus, </w:t>
      </w:r>
      <w:proofErr w:type="spellStart"/>
      <w:r w:rsidRPr="005D700C">
        <w:rPr>
          <w:rFonts w:ascii="Times New Roman" w:eastAsiaTheme="minorEastAsia" w:hAnsi="Times New Roman" w:cs="Times New Roman"/>
          <w:kern w:val="0"/>
          <w:sz w:val="24"/>
          <w14:ligatures w14:val="none"/>
        </w:rPr>
        <w:t>biomasskütus</w:t>
      </w:r>
      <w:proofErr w:type="spellEnd"/>
      <w:r w:rsidRPr="005D700C">
        <w:rPr>
          <w:rFonts w:ascii="Times New Roman" w:eastAsiaTheme="minorEastAsia" w:hAnsi="Times New Roman" w:cs="Times New Roman"/>
          <w:kern w:val="0"/>
          <w:sz w:val="24"/>
          <w14:ligatures w14:val="none"/>
        </w:rPr>
        <w:t xml:space="preserve"> ja muu</w:t>
      </w:r>
      <w:r w:rsidR="00E81D37"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kui bioloogilist päritolu taastuvkütus</w:t>
      </w:r>
      <w:r w:rsidR="009C7A96" w:rsidRPr="005D700C">
        <w:rPr>
          <w:rFonts w:ascii="Times New Roman" w:eastAsiaTheme="minorEastAsia" w:hAnsi="Times New Roman" w:cs="Times New Roman"/>
          <w:kern w:val="0"/>
          <w:sz w:val="24"/>
          <w14:ligatures w14:val="none"/>
        </w:rPr>
        <w:t xml:space="preserve"> (RFNBO)</w:t>
      </w:r>
      <w:r w:rsidRPr="005D700C">
        <w:rPr>
          <w:rFonts w:ascii="Times New Roman" w:eastAsiaTheme="minorEastAsia" w:hAnsi="Times New Roman" w:cs="Times New Roman"/>
          <w:kern w:val="0"/>
          <w:sz w:val="24"/>
          <w14:ligatures w14:val="none"/>
        </w:rPr>
        <w:t xml:space="preserve"> </w:t>
      </w:r>
      <w:r w:rsidR="006D2A29" w:rsidRPr="005D700C">
        <w:rPr>
          <w:rFonts w:ascii="Times New Roman" w:eastAsiaTheme="minorEastAsia" w:hAnsi="Times New Roman" w:cs="Times New Roman"/>
          <w:kern w:val="0"/>
          <w:sz w:val="24"/>
          <w14:ligatures w14:val="none"/>
        </w:rPr>
        <w:t xml:space="preserve">sama </w:t>
      </w:r>
      <w:r w:rsidRPr="005D700C">
        <w:rPr>
          <w:rFonts w:ascii="Times New Roman" w:eastAsiaTheme="minorEastAsia" w:hAnsi="Times New Roman" w:cs="Times New Roman"/>
          <w:kern w:val="0"/>
          <w:sz w:val="24"/>
          <w14:ligatures w14:val="none"/>
        </w:rPr>
        <w:t>termini alla.</w:t>
      </w:r>
    </w:p>
    <w:bookmarkEnd w:id="22"/>
    <w:p w14:paraId="06328D1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C5B9F91" w14:textId="07419264" w:rsidR="00DE00C0" w:rsidRPr="005D700C" w:rsidRDefault="00876A6E"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lastRenderedPageBreak/>
        <w:t>Punktiga 7</w:t>
      </w:r>
      <w:r w:rsidRPr="005D700C">
        <w:rPr>
          <w:rFonts w:ascii="Times New Roman" w:eastAsiaTheme="minorEastAsia" w:hAnsi="Times New Roman" w:cs="Times New Roman"/>
          <w:kern w:val="0"/>
          <w:sz w:val="24"/>
          <w:szCs w:val="24"/>
          <w14:ligatures w14:val="none"/>
        </w:rPr>
        <w:t xml:space="preserve"> täiendatakse § 2 punkti</w:t>
      </w:r>
      <w:r w:rsidR="006D2A29" w:rsidRPr="005D700C">
        <w:rPr>
          <w:rFonts w:ascii="Times New Roman" w:eastAsiaTheme="minorEastAsia" w:hAnsi="Times New Roman" w:cs="Times New Roman"/>
          <w:kern w:val="0"/>
          <w:sz w:val="24"/>
          <w:szCs w:val="24"/>
          <w14:ligatures w14:val="none"/>
        </w:rPr>
        <w:t>de</w:t>
      </w:r>
      <w:r w:rsidRPr="005D700C">
        <w:rPr>
          <w:rFonts w:ascii="Times New Roman" w:eastAsiaTheme="minorEastAsia" w:hAnsi="Times New Roman" w:cs="Times New Roman"/>
          <w:kern w:val="0"/>
          <w:sz w:val="24"/>
          <w:szCs w:val="24"/>
          <w14:ligatures w14:val="none"/>
        </w:rPr>
        <w:t xml:space="preserve">ga </w:t>
      </w:r>
      <w:r w:rsidR="00DE00C0" w:rsidRPr="005D700C">
        <w:rPr>
          <w:rFonts w:ascii="Times New Roman" w:eastAsiaTheme="minorEastAsia" w:hAnsi="Times New Roman" w:cs="Times New Roman"/>
          <w:kern w:val="0"/>
          <w:sz w:val="24"/>
          <w:szCs w:val="24"/>
          <w14:ligatures w14:val="none"/>
        </w:rPr>
        <w:t>27</w:t>
      </w:r>
      <w:r w:rsidR="00DE00C0" w:rsidRPr="005D700C">
        <w:rPr>
          <w:rFonts w:ascii="Times New Roman" w:eastAsiaTheme="minorEastAsia" w:hAnsi="Times New Roman" w:cs="Times New Roman"/>
          <w:kern w:val="0"/>
          <w:sz w:val="24"/>
          <w:szCs w:val="24"/>
          <w:vertAlign w:val="superscript"/>
          <w14:ligatures w14:val="none"/>
        </w:rPr>
        <w:t>2</w:t>
      </w:r>
      <w:r w:rsidR="00DE00C0" w:rsidRPr="005D700C">
        <w:rPr>
          <w:rFonts w:ascii="Times New Roman" w:eastAsiaTheme="minorEastAsia" w:hAnsi="Times New Roman" w:cs="Times New Roman"/>
          <w:kern w:val="0"/>
          <w:sz w:val="24"/>
          <w:szCs w:val="24"/>
          <w14:ligatures w14:val="none"/>
        </w:rPr>
        <w:t xml:space="preserve"> ja 27</w:t>
      </w:r>
      <w:r w:rsidR="00DE00C0" w:rsidRPr="005D700C">
        <w:rPr>
          <w:rFonts w:ascii="Times New Roman" w:eastAsiaTheme="minorEastAsia" w:hAnsi="Times New Roman" w:cs="Times New Roman"/>
          <w:kern w:val="0"/>
          <w:sz w:val="24"/>
          <w:szCs w:val="24"/>
          <w:vertAlign w:val="superscript"/>
          <w14:ligatures w14:val="none"/>
        </w:rPr>
        <w:t>3</w:t>
      </w:r>
      <w:r w:rsidR="006D2A29" w:rsidRPr="005D700C">
        <w:rPr>
          <w:rFonts w:ascii="Times New Roman" w:eastAsiaTheme="minorEastAsia" w:hAnsi="Times New Roman" w:cs="Times New Roman"/>
          <w:kern w:val="0"/>
          <w:sz w:val="24"/>
          <w:szCs w:val="24"/>
          <w14:ligatures w14:val="none"/>
        </w:rPr>
        <w:t xml:space="preserve">, </w:t>
      </w:r>
      <w:r w:rsidR="00DE00C0" w:rsidRPr="005D700C">
        <w:rPr>
          <w:rFonts w:ascii="Times New Roman" w:eastAsiaTheme="minorEastAsia" w:hAnsi="Times New Roman" w:cs="Times New Roman"/>
          <w:kern w:val="0"/>
          <w:sz w:val="24"/>
          <w:szCs w:val="24"/>
          <w14:ligatures w14:val="none"/>
        </w:rPr>
        <w:t>lisa</w:t>
      </w:r>
      <w:r w:rsidR="006D2A29" w:rsidRPr="005D700C">
        <w:rPr>
          <w:rFonts w:ascii="Times New Roman" w:eastAsiaTheme="minorEastAsia" w:hAnsi="Times New Roman" w:cs="Times New Roman"/>
          <w:kern w:val="0"/>
          <w:sz w:val="24"/>
          <w:szCs w:val="24"/>
          <w14:ligatures w14:val="none"/>
        </w:rPr>
        <w:t>des</w:t>
      </w:r>
      <w:r w:rsidR="00DE00C0" w:rsidRPr="005D700C">
        <w:rPr>
          <w:rFonts w:ascii="Times New Roman" w:eastAsiaTheme="minorEastAsia" w:hAnsi="Times New Roman" w:cs="Times New Roman"/>
          <w:kern w:val="0"/>
          <w:sz w:val="24"/>
          <w:szCs w:val="24"/>
          <w14:ligatures w14:val="none"/>
        </w:rPr>
        <w:t xml:space="preserve"> terminid „tööstuslik ümarpuit“ ja „tööstussektor“. Tööstusliku ümarpuidu termin tuleb taastuvenergia direktiivis (EL 2023/2413) sätestatud definitsioonist number 1a. Tööstuslik ümarpuit on saepalgid, vineeripakud, paberipuit (ümar või lõhutud), samuti kogu muu tööstuslikuks otstarbeks sobiv ümarpuit, välja arvatud ümarpuit, mille omadused, näiteks puuliik, mõõtmed, kõverus ja okslikkus, muudavad selle tööstuslikuks kasutamiseks sobimatuks</w:t>
      </w:r>
      <w:r w:rsidR="00966D35">
        <w:rPr>
          <w:rFonts w:ascii="Times New Roman" w:eastAsiaTheme="minorEastAsia" w:hAnsi="Times New Roman" w:cs="Times New Roman"/>
          <w:kern w:val="0"/>
          <w:sz w:val="24"/>
          <w:szCs w:val="24"/>
          <w14:ligatures w14:val="none"/>
        </w:rPr>
        <w:t xml:space="preserve">. </w:t>
      </w:r>
      <w:r w:rsidR="00DE00C0" w:rsidRPr="009F43E6">
        <w:rPr>
          <w:rFonts w:ascii="Times New Roman" w:eastAsiaTheme="minorEastAsia" w:hAnsi="Times New Roman" w:cs="Times New Roman"/>
          <w:kern w:val="0"/>
          <w:sz w:val="24"/>
          <w:szCs w:val="24"/>
          <w14:ligatures w14:val="none"/>
        </w:rPr>
        <w:t xml:space="preserve">Tööstussektor on </w:t>
      </w:r>
      <w:r w:rsidR="006D2A29" w:rsidRPr="009F43E6">
        <w:rPr>
          <w:rFonts w:ascii="Times New Roman" w:eastAsiaTheme="minorEastAsia" w:hAnsi="Times New Roman" w:cs="Times New Roman"/>
          <w:kern w:val="0"/>
          <w:sz w:val="24"/>
          <w:szCs w:val="24"/>
          <w14:ligatures w14:val="none"/>
        </w:rPr>
        <w:t>määratletud</w:t>
      </w:r>
      <w:r w:rsidR="00DE00C0" w:rsidRPr="009F43E6">
        <w:rPr>
          <w:rFonts w:ascii="Times New Roman" w:eastAsiaTheme="minorEastAsia" w:hAnsi="Times New Roman" w:cs="Times New Roman"/>
          <w:kern w:val="0"/>
          <w:sz w:val="24"/>
          <w:szCs w:val="24"/>
          <w14:ligatures w14:val="none"/>
        </w:rPr>
        <w:t xml:space="preserve"> kui majanduse tegevusalade statistilise klassifikaatori (Eesti majanduse tegevusalade klassifikaatori (EMTAK), mis tugineb NACE REV. 2 klassifikaatorile) B, C ja F jakku ning J jao 63. ossa liigitatud ettevõtjad ja tooted. </w:t>
      </w:r>
      <w:r w:rsidR="004D750D" w:rsidRPr="009F43E6">
        <w:rPr>
          <w:rFonts w:ascii="Times New Roman" w:eastAsiaTheme="minorEastAsia" w:hAnsi="Times New Roman" w:cs="Times New Roman"/>
          <w:kern w:val="0"/>
          <w:sz w:val="24"/>
          <w:szCs w:val="24"/>
          <w14:ligatures w14:val="none"/>
        </w:rPr>
        <w:t>Selline</w:t>
      </w:r>
      <w:r w:rsidR="00DE00C0" w:rsidRPr="009F43E6">
        <w:rPr>
          <w:rFonts w:ascii="Times New Roman" w:eastAsiaTheme="minorEastAsia" w:hAnsi="Times New Roman" w:cs="Times New Roman"/>
          <w:kern w:val="0"/>
          <w:sz w:val="24"/>
          <w:szCs w:val="24"/>
          <w14:ligatures w14:val="none"/>
        </w:rPr>
        <w:t xml:space="preserve"> klassifikaator on sätestatud ka Euroopa Parlamendi ja nõukogu määruses (EÜ) nr 1893/2006.</w:t>
      </w:r>
    </w:p>
    <w:p w14:paraId="42057350"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625A4A5" w14:textId="10765062"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876A6E" w:rsidRPr="005D700C">
        <w:rPr>
          <w:rFonts w:ascii="Times New Roman" w:eastAsiaTheme="minorEastAsia" w:hAnsi="Times New Roman" w:cs="Times New Roman"/>
          <w:b/>
          <w:bCs/>
          <w:kern w:val="0"/>
          <w:sz w:val="24"/>
          <w:szCs w:val="24"/>
          <w14:ligatures w14:val="none"/>
        </w:rPr>
        <w:t>8</w:t>
      </w:r>
      <w:r w:rsidRPr="005D700C">
        <w:rPr>
          <w:rFonts w:ascii="Times New Roman" w:eastAsiaTheme="minorEastAsia" w:hAnsi="Times New Roman" w:cs="Times New Roman"/>
          <w:kern w:val="0"/>
          <w:sz w:val="24"/>
          <w:szCs w:val="24"/>
          <w14:ligatures w14:val="none"/>
        </w:rPr>
        <w:t xml:space="preserve"> uuendatakse § 8 lõikes 1 viidet direktiivi lisale, millele energiasäästu koordinaator peab tuginema. </w:t>
      </w:r>
      <w:r w:rsidR="009F43E6">
        <w:rPr>
          <w:rFonts w:ascii="Times New Roman" w:eastAsiaTheme="minorEastAsia" w:hAnsi="Times New Roman" w:cs="Times New Roman"/>
          <w:kern w:val="0"/>
          <w:sz w:val="24"/>
          <w:szCs w:val="24"/>
          <w14:ligatures w14:val="none"/>
        </w:rPr>
        <w:t>Praegune</w:t>
      </w:r>
      <w:r w:rsidRPr="005D700C">
        <w:rPr>
          <w:rFonts w:ascii="Times New Roman" w:eastAsiaTheme="minorEastAsia" w:hAnsi="Times New Roman" w:cs="Times New Roman"/>
          <w:kern w:val="0"/>
          <w:sz w:val="24"/>
          <w:szCs w:val="24"/>
          <w14:ligatures w14:val="none"/>
        </w:rPr>
        <w:t xml:space="preserve"> viide on aegunud.</w:t>
      </w:r>
    </w:p>
    <w:p w14:paraId="4D2A2CF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60B4C67" w14:textId="2EBD3827" w:rsidR="00DE00C0" w:rsidRPr="005D700C" w:rsidRDefault="00434A67"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9 </w:t>
      </w:r>
      <w:r w:rsidR="00DE00C0" w:rsidRPr="005D700C">
        <w:rPr>
          <w:rFonts w:ascii="Times New Roman" w:eastAsiaTheme="minorEastAsia" w:hAnsi="Times New Roman" w:cs="Times New Roman"/>
          <w:kern w:val="0"/>
          <w:sz w:val="24"/>
          <w:szCs w:val="24"/>
          <w14:ligatures w14:val="none"/>
        </w:rPr>
        <w:t>täiendatakse § 8 lõi</w:t>
      </w:r>
      <w:r w:rsidR="004D750D" w:rsidRPr="005D700C">
        <w:rPr>
          <w:rFonts w:ascii="Times New Roman" w:eastAsiaTheme="minorEastAsia" w:hAnsi="Times New Roman" w:cs="Times New Roman"/>
          <w:kern w:val="0"/>
          <w:sz w:val="24"/>
          <w:szCs w:val="24"/>
          <w14:ligatures w14:val="none"/>
        </w:rPr>
        <w:t>gete</w:t>
      </w:r>
      <w:r w:rsidRPr="005D700C">
        <w:rPr>
          <w:rFonts w:ascii="Times New Roman" w:eastAsiaTheme="minorEastAsia" w:hAnsi="Times New Roman" w:cs="Times New Roman"/>
          <w:kern w:val="0"/>
          <w:sz w:val="24"/>
          <w:szCs w:val="24"/>
          <w14:ligatures w14:val="none"/>
        </w:rPr>
        <w:t>ga</w:t>
      </w:r>
      <w:r w:rsidR="00DE00C0" w:rsidRPr="005D700C">
        <w:rPr>
          <w:rFonts w:ascii="Times New Roman" w:eastAsiaTheme="minorEastAsia" w:hAnsi="Times New Roman" w:cs="Times New Roman"/>
          <w:kern w:val="0"/>
          <w:sz w:val="24"/>
          <w:szCs w:val="24"/>
          <w14:ligatures w14:val="none"/>
        </w:rPr>
        <w:t xml:space="preserve"> 2</w:t>
      </w:r>
      <w:r w:rsidR="00DE00C0" w:rsidRPr="005D700C">
        <w:rPr>
          <w:rFonts w:ascii="Times New Roman" w:eastAsiaTheme="minorEastAsia" w:hAnsi="Times New Roman" w:cs="Times New Roman"/>
          <w:kern w:val="0"/>
          <w:sz w:val="24"/>
          <w:szCs w:val="24"/>
          <w:vertAlign w:val="superscript"/>
          <w14:ligatures w14:val="none"/>
        </w:rPr>
        <w:t>1</w:t>
      </w:r>
      <w:r w:rsidR="004472BB" w:rsidRPr="005D700C">
        <w:rPr>
          <w:rFonts w:ascii="Times New Roman" w:eastAsiaTheme="minorEastAsia" w:hAnsi="Times New Roman" w:cs="Times New Roman"/>
          <w:kern w:val="0"/>
          <w:sz w:val="24"/>
          <w14:ligatures w14:val="none"/>
        </w:rPr>
        <w:t>–</w:t>
      </w:r>
      <w:r w:rsidR="004472BB" w:rsidRPr="005D700C">
        <w:rPr>
          <w:rFonts w:ascii="Times New Roman" w:eastAsiaTheme="minorEastAsia" w:hAnsi="Times New Roman" w:cs="Times New Roman"/>
          <w:kern w:val="0"/>
          <w:sz w:val="24"/>
          <w:szCs w:val="24"/>
          <w14:ligatures w14:val="none"/>
        </w:rPr>
        <w:t>2</w:t>
      </w:r>
      <w:r w:rsidR="004472BB" w:rsidRPr="005D700C">
        <w:rPr>
          <w:rFonts w:ascii="Times New Roman" w:eastAsiaTheme="minorEastAsia" w:hAnsi="Times New Roman" w:cs="Times New Roman"/>
          <w:kern w:val="0"/>
          <w:sz w:val="24"/>
          <w:szCs w:val="24"/>
          <w:vertAlign w:val="superscript"/>
          <w14:ligatures w14:val="none"/>
        </w:rPr>
        <w:t>3</w:t>
      </w:r>
      <w:r w:rsidRPr="005D700C">
        <w:rPr>
          <w:rFonts w:ascii="Times New Roman" w:eastAsiaTheme="minorEastAsia" w:hAnsi="Times New Roman" w:cs="Times New Roman"/>
          <w:kern w:val="0"/>
          <w:sz w:val="24"/>
          <w:szCs w:val="24"/>
          <w14:ligatures w14:val="none"/>
        </w:rPr>
        <w:t xml:space="preserve"> </w:t>
      </w:r>
      <w:r w:rsidR="00DE00C0" w:rsidRPr="005D700C">
        <w:rPr>
          <w:rFonts w:ascii="Times New Roman" w:eastAsiaTheme="minorEastAsia" w:hAnsi="Times New Roman" w:cs="Times New Roman"/>
          <w:kern w:val="0"/>
          <w:sz w:val="24"/>
          <w:szCs w:val="24"/>
          <w14:ligatures w14:val="none"/>
        </w:rPr>
        <w:t>taastuvenergia direktiivi (EL 2023/2413) artikli 23 lõi</w:t>
      </w:r>
      <w:r w:rsidR="004D750D" w:rsidRPr="005D700C">
        <w:rPr>
          <w:rFonts w:ascii="Times New Roman" w:eastAsiaTheme="minorEastAsia" w:hAnsi="Times New Roman" w:cs="Times New Roman"/>
          <w:kern w:val="0"/>
          <w:sz w:val="24"/>
          <w:szCs w:val="24"/>
          <w14:ligatures w14:val="none"/>
        </w:rPr>
        <w:t>k</w:t>
      </w:r>
      <w:r w:rsidR="00DE00C0" w:rsidRPr="005D700C">
        <w:rPr>
          <w:rFonts w:ascii="Times New Roman" w:eastAsiaTheme="minorEastAsia" w:hAnsi="Times New Roman" w:cs="Times New Roman"/>
          <w:kern w:val="0"/>
          <w:sz w:val="24"/>
          <w:szCs w:val="24"/>
          <w14:ligatures w14:val="none"/>
        </w:rPr>
        <w:t>e 1b ja punkt</w:t>
      </w:r>
      <w:r w:rsidR="004D750D" w:rsidRPr="005D700C">
        <w:rPr>
          <w:rFonts w:ascii="Times New Roman" w:eastAsiaTheme="minorEastAsia" w:hAnsi="Times New Roman" w:cs="Times New Roman"/>
          <w:kern w:val="0"/>
          <w:sz w:val="24"/>
          <w:szCs w:val="24"/>
          <w14:ligatures w14:val="none"/>
        </w:rPr>
        <w:t>i</w:t>
      </w:r>
      <w:r w:rsidR="00DE00C0" w:rsidRPr="005D700C">
        <w:rPr>
          <w:rFonts w:ascii="Times New Roman" w:eastAsiaTheme="minorEastAsia" w:hAnsi="Times New Roman" w:cs="Times New Roman"/>
          <w:kern w:val="0"/>
          <w:sz w:val="24"/>
          <w:szCs w:val="24"/>
          <w14:ligatures w14:val="none"/>
        </w:rPr>
        <w:t xml:space="preserve"> 2</w:t>
      </w:r>
      <w:r w:rsidR="004D750D" w:rsidRPr="005D700C">
        <w:rPr>
          <w:rFonts w:ascii="Times New Roman" w:eastAsiaTheme="minorEastAsia" w:hAnsi="Times New Roman" w:cs="Times New Roman"/>
          <w:kern w:val="0"/>
          <w:sz w:val="24"/>
          <w:szCs w:val="24"/>
          <w14:ligatures w14:val="none"/>
        </w:rPr>
        <w:t xml:space="preserve"> alusel</w:t>
      </w:r>
      <w:r w:rsidR="00DE00C0" w:rsidRPr="005D700C">
        <w:rPr>
          <w:rFonts w:ascii="Times New Roman" w:eastAsiaTheme="minorEastAsia" w:hAnsi="Times New Roman" w:cs="Times New Roman"/>
          <w:kern w:val="0"/>
          <w:sz w:val="24"/>
          <w:szCs w:val="24"/>
          <w14:ligatures w14:val="none"/>
        </w:rPr>
        <w:t>. Muudatusega kohustatakse Kliimaministeeriumi hindama taastuvatest energiaallikatest energia tootmise ning heitsoojus- ja jahutusenergia kasutamise potentsiaali kütte- ja jahutussektoris. Hinnatakse eelkõige asjakohasel juhul piirkondi, mis sobivad sellise energia kasutuselevõtuks ja kus sellega seotud ökoloogiline risk on väike, ning analüüsitakse väikeseid majapidamisprojekte. Hindamisel võetakse arvesse kättesaadavat ja majanduslikult teosta</w:t>
      </w:r>
      <w:r w:rsidR="004D750D" w:rsidRPr="005D700C">
        <w:rPr>
          <w:rFonts w:ascii="Times New Roman" w:eastAsiaTheme="minorEastAsia" w:hAnsi="Times New Roman" w:cs="Times New Roman"/>
          <w:kern w:val="0"/>
          <w:sz w:val="24"/>
          <w:szCs w:val="24"/>
          <w14:ligatures w14:val="none"/>
        </w:rPr>
        <w:t>ta</w:t>
      </w:r>
      <w:r w:rsidR="00DE00C0" w:rsidRPr="005D700C">
        <w:rPr>
          <w:rFonts w:ascii="Times New Roman" w:eastAsiaTheme="minorEastAsia" w:hAnsi="Times New Roman" w:cs="Times New Roman"/>
          <w:kern w:val="0"/>
          <w:sz w:val="24"/>
          <w:szCs w:val="24"/>
          <w14:ligatures w14:val="none"/>
        </w:rPr>
        <w:t xml:space="preserve">vat tehnoloogiat tööstuslikuks ja koduseks kasutuseks, et kehtestada vahe-eesmärgid ja meetmed taastuvenergia kasutamise suurendamiseks kütte- ja jahutussektoris ning asjakohasel juhul heitsoojus- ja heitjahutusenergia ulatuslikumaks kasutamiseks kaugküttes ja -jahutuses. Eesmärk on kehtestada pikaajaline riiklik strateegia kütte- ja jahutussektorist pärineva kasvuhoonegaaside heite ja õhusaaste vähendamiseks. Kõnealune hindamine tehakse koos põhjaliku kütte- ja jahutussektori hindamisega kooskõlas energiatõhususe esikohale seadmise põhimõttega ning hinnang on riikliku energia- ja kliimakava osa. Selliseid analüüse on juba tehtud, aga need ei vasta täpselt artikli 23 tingimustele. Piirkondade kohta </w:t>
      </w:r>
      <w:r w:rsidR="00012D8B" w:rsidRPr="005D700C">
        <w:rPr>
          <w:rFonts w:ascii="Times New Roman" w:eastAsiaTheme="minorEastAsia" w:hAnsi="Times New Roman" w:cs="Times New Roman"/>
          <w:kern w:val="0"/>
          <w:sz w:val="24"/>
          <w:szCs w:val="24"/>
          <w14:ligatures w14:val="none"/>
        </w:rPr>
        <w:t xml:space="preserve">ei ole </w:t>
      </w:r>
      <w:r w:rsidR="00DE00C0" w:rsidRPr="005D700C">
        <w:rPr>
          <w:rFonts w:ascii="Times New Roman" w:eastAsiaTheme="minorEastAsia" w:hAnsi="Times New Roman" w:cs="Times New Roman"/>
          <w:kern w:val="0"/>
          <w:sz w:val="24"/>
          <w:szCs w:val="24"/>
          <w14:ligatures w14:val="none"/>
        </w:rPr>
        <w:t>taastuvate energiaallikate analüüs</w:t>
      </w:r>
      <w:r w:rsidR="00012D8B" w:rsidRPr="005D700C">
        <w:rPr>
          <w:rFonts w:ascii="Times New Roman" w:eastAsiaTheme="minorEastAsia" w:hAnsi="Times New Roman" w:cs="Times New Roman"/>
          <w:kern w:val="0"/>
          <w:sz w:val="24"/>
          <w:szCs w:val="24"/>
          <w14:ligatures w14:val="none"/>
        </w:rPr>
        <w:t>i tehtud</w:t>
      </w:r>
      <w:r w:rsidR="00DE00C0" w:rsidRPr="005D700C">
        <w:rPr>
          <w:rFonts w:ascii="Times New Roman" w:eastAsiaTheme="minorEastAsia" w:hAnsi="Times New Roman" w:cs="Times New Roman"/>
          <w:kern w:val="0"/>
          <w:sz w:val="24"/>
          <w:szCs w:val="24"/>
          <w14:ligatures w14:val="none"/>
        </w:rPr>
        <w:t>. Ainus teadaolev piirkonnapõhine analüüs on tehtud heitsoojusallikate kohta Balti riikides</w:t>
      </w:r>
      <w:r w:rsidR="00DE00C0" w:rsidRPr="00966D35">
        <w:rPr>
          <w:rFonts w:ascii="Times New Roman" w:eastAsiaTheme="minorEastAsia" w:hAnsi="Times New Roman" w:cs="Times New Roman"/>
          <w:kern w:val="0"/>
          <w:sz w:val="24"/>
          <w:szCs w:val="24"/>
          <w:vertAlign w:val="superscript"/>
          <w14:ligatures w14:val="none"/>
        </w:rPr>
        <w:footnoteReference w:id="11"/>
      </w:r>
      <w:r w:rsidR="00DE00C0" w:rsidRPr="005D700C">
        <w:rPr>
          <w:rFonts w:ascii="Times New Roman" w:eastAsiaTheme="minorEastAsia" w:hAnsi="Times New Roman" w:cs="Times New Roman"/>
          <w:kern w:val="0"/>
          <w:sz w:val="24"/>
          <w:szCs w:val="24"/>
          <w14:ligatures w14:val="none"/>
        </w:rPr>
        <w:t xml:space="preserve">. </w:t>
      </w:r>
      <w:r w:rsidR="00DE00C0" w:rsidRPr="00966D35">
        <w:rPr>
          <w:rFonts w:ascii="Times New Roman" w:eastAsiaTheme="minorEastAsia" w:hAnsi="Times New Roman" w:cs="Times New Roman"/>
          <w:kern w:val="0"/>
          <w:sz w:val="24"/>
          <w:szCs w:val="24"/>
          <w14:ligatures w14:val="none"/>
        </w:rPr>
        <w:t>Lisaks on juba tehtud heitsoojuse</w:t>
      </w:r>
      <w:r w:rsidR="00DE00C0" w:rsidRPr="00966D35">
        <w:rPr>
          <w:rFonts w:ascii="Times New Roman" w:eastAsiaTheme="minorEastAsia" w:hAnsi="Times New Roman" w:cs="Times New Roman"/>
          <w:kern w:val="0"/>
          <w:sz w:val="24"/>
          <w:szCs w:val="24"/>
          <w:vertAlign w:val="superscript"/>
          <w14:ligatures w14:val="none"/>
        </w:rPr>
        <w:footnoteReference w:id="12"/>
      </w:r>
      <w:r w:rsidR="00DE00C0" w:rsidRPr="00966D35">
        <w:rPr>
          <w:rFonts w:ascii="Times New Roman" w:eastAsiaTheme="minorEastAsia" w:hAnsi="Times New Roman" w:cs="Times New Roman"/>
          <w:kern w:val="0"/>
          <w:sz w:val="24"/>
          <w:szCs w:val="24"/>
          <w14:ligatures w14:val="none"/>
        </w:rPr>
        <w:t xml:space="preserve"> ja Eesti süsinikuneutraalse soojus- ja jahutusmajanduse uuring</w:t>
      </w:r>
      <w:r w:rsidR="00DE00C0" w:rsidRPr="00966D35">
        <w:rPr>
          <w:rFonts w:ascii="Times New Roman" w:eastAsiaTheme="minorEastAsia" w:hAnsi="Times New Roman" w:cs="Times New Roman"/>
          <w:kern w:val="0"/>
          <w:sz w:val="24"/>
          <w:szCs w:val="24"/>
          <w:vertAlign w:val="superscript"/>
          <w14:ligatures w14:val="none"/>
        </w:rPr>
        <w:footnoteReference w:id="13"/>
      </w:r>
      <w:r w:rsidR="00DE00C0" w:rsidRPr="00966D35">
        <w:rPr>
          <w:rFonts w:ascii="Times New Roman" w:eastAsiaTheme="minorEastAsia" w:hAnsi="Times New Roman" w:cs="Times New Roman"/>
          <w:kern w:val="0"/>
          <w:sz w:val="24"/>
          <w:szCs w:val="24"/>
          <w14:ligatures w14:val="none"/>
        </w:rPr>
        <w:t xml:space="preserve">. </w:t>
      </w:r>
      <w:r w:rsidR="00966D35">
        <w:rPr>
          <w:rFonts w:ascii="Times New Roman" w:eastAsiaTheme="minorEastAsia" w:hAnsi="Times New Roman" w:cs="Times New Roman"/>
          <w:kern w:val="0"/>
          <w:sz w:val="24"/>
          <w:szCs w:val="24"/>
          <w14:ligatures w14:val="none"/>
        </w:rPr>
        <w:t>P</w:t>
      </w:r>
      <w:r w:rsidR="00DE00C0" w:rsidRPr="00966D35">
        <w:rPr>
          <w:rFonts w:ascii="Times New Roman" w:eastAsiaTheme="minorEastAsia" w:hAnsi="Times New Roman" w:cs="Times New Roman"/>
          <w:kern w:val="0"/>
          <w:sz w:val="24"/>
          <w:szCs w:val="24"/>
          <w14:ligatures w14:val="none"/>
        </w:rPr>
        <w:t>ar</w:t>
      </w:r>
      <w:r w:rsidR="00012D8B" w:rsidRPr="00966D35">
        <w:rPr>
          <w:rFonts w:ascii="Times New Roman" w:eastAsiaTheme="minorEastAsia" w:hAnsi="Times New Roman" w:cs="Times New Roman"/>
          <w:kern w:val="0"/>
          <w:sz w:val="24"/>
          <w:szCs w:val="24"/>
          <w14:ligatures w14:val="none"/>
        </w:rPr>
        <w:t>a</w:t>
      </w:r>
      <w:r w:rsidR="00DE00C0" w:rsidRPr="00966D35">
        <w:rPr>
          <w:rFonts w:ascii="Times New Roman" w:eastAsiaTheme="minorEastAsia" w:hAnsi="Times New Roman" w:cs="Times New Roman"/>
          <w:kern w:val="0"/>
          <w:sz w:val="24"/>
          <w:szCs w:val="24"/>
          <w14:ligatures w14:val="none"/>
        </w:rPr>
        <w:t>grahvi</w:t>
      </w:r>
      <w:r w:rsidR="009F43E6">
        <w:rPr>
          <w:rFonts w:ascii="Times New Roman" w:eastAsiaTheme="minorEastAsia" w:hAnsi="Times New Roman" w:cs="Times New Roman"/>
          <w:kern w:val="0"/>
          <w:sz w:val="24"/>
          <w:szCs w:val="24"/>
          <w14:ligatures w14:val="none"/>
        </w:rPr>
        <w:t>ga</w:t>
      </w:r>
      <w:r w:rsidR="00DE00C0" w:rsidRPr="00966D35">
        <w:rPr>
          <w:rFonts w:ascii="Times New Roman" w:eastAsiaTheme="minorEastAsia" w:hAnsi="Times New Roman" w:cs="Times New Roman"/>
          <w:kern w:val="0"/>
          <w:sz w:val="24"/>
          <w:szCs w:val="24"/>
          <w14:ligatures w14:val="none"/>
        </w:rPr>
        <w:t xml:space="preserve"> </w:t>
      </w:r>
      <w:r w:rsidR="00966D35">
        <w:rPr>
          <w:rFonts w:ascii="Times New Roman" w:eastAsiaTheme="minorEastAsia" w:hAnsi="Times New Roman" w:cs="Times New Roman"/>
          <w:kern w:val="0"/>
          <w:sz w:val="24"/>
          <w:szCs w:val="24"/>
          <w14:ligatures w14:val="none"/>
        </w:rPr>
        <w:t xml:space="preserve">8 </w:t>
      </w:r>
      <w:r w:rsidR="009F43E6">
        <w:rPr>
          <w:rFonts w:ascii="Times New Roman" w:eastAsiaTheme="minorEastAsia" w:hAnsi="Times New Roman" w:cs="Times New Roman"/>
          <w:kern w:val="0"/>
          <w:sz w:val="24"/>
          <w:szCs w:val="24"/>
          <w14:ligatures w14:val="none"/>
        </w:rPr>
        <w:t>on juba varem kehtestatud</w:t>
      </w:r>
      <w:r w:rsidR="00DE00C0" w:rsidRPr="00966D35">
        <w:rPr>
          <w:rFonts w:ascii="Times New Roman" w:eastAsiaTheme="minorEastAsia" w:hAnsi="Times New Roman" w:cs="Times New Roman"/>
          <w:kern w:val="0"/>
          <w:sz w:val="24"/>
          <w:szCs w:val="24"/>
          <w14:ligatures w14:val="none"/>
        </w:rPr>
        <w:t xml:space="preserve"> kohustus esitada aruanne </w:t>
      </w:r>
      <w:r w:rsidR="00DE00C0" w:rsidRPr="005D700C">
        <w:rPr>
          <w:rFonts w:ascii="Times New Roman" w:eastAsiaTheme="minorEastAsia" w:hAnsi="Times New Roman" w:cs="Times New Roman"/>
          <w:kern w:val="0"/>
          <w:sz w:val="24"/>
          <w:szCs w:val="24"/>
          <w14:ligatures w14:val="none"/>
        </w:rPr>
        <w:t xml:space="preserve">Euroopa Komisjonile tõhusa koostootmise ja tõhusa kaugkütte ning -jahutuse kohaldamise võimaluste kohta. Muudatusega täiendatakse aruande sisu. Kaugküttearuanne esitatakse Euroopa Komisjonile koos </w:t>
      </w:r>
      <w:proofErr w:type="spellStart"/>
      <w:r w:rsidR="00DE00C0" w:rsidRPr="005D700C">
        <w:rPr>
          <w:rFonts w:ascii="Times New Roman" w:eastAsiaTheme="minorEastAsia" w:hAnsi="Times New Roman" w:cs="Times New Roman"/>
          <w:kern w:val="0"/>
          <w:sz w:val="24"/>
          <w:szCs w:val="24"/>
          <w14:ligatures w14:val="none"/>
        </w:rPr>
        <w:t>REKKiga</w:t>
      </w:r>
      <w:proofErr w:type="spellEnd"/>
      <w:r w:rsidR="00DE00C0" w:rsidRPr="005D700C">
        <w:rPr>
          <w:rFonts w:ascii="Times New Roman" w:eastAsiaTheme="minorEastAsia" w:hAnsi="Times New Roman" w:cs="Times New Roman"/>
          <w:kern w:val="0"/>
          <w:sz w:val="24"/>
          <w:szCs w:val="24"/>
          <w14:ligatures w14:val="none"/>
        </w:rPr>
        <w:t xml:space="preserve"> iga nelja aasta järel. Uuring võtab aega ü</w:t>
      </w:r>
      <w:r w:rsidR="00966D35">
        <w:rPr>
          <w:rFonts w:ascii="Times New Roman" w:eastAsiaTheme="minorEastAsia" w:hAnsi="Times New Roman" w:cs="Times New Roman"/>
          <w:kern w:val="0"/>
          <w:sz w:val="24"/>
          <w:szCs w:val="24"/>
          <w14:ligatures w14:val="none"/>
        </w:rPr>
        <w:t>ks</w:t>
      </w:r>
      <w:r w:rsidR="00DE00C0" w:rsidRPr="005D700C">
        <w:rPr>
          <w:rFonts w:ascii="Times New Roman" w:eastAsiaTheme="minorEastAsia" w:hAnsi="Times New Roman" w:cs="Times New Roman"/>
          <w:kern w:val="0"/>
          <w:sz w:val="24"/>
          <w:szCs w:val="24"/>
          <w14:ligatures w14:val="none"/>
        </w:rPr>
        <w:t xml:space="preserve"> aasta.</w:t>
      </w:r>
    </w:p>
    <w:p w14:paraId="5A7EFB5C"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47DE07F" w14:textId="7EDC79AB" w:rsidR="00DE00C0" w:rsidRPr="005D700C" w:rsidRDefault="00434A67"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10</w:t>
      </w:r>
      <w:r w:rsidRPr="005D700C">
        <w:rPr>
          <w:rFonts w:ascii="Times New Roman" w:eastAsiaTheme="minorEastAsia" w:hAnsi="Times New Roman" w:cs="Times New Roman"/>
          <w:kern w:val="0"/>
          <w:sz w:val="24"/>
          <w:szCs w:val="24"/>
          <w14:ligatures w14:val="none"/>
        </w:rPr>
        <w:t xml:space="preserve"> täiendatakse § 8 lõigetega 6 ja 7</w:t>
      </w:r>
      <w:r w:rsidR="00012D8B"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w:t>
      </w:r>
      <w:r w:rsidR="00DE00C0" w:rsidRPr="005D700C">
        <w:rPr>
          <w:rFonts w:ascii="Times New Roman" w:eastAsiaTheme="minorEastAsia" w:hAnsi="Times New Roman" w:cs="Times New Roman"/>
          <w:kern w:val="0"/>
          <w:sz w:val="24"/>
          <w:szCs w:val="24"/>
          <w14:ligatures w14:val="none"/>
        </w:rPr>
        <w:t xml:space="preserve">Lõike 6 kohaselt korraldab Majandus- ja </w:t>
      </w:r>
      <w:r w:rsidR="00012D8B" w:rsidRPr="005D700C">
        <w:rPr>
          <w:rFonts w:ascii="Times New Roman" w:eastAsiaTheme="minorEastAsia" w:hAnsi="Times New Roman" w:cs="Times New Roman"/>
          <w:kern w:val="0"/>
          <w:sz w:val="24"/>
          <w:szCs w:val="24"/>
          <w14:ligatures w14:val="none"/>
        </w:rPr>
        <w:t>K</w:t>
      </w:r>
      <w:r w:rsidR="00DE00C0" w:rsidRPr="005D700C">
        <w:rPr>
          <w:rFonts w:ascii="Times New Roman" w:eastAsiaTheme="minorEastAsia" w:hAnsi="Times New Roman" w:cs="Times New Roman"/>
          <w:kern w:val="0"/>
          <w:sz w:val="24"/>
          <w:szCs w:val="24"/>
          <w14:ligatures w14:val="none"/>
        </w:rPr>
        <w:t xml:space="preserve">ommunikatsiooniministeerium teabe andmist hoonete omanikele või üürnikele ning väikese ja keskmise suurusega ettevõtetele kulutõhusate meetmete ning rahastamisvahendite kohta, et suurendada taastuvenergia kasutamist kütte- ja jahutussüsteemides. Majandus- ja </w:t>
      </w:r>
      <w:r w:rsidR="00012D8B" w:rsidRPr="005D700C">
        <w:rPr>
          <w:rFonts w:ascii="Times New Roman" w:eastAsiaTheme="minorEastAsia" w:hAnsi="Times New Roman" w:cs="Times New Roman"/>
          <w:kern w:val="0"/>
          <w:sz w:val="24"/>
          <w:szCs w:val="24"/>
          <w14:ligatures w14:val="none"/>
        </w:rPr>
        <w:t>K</w:t>
      </w:r>
      <w:r w:rsidR="00DE00C0" w:rsidRPr="005D700C">
        <w:rPr>
          <w:rFonts w:ascii="Times New Roman" w:eastAsiaTheme="minorEastAsia" w:hAnsi="Times New Roman" w:cs="Times New Roman"/>
          <w:kern w:val="0"/>
          <w:sz w:val="24"/>
          <w:szCs w:val="24"/>
          <w14:ligatures w14:val="none"/>
        </w:rPr>
        <w:t xml:space="preserve">ommunikatsiooniministeerium esitab teabe ligipääsetavate ja läbipaistvate nõustamisvahendite kaudu. Nõustamisvahendid saaksid töötada sarnaselt </w:t>
      </w:r>
      <w:r w:rsidR="00C329A7">
        <w:rPr>
          <w:rFonts w:ascii="Times New Roman" w:eastAsiaTheme="minorEastAsia" w:hAnsi="Times New Roman" w:cs="Times New Roman"/>
          <w:kern w:val="0"/>
          <w:sz w:val="24"/>
          <w:szCs w:val="24"/>
          <w14:ligatures w14:val="none"/>
        </w:rPr>
        <w:t>EISA</w:t>
      </w:r>
      <w:r w:rsidR="00DE00C0" w:rsidRPr="005D700C">
        <w:rPr>
          <w:rFonts w:ascii="Times New Roman" w:eastAsiaTheme="minorEastAsia" w:hAnsi="Times New Roman" w:cs="Times New Roman"/>
          <w:kern w:val="0"/>
          <w:sz w:val="24"/>
          <w:szCs w:val="24"/>
          <w14:ligatures w14:val="none"/>
        </w:rPr>
        <w:t xml:space="preserve"> olemasolevatele nõustamisvahenditele. </w:t>
      </w:r>
      <w:r w:rsidR="00C329A7">
        <w:rPr>
          <w:rFonts w:ascii="Times New Roman" w:eastAsiaTheme="minorEastAsia" w:hAnsi="Times New Roman" w:cs="Times New Roman"/>
          <w:kern w:val="0"/>
          <w:sz w:val="24"/>
          <w:szCs w:val="24"/>
          <w14:ligatures w14:val="none"/>
        </w:rPr>
        <w:t>EISA</w:t>
      </w:r>
      <w:r w:rsidR="00DE00C0" w:rsidRPr="005D700C">
        <w:rPr>
          <w:rFonts w:ascii="Times New Roman" w:eastAsiaTheme="minorEastAsia" w:hAnsi="Times New Roman" w:cs="Times New Roman"/>
          <w:kern w:val="0"/>
          <w:sz w:val="24"/>
          <w:szCs w:val="24"/>
          <w14:ligatures w14:val="none"/>
        </w:rPr>
        <w:t xml:space="preserve"> </w:t>
      </w:r>
      <w:r w:rsidR="00012D8B" w:rsidRPr="005D700C">
        <w:rPr>
          <w:rFonts w:ascii="Times New Roman" w:eastAsiaTheme="minorEastAsia" w:hAnsi="Times New Roman" w:cs="Times New Roman"/>
          <w:kern w:val="0"/>
          <w:sz w:val="24"/>
          <w:szCs w:val="24"/>
          <w14:ligatures w14:val="none"/>
        </w:rPr>
        <w:t xml:space="preserve">juba </w:t>
      </w:r>
      <w:r w:rsidR="00DE00C0" w:rsidRPr="005D700C">
        <w:rPr>
          <w:rFonts w:ascii="Times New Roman" w:eastAsiaTheme="minorEastAsia" w:hAnsi="Times New Roman" w:cs="Times New Roman"/>
          <w:kern w:val="0"/>
          <w:sz w:val="24"/>
          <w:szCs w:val="24"/>
          <w14:ligatures w14:val="none"/>
        </w:rPr>
        <w:t>korraldab omavalitsustes korteriühistute nõustamist nii elektrooniliselt kui ka suuliselt, muudatusega laieneb see korteriühistutelt suuremale ringile. Lõikega 7 nähakse ette, et valdkonna eest vastutav minister võib volitada teabe esitamise ülesande sihtasutusele.</w:t>
      </w:r>
    </w:p>
    <w:p w14:paraId="7C1A4D70"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819B1B5" w14:textId="65141853"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0E27AA" w:rsidRPr="005D700C">
        <w:rPr>
          <w:rFonts w:ascii="Times New Roman" w:eastAsiaTheme="minorEastAsia" w:hAnsi="Times New Roman" w:cs="Times New Roman"/>
          <w:b/>
          <w:bCs/>
          <w:kern w:val="0"/>
          <w:sz w:val="24"/>
          <w:szCs w:val="24"/>
          <w14:ligatures w14:val="none"/>
        </w:rPr>
        <w:t>11</w:t>
      </w:r>
      <w:r w:rsidRPr="005D700C">
        <w:rPr>
          <w:rFonts w:ascii="Times New Roman" w:eastAsiaTheme="minorEastAsia" w:hAnsi="Times New Roman" w:cs="Times New Roman"/>
          <w:kern w:val="0"/>
          <w:sz w:val="24"/>
          <w:szCs w:val="24"/>
          <w14:ligatures w14:val="none"/>
        </w:rPr>
        <w:t xml:space="preserve"> täiendatakse </w:t>
      </w:r>
      <w:r w:rsidR="00B6594B" w:rsidRPr="005D700C">
        <w:rPr>
          <w:rFonts w:ascii="Times New Roman" w:eastAsiaTheme="minorEastAsia" w:hAnsi="Times New Roman" w:cs="Times New Roman"/>
          <w:kern w:val="0"/>
          <w:sz w:val="24"/>
          <w:szCs w:val="24"/>
          <w14:ligatures w14:val="none"/>
        </w:rPr>
        <w:t xml:space="preserve">seadust </w:t>
      </w:r>
      <w:r w:rsidRPr="005D700C">
        <w:rPr>
          <w:rFonts w:ascii="Times New Roman" w:eastAsiaTheme="minorEastAsia" w:hAnsi="Times New Roman" w:cs="Times New Roman"/>
          <w:kern w:val="0"/>
          <w:sz w:val="24"/>
          <w:szCs w:val="24"/>
          <w14:ligatures w14:val="none"/>
        </w:rPr>
        <w:t>§</w:t>
      </w:r>
      <w:r w:rsidR="00A930CD" w:rsidRPr="005D700C">
        <w:rPr>
          <w:rFonts w:ascii="Times New Roman" w:eastAsiaTheme="minorEastAsia" w:hAnsi="Times New Roman" w:cs="Times New Roman"/>
          <w:kern w:val="0"/>
          <w:sz w:val="24"/>
          <w:szCs w:val="24"/>
          <w14:ligatures w14:val="none"/>
        </w:rPr>
        <w:t>-ga</w:t>
      </w:r>
      <w:r w:rsidRPr="005D700C">
        <w:rPr>
          <w:rFonts w:ascii="Times New Roman" w:eastAsiaTheme="minorEastAsia" w:hAnsi="Times New Roman" w:cs="Times New Roman"/>
          <w:kern w:val="0"/>
          <w:sz w:val="24"/>
          <w:szCs w:val="24"/>
          <w14:ligatures w14:val="none"/>
        </w:rPr>
        <w:t xml:space="preserve"> 13</w:t>
      </w:r>
      <w:r w:rsidR="00B6594B" w:rsidRPr="005D700C">
        <w:rPr>
          <w:rFonts w:ascii="Times New Roman" w:eastAsiaTheme="minorEastAsia" w:hAnsi="Times New Roman" w:cs="Times New Roman"/>
          <w:kern w:val="0"/>
          <w:sz w:val="24"/>
          <w:szCs w:val="24"/>
          <w:vertAlign w:val="superscript"/>
          <w14:ligatures w14:val="none"/>
        </w:rPr>
        <w:t>3</w:t>
      </w:r>
      <w:r w:rsidR="009C7A96" w:rsidRPr="005D700C">
        <w:rPr>
          <w:rFonts w:ascii="Times New Roman" w:eastAsiaTheme="minorEastAsia" w:hAnsi="Times New Roman" w:cs="Times New Roman"/>
          <w:kern w:val="0"/>
          <w:sz w:val="24"/>
          <w:szCs w:val="24"/>
          <w14:ligatures w14:val="none"/>
        </w:rPr>
        <w:t xml:space="preserve"> „Energiatarnija avaldatav teave“, </w:t>
      </w:r>
      <w:r w:rsidRPr="005D700C">
        <w:rPr>
          <w:rFonts w:ascii="Times New Roman" w:eastAsiaTheme="minorEastAsia" w:hAnsi="Times New Roman" w:cs="Times New Roman"/>
          <w:kern w:val="0"/>
          <w:sz w:val="24"/>
          <w:szCs w:val="24"/>
          <w14:ligatures w14:val="none"/>
        </w:rPr>
        <w:t xml:space="preserve">kohustades </w:t>
      </w:r>
      <w:r w:rsidR="00B6594B" w:rsidRPr="005D700C">
        <w:rPr>
          <w:rFonts w:ascii="Times New Roman" w:eastAsiaTheme="minorEastAsia" w:hAnsi="Times New Roman" w:cs="Times New Roman"/>
          <w:kern w:val="0"/>
          <w:sz w:val="24"/>
          <w:szCs w:val="24"/>
          <w14:ligatures w14:val="none"/>
        </w:rPr>
        <w:t xml:space="preserve">energiatarnijaid, </w:t>
      </w:r>
      <w:r w:rsidRPr="005D700C">
        <w:rPr>
          <w:rFonts w:ascii="Times New Roman" w:eastAsiaTheme="minorEastAsia" w:hAnsi="Times New Roman" w:cs="Times New Roman"/>
          <w:kern w:val="0"/>
          <w:sz w:val="24"/>
          <w:szCs w:val="24"/>
          <w14:ligatures w14:val="none"/>
        </w:rPr>
        <w:t>soojus- ja jahutusettevõtjaid avaldama oma veebilehel teavet. Juba var</w:t>
      </w:r>
      <w:r w:rsidR="005D700C" w:rsidRPr="005D700C">
        <w:rPr>
          <w:rFonts w:ascii="Times New Roman" w:eastAsiaTheme="minorEastAsia" w:hAnsi="Times New Roman" w:cs="Times New Roman"/>
          <w:kern w:val="0"/>
          <w:sz w:val="24"/>
          <w:szCs w:val="24"/>
          <w14:ligatures w14:val="none"/>
        </w:rPr>
        <w:t>em</w:t>
      </w:r>
      <w:r w:rsidRPr="005D700C">
        <w:rPr>
          <w:rFonts w:ascii="Times New Roman" w:eastAsiaTheme="minorEastAsia" w:hAnsi="Times New Roman" w:cs="Times New Roman"/>
          <w:kern w:val="0"/>
          <w:sz w:val="24"/>
          <w:szCs w:val="24"/>
          <w14:ligatures w14:val="none"/>
        </w:rPr>
        <w:t xml:space="preserve"> on ettevõt</w:t>
      </w:r>
      <w:r w:rsidR="00A930CD" w:rsidRPr="005D700C">
        <w:rPr>
          <w:rFonts w:ascii="Times New Roman" w:eastAsiaTheme="minorEastAsia" w:hAnsi="Times New Roman" w:cs="Times New Roman"/>
          <w:kern w:val="0"/>
          <w:sz w:val="24"/>
          <w:szCs w:val="24"/>
          <w14:ligatures w14:val="none"/>
        </w:rPr>
        <w:t>jad</w:t>
      </w:r>
      <w:r w:rsidRPr="005D700C">
        <w:rPr>
          <w:rFonts w:ascii="Times New Roman" w:eastAsiaTheme="minorEastAsia" w:hAnsi="Times New Roman" w:cs="Times New Roman"/>
          <w:kern w:val="0"/>
          <w:sz w:val="24"/>
          <w:szCs w:val="24"/>
          <w14:ligatures w14:val="none"/>
        </w:rPr>
        <w:t xml:space="preserve"> olnud kohustatud esitama teavet kaugkütteseaduse § 4 lõike 3</w:t>
      </w:r>
      <w:r w:rsidR="00A930CD" w:rsidRPr="005D700C">
        <w:rPr>
          <w:rFonts w:ascii="Times New Roman" w:eastAsiaTheme="minorEastAsia" w:hAnsi="Times New Roman" w:cs="Times New Roman"/>
          <w:kern w:val="0"/>
          <w:sz w:val="24"/>
          <w:szCs w:val="24"/>
          <w14:ligatures w14:val="none"/>
        </w:rPr>
        <w:t xml:space="preserve"> järgi</w:t>
      </w:r>
      <w:r w:rsidRPr="005D700C">
        <w:rPr>
          <w:rFonts w:ascii="Times New Roman" w:eastAsiaTheme="minorEastAsia" w:hAnsi="Times New Roman" w:cs="Times New Roman"/>
          <w:kern w:val="0"/>
          <w:sz w:val="24"/>
          <w:szCs w:val="24"/>
          <w14:ligatures w14:val="none"/>
        </w:rPr>
        <w:t>. Kuna taastuvenergia direktiivi</w:t>
      </w:r>
      <w:r w:rsidR="00A930CD" w:rsidRPr="005D700C">
        <w:rPr>
          <w:rFonts w:ascii="Times New Roman" w:eastAsiaTheme="minorEastAsia" w:hAnsi="Times New Roman" w:cs="Times New Roman"/>
          <w:kern w:val="0"/>
          <w:sz w:val="24"/>
          <w:szCs w:val="24"/>
          <w14:ligatures w14:val="none"/>
        </w:rPr>
        <w:t xml:space="preserve"> kohane</w:t>
      </w:r>
      <w:r w:rsidRPr="005D700C">
        <w:rPr>
          <w:rFonts w:ascii="Times New Roman" w:eastAsiaTheme="minorEastAsia" w:hAnsi="Times New Roman" w:cs="Times New Roman"/>
          <w:kern w:val="0"/>
          <w:sz w:val="24"/>
          <w:szCs w:val="24"/>
          <w14:ligatures w14:val="none"/>
        </w:rPr>
        <w:t xml:space="preserve"> teabe avaldamise kohustus kehtib </w:t>
      </w:r>
      <w:r w:rsidR="000A4E08">
        <w:rPr>
          <w:rFonts w:ascii="Times New Roman" w:eastAsiaTheme="minorEastAsia" w:hAnsi="Times New Roman" w:cs="Times New Roman"/>
          <w:kern w:val="0"/>
          <w:sz w:val="24"/>
          <w:szCs w:val="24"/>
          <w14:ligatures w14:val="none"/>
        </w:rPr>
        <w:t xml:space="preserve">nii </w:t>
      </w:r>
      <w:r w:rsidRPr="005D700C">
        <w:rPr>
          <w:rFonts w:ascii="Times New Roman" w:eastAsiaTheme="minorEastAsia" w:hAnsi="Times New Roman" w:cs="Times New Roman"/>
          <w:kern w:val="0"/>
          <w:sz w:val="24"/>
          <w:szCs w:val="24"/>
          <w14:ligatures w14:val="none"/>
        </w:rPr>
        <w:t xml:space="preserve">kaugkütte </w:t>
      </w:r>
      <w:r w:rsidR="000A4E08">
        <w:rPr>
          <w:rFonts w:ascii="Times New Roman" w:eastAsiaTheme="minorEastAsia" w:hAnsi="Times New Roman" w:cs="Times New Roman"/>
          <w:kern w:val="0"/>
          <w:sz w:val="24"/>
          <w:szCs w:val="24"/>
          <w14:ligatures w14:val="none"/>
        </w:rPr>
        <w:t>kui</w:t>
      </w:r>
      <w:r w:rsidRPr="005D700C">
        <w:rPr>
          <w:rFonts w:ascii="Times New Roman" w:eastAsiaTheme="minorEastAsia" w:hAnsi="Times New Roman" w:cs="Times New Roman"/>
          <w:kern w:val="0"/>
          <w:sz w:val="24"/>
          <w:szCs w:val="24"/>
          <w14:ligatures w14:val="none"/>
        </w:rPr>
        <w:t xml:space="preserve"> -jahutus</w:t>
      </w:r>
      <w:r w:rsidR="000A4E08">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sektorile, on kohane nimetatud sätted </w:t>
      </w:r>
      <w:proofErr w:type="spellStart"/>
      <w:r w:rsidRPr="005D700C">
        <w:rPr>
          <w:rFonts w:ascii="Times New Roman" w:eastAsiaTheme="minorEastAsia" w:hAnsi="Times New Roman" w:cs="Times New Roman"/>
          <w:kern w:val="0"/>
          <w:sz w:val="24"/>
          <w:szCs w:val="24"/>
          <w14:ligatures w14:val="none"/>
        </w:rPr>
        <w:t>KKütS</w:t>
      </w:r>
      <w:r w:rsidR="00A930CD" w:rsidRPr="005D700C">
        <w:rPr>
          <w:rFonts w:ascii="Times New Roman" w:eastAsiaTheme="minorEastAsia" w:hAnsi="Times New Roman" w:cs="Times New Roman"/>
          <w:kern w:val="0"/>
          <w:sz w:val="24"/>
          <w:szCs w:val="24"/>
          <w14:ligatures w14:val="none"/>
        </w:rPr>
        <w:t>i</w:t>
      </w:r>
      <w:proofErr w:type="spellEnd"/>
      <w:r w:rsidRPr="005D700C">
        <w:rPr>
          <w:rFonts w:ascii="Times New Roman" w:eastAsiaTheme="minorEastAsia" w:hAnsi="Times New Roman" w:cs="Times New Roman"/>
          <w:kern w:val="0"/>
          <w:sz w:val="24"/>
          <w:szCs w:val="24"/>
          <w14:ligatures w14:val="none"/>
        </w:rPr>
        <w:t xml:space="preserve"> asemel reguleerida </w:t>
      </w:r>
      <w:proofErr w:type="spellStart"/>
      <w:r w:rsidRPr="005D700C">
        <w:rPr>
          <w:rFonts w:ascii="Times New Roman" w:eastAsiaTheme="minorEastAsia" w:hAnsi="Times New Roman" w:cs="Times New Roman"/>
          <w:kern w:val="0"/>
          <w:sz w:val="24"/>
          <w:szCs w:val="24"/>
          <w14:ligatures w14:val="none"/>
        </w:rPr>
        <w:t>EnKSis</w:t>
      </w:r>
      <w:proofErr w:type="spellEnd"/>
      <w:r w:rsidR="00B6594B"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Direktiivi ülevõt</w:t>
      </w:r>
      <w:r w:rsidR="000A4E08">
        <w:rPr>
          <w:rFonts w:ascii="Times New Roman" w:eastAsiaTheme="minorEastAsia" w:hAnsi="Times New Roman" w:cs="Times New Roman"/>
          <w:kern w:val="0"/>
          <w:sz w:val="24"/>
          <w:szCs w:val="24"/>
          <w14:ligatures w14:val="none"/>
        </w:rPr>
        <w:t>mise</w:t>
      </w:r>
      <w:r w:rsidRPr="005D700C">
        <w:rPr>
          <w:rFonts w:ascii="Times New Roman" w:eastAsiaTheme="minorEastAsia" w:hAnsi="Times New Roman" w:cs="Times New Roman"/>
          <w:kern w:val="0"/>
          <w:sz w:val="24"/>
          <w:szCs w:val="24"/>
          <w14:ligatures w14:val="none"/>
        </w:rPr>
        <w:t xml:space="preserve">ga lisandub teabe esitamise kohustus ka eelneva kalendriaasta keskmise suhtelise soojuskao kohta võrgus koos sama aasta tarbimistihedusega. Tarbimistiheduse all mõistetakse müüdud soojuse kogust (MWh) soojustorustiku jooksva meetri kohta (MWh/jm). Eestis on soojusettevõtteid, </w:t>
      </w:r>
      <w:r w:rsidR="00A930CD" w:rsidRPr="005D700C">
        <w:rPr>
          <w:rFonts w:ascii="Times New Roman" w:eastAsiaTheme="minorEastAsia" w:hAnsi="Times New Roman" w:cs="Times New Roman"/>
          <w:kern w:val="0"/>
          <w:sz w:val="24"/>
          <w:szCs w:val="24"/>
          <w14:ligatures w14:val="none"/>
        </w:rPr>
        <w:t>millele</w:t>
      </w:r>
      <w:r w:rsidRPr="005D700C">
        <w:rPr>
          <w:rFonts w:ascii="Times New Roman" w:eastAsiaTheme="minorEastAsia" w:hAnsi="Times New Roman" w:cs="Times New Roman"/>
          <w:kern w:val="0"/>
          <w:sz w:val="24"/>
          <w:szCs w:val="24"/>
          <w14:ligatures w14:val="none"/>
        </w:rPr>
        <w:t xml:space="preserve"> muudatus kohaldub</w:t>
      </w:r>
      <w:r w:rsidR="00A930CD"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Konkurentsiameti 2024. aasta andmetel kokku 70, tegevuslubadega soojusettevõtteid 28. Muudatusest teavitab asjaosalisi Konkurentsiamet.</w:t>
      </w:r>
    </w:p>
    <w:p w14:paraId="2CC3358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7E8A460" w14:textId="61B80F8A"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0E27AA" w:rsidRPr="005D700C">
        <w:rPr>
          <w:rFonts w:ascii="Times New Roman" w:eastAsiaTheme="minorEastAsia" w:hAnsi="Times New Roman" w:cs="Times New Roman"/>
          <w:b/>
          <w:bCs/>
          <w:kern w:val="0"/>
          <w:sz w:val="24"/>
          <w:szCs w:val="24"/>
          <w14:ligatures w14:val="none"/>
        </w:rPr>
        <w:t>12</w:t>
      </w:r>
      <w:r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bCs/>
          <w:kern w:val="0"/>
          <w:sz w:val="24"/>
          <w:szCs w:val="24"/>
          <w14:ligatures w14:val="none"/>
        </w:rPr>
        <w:t xml:space="preserve">täiendatakse </w:t>
      </w:r>
      <w:r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bCs/>
          <w:kern w:val="0"/>
          <w:sz w:val="24"/>
          <w:szCs w:val="24"/>
          <w14:ligatures w14:val="none"/>
        </w:rPr>
        <w:t>32</w:t>
      </w:r>
      <w:r w:rsidRPr="005D700C">
        <w:rPr>
          <w:rFonts w:ascii="Times New Roman" w:eastAsiaTheme="minorEastAsia" w:hAnsi="Times New Roman" w:cs="Times New Roman"/>
          <w:bCs/>
          <w:kern w:val="0"/>
          <w:sz w:val="24"/>
          <w:szCs w:val="24"/>
          <w:vertAlign w:val="superscript"/>
          <w14:ligatures w14:val="none"/>
        </w:rPr>
        <w:t xml:space="preserve">1 </w:t>
      </w:r>
      <w:r w:rsidRPr="005D700C">
        <w:rPr>
          <w:rFonts w:ascii="Times New Roman" w:eastAsiaTheme="minorEastAsia" w:hAnsi="Times New Roman" w:cs="Times New Roman"/>
          <w:bCs/>
          <w:kern w:val="0"/>
          <w:sz w:val="24"/>
          <w:szCs w:val="24"/>
          <w14:ligatures w14:val="none"/>
        </w:rPr>
        <w:t xml:space="preserve">lõigetega </w:t>
      </w:r>
      <w:r w:rsidRPr="005D700C">
        <w:rPr>
          <w:rFonts w:ascii="Times New Roman" w:eastAsiaTheme="minorEastAsia" w:hAnsi="Times New Roman" w:cs="Times New Roman"/>
          <w:kern w:val="0"/>
          <w:sz w:val="24"/>
          <w:szCs w:val="24"/>
          <w14:ligatures w14:val="none"/>
        </w:rPr>
        <w:t xml:space="preserve">5 ja 6, mille kohaselt peab </w:t>
      </w:r>
      <w:r w:rsidR="000A4E08" w:rsidRPr="005D700C">
        <w:rPr>
          <w:rFonts w:ascii="Times New Roman" w:eastAsiaTheme="minorEastAsia" w:hAnsi="Times New Roman" w:cs="Times New Roman"/>
          <w:kern w:val="0"/>
          <w:sz w:val="24"/>
          <w:szCs w:val="24"/>
          <w14:ligatures w14:val="none"/>
        </w:rPr>
        <w:t xml:space="preserve">tööstussektoris lõppenergia tootmiseks ja toorainena tööstuslikus protsessis kasutamiseks tarvitatud vesinikust </w:t>
      </w:r>
      <w:r w:rsidR="000A4E08">
        <w:rPr>
          <w:rFonts w:ascii="Times New Roman" w:eastAsiaTheme="minorEastAsia" w:hAnsi="Times New Roman" w:cs="Times New Roman"/>
          <w:kern w:val="0"/>
          <w:sz w:val="24"/>
          <w:szCs w:val="24"/>
          <w14:ligatures w14:val="none"/>
        </w:rPr>
        <w:t xml:space="preserve">olema </w:t>
      </w:r>
      <w:r w:rsidR="00367949">
        <w:rPr>
          <w:rFonts w:ascii="Times New Roman" w:eastAsiaTheme="minorEastAsia" w:hAnsi="Times New Roman" w:cs="Times New Roman"/>
          <w:kern w:val="0"/>
          <w:sz w:val="24"/>
          <w:szCs w:val="24"/>
          <w14:ligatures w14:val="none"/>
        </w:rPr>
        <w:t xml:space="preserve">aastaks 2030 vähemalt 42% </w:t>
      </w:r>
      <w:r w:rsidR="000A4E08" w:rsidRPr="005D700C">
        <w:rPr>
          <w:rFonts w:ascii="Times New Roman" w:eastAsiaTheme="minorEastAsia" w:hAnsi="Times New Roman" w:cs="Times New Roman"/>
          <w:kern w:val="0"/>
          <w:sz w:val="24"/>
          <w:szCs w:val="24"/>
          <w14:ligatures w14:val="none"/>
        </w:rPr>
        <w:t>muu</w:t>
      </w:r>
      <w:r w:rsidR="000A4E08">
        <w:rPr>
          <w:rFonts w:ascii="Times New Roman" w:eastAsiaTheme="minorEastAsia" w:hAnsi="Times New Roman" w:cs="Times New Roman"/>
          <w:kern w:val="0"/>
          <w:sz w:val="24"/>
          <w:szCs w:val="24"/>
          <w14:ligatures w14:val="none"/>
        </w:rPr>
        <w:t>st</w:t>
      </w:r>
      <w:r w:rsidR="000A4E08" w:rsidRPr="005D700C">
        <w:rPr>
          <w:rFonts w:ascii="Times New Roman" w:eastAsiaTheme="minorEastAsia" w:hAnsi="Times New Roman" w:cs="Times New Roman"/>
          <w:kern w:val="0"/>
          <w:sz w:val="24"/>
          <w:szCs w:val="24"/>
          <w14:ligatures w14:val="none"/>
        </w:rPr>
        <w:t xml:space="preserve"> kui bioloogilist päritolu taastuvkütus</w:t>
      </w:r>
      <w:r w:rsidR="00367949">
        <w:rPr>
          <w:rFonts w:ascii="Times New Roman" w:eastAsiaTheme="minorEastAsia" w:hAnsi="Times New Roman" w:cs="Times New Roman"/>
          <w:kern w:val="0"/>
          <w:sz w:val="24"/>
          <w:szCs w:val="24"/>
          <w14:ligatures w14:val="none"/>
        </w:rPr>
        <w:t xml:space="preserve">est </w:t>
      </w:r>
      <w:r w:rsidR="000A4E08"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ja aastaks 2035 </w:t>
      </w:r>
      <w:r w:rsidR="00367949">
        <w:rPr>
          <w:rFonts w:ascii="Times New Roman" w:eastAsiaTheme="minorEastAsia" w:hAnsi="Times New Roman" w:cs="Times New Roman"/>
          <w:kern w:val="0"/>
          <w:sz w:val="24"/>
          <w:szCs w:val="24"/>
          <w14:ligatures w14:val="none"/>
        </w:rPr>
        <w:t xml:space="preserve">vähemalt </w:t>
      </w:r>
      <w:r w:rsidRPr="005D700C">
        <w:rPr>
          <w:rFonts w:ascii="Times New Roman" w:eastAsiaTheme="minorEastAsia" w:hAnsi="Times New Roman" w:cs="Times New Roman"/>
          <w:kern w:val="0"/>
          <w:sz w:val="24"/>
          <w:szCs w:val="24"/>
          <w14:ligatures w14:val="none"/>
        </w:rPr>
        <w:t>60%. Muud kui bioloogilist päritolu vedelad ja gaasilised kütused</w:t>
      </w:r>
      <w:r w:rsidR="00A930CD" w:rsidRPr="005D700C">
        <w:rPr>
          <w:rFonts w:ascii="Times New Roman" w:eastAsiaTheme="minorEastAsia" w:hAnsi="Times New Roman" w:cs="Times New Roman"/>
          <w:kern w:val="0"/>
          <w:sz w:val="24"/>
          <w:szCs w:val="24"/>
          <w14:ligatures w14:val="none"/>
        </w:rPr>
        <w:t xml:space="preserve"> on kütused</w:t>
      </w:r>
      <w:r w:rsidRPr="005D700C">
        <w:rPr>
          <w:rFonts w:ascii="Times New Roman" w:eastAsiaTheme="minorEastAsia" w:hAnsi="Times New Roman" w:cs="Times New Roman"/>
          <w:kern w:val="0"/>
          <w:sz w:val="24"/>
          <w:szCs w:val="24"/>
          <w14:ligatures w14:val="none"/>
        </w:rPr>
        <w:t xml:space="preserve">, milles sisalduv energia pärineb muudest taastuvatest energiaallikatest kui </w:t>
      </w:r>
      <w:proofErr w:type="spellStart"/>
      <w:r w:rsidRPr="005D700C">
        <w:rPr>
          <w:rFonts w:ascii="Times New Roman" w:eastAsiaTheme="minorEastAsia" w:hAnsi="Times New Roman" w:cs="Times New Roman"/>
          <w:kern w:val="0"/>
          <w:sz w:val="24"/>
          <w:szCs w:val="24"/>
          <w14:ligatures w14:val="none"/>
        </w:rPr>
        <w:t>biomass</w:t>
      </w:r>
      <w:proofErr w:type="spellEnd"/>
      <w:r w:rsidRPr="005D700C">
        <w:rPr>
          <w:rFonts w:ascii="Times New Roman" w:eastAsiaTheme="minorEastAsia" w:hAnsi="Times New Roman" w:cs="Times New Roman"/>
          <w:kern w:val="0"/>
          <w:sz w:val="24"/>
          <w:szCs w:val="24"/>
          <w14:ligatures w14:val="none"/>
        </w:rPr>
        <w:t xml:space="preserve">. Käesoleval ajal puuduvad Eestis ettevõtted, </w:t>
      </w:r>
      <w:r w:rsidR="00A930CD" w:rsidRPr="005D700C">
        <w:rPr>
          <w:rFonts w:ascii="Times New Roman" w:eastAsiaTheme="minorEastAsia" w:hAnsi="Times New Roman" w:cs="Times New Roman"/>
          <w:kern w:val="0"/>
          <w:sz w:val="24"/>
          <w:szCs w:val="24"/>
          <w14:ligatures w14:val="none"/>
        </w:rPr>
        <w:t>millele</w:t>
      </w:r>
      <w:r w:rsidRPr="005D700C">
        <w:rPr>
          <w:rFonts w:ascii="Times New Roman" w:eastAsiaTheme="minorEastAsia" w:hAnsi="Times New Roman" w:cs="Times New Roman"/>
          <w:kern w:val="0"/>
          <w:sz w:val="24"/>
          <w:szCs w:val="24"/>
          <w14:ligatures w14:val="none"/>
        </w:rPr>
        <w:t xml:space="preserve"> eesmärk kohalduks. Taastuvenergia direktiiv käsitleb tööstusena tegevusi, mis kuuluvad Eesti majanduse tegevusalade klassifikaatori (EMTAK) alusel B (mäetööstus), C (töötlev tööstus), F (ehitus) ja J63 (infoalane tegevus) jakku. Praegu kasutatakse ja toodetakse teatud mahus Eestis küll vesinikku, kuid seda kasutatakse muudes valdkondades (nt Eesti Energia elektrienergia tootmisel jahutamises, mis kuulub jakku D). Küll kohaldub eesmärk tulevikus mitmele projektile, mille valmimistähtaeg on </w:t>
      </w:r>
      <w:r w:rsidR="00A930CD" w:rsidRPr="005D700C">
        <w:rPr>
          <w:rFonts w:ascii="Times New Roman" w:eastAsiaTheme="minorEastAsia" w:hAnsi="Times New Roman" w:cs="Times New Roman"/>
          <w:kern w:val="0"/>
          <w:sz w:val="24"/>
          <w:szCs w:val="24"/>
          <w14:ligatures w14:val="none"/>
        </w:rPr>
        <w:t xml:space="preserve">pärast </w:t>
      </w:r>
      <w:r w:rsidRPr="005D700C">
        <w:rPr>
          <w:rFonts w:ascii="Times New Roman" w:eastAsiaTheme="minorEastAsia" w:hAnsi="Times New Roman" w:cs="Times New Roman"/>
          <w:kern w:val="0"/>
          <w:sz w:val="24"/>
          <w:szCs w:val="24"/>
          <w14:ligatures w14:val="none"/>
        </w:rPr>
        <w:t>2026. a juuni</w:t>
      </w:r>
      <w:r w:rsidR="00A930CD" w:rsidRPr="005D700C">
        <w:rPr>
          <w:rFonts w:ascii="Times New Roman" w:eastAsiaTheme="minorEastAsia" w:hAnsi="Times New Roman" w:cs="Times New Roman"/>
          <w:kern w:val="0"/>
          <w:sz w:val="24"/>
          <w:szCs w:val="24"/>
          <w14:ligatures w14:val="none"/>
        </w:rPr>
        <w:t>t.</w:t>
      </w:r>
      <w:r w:rsidRPr="005D700C">
        <w:rPr>
          <w:rFonts w:ascii="Times New Roman" w:eastAsiaTheme="minorEastAsia" w:hAnsi="Times New Roman" w:cs="Times New Roman"/>
          <w:kern w:val="0"/>
          <w:sz w:val="24"/>
          <w:szCs w:val="24"/>
          <w14:ligatures w14:val="none"/>
        </w:rPr>
        <w:t xml:space="preserve"> Vesiniku tootmine kuulub neil juhtudel juba eespool nimetatud valdkondadesse.</w:t>
      </w:r>
    </w:p>
    <w:p w14:paraId="12F6E326"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2474EE57" w14:textId="49D079C3"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bookmarkStart w:id="23" w:name="_Hlk173163420"/>
      <w:r w:rsidRPr="005D700C">
        <w:rPr>
          <w:rFonts w:ascii="Times New Roman" w:eastAsiaTheme="minorEastAsia" w:hAnsi="Times New Roman" w:cs="Times New Roman"/>
          <w:b/>
          <w:bCs/>
          <w:kern w:val="0"/>
          <w:sz w:val="24"/>
          <w:szCs w:val="24"/>
          <w14:ligatures w14:val="none"/>
        </w:rPr>
        <w:t xml:space="preserve">Punktiga </w:t>
      </w:r>
      <w:r w:rsidR="000E27AA" w:rsidRPr="005D700C">
        <w:rPr>
          <w:rFonts w:ascii="Times New Roman" w:eastAsiaTheme="minorEastAsia" w:hAnsi="Times New Roman" w:cs="Times New Roman"/>
          <w:b/>
          <w:bCs/>
          <w:kern w:val="0"/>
          <w:sz w:val="24"/>
          <w:szCs w:val="24"/>
          <w14:ligatures w14:val="none"/>
        </w:rPr>
        <w:t>13</w:t>
      </w:r>
      <w:r w:rsidRPr="005D700C">
        <w:rPr>
          <w:rFonts w:ascii="Times New Roman" w:eastAsiaTheme="minorEastAsia" w:hAnsi="Times New Roman" w:cs="Times New Roman"/>
          <w:kern w:val="0"/>
          <w:sz w:val="24"/>
          <w:szCs w:val="24"/>
          <w14:ligatures w14:val="none"/>
        </w:rPr>
        <w:t xml:space="preserve"> täiendatakse § 32</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lõi</w:t>
      </w:r>
      <w:r w:rsidR="0013588B" w:rsidRPr="005D700C">
        <w:rPr>
          <w:rFonts w:ascii="Times New Roman" w:eastAsiaTheme="minorEastAsia" w:hAnsi="Times New Roman" w:cs="Times New Roman"/>
          <w:kern w:val="0"/>
          <w:sz w:val="24"/>
          <w:szCs w:val="24"/>
          <w14:ligatures w14:val="none"/>
        </w:rPr>
        <w:t>getega</w:t>
      </w:r>
      <w:r w:rsidRPr="005D700C">
        <w:rPr>
          <w:rFonts w:ascii="Times New Roman" w:eastAsiaTheme="minorEastAsia" w:hAnsi="Times New Roman" w:cs="Times New Roman"/>
          <w:kern w:val="0"/>
          <w:sz w:val="24"/>
          <w:szCs w:val="24"/>
          <w14:ligatures w14:val="none"/>
        </w:rPr>
        <w:t xml:space="preserve"> 3</w:t>
      </w:r>
      <w:r w:rsidRPr="005D700C">
        <w:rPr>
          <w:rFonts w:ascii="Times New Roman" w:eastAsiaTheme="minorEastAsia" w:hAnsi="Times New Roman" w:cs="Times New Roman"/>
          <w:kern w:val="0"/>
          <w:sz w:val="24"/>
          <w:szCs w:val="24"/>
          <w:vertAlign w:val="superscript"/>
          <w14:ligatures w14:val="none"/>
        </w:rPr>
        <w:t>1</w:t>
      </w:r>
      <w:r w:rsidR="0013588B" w:rsidRPr="005D700C">
        <w:rPr>
          <w:rFonts w:ascii="Times New Roman" w:eastAsiaTheme="minorEastAsia" w:hAnsi="Times New Roman" w:cs="Times New Roman"/>
          <w:kern w:val="0"/>
          <w:sz w:val="24"/>
          <w:szCs w:val="24"/>
          <w14:ligatures w14:val="none"/>
        </w:rPr>
        <w:t xml:space="preserve"> ja 3</w:t>
      </w:r>
      <w:r w:rsidR="0013588B" w:rsidRPr="005D700C">
        <w:rPr>
          <w:rFonts w:ascii="Times New Roman" w:eastAsiaTheme="minorEastAsia" w:hAnsi="Times New Roman" w:cs="Times New Roman"/>
          <w:kern w:val="0"/>
          <w:sz w:val="24"/>
          <w:szCs w:val="24"/>
          <w:vertAlign w:val="superscript"/>
          <w14:ligatures w14:val="none"/>
        </w:rPr>
        <w:t>2</w:t>
      </w:r>
      <w:r w:rsidR="0013588B"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mis sätest</w:t>
      </w:r>
      <w:r w:rsidR="0013588B" w:rsidRPr="005D700C">
        <w:rPr>
          <w:rFonts w:ascii="Times New Roman" w:eastAsiaTheme="minorEastAsia" w:hAnsi="Times New Roman" w:cs="Times New Roman"/>
          <w:kern w:val="0"/>
          <w:sz w:val="24"/>
          <w:szCs w:val="24"/>
          <w14:ligatures w14:val="none"/>
        </w:rPr>
        <w:t>avad</w:t>
      </w:r>
      <w:r w:rsidRPr="005D700C">
        <w:rPr>
          <w:rFonts w:ascii="Times New Roman" w:eastAsiaTheme="minorEastAsia" w:hAnsi="Times New Roman" w:cs="Times New Roman"/>
          <w:kern w:val="0"/>
          <w:sz w:val="24"/>
          <w:szCs w:val="24"/>
          <w14:ligatures w14:val="none"/>
        </w:rPr>
        <w:t>, et taastuvenergia osakaalu arvutamisel tuleks mu</w:t>
      </w:r>
      <w:r w:rsidR="0013588B" w:rsidRPr="005D700C">
        <w:rPr>
          <w:rFonts w:ascii="Times New Roman" w:eastAsiaTheme="minorEastAsia" w:hAnsi="Times New Roman" w:cs="Times New Roman"/>
          <w:kern w:val="0"/>
          <w:sz w:val="24"/>
          <w:szCs w:val="24"/>
          <w14:ligatures w14:val="none"/>
        </w:rPr>
        <w:t>u</w:t>
      </w:r>
      <w:r w:rsidR="0031154A" w:rsidRPr="005D700C">
        <w:rPr>
          <w:rFonts w:ascii="Times New Roman" w:eastAsiaTheme="minorEastAsia" w:hAnsi="Times New Roman" w:cs="Times New Roman"/>
          <w:kern w:val="0"/>
          <w:sz w:val="24"/>
          <w:szCs w:val="24"/>
          <w14:ligatures w14:val="none"/>
        </w:rPr>
        <w:t>d</w:t>
      </w:r>
      <w:r w:rsidRPr="005D700C">
        <w:rPr>
          <w:rFonts w:ascii="Times New Roman" w:eastAsiaTheme="minorEastAsia" w:hAnsi="Times New Roman" w:cs="Times New Roman"/>
          <w:kern w:val="0"/>
          <w:sz w:val="24"/>
          <w:szCs w:val="24"/>
          <w14:ligatures w14:val="none"/>
        </w:rPr>
        <w:t xml:space="preserve"> kui bioloogilise päritoluga taastuvkütus</w:t>
      </w:r>
      <w:r w:rsidR="0013588B" w:rsidRPr="005D700C">
        <w:rPr>
          <w:rFonts w:ascii="Times New Roman" w:eastAsiaTheme="minorEastAsia" w:hAnsi="Times New Roman" w:cs="Times New Roman"/>
          <w:kern w:val="0"/>
          <w:sz w:val="24"/>
          <w:szCs w:val="24"/>
          <w14:ligatures w14:val="none"/>
        </w:rPr>
        <w:t>t</w:t>
      </w:r>
      <w:r w:rsidRPr="005D700C">
        <w:rPr>
          <w:rFonts w:ascii="Times New Roman" w:eastAsiaTheme="minorEastAsia" w:hAnsi="Times New Roman" w:cs="Times New Roman"/>
          <w:kern w:val="0"/>
          <w:sz w:val="24"/>
          <w:szCs w:val="24"/>
          <w14:ligatures w14:val="none"/>
        </w:rPr>
        <w:t xml:space="preserve"> võtta arvesse sektoris, kus </w:t>
      </w:r>
      <w:r w:rsidR="0031154A" w:rsidRPr="005D700C">
        <w:rPr>
          <w:rFonts w:ascii="Times New Roman" w:eastAsiaTheme="minorEastAsia" w:hAnsi="Times New Roman" w:cs="Times New Roman"/>
          <w:kern w:val="0"/>
          <w:sz w:val="24"/>
          <w:szCs w:val="24"/>
          <w14:ligatures w14:val="none"/>
        </w:rPr>
        <w:t>seda</w:t>
      </w:r>
      <w:r w:rsidRPr="005D700C">
        <w:rPr>
          <w:rFonts w:ascii="Times New Roman" w:eastAsiaTheme="minorEastAsia" w:hAnsi="Times New Roman" w:cs="Times New Roman"/>
          <w:kern w:val="0"/>
          <w:sz w:val="24"/>
          <w:szCs w:val="24"/>
          <w14:ligatures w14:val="none"/>
        </w:rPr>
        <w:t xml:space="preserve"> tarbitakse (elektri-, kütte- ja jahutus- või transpordisektoris). Sellise kütuse tootmiseks kasutatud taastuvelektrit ei tohiks </w:t>
      </w:r>
      <w:proofErr w:type="spellStart"/>
      <w:r w:rsidRPr="005D700C">
        <w:rPr>
          <w:rFonts w:ascii="Times New Roman" w:eastAsiaTheme="minorEastAsia" w:hAnsi="Times New Roman" w:cs="Times New Roman"/>
          <w:kern w:val="0"/>
          <w:sz w:val="24"/>
          <w:szCs w:val="24"/>
          <w14:ligatures w14:val="none"/>
        </w:rPr>
        <w:t>topeltarvestuse</w:t>
      </w:r>
      <w:proofErr w:type="spellEnd"/>
      <w:r w:rsidRPr="005D700C">
        <w:rPr>
          <w:rFonts w:ascii="Times New Roman" w:eastAsiaTheme="minorEastAsia" w:hAnsi="Times New Roman" w:cs="Times New Roman"/>
          <w:kern w:val="0"/>
          <w:sz w:val="24"/>
          <w:szCs w:val="24"/>
          <w14:ligatures w14:val="none"/>
        </w:rPr>
        <w:t xml:space="preserve"> ärahoidmiseks arvesse võtta. Samuti võimaldaks see pidada arvestust tegeliku tarbitud energia üle ning võtta seejuures arvesse </w:t>
      </w:r>
      <w:r w:rsidR="0031154A" w:rsidRPr="005D700C">
        <w:rPr>
          <w:rFonts w:ascii="Times New Roman" w:eastAsiaTheme="minorEastAsia" w:hAnsi="Times New Roman" w:cs="Times New Roman"/>
          <w:kern w:val="0"/>
          <w:sz w:val="24"/>
          <w:szCs w:val="24"/>
          <w14:ligatures w14:val="none"/>
        </w:rPr>
        <w:t>sellise</w:t>
      </w:r>
      <w:r w:rsidRPr="005D700C">
        <w:rPr>
          <w:rFonts w:ascii="Times New Roman" w:eastAsiaTheme="minorEastAsia" w:hAnsi="Times New Roman" w:cs="Times New Roman"/>
          <w:kern w:val="0"/>
          <w:sz w:val="24"/>
          <w:szCs w:val="24"/>
          <w14:ligatures w14:val="none"/>
        </w:rPr>
        <w:t xml:space="preserve"> kütuse tootmisel tekkivat energiakadu. Seadusesse lisatakse</w:t>
      </w:r>
      <w:r w:rsidR="0013588B" w:rsidRPr="005D700C">
        <w:rPr>
          <w:rFonts w:ascii="Times New Roman" w:eastAsiaTheme="minorEastAsia" w:hAnsi="Times New Roman" w:cs="Times New Roman"/>
          <w:kern w:val="0"/>
          <w:sz w:val="24"/>
          <w:szCs w:val="24"/>
          <w14:ligatures w14:val="none"/>
        </w:rPr>
        <w:t xml:space="preserve"> lõikega 3</w:t>
      </w:r>
      <w:r w:rsidR="0013588B"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EL</w:t>
      </w:r>
      <w:r w:rsidR="0031154A" w:rsidRPr="005D700C">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 xml:space="preserve"> liikmesriikidel</w:t>
      </w:r>
      <w:r w:rsidR="0031154A" w:rsidRPr="005D700C">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w:t>
      </w:r>
      <w:r w:rsidR="0031154A" w:rsidRPr="005D700C">
        <w:rPr>
          <w:rFonts w:ascii="Times New Roman" w:eastAsiaTheme="minorEastAsia" w:hAnsi="Times New Roman" w:cs="Times New Roman"/>
          <w:kern w:val="0"/>
          <w:sz w:val="24"/>
          <w:szCs w:val="24"/>
          <w14:ligatures w14:val="none"/>
        </w:rPr>
        <w:t xml:space="preserve">võimalus </w:t>
      </w:r>
      <w:r w:rsidRPr="005D700C">
        <w:rPr>
          <w:rFonts w:ascii="Times New Roman" w:eastAsiaTheme="minorEastAsia" w:hAnsi="Times New Roman" w:cs="Times New Roman"/>
          <w:kern w:val="0"/>
          <w:sz w:val="24"/>
          <w:szCs w:val="24"/>
          <w14:ligatures w14:val="none"/>
        </w:rPr>
        <w:t>sõlmida omavahel koostöölepinguid, lep</w:t>
      </w:r>
      <w:r w:rsidR="0031154A" w:rsidRPr="005D700C">
        <w:rPr>
          <w:rFonts w:ascii="Times New Roman" w:eastAsiaTheme="minorEastAsia" w:hAnsi="Times New Roman" w:cs="Times New Roman"/>
          <w:kern w:val="0"/>
          <w:sz w:val="24"/>
          <w:szCs w:val="24"/>
          <w14:ligatures w14:val="none"/>
        </w:rPr>
        <w:t>pides</w:t>
      </w:r>
      <w:r w:rsidR="00933541"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kokku, et ühes liikmesriigis tarbitav mu</w:t>
      </w:r>
      <w:r w:rsidR="00E81D37" w:rsidRPr="005D700C">
        <w:rPr>
          <w:rFonts w:ascii="Times New Roman" w:eastAsiaTheme="minorEastAsia" w:hAnsi="Times New Roman" w:cs="Times New Roman"/>
          <w:kern w:val="0"/>
          <w:sz w:val="24"/>
          <w:szCs w:val="24"/>
          <w14:ligatures w14:val="none"/>
        </w:rPr>
        <w:t>u</w:t>
      </w:r>
      <w:r w:rsidRPr="005D700C">
        <w:rPr>
          <w:rFonts w:ascii="Times New Roman" w:eastAsiaTheme="minorEastAsia" w:hAnsi="Times New Roman" w:cs="Times New Roman"/>
          <w:kern w:val="0"/>
          <w:sz w:val="24"/>
          <w:szCs w:val="24"/>
          <w14:ligatures w14:val="none"/>
        </w:rPr>
        <w:t xml:space="preserve"> kui bioloogilise päritoluga taastuvkütus võetakse arvesse selle liikmesriigi taastuvatest energiaallikatest toodetud energia summaarses lõpptarbimises, kus </w:t>
      </w:r>
      <w:r w:rsidR="009F43E6">
        <w:rPr>
          <w:rFonts w:ascii="Times New Roman" w:eastAsiaTheme="minorEastAsia" w:hAnsi="Times New Roman" w:cs="Times New Roman"/>
          <w:kern w:val="0"/>
          <w:sz w:val="24"/>
          <w:szCs w:val="24"/>
          <w14:ligatures w14:val="none"/>
        </w:rPr>
        <w:t>see</w:t>
      </w:r>
      <w:r w:rsidRPr="005D700C">
        <w:rPr>
          <w:rFonts w:ascii="Times New Roman" w:eastAsiaTheme="minorEastAsia" w:hAnsi="Times New Roman" w:cs="Times New Roman"/>
          <w:kern w:val="0"/>
          <w:sz w:val="24"/>
          <w:szCs w:val="24"/>
          <w14:ligatures w14:val="none"/>
        </w:rPr>
        <w:t xml:space="preserve"> toodeti. Sellega luuakse võimalus arvestada muud kui bioloogilist taastuvkütust mõlemas riigis (tootja ja tarbija) eesmärkide täitmiseks. Kui ei ole kokku lepitud teisiti, kehtib üldine soovitus pärast selliste koostöölepingute sõlmimist võtta mu</w:t>
      </w:r>
      <w:r w:rsidR="00E81D37" w:rsidRPr="005D700C">
        <w:rPr>
          <w:rFonts w:ascii="Times New Roman" w:eastAsiaTheme="minorEastAsia" w:hAnsi="Times New Roman" w:cs="Times New Roman"/>
          <w:kern w:val="0"/>
          <w:sz w:val="24"/>
          <w:szCs w:val="24"/>
          <w14:ligatures w14:val="none"/>
        </w:rPr>
        <w:t>u</w:t>
      </w:r>
      <w:r w:rsidRPr="005D700C">
        <w:rPr>
          <w:rFonts w:ascii="Times New Roman" w:eastAsiaTheme="minorEastAsia" w:hAnsi="Times New Roman" w:cs="Times New Roman"/>
          <w:kern w:val="0"/>
          <w:sz w:val="24"/>
          <w:szCs w:val="24"/>
          <w14:ligatures w14:val="none"/>
        </w:rPr>
        <w:t xml:space="preserve"> kui bioloogilise päritoluga taastuvkütus, mis on toodetud muus liikmesriigis kui see, kus </w:t>
      </w:r>
      <w:r w:rsidR="0031154A" w:rsidRPr="005D700C">
        <w:rPr>
          <w:rFonts w:ascii="Times New Roman" w:eastAsiaTheme="minorEastAsia" w:hAnsi="Times New Roman" w:cs="Times New Roman"/>
          <w:kern w:val="0"/>
          <w:sz w:val="24"/>
          <w:szCs w:val="24"/>
          <w14:ligatures w14:val="none"/>
        </w:rPr>
        <w:t>seda</w:t>
      </w:r>
      <w:r w:rsidRPr="005D700C">
        <w:rPr>
          <w:rFonts w:ascii="Times New Roman" w:eastAsiaTheme="minorEastAsia" w:hAnsi="Times New Roman" w:cs="Times New Roman"/>
          <w:kern w:val="0"/>
          <w:sz w:val="24"/>
          <w:szCs w:val="24"/>
          <w14:ligatures w14:val="none"/>
        </w:rPr>
        <w:t xml:space="preserve"> tarbitakse, arvesse järgmiselt: kuni 70% </w:t>
      </w:r>
      <w:r w:rsidR="0031154A" w:rsidRPr="005D700C">
        <w:rPr>
          <w:rFonts w:ascii="Times New Roman" w:eastAsiaTheme="minorEastAsia" w:hAnsi="Times New Roman" w:cs="Times New Roman"/>
          <w:kern w:val="0"/>
          <w:sz w:val="24"/>
          <w:szCs w:val="24"/>
          <w14:ligatures w14:val="none"/>
        </w:rPr>
        <w:t>selle</w:t>
      </w:r>
      <w:r w:rsidRPr="005D700C">
        <w:rPr>
          <w:rFonts w:ascii="Times New Roman" w:eastAsiaTheme="minorEastAsia" w:hAnsi="Times New Roman" w:cs="Times New Roman"/>
          <w:kern w:val="0"/>
          <w:sz w:val="24"/>
          <w:szCs w:val="24"/>
          <w14:ligatures w14:val="none"/>
        </w:rPr>
        <w:t xml:space="preserve"> mahust riigis, kus </w:t>
      </w:r>
      <w:r w:rsidR="0031154A" w:rsidRPr="005D700C">
        <w:rPr>
          <w:rFonts w:ascii="Times New Roman" w:eastAsiaTheme="minorEastAsia" w:hAnsi="Times New Roman" w:cs="Times New Roman"/>
          <w:kern w:val="0"/>
          <w:sz w:val="24"/>
          <w:szCs w:val="24"/>
          <w14:ligatures w14:val="none"/>
        </w:rPr>
        <w:t>seda</w:t>
      </w:r>
      <w:r w:rsidRPr="005D700C">
        <w:rPr>
          <w:rFonts w:ascii="Times New Roman" w:eastAsiaTheme="minorEastAsia" w:hAnsi="Times New Roman" w:cs="Times New Roman"/>
          <w:kern w:val="0"/>
          <w:sz w:val="24"/>
          <w:szCs w:val="24"/>
          <w14:ligatures w14:val="none"/>
        </w:rPr>
        <w:t xml:space="preserve"> tarbitakse, ja kuni 30% mahust riigis, kus </w:t>
      </w:r>
      <w:r w:rsidR="0031154A" w:rsidRPr="005D700C">
        <w:rPr>
          <w:rFonts w:ascii="Times New Roman" w:eastAsiaTheme="minorEastAsia" w:hAnsi="Times New Roman" w:cs="Times New Roman"/>
          <w:kern w:val="0"/>
          <w:sz w:val="24"/>
          <w:szCs w:val="24"/>
          <w14:ligatures w14:val="none"/>
        </w:rPr>
        <w:t>seda</w:t>
      </w:r>
      <w:r w:rsidRPr="005D700C">
        <w:rPr>
          <w:rFonts w:ascii="Times New Roman" w:eastAsiaTheme="minorEastAsia" w:hAnsi="Times New Roman" w:cs="Times New Roman"/>
          <w:kern w:val="0"/>
          <w:sz w:val="24"/>
          <w:szCs w:val="24"/>
          <w14:ligatures w14:val="none"/>
        </w:rPr>
        <w:t xml:space="preserve"> toodetakse.</w:t>
      </w:r>
    </w:p>
    <w:bookmarkEnd w:id="23"/>
    <w:p w14:paraId="34E848A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E38590E" w14:textId="242FD7B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bookmarkStart w:id="24" w:name="_Hlk173163435"/>
      <w:r w:rsidRPr="005D700C">
        <w:rPr>
          <w:rFonts w:ascii="Times New Roman" w:eastAsiaTheme="minorEastAsia" w:hAnsi="Times New Roman" w:cs="Times New Roman"/>
          <w:b/>
          <w:bCs/>
          <w:kern w:val="0"/>
          <w:sz w:val="24"/>
          <w:szCs w:val="24"/>
          <w14:ligatures w14:val="none"/>
        </w:rPr>
        <w:t xml:space="preserve">Punktiga </w:t>
      </w:r>
      <w:r w:rsidR="000E27AA" w:rsidRPr="005D700C">
        <w:rPr>
          <w:rFonts w:ascii="Times New Roman" w:eastAsiaTheme="minorEastAsia" w:hAnsi="Times New Roman" w:cs="Times New Roman"/>
          <w:b/>
          <w:bCs/>
          <w:kern w:val="0"/>
          <w:sz w:val="24"/>
          <w:szCs w:val="24"/>
          <w14:ligatures w14:val="none"/>
        </w:rPr>
        <w:t>14</w:t>
      </w:r>
      <w:r w:rsidRPr="005D700C">
        <w:rPr>
          <w:rFonts w:ascii="Times New Roman" w:eastAsiaTheme="minorEastAsia" w:hAnsi="Times New Roman" w:cs="Times New Roman"/>
          <w:kern w:val="0"/>
          <w:sz w:val="24"/>
          <w:szCs w:val="24"/>
          <w14:ligatures w14:val="none"/>
        </w:rPr>
        <w:t xml:space="preserve"> täiendatakse § 32</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lõiget 4, mille kohaselt tuleb summaarse elektrienergia lõpptarbimises arvesse võtta nii oma tarbeks toodetud ja tarbitud taastuvat elektrienergiat kui ka muud kui bioloogilist päritolu taastuvkütustest toodetud elektrienergiat. Kuid taastuvelektrina ei tohi käsitada elektrienergiat, mis on toodetud pumphüdroelektrijaamades muu</w:t>
      </w:r>
      <w:r w:rsidR="0031154A" w:rsidRPr="005D700C">
        <w:rPr>
          <w:rFonts w:ascii="Times New Roman" w:eastAsiaTheme="minorEastAsia" w:hAnsi="Times New Roman" w:cs="Times New Roman"/>
          <w:kern w:val="0"/>
          <w:sz w:val="24"/>
          <w:szCs w:val="24"/>
          <w14:ligatures w14:val="none"/>
        </w:rPr>
        <w:t>de</w:t>
      </w:r>
      <w:r w:rsidRPr="005D700C">
        <w:rPr>
          <w:rFonts w:ascii="Times New Roman" w:eastAsiaTheme="minorEastAsia" w:hAnsi="Times New Roman" w:cs="Times New Roman"/>
          <w:kern w:val="0"/>
          <w:sz w:val="24"/>
          <w:szCs w:val="24"/>
          <w14:ligatures w14:val="none"/>
        </w:rPr>
        <w:t xml:space="preserve"> kui bioloogilist päritolu taastuvkütuste tootmiseks. Muudatus tuleneb taastuvenergia direktiivi uuendusest, mille tulemusel saab lõpptarbimisel arvesse võtta ka muu</w:t>
      </w:r>
      <w:r w:rsidR="00487C32">
        <w:rPr>
          <w:rFonts w:ascii="Times New Roman" w:eastAsiaTheme="minorEastAsia" w:hAnsi="Times New Roman" w:cs="Times New Roman"/>
          <w:kern w:val="0"/>
          <w:sz w:val="24"/>
          <w:szCs w:val="24"/>
          <w14:ligatures w14:val="none"/>
        </w:rPr>
        <w:t>d</w:t>
      </w:r>
      <w:r w:rsidRPr="005D700C">
        <w:rPr>
          <w:rFonts w:ascii="Times New Roman" w:eastAsiaTheme="minorEastAsia" w:hAnsi="Times New Roman" w:cs="Times New Roman"/>
          <w:kern w:val="0"/>
          <w:sz w:val="24"/>
          <w:szCs w:val="24"/>
          <w14:ligatures w14:val="none"/>
        </w:rPr>
        <w:t xml:space="preserve"> kui bioloogilist päritolu taastuvkütus</w:t>
      </w:r>
      <w:r w:rsidR="005F5FE8" w:rsidRPr="005D700C">
        <w:rPr>
          <w:rFonts w:ascii="Times New Roman" w:eastAsiaTheme="minorEastAsia" w:hAnsi="Times New Roman" w:cs="Times New Roman"/>
          <w:kern w:val="0"/>
          <w:sz w:val="24"/>
          <w:szCs w:val="24"/>
          <w14:ligatures w14:val="none"/>
        </w:rPr>
        <w:t>es</w:t>
      </w:r>
      <w:r w:rsidRPr="005D700C">
        <w:rPr>
          <w:rFonts w:ascii="Times New Roman" w:eastAsiaTheme="minorEastAsia" w:hAnsi="Times New Roman" w:cs="Times New Roman"/>
          <w:kern w:val="0"/>
          <w:sz w:val="24"/>
          <w:szCs w:val="24"/>
          <w14:ligatures w14:val="none"/>
        </w:rPr>
        <w:t>t toodetud elektrienergiat.</w:t>
      </w:r>
    </w:p>
    <w:p w14:paraId="62BD49D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bookmarkEnd w:id="24"/>
    <w:p w14:paraId="12C7DD69" w14:textId="5F8EB43C" w:rsidR="00DE00C0" w:rsidRPr="00C329A7" w:rsidRDefault="00DE00C0" w:rsidP="00570FA4">
      <w:pPr>
        <w:spacing w:after="0" w:line="240" w:lineRule="auto"/>
        <w:ind w:left="-20" w:right="-20"/>
        <w:jc w:val="both"/>
        <w:rPr>
          <w:rFonts w:ascii="Times New Roman" w:eastAsia="Times New Roman"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0E27AA" w:rsidRPr="005D700C">
        <w:rPr>
          <w:rFonts w:ascii="Times New Roman" w:eastAsiaTheme="minorEastAsia" w:hAnsi="Times New Roman" w:cs="Times New Roman"/>
          <w:b/>
          <w:bCs/>
          <w:kern w:val="0"/>
          <w:sz w:val="24"/>
          <w:szCs w:val="24"/>
          <w14:ligatures w14:val="none"/>
        </w:rPr>
        <w:t>15</w:t>
      </w:r>
      <w:r w:rsidRPr="005D700C">
        <w:rPr>
          <w:rFonts w:ascii="Times New Roman" w:eastAsiaTheme="minorEastAsia" w:hAnsi="Times New Roman" w:cs="Times New Roman"/>
          <w:b/>
          <w:bCs/>
          <w:kern w:val="0"/>
          <w:sz w:val="24"/>
          <w:szCs w:val="24"/>
          <w14:ligatures w14:val="none"/>
        </w:rPr>
        <w:t xml:space="preserve"> </w:t>
      </w:r>
      <w:r w:rsidR="00E03FE1">
        <w:rPr>
          <w:rFonts w:ascii="Times New Roman" w:eastAsiaTheme="minorEastAsia" w:hAnsi="Times New Roman" w:cs="Times New Roman"/>
          <w:kern w:val="0"/>
          <w:sz w:val="24"/>
          <w:szCs w:val="24"/>
          <w14:ligatures w14:val="none"/>
        </w:rPr>
        <w:t>muudetakse</w:t>
      </w:r>
      <w:r w:rsidR="00E03FE1"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w:t>
      </w:r>
      <w:r w:rsidRPr="005D700C">
        <w:rPr>
          <w:rFonts w:ascii="Times New Roman" w:eastAsia="Times New Roman" w:hAnsi="Times New Roman" w:cs="Times New Roman"/>
          <w:kern w:val="0"/>
          <w:sz w:val="24"/>
          <w:szCs w:val="24"/>
          <w14:ligatures w14:val="none"/>
        </w:rPr>
        <w:t xml:space="preserve"> 32</w:t>
      </w:r>
      <w:r w:rsidRPr="005D700C">
        <w:rPr>
          <w:rFonts w:ascii="Times New Roman" w:eastAsia="Times New Roman" w:hAnsi="Times New Roman" w:cs="Times New Roman"/>
          <w:kern w:val="0"/>
          <w:sz w:val="24"/>
          <w:szCs w:val="24"/>
          <w:vertAlign w:val="superscript"/>
          <w14:ligatures w14:val="none"/>
        </w:rPr>
        <w:t>2</w:t>
      </w:r>
      <w:r w:rsidRPr="005D700C">
        <w:rPr>
          <w:rFonts w:ascii="Times New Roman" w:eastAsia="Times New Roman" w:hAnsi="Times New Roman" w:cs="Times New Roman"/>
          <w:kern w:val="0"/>
          <w:sz w:val="24"/>
          <w:szCs w:val="24"/>
          <w14:ligatures w14:val="none"/>
        </w:rPr>
        <w:t xml:space="preserve"> lõiget 15</w:t>
      </w:r>
      <w:r w:rsidR="00E03FE1">
        <w:rPr>
          <w:rFonts w:ascii="Times New Roman" w:eastAsia="Times New Roman" w:hAnsi="Times New Roman" w:cs="Times New Roman"/>
          <w:kern w:val="0"/>
          <w:sz w:val="24"/>
          <w:szCs w:val="24"/>
          <w14:ligatures w14:val="none"/>
        </w:rPr>
        <w:t xml:space="preserve"> nii</w:t>
      </w:r>
      <w:r w:rsidRPr="005D700C">
        <w:rPr>
          <w:rFonts w:ascii="Times New Roman" w:eastAsia="Times New Roman" w:hAnsi="Times New Roman" w:cs="Times New Roman"/>
          <w:kern w:val="0"/>
          <w:sz w:val="24"/>
          <w:szCs w:val="24"/>
          <w14:ligatures w14:val="none"/>
        </w:rPr>
        <w:t xml:space="preserve">, et taastuvenergia toetust maksatakse vaid säästlikkuse ning KHG vähendamise kriteeriumitele vastava energia tootmiseks. </w:t>
      </w:r>
      <w:r w:rsidRPr="005D700C">
        <w:rPr>
          <w:rFonts w:ascii="Times New Roman" w:eastAsia="Times New Roman" w:hAnsi="Times New Roman" w:cs="Times New Roman"/>
          <w:color w:val="000000" w:themeColor="text1"/>
          <w:kern w:val="0"/>
          <w:sz w:val="24"/>
          <w:szCs w:val="24"/>
          <w14:ligatures w14:val="none"/>
        </w:rPr>
        <w:t xml:space="preserve">Säästlikkuse </w:t>
      </w:r>
      <w:r w:rsidRPr="005D700C">
        <w:rPr>
          <w:rFonts w:ascii="Times New Roman" w:eastAsia="Times New Roman" w:hAnsi="Times New Roman" w:cs="Times New Roman"/>
          <w:color w:val="000000" w:themeColor="text1"/>
          <w:kern w:val="0"/>
          <w:sz w:val="24"/>
          <w:szCs w:val="24"/>
          <w14:ligatures w14:val="none"/>
        </w:rPr>
        <w:lastRenderedPageBreak/>
        <w:t>kriteeriumite kohaselt ei loeta tõendamat</w:t>
      </w:r>
      <w:r w:rsidR="007B4A5E" w:rsidRPr="005D700C">
        <w:rPr>
          <w:rFonts w:ascii="Times New Roman" w:eastAsia="Times New Roman" w:hAnsi="Times New Roman" w:cs="Times New Roman"/>
          <w:color w:val="000000" w:themeColor="text1"/>
          <w:kern w:val="0"/>
          <w:sz w:val="24"/>
          <w:szCs w:val="24"/>
          <w14:ligatures w14:val="none"/>
        </w:rPr>
        <w:t xml:space="preserve">a kütuseid </w:t>
      </w:r>
      <w:r w:rsidRPr="005D700C">
        <w:rPr>
          <w:rFonts w:ascii="Times New Roman" w:eastAsia="Times New Roman" w:hAnsi="Times New Roman" w:cs="Times New Roman"/>
          <w:color w:val="000000" w:themeColor="text1"/>
          <w:kern w:val="0"/>
          <w:sz w:val="24"/>
          <w:szCs w:val="24"/>
          <w14:ligatures w14:val="none"/>
        </w:rPr>
        <w:t>taastuvenergiaks ja seega käsit</w:t>
      </w:r>
      <w:r w:rsidR="00570FA4" w:rsidRPr="005D700C">
        <w:rPr>
          <w:rFonts w:ascii="Times New Roman" w:eastAsia="Times New Roman" w:hAnsi="Times New Roman" w:cs="Times New Roman"/>
          <w:color w:val="000000" w:themeColor="text1"/>
          <w:kern w:val="0"/>
          <w:sz w:val="24"/>
          <w:szCs w:val="24"/>
          <w14:ligatures w14:val="none"/>
        </w:rPr>
        <w:t>atakse</w:t>
      </w:r>
      <w:r w:rsidRPr="005D700C">
        <w:rPr>
          <w:rFonts w:ascii="Times New Roman" w:eastAsia="Times New Roman" w:hAnsi="Times New Roman" w:cs="Times New Roman"/>
          <w:color w:val="000000" w:themeColor="text1"/>
          <w:kern w:val="0"/>
          <w:sz w:val="24"/>
          <w:szCs w:val="24"/>
          <w14:ligatures w14:val="none"/>
        </w:rPr>
        <w:t xml:space="preserve"> kasutatud kütusest tekkivat heidet kui fossiilset heidet</w:t>
      </w:r>
      <w:r w:rsidR="007B4A5E" w:rsidRPr="005D700C">
        <w:rPr>
          <w:rFonts w:ascii="Times New Roman" w:eastAsia="Times New Roman" w:hAnsi="Times New Roman" w:cs="Times New Roman"/>
          <w:color w:val="000000" w:themeColor="text1"/>
          <w:kern w:val="0"/>
          <w:sz w:val="24"/>
          <w:szCs w:val="24"/>
          <w14:ligatures w14:val="none"/>
        </w:rPr>
        <w:t xml:space="preserve">. </w:t>
      </w:r>
      <w:r w:rsidRPr="005D700C">
        <w:rPr>
          <w:rFonts w:ascii="Times New Roman" w:eastAsia="Times New Roman" w:hAnsi="Times New Roman" w:cs="Times New Roman"/>
          <w:kern w:val="0"/>
          <w:sz w:val="24"/>
          <w:szCs w:val="24"/>
          <w14:ligatures w14:val="none"/>
        </w:rPr>
        <w:t>Samuti toetab muudatus juba elektrituruseaduses sätestatut</w:t>
      </w:r>
      <w:r w:rsidR="00570FA4" w:rsidRPr="005D700C">
        <w:rPr>
          <w:rFonts w:ascii="Times New Roman" w:eastAsia="Times New Roman" w:hAnsi="Times New Roman" w:cs="Times New Roman"/>
          <w:kern w:val="0"/>
          <w:sz w:val="24"/>
          <w:szCs w:val="24"/>
          <w14:ligatures w14:val="none"/>
        </w:rPr>
        <w:t xml:space="preserve"> – selle</w:t>
      </w:r>
      <w:r w:rsidRPr="005D700C">
        <w:rPr>
          <w:rFonts w:ascii="Times New Roman" w:eastAsia="Times New Roman" w:hAnsi="Times New Roman" w:cs="Times New Roman"/>
          <w:kern w:val="0"/>
          <w:sz w:val="24"/>
          <w:szCs w:val="24"/>
          <w14:ligatures w14:val="none"/>
        </w:rPr>
        <w:t xml:space="preserve"> § 57 nimetab taastuvad energiaallikad, millele taastuvenergia toetusi tohib maksta.</w:t>
      </w:r>
    </w:p>
    <w:p w14:paraId="1885C01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E27F080" w14:textId="72AF685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0E27AA" w:rsidRPr="005D700C">
        <w:rPr>
          <w:rFonts w:ascii="Times New Roman" w:eastAsiaTheme="minorEastAsia" w:hAnsi="Times New Roman" w:cs="Times New Roman"/>
          <w:b/>
          <w:bCs/>
          <w:kern w:val="0"/>
          <w:sz w:val="24"/>
          <w:szCs w:val="24"/>
          <w14:ligatures w14:val="none"/>
        </w:rPr>
        <w:t>16</w:t>
      </w:r>
      <w:r w:rsidRPr="005D700C">
        <w:rPr>
          <w:rFonts w:ascii="Times New Roman" w:eastAsiaTheme="minorEastAsia" w:hAnsi="Times New Roman" w:cs="Times New Roman"/>
          <w:b/>
          <w:bCs/>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täiendatakse § 32</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lõigetega 16</w:t>
      </w:r>
      <w:r w:rsidR="000E27AA" w:rsidRPr="005D700C">
        <w:rPr>
          <w:rFonts w:ascii="Times New Roman" w:hAnsi="Times New Roman" w:cs="Times New Roman"/>
          <w:szCs w:val="24"/>
        </w:rPr>
        <w:t>–</w:t>
      </w:r>
      <w:r w:rsidRPr="005D700C">
        <w:rPr>
          <w:rFonts w:ascii="Times New Roman" w:eastAsiaTheme="minorEastAsia" w:hAnsi="Times New Roman" w:cs="Times New Roman"/>
          <w:kern w:val="0"/>
          <w:sz w:val="24"/>
          <w:szCs w:val="24"/>
          <w14:ligatures w14:val="none"/>
        </w:rPr>
        <w:t>18, mis näevad ette arvutusmetoodika</w:t>
      </w:r>
      <w:r w:rsidRPr="005D700C">
        <w:rPr>
          <w:rFonts w:ascii="Times New Roman" w:eastAsiaTheme="minorEastAsia" w:hAnsi="Times New Roman" w:cs="Times New Roman"/>
          <w:b/>
          <w:bCs/>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tööstussektorile muude kui bioloogilist päritolu taastuvkütuste kasutamise osakaalu arvutamiseks. </w:t>
      </w:r>
      <w:r w:rsidR="00570FA4" w:rsidRPr="005D700C">
        <w:rPr>
          <w:rFonts w:ascii="Times New Roman" w:eastAsiaTheme="minorEastAsia" w:hAnsi="Times New Roman" w:cs="Times New Roman"/>
          <w:kern w:val="0"/>
          <w:sz w:val="24"/>
          <w:szCs w:val="24"/>
          <w14:ligatures w14:val="none"/>
        </w:rPr>
        <w:t xml:space="preserve">Asjakohased </w:t>
      </w:r>
      <w:r w:rsidRPr="005D700C">
        <w:rPr>
          <w:rFonts w:ascii="Times New Roman" w:eastAsiaTheme="minorEastAsia" w:hAnsi="Times New Roman" w:cs="Times New Roman"/>
          <w:kern w:val="0"/>
          <w:sz w:val="24"/>
          <w:szCs w:val="24"/>
          <w14:ligatures w14:val="none"/>
        </w:rPr>
        <w:t xml:space="preserve">põhimõtted tulenevad taastuvenergia direktiivi artiklist 22a. Aastaks 2030 peab </w:t>
      </w:r>
      <w:r w:rsidR="00E03FE1" w:rsidRPr="005D700C">
        <w:rPr>
          <w:rFonts w:ascii="Times New Roman" w:eastAsiaTheme="minorEastAsia" w:hAnsi="Times New Roman" w:cs="Times New Roman"/>
          <w:kern w:val="0"/>
          <w:sz w:val="24"/>
          <w:szCs w:val="24"/>
          <w14:ligatures w14:val="none"/>
        </w:rPr>
        <w:t xml:space="preserve">tööstussektoris lõppenergia tootmiseks ja toorainena tööstuslikus protsessis kasutamiseks tarvitatud vesinikust </w:t>
      </w:r>
      <w:r w:rsidR="00E03FE1">
        <w:rPr>
          <w:rFonts w:ascii="Times New Roman" w:eastAsiaTheme="minorEastAsia" w:hAnsi="Times New Roman" w:cs="Times New Roman"/>
          <w:kern w:val="0"/>
          <w:sz w:val="24"/>
          <w:szCs w:val="24"/>
          <w14:ligatures w14:val="none"/>
        </w:rPr>
        <w:t xml:space="preserve">olema </w:t>
      </w:r>
      <w:r w:rsidR="00E03FE1" w:rsidRPr="005D700C">
        <w:rPr>
          <w:rFonts w:ascii="Times New Roman" w:eastAsiaTheme="minorEastAsia" w:hAnsi="Times New Roman" w:cs="Times New Roman"/>
          <w:kern w:val="0"/>
          <w:sz w:val="24"/>
          <w:szCs w:val="24"/>
          <w14:ligatures w14:val="none"/>
        </w:rPr>
        <w:t xml:space="preserve">vähemalt 42% </w:t>
      </w:r>
      <w:r w:rsidRPr="005D700C">
        <w:rPr>
          <w:rFonts w:ascii="Times New Roman" w:eastAsiaTheme="minorEastAsia" w:hAnsi="Times New Roman" w:cs="Times New Roman"/>
          <w:kern w:val="0"/>
          <w:sz w:val="24"/>
          <w:szCs w:val="24"/>
          <w14:ligatures w14:val="none"/>
        </w:rPr>
        <w:t>muu</w:t>
      </w:r>
      <w:r w:rsidR="00E03FE1">
        <w:rPr>
          <w:rFonts w:ascii="Times New Roman" w:eastAsiaTheme="minorEastAsia" w:hAnsi="Times New Roman" w:cs="Times New Roman"/>
          <w:kern w:val="0"/>
          <w:sz w:val="24"/>
          <w:szCs w:val="24"/>
          <w14:ligatures w14:val="none"/>
        </w:rPr>
        <w:t>st</w:t>
      </w:r>
      <w:r w:rsidRPr="005D700C">
        <w:rPr>
          <w:rFonts w:ascii="Times New Roman" w:eastAsiaTheme="minorEastAsia" w:hAnsi="Times New Roman" w:cs="Times New Roman"/>
          <w:kern w:val="0"/>
          <w:sz w:val="24"/>
          <w:szCs w:val="24"/>
          <w14:ligatures w14:val="none"/>
        </w:rPr>
        <w:t xml:space="preserve"> kui bioloogilist päritolu taastuvkütus</w:t>
      </w:r>
      <w:r w:rsidR="00E03FE1">
        <w:rPr>
          <w:rFonts w:ascii="Times New Roman" w:eastAsiaTheme="minorEastAsia" w:hAnsi="Times New Roman" w:cs="Times New Roman"/>
          <w:kern w:val="0"/>
          <w:sz w:val="24"/>
          <w:szCs w:val="24"/>
          <w14:ligatures w14:val="none"/>
        </w:rPr>
        <w:t>est</w:t>
      </w:r>
      <w:r w:rsidRPr="005D700C">
        <w:rPr>
          <w:rFonts w:ascii="Times New Roman" w:eastAsiaTheme="minorEastAsia" w:hAnsi="Times New Roman" w:cs="Times New Roman"/>
          <w:kern w:val="0"/>
          <w:sz w:val="24"/>
          <w:szCs w:val="24"/>
          <w14:ligatures w14:val="none"/>
        </w:rPr>
        <w:t xml:space="preserve"> ja aastaks 2035 60%.</w:t>
      </w:r>
    </w:p>
    <w:p w14:paraId="3D4241C8" w14:textId="77777777" w:rsidR="00DE00C0" w:rsidRPr="005D700C" w:rsidRDefault="00DE00C0" w:rsidP="00DE00C0">
      <w:pPr>
        <w:spacing w:after="0" w:line="240" w:lineRule="auto"/>
        <w:ind w:right="-20"/>
        <w:jc w:val="both"/>
        <w:rPr>
          <w:rFonts w:ascii="Times New Roman" w:eastAsiaTheme="minorEastAsia" w:hAnsi="Times New Roman" w:cs="Times New Roman"/>
          <w:b/>
          <w:bCs/>
          <w:kern w:val="0"/>
          <w:sz w:val="24"/>
          <w:szCs w:val="24"/>
          <w14:ligatures w14:val="none"/>
        </w:rPr>
      </w:pPr>
    </w:p>
    <w:p w14:paraId="31E262FC" w14:textId="5F0F68F3" w:rsidR="00DE00C0" w:rsidRPr="005D700C" w:rsidRDefault="00DE00C0" w:rsidP="00DE00C0">
      <w:pPr>
        <w:spacing w:after="0" w:line="240" w:lineRule="auto"/>
        <w:ind w:right="-20"/>
        <w:jc w:val="both"/>
        <w:rPr>
          <w:rFonts w:ascii="Times New Roman" w:eastAsia="Times New Roman" w:hAnsi="Times New Roman" w:cs="Times New Roman"/>
          <w:color w:val="000000" w:themeColor="text1"/>
          <w:kern w:val="0"/>
          <w:sz w:val="24"/>
          <w:szCs w:val="24"/>
          <w14:ligatures w14:val="none"/>
        </w:rPr>
      </w:pPr>
      <w:r w:rsidRPr="005D700C">
        <w:rPr>
          <w:rFonts w:ascii="Times New Roman" w:eastAsiaTheme="minorEastAsia" w:hAnsi="Times New Roman" w:cs="Times New Roman"/>
          <w:b/>
          <w:bCs/>
          <w:kern w:val="0"/>
          <w:sz w:val="24"/>
          <w:szCs w:val="24"/>
          <w14:ligatures w14:val="none"/>
        </w:rPr>
        <w:t>Punkti</w:t>
      </w:r>
      <w:r w:rsidR="004E40F7" w:rsidRPr="005D700C">
        <w:rPr>
          <w:rFonts w:ascii="Times New Roman" w:eastAsiaTheme="minorEastAsia" w:hAnsi="Times New Roman" w:cs="Times New Roman"/>
          <w:b/>
          <w:bCs/>
          <w:kern w:val="0"/>
          <w:sz w:val="24"/>
          <w:szCs w:val="24"/>
          <w14:ligatures w14:val="none"/>
        </w:rPr>
        <w:t>de</w:t>
      </w:r>
      <w:r w:rsidRPr="005D700C">
        <w:rPr>
          <w:rFonts w:ascii="Times New Roman" w:eastAsiaTheme="minorEastAsia" w:hAnsi="Times New Roman" w:cs="Times New Roman"/>
          <w:b/>
          <w:bCs/>
          <w:kern w:val="0"/>
          <w:sz w:val="24"/>
          <w:szCs w:val="24"/>
          <w14:ligatures w14:val="none"/>
        </w:rPr>
        <w:t xml:space="preserve">ga </w:t>
      </w:r>
      <w:r w:rsidR="000E27AA" w:rsidRPr="005D700C">
        <w:rPr>
          <w:rFonts w:ascii="Times New Roman" w:eastAsiaTheme="minorEastAsia" w:hAnsi="Times New Roman" w:cs="Times New Roman"/>
          <w:b/>
          <w:bCs/>
          <w:kern w:val="0"/>
          <w:sz w:val="24"/>
          <w:szCs w:val="24"/>
          <w14:ligatures w14:val="none"/>
        </w:rPr>
        <w:t>17</w:t>
      </w:r>
      <w:r w:rsidRPr="005D700C">
        <w:rPr>
          <w:rFonts w:ascii="Times New Roman" w:eastAsiaTheme="minorEastAsia" w:hAnsi="Times New Roman" w:cs="Times New Roman"/>
          <w:kern w:val="0"/>
          <w:sz w:val="24"/>
          <w:szCs w:val="24"/>
          <w14:ligatures w14:val="none"/>
        </w:rPr>
        <w:t xml:space="preserve"> </w:t>
      </w:r>
      <w:r w:rsidR="00BC79B6" w:rsidRPr="005D700C">
        <w:rPr>
          <w:rFonts w:ascii="Times New Roman" w:eastAsiaTheme="minorEastAsia" w:hAnsi="Times New Roman" w:cs="Times New Roman"/>
          <w:b/>
          <w:bCs/>
          <w:kern w:val="0"/>
          <w:sz w:val="24"/>
          <w:szCs w:val="24"/>
          <w14:ligatures w14:val="none"/>
        </w:rPr>
        <w:t>ja 18</w:t>
      </w:r>
      <w:r w:rsidR="00BC79B6"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täiendatakse §</w:t>
      </w:r>
      <w:r w:rsidRPr="005D700C">
        <w:rPr>
          <w:rFonts w:ascii="Times New Roman" w:eastAsia="Times New Roman" w:hAnsi="Times New Roman" w:cs="Times New Roman"/>
          <w:kern w:val="0"/>
          <w:sz w:val="24"/>
          <w:szCs w:val="24"/>
          <w14:ligatures w14:val="none"/>
        </w:rPr>
        <w:t xml:space="preserve"> 32</w:t>
      </w:r>
      <w:r w:rsidRPr="005D700C">
        <w:rPr>
          <w:rFonts w:ascii="Times New Roman" w:eastAsia="Times New Roman" w:hAnsi="Times New Roman" w:cs="Times New Roman"/>
          <w:kern w:val="0"/>
          <w:sz w:val="24"/>
          <w:szCs w:val="24"/>
          <w:vertAlign w:val="superscript"/>
          <w14:ligatures w14:val="none"/>
        </w:rPr>
        <w:t>3</w:t>
      </w:r>
      <w:r w:rsidRPr="005D700C">
        <w:rPr>
          <w:rFonts w:ascii="Times New Roman" w:eastAsia="Times New Roman" w:hAnsi="Times New Roman" w:cs="Times New Roman"/>
          <w:kern w:val="0"/>
          <w:sz w:val="24"/>
          <w:szCs w:val="24"/>
          <w14:ligatures w14:val="none"/>
        </w:rPr>
        <w:t xml:space="preserve"> lõike 1 punkt</w:t>
      </w:r>
      <w:r w:rsidR="00BC79B6" w:rsidRPr="005D700C">
        <w:rPr>
          <w:rFonts w:ascii="Times New Roman" w:eastAsia="Times New Roman" w:hAnsi="Times New Roman" w:cs="Times New Roman"/>
          <w:kern w:val="0"/>
          <w:sz w:val="24"/>
          <w:szCs w:val="24"/>
          <w14:ligatures w14:val="none"/>
        </w:rPr>
        <w:t>e</w:t>
      </w:r>
      <w:r w:rsidRPr="005D700C">
        <w:rPr>
          <w:rFonts w:ascii="Times New Roman" w:eastAsia="Times New Roman" w:hAnsi="Times New Roman" w:cs="Times New Roman"/>
          <w:kern w:val="0"/>
          <w:sz w:val="24"/>
          <w:szCs w:val="24"/>
          <w14:ligatures w14:val="none"/>
        </w:rPr>
        <w:t xml:space="preserve"> 1</w:t>
      </w:r>
      <w:r w:rsidR="00BC79B6" w:rsidRPr="005D700C">
        <w:rPr>
          <w:rFonts w:ascii="Times New Roman" w:eastAsia="Times New Roman" w:hAnsi="Times New Roman" w:cs="Times New Roman"/>
          <w:kern w:val="0"/>
          <w:sz w:val="24"/>
          <w:szCs w:val="24"/>
          <w14:ligatures w14:val="none"/>
        </w:rPr>
        <w:t xml:space="preserve"> ja 1</w:t>
      </w:r>
      <w:r w:rsidR="00BC79B6" w:rsidRPr="005D700C">
        <w:rPr>
          <w:rFonts w:ascii="Times New Roman" w:eastAsia="Times New Roman" w:hAnsi="Times New Roman" w:cs="Times New Roman"/>
          <w:kern w:val="0"/>
          <w:sz w:val="24"/>
          <w:szCs w:val="24"/>
          <w:vertAlign w:val="superscript"/>
          <w14:ligatures w14:val="none"/>
        </w:rPr>
        <w:t>1</w:t>
      </w:r>
      <w:r w:rsidRPr="005D700C">
        <w:rPr>
          <w:rFonts w:ascii="Times New Roman" w:eastAsia="Times New Roman" w:hAnsi="Times New Roman" w:cs="Times New Roman"/>
          <w:kern w:val="0"/>
          <w:sz w:val="24"/>
          <w:szCs w:val="24"/>
          <w14:ligatures w14:val="none"/>
        </w:rPr>
        <w:t>. Nimekirja lisatakse loodusmetsad. Põlismetsade kä</w:t>
      </w:r>
      <w:r w:rsidRPr="005D700C">
        <w:rPr>
          <w:rFonts w:ascii="Times New Roman" w:eastAsia="Times New Roman" w:hAnsi="Times New Roman" w:cs="Times New Roman"/>
          <w:color w:val="000000" w:themeColor="text1"/>
          <w:kern w:val="0"/>
          <w:sz w:val="24"/>
          <w:szCs w:val="24"/>
          <w14:ligatures w14:val="none"/>
        </w:rPr>
        <w:t xml:space="preserve">sitlust on täiendatud Euroopa Komisjoni 2023. a avaldatud </w:t>
      </w:r>
      <w:proofErr w:type="spellStart"/>
      <w:r w:rsidRPr="005D700C">
        <w:rPr>
          <w:rFonts w:ascii="Times New Roman" w:eastAsia="Times New Roman" w:hAnsi="Times New Roman" w:cs="Times New Roman"/>
          <w:color w:val="000000" w:themeColor="text1"/>
          <w:kern w:val="0"/>
          <w:sz w:val="24"/>
          <w:szCs w:val="24"/>
          <w14:ligatures w14:val="none"/>
        </w:rPr>
        <w:t>põlis</w:t>
      </w:r>
      <w:proofErr w:type="spellEnd"/>
      <w:r w:rsidRPr="005D700C">
        <w:rPr>
          <w:rFonts w:ascii="Times New Roman" w:eastAsia="Times New Roman" w:hAnsi="Times New Roman" w:cs="Times New Roman"/>
          <w:color w:val="000000" w:themeColor="text1"/>
          <w:kern w:val="0"/>
          <w:sz w:val="24"/>
          <w:szCs w:val="24"/>
          <w14:ligatures w14:val="none"/>
        </w:rPr>
        <w:t>- (</w:t>
      </w:r>
      <w:proofErr w:type="spellStart"/>
      <w:r w:rsidRPr="005D700C">
        <w:rPr>
          <w:rFonts w:ascii="Times New Roman" w:eastAsia="Times New Roman" w:hAnsi="Times New Roman" w:cs="Times New Roman"/>
          <w:i/>
          <w:iCs/>
          <w:color w:val="000000" w:themeColor="text1"/>
          <w:kern w:val="0"/>
          <w:sz w:val="24"/>
          <w:szCs w:val="24"/>
          <w14:ligatures w14:val="none"/>
        </w:rPr>
        <w:t>primary</w:t>
      </w:r>
      <w:proofErr w:type="spellEnd"/>
      <w:r w:rsidRPr="005D700C">
        <w:rPr>
          <w:rFonts w:ascii="Times New Roman" w:eastAsia="Times New Roman" w:hAnsi="Times New Roman" w:cs="Times New Roman"/>
          <w:i/>
          <w:iCs/>
          <w:color w:val="000000" w:themeColor="text1"/>
          <w:kern w:val="0"/>
          <w:sz w:val="24"/>
          <w:szCs w:val="24"/>
          <w14:ligatures w14:val="none"/>
        </w:rPr>
        <w:t xml:space="preserve"> </w:t>
      </w:r>
      <w:proofErr w:type="spellStart"/>
      <w:r w:rsidRPr="005D700C">
        <w:rPr>
          <w:rFonts w:ascii="Times New Roman" w:eastAsia="Times New Roman" w:hAnsi="Times New Roman" w:cs="Times New Roman"/>
          <w:i/>
          <w:iCs/>
          <w:color w:val="000000" w:themeColor="text1"/>
          <w:kern w:val="0"/>
          <w:sz w:val="24"/>
          <w:szCs w:val="24"/>
          <w14:ligatures w14:val="none"/>
        </w:rPr>
        <w:t>forest</w:t>
      </w:r>
      <w:proofErr w:type="spellEnd"/>
      <w:r w:rsidRPr="005D700C">
        <w:rPr>
          <w:rFonts w:ascii="Times New Roman" w:eastAsia="Times New Roman" w:hAnsi="Times New Roman" w:cs="Times New Roman"/>
          <w:color w:val="000000" w:themeColor="text1"/>
          <w:kern w:val="0"/>
          <w:sz w:val="24"/>
          <w:szCs w:val="24"/>
          <w14:ligatures w14:val="none"/>
        </w:rPr>
        <w:t>) ja loodusmetsade (</w:t>
      </w:r>
      <w:proofErr w:type="spellStart"/>
      <w:r w:rsidRPr="005D700C">
        <w:rPr>
          <w:rFonts w:ascii="Times New Roman" w:eastAsia="Times New Roman" w:hAnsi="Times New Roman" w:cs="Times New Roman"/>
          <w:i/>
          <w:iCs/>
          <w:color w:val="000000" w:themeColor="text1"/>
          <w:kern w:val="0"/>
          <w:sz w:val="24"/>
          <w:szCs w:val="24"/>
          <w14:ligatures w14:val="none"/>
        </w:rPr>
        <w:t>old-growth</w:t>
      </w:r>
      <w:proofErr w:type="spellEnd"/>
      <w:r w:rsidRPr="005D700C">
        <w:rPr>
          <w:rFonts w:ascii="Times New Roman" w:eastAsia="Times New Roman" w:hAnsi="Times New Roman" w:cs="Times New Roman"/>
          <w:i/>
          <w:iCs/>
          <w:color w:val="000000" w:themeColor="text1"/>
          <w:kern w:val="0"/>
          <w:sz w:val="24"/>
          <w:szCs w:val="24"/>
          <w14:ligatures w14:val="none"/>
        </w:rPr>
        <w:t xml:space="preserve"> </w:t>
      </w:r>
      <w:proofErr w:type="spellStart"/>
      <w:r w:rsidRPr="005D700C">
        <w:rPr>
          <w:rFonts w:ascii="Times New Roman" w:eastAsia="Times New Roman" w:hAnsi="Times New Roman" w:cs="Times New Roman"/>
          <w:i/>
          <w:iCs/>
          <w:color w:val="000000" w:themeColor="text1"/>
          <w:kern w:val="0"/>
          <w:sz w:val="24"/>
          <w:szCs w:val="24"/>
          <w14:ligatures w14:val="none"/>
        </w:rPr>
        <w:t>forest</w:t>
      </w:r>
      <w:proofErr w:type="spellEnd"/>
      <w:r w:rsidRPr="005D700C">
        <w:rPr>
          <w:rFonts w:ascii="Times New Roman" w:eastAsia="Times New Roman" w:hAnsi="Times New Roman" w:cs="Times New Roman"/>
          <w:color w:val="000000" w:themeColor="text1"/>
          <w:kern w:val="0"/>
          <w:sz w:val="24"/>
          <w:szCs w:val="24"/>
          <w14:ligatures w14:val="none"/>
        </w:rPr>
        <w:t>) määratlemise juhendis</w:t>
      </w:r>
      <w:r w:rsidRPr="005D700C">
        <w:rPr>
          <w:rFonts w:ascii="Times New Roman" w:eastAsia="Times New Roman" w:hAnsi="Times New Roman" w:cs="Times New Roman"/>
          <w:color w:val="000000" w:themeColor="text1"/>
          <w:kern w:val="0"/>
          <w:sz w:val="24"/>
          <w:szCs w:val="24"/>
          <w:vertAlign w:val="superscript"/>
          <w14:ligatures w14:val="none"/>
        </w:rPr>
        <w:footnoteReference w:id="14"/>
      </w:r>
      <w:r w:rsidRPr="005D700C">
        <w:rPr>
          <w:rFonts w:ascii="Times New Roman" w:eastAsia="Times New Roman" w:hAnsi="Times New Roman" w:cs="Times New Roman"/>
          <w:color w:val="000000" w:themeColor="text1"/>
          <w:kern w:val="0"/>
          <w:sz w:val="24"/>
          <w:szCs w:val="24"/>
          <w14:ligatures w14:val="none"/>
        </w:rPr>
        <w:t xml:space="preserve">, mis annab suunised nimetatud metsade </w:t>
      </w:r>
      <w:r w:rsidR="004E40F7" w:rsidRPr="005D700C">
        <w:rPr>
          <w:rFonts w:ascii="Times New Roman" w:eastAsia="Times New Roman" w:hAnsi="Times New Roman" w:cs="Times New Roman"/>
          <w:color w:val="000000" w:themeColor="text1"/>
          <w:kern w:val="0"/>
          <w:sz w:val="24"/>
          <w:szCs w:val="24"/>
          <w14:ligatures w14:val="none"/>
        </w:rPr>
        <w:t>määratlemiseks</w:t>
      </w:r>
      <w:r w:rsidRPr="005D700C">
        <w:rPr>
          <w:rFonts w:ascii="Times New Roman" w:eastAsia="Times New Roman" w:hAnsi="Times New Roman" w:cs="Times New Roman"/>
          <w:color w:val="000000" w:themeColor="text1"/>
          <w:kern w:val="0"/>
          <w:sz w:val="24"/>
          <w:szCs w:val="24"/>
          <w14:ligatures w14:val="none"/>
        </w:rPr>
        <w:t xml:space="preserve"> ja kaitseks. </w:t>
      </w:r>
      <w:r w:rsidR="004E40F7" w:rsidRPr="005D700C">
        <w:rPr>
          <w:rFonts w:ascii="Times New Roman" w:eastAsia="Times New Roman" w:hAnsi="Times New Roman" w:cs="Times New Roman"/>
          <w:color w:val="000000" w:themeColor="text1"/>
          <w:kern w:val="0"/>
          <w:sz w:val="24"/>
          <w:szCs w:val="24"/>
          <w14:ligatures w14:val="none"/>
        </w:rPr>
        <w:t>Need</w:t>
      </w:r>
      <w:r w:rsidRPr="005D700C">
        <w:rPr>
          <w:rFonts w:ascii="Times New Roman" w:eastAsia="Times New Roman" w:hAnsi="Times New Roman" w:cs="Times New Roman"/>
          <w:color w:val="000000" w:themeColor="text1"/>
          <w:kern w:val="0"/>
          <w:sz w:val="24"/>
          <w:szCs w:val="24"/>
          <w14:ligatures w14:val="none"/>
        </w:rPr>
        <w:t xml:space="preserve"> on metsad, mis on inimese tegevusest vähesel määral mõjutatud või üldse mõjutamata. Põlismets on ökosüsteemina terviklikus seisus kõige suurema looduskaitselise väärtusega mets, mille arengusse ei ole inimene raietega sekkunud, mida iseloomustab stabiilne ökosüsteem, mille puistu koosneb eri vanuses puudest ning kus leidub eri kõdunemisastmes </w:t>
      </w:r>
      <w:proofErr w:type="spellStart"/>
      <w:r w:rsidRPr="005D700C">
        <w:rPr>
          <w:rFonts w:ascii="Times New Roman" w:eastAsia="Times New Roman" w:hAnsi="Times New Roman" w:cs="Times New Roman"/>
          <w:color w:val="000000" w:themeColor="text1"/>
          <w:kern w:val="0"/>
          <w:sz w:val="24"/>
          <w:szCs w:val="24"/>
          <w14:ligatures w14:val="none"/>
        </w:rPr>
        <w:t>lamatüvesid</w:t>
      </w:r>
      <w:proofErr w:type="spellEnd"/>
      <w:r w:rsidRPr="005D700C">
        <w:rPr>
          <w:rFonts w:ascii="Times New Roman" w:eastAsia="Times New Roman" w:hAnsi="Times New Roman" w:cs="Times New Roman"/>
          <w:color w:val="000000" w:themeColor="text1"/>
          <w:kern w:val="0"/>
          <w:sz w:val="24"/>
          <w:szCs w:val="24"/>
          <w14:ligatures w14:val="none"/>
        </w:rPr>
        <w:t xml:space="preserve"> ning mis on elupaigaks haruldastele ja ohustatud liikidele. Loodusmetsad on looduslikud vanad metsad, milles on välja kujunemas või kujunenud eri vanuses puistu, kus võib leida mõningaid inimtegevuse jälgi (raie, kuivendamine), ent need pole ulatuslikud ega ole muutnud puistu looduslikkust. Loodusmetsad on elupaigaks kitsalt kohastunud ja </w:t>
      </w:r>
      <w:proofErr w:type="spellStart"/>
      <w:r w:rsidRPr="005D700C">
        <w:rPr>
          <w:rFonts w:ascii="Times New Roman" w:eastAsia="Times New Roman" w:hAnsi="Times New Roman" w:cs="Times New Roman"/>
          <w:color w:val="000000" w:themeColor="text1"/>
          <w:kern w:val="0"/>
          <w:sz w:val="24"/>
          <w:szCs w:val="24"/>
          <w14:ligatures w14:val="none"/>
        </w:rPr>
        <w:t>inimmõjupelglikele</w:t>
      </w:r>
      <w:proofErr w:type="spellEnd"/>
      <w:r w:rsidRPr="005D700C">
        <w:rPr>
          <w:rFonts w:ascii="Times New Roman" w:eastAsia="Times New Roman" w:hAnsi="Times New Roman" w:cs="Times New Roman"/>
          <w:color w:val="000000" w:themeColor="text1"/>
          <w:kern w:val="0"/>
          <w:sz w:val="24"/>
          <w:szCs w:val="24"/>
          <w14:ligatures w14:val="none"/>
        </w:rPr>
        <w:t xml:space="preserve"> liikidele. Kohustus kehtib ka imporditud toorainele, </w:t>
      </w:r>
      <w:r w:rsidR="00487C32">
        <w:rPr>
          <w:rFonts w:ascii="Times New Roman" w:eastAsia="Times New Roman" w:hAnsi="Times New Roman" w:cs="Times New Roman"/>
          <w:color w:val="000000" w:themeColor="text1"/>
          <w:kern w:val="0"/>
          <w:sz w:val="24"/>
          <w:szCs w:val="24"/>
          <w14:ligatures w14:val="none"/>
        </w:rPr>
        <w:t>mistõttu</w:t>
      </w:r>
      <w:r w:rsidRPr="005D700C">
        <w:rPr>
          <w:rFonts w:ascii="Times New Roman" w:eastAsia="Times New Roman" w:hAnsi="Times New Roman" w:cs="Times New Roman"/>
          <w:color w:val="000000" w:themeColor="text1"/>
          <w:kern w:val="0"/>
          <w:sz w:val="24"/>
          <w:szCs w:val="24"/>
          <w14:ligatures w14:val="none"/>
        </w:rPr>
        <w:t xml:space="preserve"> on sõnastus jäetud üldisemaks, kuid Eesti</w:t>
      </w:r>
      <w:r w:rsidR="00487C32">
        <w:rPr>
          <w:rFonts w:ascii="Times New Roman" w:eastAsia="Times New Roman" w:hAnsi="Times New Roman" w:cs="Times New Roman"/>
          <w:color w:val="000000" w:themeColor="text1"/>
          <w:kern w:val="0"/>
          <w:sz w:val="24"/>
          <w:szCs w:val="24"/>
          <w14:ligatures w14:val="none"/>
        </w:rPr>
        <w:t>s</w:t>
      </w:r>
      <w:r w:rsidRPr="005D700C">
        <w:rPr>
          <w:rFonts w:ascii="Times New Roman" w:eastAsia="Times New Roman" w:hAnsi="Times New Roman" w:cs="Times New Roman"/>
          <w:color w:val="000000" w:themeColor="text1"/>
          <w:kern w:val="0"/>
          <w:sz w:val="24"/>
          <w:szCs w:val="24"/>
          <w14:ligatures w14:val="none"/>
        </w:rPr>
        <w:t xml:space="preserve"> on </w:t>
      </w:r>
      <w:r w:rsidR="00CC20DC">
        <w:rPr>
          <w:rFonts w:ascii="Times New Roman" w:eastAsia="Times New Roman" w:hAnsi="Times New Roman" w:cs="Times New Roman"/>
          <w:color w:val="000000" w:themeColor="text1"/>
          <w:kern w:val="0"/>
          <w:sz w:val="24"/>
          <w:szCs w:val="24"/>
          <w14:ligatures w14:val="none"/>
        </w:rPr>
        <w:t xml:space="preserve">praegu asjakohane lugeda </w:t>
      </w:r>
      <w:r w:rsidRPr="005D700C">
        <w:rPr>
          <w:rFonts w:ascii="Times New Roman" w:eastAsia="Times New Roman" w:hAnsi="Times New Roman" w:cs="Times New Roman"/>
          <w:color w:val="000000" w:themeColor="text1"/>
          <w:kern w:val="0"/>
          <w:sz w:val="24"/>
          <w:szCs w:val="24"/>
          <w14:ligatures w14:val="none"/>
        </w:rPr>
        <w:t xml:space="preserve">sellisteks metsadeks kaardistatud </w:t>
      </w:r>
      <w:proofErr w:type="spellStart"/>
      <w:r w:rsidRPr="005D700C">
        <w:rPr>
          <w:rFonts w:ascii="Times New Roman" w:eastAsia="Times New Roman" w:hAnsi="Times New Roman" w:cs="Times New Roman"/>
          <w:color w:val="000000" w:themeColor="text1"/>
          <w:kern w:val="0"/>
          <w:sz w:val="24"/>
          <w:szCs w:val="24"/>
          <w14:ligatures w14:val="none"/>
        </w:rPr>
        <w:t>vääriselupaiku</w:t>
      </w:r>
      <w:proofErr w:type="spellEnd"/>
      <w:r w:rsidRPr="005D700C">
        <w:rPr>
          <w:rFonts w:ascii="Times New Roman" w:eastAsia="Times New Roman" w:hAnsi="Times New Roman" w:cs="Times New Roman"/>
          <w:color w:val="000000" w:themeColor="text1"/>
          <w:kern w:val="0"/>
          <w:sz w:val="24"/>
          <w:szCs w:val="24"/>
          <w14:ligatures w14:val="none"/>
        </w:rPr>
        <w:t xml:space="preserve"> (metsaseaduse § 23) ja loodusdirektiivi</w:t>
      </w:r>
      <w:r w:rsidRPr="005D700C">
        <w:rPr>
          <w:rFonts w:ascii="Times New Roman" w:eastAsia="Times New Roman" w:hAnsi="Times New Roman" w:cs="Times New Roman"/>
          <w:color w:val="000000" w:themeColor="text1"/>
          <w:kern w:val="0"/>
          <w:sz w:val="24"/>
          <w:szCs w:val="24"/>
          <w:vertAlign w:val="superscript"/>
          <w14:ligatures w14:val="none"/>
        </w:rPr>
        <w:footnoteReference w:id="15"/>
      </w:r>
      <w:r w:rsidRPr="005D700C">
        <w:rPr>
          <w:rFonts w:ascii="Times New Roman" w:eastAsia="Times New Roman" w:hAnsi="Times New Roman" w:cs="Times New Roman"/>
          <w:color w:val="000000" w:themeColor="text1"/>
          <w:kern w:val="0"/>
          <w:sz w:val="24"/>
          <w:szCs w:val="24"/>
          <w14:ligatures w14:val="none"/>
        </w:rPr>
        <w:t xml:space="preserve"> I lisa kohaseid metsaelupaiku ning kaitstavate alade metsi, mis definitsioonile vastavad. Nende andmetega toimetab Keskkonnaamet Eesti looduse infosüsteemi asutamise ja andmekogu pidamise põhimääruse</w:t>
      </w:r>
      <w:r w:rsidRPr="005D700C">
        <w:rPr>
          <w:rFonts w:ascii="Times New Roman" w:eastAsia="Times New Roman" w:hAnsi="Times New Roman" w:cs="Times New Roman"/>
          <w:color w:val="000000" w:themeColor="text1"/>
          <w:kern w:val="0"/>
          <w:sz w:val="24"/>
          <w:szCs w:val="24"/>
          <w:vertAlign w:val="superscript"/>
          <w14:ligatures w14:val="none"/>
        </w:rPr>
        <w:footnoteReference w:id="16"/>
      </w:r>
      <w:r w:rsidRPr="005D700C">
        <w:rPr>
          <w:rFonts w:ascii="Times New Roman" w:eastAsia="Times New Roman" w:hAnsi="Times New Roman" w:cs="Times New Roman"/>
          <w:color w:val="000000" w:themeColor="text1"/>
          <w:kern w:val="0"/>
          <w:sz w:val="24"/>
          <w:szCs w:val="24"/>
          <w14:ligatures w14:val="none"/>
        </w:rPr>
        <w:t xml:space="preserve"> alusel. </w:t>
      </w:r>
      <w:proofErr w:type="spellStart"/>
      <w:r w:rsidRPr="005D700C">
        <w:rPr>
          <w:rFonts w:ascii="Times New Roman" w:eastAsia="Times New Roman" w:hAnsi="Times New Roman" w:cs="Times New Roman"/>
          <w:color w:val="000000" w:themeColor="text1"/>
          <w:kern w:val="0"/>
          <w:sz w:val="24"/>
          <w:szCs w:val="24"/>
          <w14:ligatures w14:val="none"/>
        </w:rPr>
        <w:t>Vääriselupaikade</w:t>
      </w:r>
      <w:proofErr w:type="spellEnd"/>
      <w:r w:rsidRPr="005D700C">
        <w:rPr>
          <w:rFonts w:ascii="Times New Roman" w:eastAsia="Times New Roman" w:hAnsi="Times New Roman" w:cs="Times New Roman"/>
          <w:color w:val="000000" w:themeColor="text1"/>
          <w:kern w:val="0"/>
          <w:sz w:val="24"/>
          <w:szCs w:val="24"/>
          <w14:ligatures w14:val="none"/>
        </w:rPr>
        <w:t xml:space="preserve"> kaitse on tagatud riigimaal, eramaal kaitstakse lepinguga, looduslikud metsad kaitstavatel aladel on kaitstud </w:t>
      </w:r>
      <w:proofErr w:type="spellStart"/>
      <w:r w:rsidR="00487C32">
        <w:rPr>
          <w:rFonts w:ascii="Times New Roman" w:eastAsia="Times New Roman" w:hAnsi="Times New Roman" w:cs="Times New Roman"/>
          <w:color w:val="000000" w:themeColor="text1"/>
          <w:kern w:val="0"/>
          <w:sz w:val="24"/>
          <w:szCs w:val="24"/>
          <w14:ligatures w14:val="none"/>
        </w:rPr>
        <w:t>LKSi</w:t>
      </w:r>
      <w:proofErr w:type="spellEnd"/>
      <w:r w:rsidRPr="005D700C">
        <w:rPr>
          <w:rFonts w:ascii="Times New Roman" w:eastAsia="Times New Roman" w:hAnsi="Times New Roman" w:cs="Times New Roman"/>
          <w:color w:val="000000" w:themeColor="text1"/>
          <w:kern w:val="0"/>
          <w:sz w:val="24"/>
          <w:szCs w:val="24"/>
          <w14:ligatures w14:val="none"/>
        </w:rPr>
        <w:t xml:space="preserve"> ja kaitse-eeskirjadega. Suure bioloogilise mitmekesisusega mets ja muu </w:t>
      </w:r>
      <w:proofErr w:type="spellStart"/>
      <w:r w:rsidRPr="005D700C">
        <w:rPr>
          <w:rFonts w:ascii="Times New Roman" w:eastAsia="Times New Roman" w:hAnsi="Times New Roman" w:cs="Times New Roman"/>
          <w:color w:val="000000" w:themeColor="text1"/>
          <w:kern w:val="0"/>
          <w:sz w:val="24"/>
          <w:szCs w:val="24"/>
          <w14:ligatures w14:val="none"/>
        </w:rPr>
        <w:t>metsamaa</w:t>
      </w:r>
      <w:proofErr w:type="spellEnd"/>
      <w:r w:rsidRPr="005D700C">
        <w:rPr>
          <w:rFonts w:ascii="Times New Roman" w:eastAsia="Times New Roman" w:hAnsi="Times New Roman" w:cs="Times New Roman"/>
          <w:color w:val="000000" w:themeColor="text1"/>
          <w:kern w:val="0"/>
          <w:sz w:val="24"/>
          <w:szCs w:val="24"/>
          <w14:ligatures w14:val="none"/>
        </w:rPr>
        <w:t xml:space="preserve"> (direktiivi art 29 p 3b) on liigirikas ja rikkumata maa-ala või mille asjaomane pädev asutus on tunnistanud suure bioloogilise mitmekesisusega maa-alaks. Eesti kontekstis on direktiivi punktide 1–3 kirjeldusele vastavate metsade puhul tegemist loodusdirektiivi I lisa metsaelupaikade, metsaseaduse tähenduses </w:t>
      </w:r>
      <w:proofErr w:type="spellStart"/>
      <w:r w:rsidRPr="005D700C">
        <w:rPr>
          <w:rFonts w:ascii="Times New Roman" w:eastAsia="Times New Roman" w:hAnsi="Times New Roman" w:cs="Times New Roman"/>
          <w:color w:val="000000" w:themeColor="text1"/>
          <w:kern w:val="0"/>
          <w:sz w:val="24"/>
          <w:szCs w:val="24"/>
          <w14:ligatures w14:val="none"/>
        </w:rPr>
        <w:t>vääriselupaikade</w:t>
      </w:r>
      <w:proofErr w:type="spellEnd"/>
      <w:r w:rsidRPr="005D700C">
        <w:rPr>
          <w:rFonts w:ascii="Times New Roman" w:eastAsia="Times New Roman" w:hAnsi="Times New Roman" w:cs="Times New Roman"/>
          <w:color w:val="000000" w:themeColor="text1"/>
          <w:kern w:val="0"/>
          <w:sz w:val="24"/>
          <w:szCs w:val="24"/>
          <w14:ligatures w14:val="none"/>
        </w:rPr>
        <w:t xml:space="preserve"> ja </w:t>
      </w:r>
      <w:proofErr w:type="spellStart"/>
      <w:r w:rsidRPr="005D700C">
        <w:rPr>
          <w:rFonts w:ascii="Times New Roman" w:eastAsia="Times New Roman" w:hAnsi="Times New Roman" w:cs="Times New Roman"/>
          <w:color w:val="000000" w:themeColor="text1"/>
          <w:kern w:val="0"/>
          <w:sz w:val="24"/>
          <w:szCs w:val="24"/>
          <w14:ligatures w14:val="none"/>
        </w:rPr>
        <w:t>LKSi</w:t>
      </w:r>
      <w:proofErr w:type="spellEnd"/>
      <w:r w:rsidRPr="005D700C">
        <w:rPr>
          <w:rFonts w:ascii="Times New Roman" w:eastAsia="Times New Roman" w:hAnsi="Times New Roman" w:cs="Times New Roman"/>
          <w:color w:val="000000" w:themeColor="text1"/>
          <w:kern w:val="0"/>
          <w:sz w:val="24"/>
          <w:szCs w:val="24"/>
          <w14:ligatures w14:val="none"/>
        </w:rPr>
        <w:t xml:space="preserve"> alusel kaitse all olevate aladega. </w:t>
      </w:r>
      <w:r w:rsidR="00CC20DC">
        <w:rPr>
          <w:rFonts w:ascii="Times New Roman" w:eastAsia="Times New Roman" w:hAnsi="Times New Roman" w:cs="Times New Roman"/>
          <w:color w:val="000000" w:themeColor="text1"/>
          <w:kern w:val="0"/>
          <w:sz w:val="24"/>
          <w:szCs w:val="24"/>
          <w14:ligatures w14:val="none"/>
        </w:rPr>
        <w:t>N</w:t>
      </w:r>
      <w:r w:rsidRPr="005D700C">
        <w:rPr>
          <w:rFonts w:ascii="Times New Roman" w:eastAsia="Times New Roman" w:hAnsi="Times New Roman" w:cs="Times New Roman"/>
          <w:color w:val="000000" w:themeColor="text1"/>
          <w:kern w:val="0"/>
          <w:sz w:val="24"/>
          <w:szCs w:val="24"/>
          <w14:ligatures w14:val="none"/>
        </w:rPr>
        <w:t xml:space="preserve">ende metsade </w:t>
      </w:r>
      <w:r w:rsidR="00CC20DC">
        <w:rPr>
          <w:rFonts w:ascii="Times New Roman" w:eastAsia="Times New Roman" w:hAnsi="Times New Roman" w:cs="Times New Roman"/>
          <w:color w:val="000000" w:themeColor="text1"/>
          <w:kern w:val="0"/>
          <w:sz w:val="24"/>
          <w:szCs w:val="24"/>
          <w14:ligatures w14:val="none"/>
        </w:rPr>
        <w:t>andmed on</w:t>
      </w:r>
      <w:r w:rsidRPr="005D700C">
        <w:rPr>
          <w:rFonts w:ascii="Times New Roman" w:eastAsia="Times New Roman" w:hAnsi="Times New Roman" w:cs="Times New Roman"/>
          <w:color w:val="000000" w:themeColor="text1"/>
          <w:kern w:val="0"/>
          <w:sz w:val="24"/>
          <w:szCs w:val="24"/>
          <w14:ligatures w14:val="none"/>
        </w:rPr>
        <w:t xml:space="preserve"> Eesti </w:t>
      </w:r>
      <w:r w:rsidR="00B85DC8" w:rsidRPr="005D700C">
        <w:rPr>
          <w:rFonts w:ascii="Times New Roman" w:eastAsia="Times New Roman" w:hAnsi="Times New Roman" w:cs="Times New Roman"/>
          <w:color w:val="000000" w:themeColor="text1"/>
          <w:kern w:val="0"/>
          <w:sz w:val="24"/>
          <w:szCs w:val="24"/>
          <w14:ligatures w14:val="none"/>
        </w:rPr>
        <w:t>l</w:t>
      </w:r>
      <w:r w:rsidRPr="005D700C">
        <w:rPr>
          <w:rFonts w:ascii="Times New Roman" w:eastAsia="Times New Roman" w:hAnsi="Times New Roman" w:cs="Times New Roman"/>
          <w:color w:val="000000" w:themeColor="text1"/>
          <w:kern w:val="0"/>
          <w:sz w:val="24"/>
          <w:szCs w:val="24"/>
          <w14:ligatures w14:val="none"/>
        </w:rPr>
        <w:t xml:space="preserve">ooduse </w:t>
      </w:r>
      <w:r w:rsidR="00B85DC8" w:rsidRPr="005D700C">
        <w:rPr>
          <w:rFonts w:ascii="Times New Roman" w:eastAsia="Times New Roman" w:hAnsi="Times New Roman" w:cs="Times New Roman"/>
          <w:color w:val="000000" w:themeColor="text1"/>
          <w:kern w:val="0"/>
          <w:sz w:val="24"/>
          <w:szCs w:val="24"/>
          <w14:ligatures w14:val="none"/>
        </w:rPr>
        <w:t>i</w:t>
      </w:r>
      <w:r w:rsidRPr="005D700C">
        <w:rPr>
          <w:rFonts w:ascii="Times New Roman" w:eastAsia="Times New Roman" w:hAnsi="Times New Roman" w:cs="Times New Roman"/>
          <w:color w:val="000000" w:themeColor="text1"/>
          <w:kern w:val="0"/>
          <w:sz w:val="24"/>
          <w:szCs w:val="24"/>
          <w14:ligatures w14:val="none"/>
        </w:rPr>
        <w:t>nfosüsteemi</w:t>
      </w:r>
      <w:r w:rsidR="00CC20DC">
        <w:rPr>
          <w:rFonts w:ascii="Times New Roman" w:eastAsia="Times New Roman" w:hAnsi="Times New Roman" w:cs="Times New Roman"/>
          <w:color w:val="000000" w:themeColor="text1"/>
          <w:kern w:val="0"/>
          <w:sz w:val="24"/>
          <w:szCs w:val="24"/>
          <w14:ligatures w14:val="none"/>
        </w:rPr>
        <w:t>s.</w:t>
      </w:r>
    </w:p>
    <w:p w14:paraId="54FC2268" w14:textId="77777777" w:rsidR="00DE00C0" w:rsidRPr="005D700C" w:rsidRDefault="00DE00C0" w:rsidP="00DE00C0">
      <w:pPr>
        <w:spacing w:after="0" w:line="240" w:lineRule="auto"/>
        <w:ind w:right="-20"/>
        <w:jc w:val="both"/>
        <w:rPr>
          <w:rFonts w:ascii="Times New Roman" w:eastAsia="Times New Roman" w:hAnsi="Times New Roman" w:cs="Times New Roman"/>
          <w:color w:val="000000" w:themeColor="text1"/>
          <w:kern w:val="0"/>
          <w:sz w:val="24"/>
          <w:szCs w:val="24"/>
          <w14:ligatures w14:val="none"/>
        </w:rPr>
      </w:pPr>
    </w:p>
    <w:p w14:paraId="67C0C6D9" w14:textId="042EB6E1" w:rsidR="00DE00C0" w:rsidRPr="005D700C" w:rsidRDefault="00DE00C0" w:rsidP="00DE00C0">
      <w:pPr>
        <w:spacing w:after="0" w:line="240" w:lineRule="auto"/>
        <w:ind w:left="-20" w:right="-20"/>
        <w:jc w:val="both"/>
        <w:rPr>
          <w:rFonts w:ascii="Times New Roman" w:eastAsia="Times New Roman" w:hAnsi="Times New Roman" w:cs="Times New Roman"/>
          <w:color w:val="000000" w:themeColor="text1"/>
          <w:kern w:val="0"/>
          <w:sz w:val="24"/>
          <w:szCs w:val="24"/>
          <w14:ligatures w14:val="none"/>
        </w:rPr>
      </w:pPr>
      <w:r w:rsidRPr="005D700C">
        <w:rPr>
          <w:rFonts w:ascii="Times New Roman" w:eastAsia="Times New Roman" w:hAnsi="Times New Roman" w:cs="Times New Roman"/>
          <w:b/>
          <w:bCs/>
          <w:color w:val="000000" w:themeColor="text1"/>
          <w:kern w:val="0"/>
          <w:sz w:val="24"/>
          <w:szCs w:val="24"/>
          <w14:ligatures w14:val="none"/>
        </w:rPr>
        <w:t>Punktiga 1</w:t>
      </w:r>
      <w:r w:rsidR="009C7A96" w:rsidRPr="005D700C">
        <w:rPr>
          <w:rFonts w:ascii="Times New Roman" w:eastAsia="Times New Roman" w:hAnsi="Times New Roman" w:cs="Times New Roman"/>
          <w:b/>
          <w:bCs/>
          <w:color w:val="000000" w:themeColor="text1"/>
          <w:kern w:val="0"/>
          <w:sz w:val="24"/>
          <w:szCs w:val="24"/>
          <w14:ligatures w14:val="none"/>
        </w:rPr>
        <w:t>9</w:t>
      </w:r>
      <w:r w:rsidRPr="005D700C">
        <w:rPr>
          <w:rFonts w:ascii="Times New Roman" w:eastAsia="Times New Roman" w:hAnsi="Times New Roman" w:cs="Times New Roman"/>
          <w:color w:val="000000" w:themeColor="text1"/>
          <w:kern w:val="0"/>
          <w:sz w:val="24"/>
          <w:szCs w:val="24"/>
          <w14:ligatures w14:val="none"/>
        </w:rPr>
        <w:t xml:space="preserve"> muudetakse </w:t>
      </w:r>
      <w:r w:rsidRPr="005D700C">
        <w:rPr>
          <w:rFonts w:ascii="Times New Roman" w:eastAsiaTheme="minorEastAsia" w:hAnsi="Times New Roman" w:cs="Times New Roman"/>
          <w:kern w:val="0"/>
          <w:sz w:val="24"/>
          <w:szCs w:val="24"/>
          <w14:ligatures w14:val="none"/>
        </w:rPr>
        <w:t>§</w:t>
      </w:r>
      <w:r w:rsidRPr="005D700C">
        <w:rPr>
          <w:rFonts w:ascii="Times New Roman" w:eastAsia="Times New Roman" w:hAnsi="Times New Roman" w:cs="Times New Roman"/>
          <w:color w:val="000000" w:themeColor="text1"/>
          <w:kern w:val="0"/>
          <w:sz w:val="24"/>
          <w:szCs w:val="24"/>
          <w14:ligatures w14:val="none"/>
        </w:rPr>
        <w:t xml:space="preserve"> 32</w:t>
      </w:r>
      <w:r w:rsidRPr="005D700C">
        <w:rPr>
          <w:rFonts w:ascii="Times New Roman" w:eastAsia="Times New Roman" w:hAnsi="Times New Roman" w:cs="Times New Roman"/>
          <w:color w:val="000000" w:themeColor="text1"/>
          <w:kern w:val="0"/>
          <w:sz w:val="24"/>
          <w:szCs w:val="24"/>
          <w:vertAlign w:val="superscript"/>
          <w14:ligatures w14:val="none"/>
        </w:rPr>
        <w:t>3</w:t>
      </w:r>
      <w:r w:rsidRPr="005D700C">
        <w:rPr>
          <w:rFonts w:ascii="Times New Roman" w:eastAsia="Times New Roman" w:hAnsi="Times New Roman" w:cs="Times New Roman"/>
          <w:color w:val="000000" w:themeColor="text1"/>
          <w:kern w:val="0"/>
          <w:sz w:val="24"/>
          <w:szCs w:val="24"/>
          <w14:ligatures w14:val="none"/>
        </w:rPr>
        <w:t xml:space="preserve"> lõike 1 punkti 2, asendades </w:t>
      </w:r>
      <w:r w:rsidR="00B85DC8" w:rsidRPr="005D700C">
        <w:rPr>
          <w:rFonts w:ascii="Times New Roman" w:eastAsia="Times New Roman" w:hAnsi="Times New Roman" w:cs="Times New Roman"/>
          <w:color w:val="000000" w:themeColor="text1"/>
          <w:kern w:val="0"/>
          <w:sz w:val="24"/>
          <w:szCs w:val="24"/>
          <w14:ligatures w14:val="none"/>
        </w:rPr>
        <w:t>sõnad</w:t>
      </w:r>
      <w:r w:rsidRPr="005D700C">
        <w:rPr>
          <w:rFonts w:ascii="Times New Roman" w:eastAsia="Times New Roman" w:hAnsi="Times New Roman" w:cs="Times New Roman"/>
          <w:color w:val="000000" w:themeColor="text1"/>
          <w:kern w:val="0"/>
          <w:sz w:val="24"/>
          <w:szCs w:val="24"/>
          <w14:ligatures w14:val="none"/>
        </w:rPr>
        <w:t xml:space="preserve"> „bioloogilise mitmekesisusega“ sõnaga „elurikkusega“. Terminid on sisu poolest sama tähendusega, ent eesti keeles eelistatakse sõna „elurikkus“.</w:t>
      </w:r>
    </w:p>
    <w:p w14:paraId="69994F37" w14:textId="77777777" w:rsidR="00DE00C0" w:rsidRPr="005D700C" w:rsidRDefault="00DE00C0" w:rsidP="00DE00C0">
      <w:pPr>
        <w:spacing w:after="0" w:line="240" w:lineRule="auto"/>
        <w:ind w:left="-20" w:right="-20"/>
        <w:jc w:val="both"/>
        <w:rPr>
          <w:rFonts w:ascii="Times New Roman" w:eastAsia="Times New Roman" w:hAnsi="Times New Roman" w:cs="Times New Roman"/>
          <w:color w:val="000000" w:themeColor="text1"/>
          <w:kern w:val="0"/>
          <w:sz w:val="24"/>
          <w:szCs w:val="24"/>
          <w14:ligatures w14:val="none"/>
        </w:rPr>
      </w:pPr>
    </w:p>
    <w:p w14:paraId="3980EFC3" w14:textId="43E9A32B" w:rsidR="00DE00C0" w:rsidRPr="0081494F" w:rsidRDefault="00DE00C0" w:rsidP="0081494F">
      <w:pPr>
        <w:spacing w:after="0" w:line="240" w:lineRule="auto"/>
        <w:ind w:left="-20" w:right="-20"/>
        <w:jc w:val="both"/>
        <w:rPr>
          <w:rFonts w:ascii="Times New Roman" w:eastAsia="Times New Roman" w:hAnsi="Times New Roman" w:cs="Times New Roman"/>
          <w:color w:val="000000" w:themeColor="text1"/>
          <w:kern w:val="0"/>
          <w:sz w:val="24"/>
          <w:szCs w:val="24"/>
          <w14:ligatures w14:val="none"/>
        </w:rPr>
      </w:pPr>
      <w:r w:rsidRPr="005D700C">
        <w:rPr>
          <w:rFonts w:ascii="Times New Roman" w:eastAsia="Times New Roman" w:hAnsi="Times New Roman" w:cs="Times New Roman"/>
          <w:b/>
          <w:bCs/>
          <w:color w:val="000000" w:themeColor="text1"/>
          <w:kern w:val="0"/>
          <w:sz w:val="24"/>
          <w:szCs w:val="24"/>
          <w14:ligatures w14:val="none"/>
        </w:rPr>
        <w:t xml:space="preserve">Punktiga </w:t>
      </w:r>
      <w:r w:rsidR="009C7A96" w:rsidRPr="005D700C">
        <w:rPr>
          <w:rFonts w:ascii="Times New Roman" w:eastAsia="Times New Roman" w:hAnsi="Times New Roman" w:cs="Times New Roman"/>
          <w:b/>
          <w:bCs/>
          <w:color w:val="000000" w:themeColor="text1"/>
          <w:kern w:val="0"/>
          <w:sz w:val="24"/>
          <w:szCs w:val="24"/>
          <w14:ligatures w14:val="none"/>
        </w:rPr>
        <w:t>20</w:t>
      </w:r>
      <w:r w:rsidRPr="005D700C">
        <w:rPr>
          <w:rFonts w:ascii="Times New Roman" w:eastAsia="Times New Roman" w:hAnsi="Times New Roman" w:cs="Times New Roman"/>
          <w:b/>
          <w:bCs/>
          <w:color w:val="000000" w:themeColor="text1"/>
          <w:kern w:val="0"/>
          <w:sz w:val="24"/>
          <w:szCs w:val="24"/>
          <w14:ligatures w14:val="none"/>
        </w:rPr>
        <w:t xml:space="preserve"> </w:t>
      </w:r>
      <w:r w:rsidRPr="005D700C">
        <w:rPr>
          <w:rFonts w:ascii="Times New Roman" w:eastAsia="Times New Roman" w:hAnsi="Times New Roman" w:cs="Times New Roman"/>
          <w:color w:val="000000" w:themeColor="text1"/>
          <w:kern w:val="0"/>
          <w:sz w:val="24"/>
          <w:szCs w:val="24"/>
          <w14:ligatures w14:val="none"/>
        </w:rPr>
        <w:t>täiendatakse</w:t>
      </w:r>
      <w:r w:rsidRPr="005D700C">
        <w:rPr>
          <w:rFonts w:ascii="Times New Roman" w:eastAsia="Times New Roman" w:hAnsi="Times New Roman" w:cs="Times New Roman"/>
          <w:b/>
          <w:bCs/>
          <w:color w:val="000000" w:themeColor="text1"/>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w:t>
      </w:r>
      <w:r w:rsidRPr="005D700C">
        <w:rPr>
          <w:rFonts w:ascii="Times New Roman" w:eastAsia="Times New Roman" w:hAnsi="Times New Roman" w:cs="Times New Roman"/>
          <w:color w:val="000000" w:themeColor="text1"/>
          <w:kern w:val="0"/>
          <w:sz w:val="24"/>
          <w:szCs w:val="24"/>
          <w14:ligatures w14:val="none"/>
        </w:rPr>
        <w:t xml:space="preserve"> 32</w:t>
      </w:r>
      <w:r w:rsidRPr="005D700C">
        <w:rPr>
          <w:rFonts w:ascii="Times New Roman" w:eastAsia="Times New Roman" w:hAnsi="Times New Roman" w:cs="Times New Roman"/>
          <w:color w:val="000000" w:themeColor="text1"/>
          <w:kern w:val="0"/>
          <w:sz w:val="24"/>
          <w:szCs w:val="24"/>
          <w:vertAlign w:val="superscript"/>
          <w14:ligatures w14:val="none"/>
        </w:rPr>
        <w:t>3</w:t>
      </w:r>
      <w:r w:rsidRPr="005D700C">
        <w:rPr>
          <w:rFonts w:ascii="Times New Roman" w:eastAsia="Times New Roman" w:hAnsi="Times New Roman" w:cs="Times New Roman"/>
          <w:color w:val="000000" w:themeColor="text1"/>
          <w:kern w:val="0"/>
          <w:sz w:val="24"/>
          <w:szCs w:val="24"/>
          <w14:ligatures w14:val="none"/>
        </w:rPr>
        <w:t xml:space="preserve"> lõiget 1 punktiga 8, millega lisatakse loendisse nõmmed, nimetades alad, kust pärit toorainest toodetud biokütu</w:t>
      </w:r>
      <w:r w:rsidR="005F5FE8" w:rsidRPr="005D700C">
        <w:rPr>
          <w:rFonts w:ascii="Times New Roman" w:eastAsia="Times New Roman" w:hAnsi="Times New Roman" w:cs="Times New Roman"/>
          <w:color w:val="000000" w:themeColor="text1"/>
          <w:kern w:val="0"/>
          <w:sz w:val="24"/>
          <w:szCs w:val="24"/>
          <w14:ligatures w14:val="none"/>
        </w:rPr>
        <w:t>s</w:t>
      </w:r>
      <w:r w:rsidRPr="005D700C">
        <w:rPr>
          <w:rFonts w:ascii="Times New Roman" w:eastAsia="Times New Roman" w:hAnsi="Times New Roman" w:cs="Times New Roman"/>
          <w:color w:val="000000" w:themeColor="text1"/>
          <w:kern w:val="0"/>
          <w:sz w:val="24"/>
          <w:szCs w:val="24"/>
          <w14:ligatures w14:val="none"/>
        </w:rPr>
        <w:t xml:space="preserve">, vedel biokütus ja </w:t>
      </w:r>
      <w:r w:rsidR="00B85DC8" w:rsidRPr="005D700C">
        <w:rPr>
          <w:rFonts w:ascii="Times New Roman" w:eastAsia="Times New Roman" w:hAnsi="Times New Roman" w:cs="Times New Roman"/>
          <w:color w:val="000000" w:themeColor="text1"/>
          <w:kern w:val="0"/>
          <w:sz w:val="24"/>
          <w:szCs w:val="24"/>
          <w14:ligatures w14:val="none"/>
        </w:rPr>
        <w:t xml:space="preserve">vedel </w:t>
      </w:r>
      <w:proofErr w:type="spellStart"/>
      <w:r w:rsidRPr="005D700C">
        <w:rPr>
          <w:rFonts w:ascii="Times New Roman" w:eastAsia="Times New Roman" w:hAnsi="Times New Roman" w:cs="Times New Roman"/>
          <w:color w:val="000000" w:themeColor="text1"/>
          <w:kern w:val="0"/>
          <w:sz w:val="24"/>
          <w:szCs w:val="24"/>
          <w14:ligatures w14:val="none"/>
        </w:rPr>
        <w:t>biomasskütus</w:t>
      </w:r>
      <w:proofErr w:type="spellEnd"/>
      <w:r w:rsidRPr="005D700C">
        <w:rPr>
          <w:rFonts w:ascii="Times New Roman" w:eastAsia="Times New Roman" w:hAnsi="Times New Roman" w:cs="Times New Roman"/>
          <w:color w:val="000000" w:themeColor="text1"/>
          <w:kern w:val="0"/>
          <w:sz w:val="24"/>
          <w:szCs w:val="24"/>
          <w14:ligatures w14:val="none"/>
        </w:rPr>
        <w:t xml:space="preserve"> ei lähe taastuvenergia alla. Nõmmed on Eesti kontekstis üldiselt juba inventeeritud kaitstavatel aladel, sh Natura elupaigatüübid, millelt toorme hankimine on välistatud juba kehtiva </w:t>
      </w:r>
      <w:r w:rsidRPr="005D700C">
        <w:rPr>
          <w:rFonts w:ascii="Times New Roman" w:eastAsia="Times New Roman" w:hAnsi="Times New Roman" w:cs="Times New Roman"/>
          <w:color w:val="000000" w:themeColor="text1"/>
          <w:kern w:val="0"/>
          <w:sz w:val="24"/>
          <w:szCs w:val="24"/>
          <w14:ligatures w14:val="none"/>
        </w:rPr>
        <w:lastRenderedPageBreak/>
        <w:t>energiamajanduse korralduse seaduse alusel (§ 32</w:t>
      </w:r>
      <w:r w:rsidRPr="005D700C">
        <w:rPr>
          <w:rFonts w:ascii="Times New Roman" w:eastAsia="Times New Roman" w:hAnsi="Times New Roman" w:cs="Times New Roman"/>
          <w:color w:val="000000" w:themeColor="text1"/>
          <w:kern w:val="0"/>
          <w:sz w:val="24"/>
          <w:szCs w:val="24"/>
          <w:vertAlign w:val="superscript"/>
          <w14:ligatures w14:val="none"/>
        </w:rPr>
        <w:t>3</w:t>
      </w:r>
      <w:r w:rsidRPr="005D700C">
        <w:rPr>
          <w:rFonts w:ascii="Times New Roman" w:eastAsia="Times New Roman" w:hAnsi="Times New Roman" w:cs="Times New Roman"/>
          <w:color w:val="000000" w:themeColor="text1"/>
          <w:kern w:val="0"/>
          <w:sz w:val="24"/>
          <w:szCs w:val="24"/>
          <w14:ligatures w14:val="none"/>
        </w:rPr>
        <w:t xml:space="preserve"> lg 2). Seega muudatus märkimisväärseid mõjusid kaasa ei too. </w:t>
      </w:r>
      <w:r w:rsidR="0081494F" w:rsidRPr="0081494F">
        <w:rPr>
          <w:rFonts w:ascii="Times New Roman" w:eastAsia="Times New Roman" w:hAnsi="Times New Roman" w:cs="Times New Roman"/>
          <w:color w:val="000000" w:themeColor="text1"/>
          <w:kern w:val="0"/>
          <w:sz w:val="24"/>
          <w:szCs w:val="24"/>
          <w14:ligatures w14:val="none"/>
        </w:rPr>
        <w:t>Nõmmed on loodusdirektiivi I lisasse kantud elupaik, koodiga 4030. EL kirjeldus on toodud EL elupaikade tõlgendamise käsiraamatus ja Eesti oma J. Paali koostatud Eesti loodusdirektiivi elupaikade interpreteerimiskäsiraamatus.</w:t>
      </w:r>
      <w:r w:rsidR="0081494F">
        <w:rPr>
          <w:rFonts w:ascii="Times New Roman" w:eastAsia="Times New Roman" w:hAnsi="Times New Roman" w:cs="Times New Roman"/>
          <w:color w:val="000000" w:themeColor="text1"/>
          <w:kern w:val="0"/>
          <w:sz w:val="24"/>
          <w:szCs w:val="24"/>
          <w14:ligatures w14:val="none"/>
        </w:rPr>
        <w:t xml:space="preserve"> </w:t>
      </w:r>
      <w:r w:rsidRPr="005D700C">
        <w:rPr>
          <w:rFonts w:ascii="Times New Roman" w:eastAsia="Times New Roman" w:hAnsi="Times New Roman" w:cs="Times New Roman"/>
          <w:color w:val="000000" w:themeColor="text1"/>
          <w:kern w:val="0"/>
          <w:sz w:val="24"/>
          <w:szCs w:val="24"/>
          <w14:ligatures w14:val="none"/>
        </w:rPr>
        <w:t xml:space="preserve">Eestis </w:t>
      </w:r>
      <w:proofErr w:type="spellStart"/>
      <w:r w:rsidR="00487C32" w:rsidRPr="005D700C">
        <w:rPr>
          <w:rFonts w:ascii="Times New Roman" w:eastAsia="Times New Roman" w:hAnsi="Times New Roman" w:cs="Times New Roman"/>
          <w:color w:val="000000" w:themeColor="text1"/>
          <w:kern w:val="0"/>
          <w:sz w:val="24"/>
          <w:szCs w:val="24"/>
          <w14:ligatures w14:val="none"/>
        </w:rPr>
        <w:t>biomassi</w:t>
      </w:r>
      <w:proofErr w:type="spellEnd"/>
      <w:r w:rsidR="00487C32" w:rsidRPr="005D700C">
        <w:rPr>
          <w:rFonts w:ascii="Times New Roman" w:eastAsia="Times New Roman" w:hAnsi="Times New Roman" w:cs="Times New Roman"/>
          <w:color w:val="000000" w:themeColor="text1"/>
          <w:kern w:val="0"/>
          <w:sz w:val="24"/>
          <w:szCs w:val="24"/>
          <w14:ligatures w14:val="none"/>
        </w:rPr>
        <w:t xml:space="preserve"> varumi</w:t>
      </w:r>
      <w:r w:rsidR="00487C32">
        <w:rPr>
          <w:rFonts w:ascii="Times New Roman" w:eastAsia="Times New Roman" w:hAnsi="Times New Roman" w:cs="Times New Roman"/>
          <w:color w:val="000000" w:themeColor="text1"/>
          <w:kern w:val="0"/>
          <w:sz w:val="24"/>
          <w:szCs w:val="24"/>
          <w14:ligatures w14:val="none"/>
        </w:rPr>
        <w:t>ne</w:t>
      </w:r>
      <w:r w:rsidRPr="005D700C">
        <w:rPr>
          <w:rFonts w:ascii="Times New Roman" w:eastAsia="Times New Roman" w:hAnsi="Times New Roman" w:cs="Times New Roman"/>
          <w:color w:val="000000" w:themeColor="text1"/>
          <w:kern w:val="0"/>
          <w:sz w:val="24"/>
          <w:szCs w:val="24"/>
          <w14:ligatures w14:val="none"/>
        </w:rPr>
        <w:t xml:space="preserve"> nõmme</w:t>
      </w:r>
      <w:r w:rsidR="00487C32">
        <w:rPr>
          <w:rFonts w:ascii="Times New Roman" w:eastAsia="Times New Roman" w:hAnsi="Times New Roman" w:cs="Times New Roman"/>
          <w:color w:val="000000" w:themeColor="text1"/>
          <w:kern w:val="0"/>
          <w:sz w:val="24"/>
          <w:szCs w:val="24"/>
          <w14:ligatures w14:val="none"/>
        </w:rPr>
        <w:t>sid ei puuduta, seega puudub ka oht nõmmedele</w:t>
      </w:r>
      <w:r w:rsidRPr="005D700C">
        <w:rPr>
          <w:rFonts w:ascii="Times New Roman" w:eastAsia="Times New Roman" w:hAnsi="Times New Roman" w:cs="Times New Roman"/>
          <w:color w:val="000000" w:themeColor="text1"/>
          <w:kern w:val="0"/>
          <w:sz w:val="24"/>
          <w:szCs w:val="24"/>
          <w14:ligatures w14:val="none"/>
        </w:rPr>
        <w:t xml:space="preserve">. </w:t>
      </w:r>
      <w:r w:rsidRPr="005D700C">
        <w:rPr>
          <w:rFonts w:ascii="Times New Roman" w:eastAsiaTheme="minorEastAsia" w:hAnsi="Times New Roman" w:cs="Times New Roman"/>
          <w:kern w:val="0"/>
          <w:sz w:val="24"/>
          <w14:ligatures w14:val="none"/>
        </w:rPr>
        <w:t>Euroopa Kohtu praktika järgi ei vabasta tõ</w:t>
      </w:r>
      <w:r w:rsidR="00487C32">
        <w:rPr>
          <w:rFonts w:ascii="Times New Roman" w:eastAsiaTheme="minorEastAsia" w:hAnsi="Times New Roman" w:cs="Times New Roman"/>
          <w:kern w:val="0"/>
          <w:sz w:val="24"/>
          <w14:ligatures w14:val="none"/>
        </w:rPr>
        <w:t>ik</w:t>
      </w:r>
      <w:r w:rsidRPr="005D700C">
        <w:rPr>
          <w:rFonts w:ascii="Times New Roman" w:eastAsiaTheme="minorEastAsia" w:hAnsi="Times New Roman" w:cs="Times New Roman"/>
          <w:kern w:val="0"/>
          <w:sz w:val="24"/>
          <w14:ligatures w14:val="none"/>
        </w:rPr>
        <w:t xml:space="preserve">, et konkreetses liikmesriigis ei esine direktiiviga reguleeritud </w:t>
      </w:r>
      <w:r w:rsidR="00487C32">
        <w:rPr>
          <w:rFonts w:ascii="Times New Roman" w:eastAsiaTheme="minorEastAsia" w:hAnsi="Times New Roman" w:cs="Times New Roman"/>
          <w:kern w:val="0"/>
          <w:sz w:val="24"/>
          <w14:ligatures w14:val="none"/>
        </w:rPr>
        <w:t>mingit</w:t>
      </w:r>
      <w:r w:rsidRPr="005D700C">
        <w:rPr>
          <w:rFonts w:ascii="Times New Roman" w:eastAsiaTheme="minorEastAsia" w:hAnsi="Times New Roman" w:cs="Times New Roman"/>
          <w:kern w:val="0"/>
          <w:sz w:val="24"/>
          <w14:ligatures w14:val="none"/>
        </w:rPr>
        <w:t xml:space="preserve"> tegevust, seda liikmesriiki kohustusest kehtestada õigus- ja haldusnormid, et tagada kõigi selle direktiivi sätete nõuetekohane ülevõtmine.</w:t>
      </w:r>
    </w:p>
    <w:p w14:paraId="227ACC35" w14:textId="77777777" w:rsidR="00DE00C0" w:rsidRPr="005D700C" w:rsidRDefault="00DE00C0" w:rsidP="00DE00C0">
      <w:pPr>
        <w:spacing w:after="0" w:line="240" w:lineRule="auto"/>
        <w:ind w:left="-20" w:right="-20"/>
        <w:jc w:val="both"/>
        <w:rPr>
          <w:rFonts w:ascii="Times New Roman" w:eastAsia="Times New Roman" w:hAnsi="Times New Roman" w:cs="Times New Roman"/>
          <w:color w:val="000000" w:themeColor="text1"/>
          <w:kern w:val="0"/>
          <w:sz w:val="24"/>
          <w:szCs w:val="24"/>
          <w14:ligatures w14:val="none"/>
        </w:rPr>
      </w:pPr>
    </w:p>
    <w:p w14:paraId="4B42AAF4" w14:textId="033346C7" w:rsidR="0011312B" w:rsidRPr="005D700C" w:rsidRDefault="00DE00C0" w:rsidP="00DE00C0">
      <w:pPr>
        <w:shd w:val="clear" w:color="auto" w:fill="FFFFFF" w:themeFill="background1"/>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imes New Roman" w:hAnsi="Times New Roman" w:cs="Times New Roman"/>
          <w:b/>
          <w:bCs/>
          <w:color w:val="000000" w:themeColor="text1"/>
          <w:kern w:val="0"/>
          <w:sz w:val="24"/>
          <w:szCs w:val="24"/>
          <w14:ligatures w14:val="none"/>
        </w:rPr>
        <w:t xml:space="preserve">Punktiga </w:t>
      </w:r>
      <w:r w:rsidR="000E27AA" w:rsidRPr="005D700C">
        <w:rPr>
          <w:rFonts w:ascii="Times New Roman" w:eastAsia="Times New Roman" w:hAnsi="Times New Roman" w:cs="Times New Roman"/>
          <w:b/>
          <w:bCs/>
          <w:color w:val="000000" w:themeColor="text1"/>
          <w:kern w:val="0"/>
          <w:sz w:val="24"/>
          <w:szCs w:val="24"/>
          <w14:ligatures w14:val="none"/>
        </w:rPr>
        <w:t>2</w:t>
      </w:r>
      <w:r w:rsidR="009C7A96" w:rsidRPr="005D700C">
        <w:rPr>
          <w:rFonts w:ascii="Times New Roman" w:eastAsia="Times New Roman" w:hAnsi="Times New Roman" w:cs="Times New Roman"/>
          <w:b/>
          <w:bCs/>
          <w:color w:val="000000" w:themeColor="text1"/>
          <w:kern w:val="0"/>
          <w:sz w:val="24"/>
          <w:szCs w:val="24"/>
          <w14:ligatures w14:val="none"/>
        </w:rPr>
        <w:t>1</w:t>
      </w:r>
      <w:r w:rsidRPr="005D700C">
        <w:rPr>
          <w:rFonts w:ascii="Times New Roman" w:eastAsia="Times New Roman" w:hAnsi="Times New Roman" w:cs="Times New Roman"/>
          <w:color w:val="000000" w:themeColor="text1"/>
          <w:kern w:val="0"/>
          <w:sz w:val="24"/>
          <w:szCs w:val="24"/>
          <w14:ligatures w14:val="none"/>
        </w:rPr>
        <w:t xml:space="preserve"> asendatakse </w:t>
      </w:r>
      <w:r w:rsidRPr="005D700C">
        <w:rPr>
          <w:rFonts w:ascii="Times New Roman" w:eastAsiaTheme="minorEastAsia" w:hAnsi="Times New Roman" w:cs="Times New Roman"/>
          <w:color w:val="000000" w:themeColor="text1"/>
          <w:kern w:val="0"/>
          <w:sz w:val="24"/>
          <w14:ligatures w14:val="none"/>
        </w:rPr>
        <w:t>32</w:t>
      </w:r>
      <w:r w:rsidRPr="005D700C">
        <w:rPr>
          <w:rFonts w:ascii="Times New Roman" w:eastAsiaTheme="minorEastAsia" w:hAnsi="Times New Roman" w:cs="Times New Roman"/>
          <w:color w:val="000000" w:themeColor="text1"/>
          <w:kern w:val="0"/>
          <w:sz w:val="24"/>
          <w:vertAlign w:val="superscript"/>
          <w14:ligatures w14:val="none"/>
        </w:rPr>
        <w:t>3</w:t>
      </w:r>
      <w:r w:rsidRPr="005D700C">
        <w:rPr>
          <w:rFonts w:ascii="Times New Roman" w:eastAsiaTheme="minorEastAsia" w:hAnsi="Times New Roman" w:cs="Times New Roman"/>
          <w:color w:val="000000" w:themeColor="text1"/>
          <w:kern w:val="0"/>
          <w:sz w:val="24"/>
          <w14:ligatures w14:val="none"/>
        </w:rPr>
        <w:t xml:space="preserve"> l</w:t>
      </w:r>
      <w:r w:rsidRPr="005D700C">
        <w:rPr>
          <w:rFonts w:ascii="Times New Roman" w:eastAsiaTheme="minorEastAsia" w:hAnsi="Times New Roman" w:cs="Times New Roman"/>
          <w:kern w:val="0"/>
          <w:sz w:val="24"/>
          <w14:ligatures w14:val="none"/>
        </w:rPr>
        <w:t>õike 3 punktis 2 sõnad „ülestöötamisega“ sõnaga „kogumisega“ ja sõna „</w:t>
      </w:r>
      <w:proofErr w:type="spellStart"/>
      <w:r w:rsidRPr="005D700C">
        <w:rPr>
          <w:rFonts w:ascii="Times New Roman" w:eastAsiaTheme="minorEastAsia" w:hAnsi="Times New Roman" w:cs="Times New Roman"/>
          <w:kern w:val="0"/>
          <w:sz w:val="24"/>
          <w14:ligatures w14:val="none"/>
        </w:rPr>
        <w:t>ülestöötamispiirkonnas</w:t>
      </w:r>
      <w:proofErr w:type="spellEnd"/>
      <w:r w:rsidRPr="005D700C">
        <w:rPr>
          <w:rFonts w:ascii="Times New Roman" w:eastAsiaTheme="minorEastAsia" w:hAnsi="Times New Roman" w:cs="Times New Roman"/>
          <w:kern w:val="0"/>
          <w:sz w:val="24"/>
          <w14:ligatures w14:val="none"/>
        </w:rPr>
        <w:t>“ sõnaga „</w:t>
      </w:r>
      <w:r w:rsidR="008B5776" w:rsidRPr="005D700C">
        <w:rPr>
          <w:rFonts w:ascii="Times New Roman" w:eastAsiaTheme="minorEastAsia" w:hAnsi="Times New Roman" w:cs="Times New Roman"/>
          <w:kern w:val="0"/>
          <w:sz w:val="24"/>
          <w14:ligatures w14:val="none"/>
        </w:rPr>
        <w:t>kogumispiirkonnas</w:t>
      </w:r>
      <w:r w:rsidRPr="005D700C">
        <w:rPr>
          <w:rFonts w:ascii="Times New Roman" w:eastAsiaTheme="minorEastAsia" w:hAnsi="Times New Roman" w:cs="Times New Roman"/>
          <w:kern w:val="0"/>
          <w:sz w:val="24"/>
          <w14:ligatures w14:val="none"/>
        </w:rPr>
        <w:t xml:space="preserve">“. </w:t>
      </w:r>
      <w:r w:rsidR="00CC20DC">
        <w:rPr>
          <w:rFonts w:ascii="Times New Roman" w:eastAsiaTheme="minorEastAsia" w:hAnsi="Times New Roman" w:cs="Times New Roman"/>
          <w:kern w:val="0"/>
          <w:sz w:val="24"/>
          <w14:ligatures w14:val="none"/>
        </w:rPr>
        <w:t>Täpsustus on keeleline.</w:t>
      </w:r>
    </w:p>
    <w:p w14:paraId="18639000" w14:textId="77777777" w:rsidR="009C7A96" w:rsidRPr="005D700C" w:rsidRDefault="009C7A96" w:rsidP="00DE00C0">
      <w:pPr>
        <w:shd w:val="clear" w:color="auto" w:fill="FFFFFF" w:themeFill="background1"/>
        <w:spacing w:after="0" w:line="240" w:lineRule="auto"/>
        <w:jc w:val="both"/>
        <w:rPr>
          <w:rFonts w:ascii="Times New Roman" w:eastAsiaTheme="minorEastAsia" w:hAnsi="Times New Roman" w:cs="Times New Roman"/>
          <w:b/>
          <w:bCs/>
          <w:kern w:val="0"/>
          <w:sz w:val="24"/>
          <w14:ligatures w14:val="none"/>
        </w:rPr>
      </w:pPr>
    </w:p>
    <w:p w14:paraId="5BF8C1DA" w14:textId="7F829137" w:rsidR="00DE00C0" w:rsidRPr="005D700C" w:rsidRDefault="0011312B" w:rsidP="00DE00C0">
      <w:pPr>
        <w:shd w:val="clear" w:color="auto" w:fill="FFFFFF" w:themeFill="background1"/>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heme="minorEastAsia" w:hAnsi="Times New Roman" w:cs="Times New Roman"/>
          <w:b/>
          <w:bCs/>
          <w:kern w:val="0"/>
          <w:sz w:val="24"/>
          <w14:ligatures w14:val="none"/>
        </w:rPr>
        <w:t xml:space="preserve">Punktiga </w:t>
      </w:r>
      <w:r w:rsidR="000E27AA" w:rsidRPr="005D700C">
        <w:rPr>
          <w:rFonts w:ascii="Times New Roman" w:eastAsiaTheme="minorEastAsia" w:hAnsi="Times New Roman" w:cs="Times New Roman"/>
          <w:b/>
          <w:bCs/>
          <w:kern w:val="0"/>
          <w:sz w:val="24"/>
          <w14:ligatures w14:val="none"/>
        </w:rPr>
        <w:t>2</w:t>
      </w:r>
      <w:r w:rsidR="009C7A96" w:rsidRPr="005D700C">
        <w:rPr>
          <w:rFonts w:ascii="Times New Roman" w:eastAsiaTheme="minorEastAsia" w:hAnsi="Times New Roman" w:cs="Times New Roman"/>
          <w:b/>
          <w:bCs/>
          <w:kern w:val="0"/>
          <w:sz w:val="24"/>
          <w14:ligatures w14:val="none"/>
        </w:rPr>
        <w:t>2</w:t>
      </w:r>
      <w:r w:rsidRPr="005D700C">
        <w:rPr>
          <w:rFonts w:ascii="Times New Roman" w:eastAsiaTheme="minorEastAsia" w:hAnsi="Times New Roman" w:cs="Times New Roman"/>
          <w:kern w:val="0"/>
          <w:sz w:val="24"/>
          <w14:ligatures w14:val="none"/>
        </w:rPr>
        <w:t xml:space="preserve"> </w:t>
      </w:r>
      <w:r w:rsidR="00DE00C0" w:rsidRPr="005D700C">
        <w:rPr>
          <w:rFonts w:ascii="Times New Roman" w:eastAsia="Times New Roman" w:hAnsi="Times New Roman" w:cs="Times New Roman"/>
          <w:color w:val="000000" w:themeColor="text1"/>
          <w:kern w:val="0"/>
          <w:sz w:val="24"/>
          <w:szCs w:val="24"/>
          <w14:ligatures w14:val="none"/>
        </w:rPr>
        <w:t xml:space="preserve">täiendatakse </w:t>
      </w:r>
      <w:r w:rsidR="00DE00C0" w:rsidRPr="005D700C">
        <w:rPr>
          <w:rFonts w:ascii="Times New Roman" w:eastAsiaTheme="minorEastAsia" w:hAnsi="Times New Roman" w:cs="Times New Roman"/>
          <w:kern w:val="0"/>
          <w:sz w:val="24"/>
          <w:szCs w:val="24"/>
          <w14:ligatures w14:val="none"/>
        </w:rPr>
        <w:t>§</w:t>
      </w:r>
      <w:r w:rsidR="00DE00C0" w:rsidRPr="005D700C">
        <w:rPr>
          <w:rFonts w:ascii="Times New Roman" w:eastAsia="Times New Roman" w:hAnsi="Times New Roman" w:cs="Times New Roman"/>
          <w:color w:val="000000" w:themeColor="text1"/>
          <w:kern w:val="0"/>
          <w:sz w:val="24"/>
          <w:szCs w:val="24"/>
          <w14:ligatures w14:val="none"/>
        </w:rPr>
        <w:t xml:space="preserve"> 32</w:t>
      </w:r>
      <w:r w:rsidR="00DE00C0" w:rsidRPr="005D700C">
        <w:rPr>
          <w:rFonts w:ascii="Times New Roman" w:eastAsia="Times New Roman" w:hAnsi="Times New Roman" w:cs="Times New Roman"/>
          <w:color w:val="000000" w:themeColor="text1"/>
          <w:kern w:val="0"/>
          <w:sz w:val="24"/>
          <w:szCs w:val="24"/>
          <w:vertAlign w:val="superscript"/>
          <w14:ligatures w14:val="none"/>
        </w:rPr>
        <w:t>3</w:t>
      </w:r>
      <w:r w:rsidR="00DE00C0" w:rsidRPr="005D700C">
        <w:rPr>
          <w:rFonts w:ascii="Times New Roman" w:eastAsia="Times New Roman" w:hAnsi="Times New Roman" w:cs="Times New Roman"/>
          <w:color w:val="000000" w:themeColor="text1"/>
          <w:kern w:val="0"/>
          <w:sz w:val="24"/>
          <w:szCs w:val="24"/>
          <w14:ligatures w14:val="none"/>
        </w:rPr>
        <w:t xml:space="preserve"> l</w:t>
      </w:r>
      <w:r w:rsidR="00DE00C0" w:rsidRPr="005D700C">
        <w:rPr>
          <w:rFonts w:ascii="Times New Roman" w:eastAsia="Times New Roman" w:hAnsi="Times New Roman" w:cs="Times New Roman"/>
          <w:kern w:val="0"/>
          <w:sz w:val="24"/>
          <w:szCs w:val="24"/>
          <w14:ligatures w14:val="none"/>
        </w:rPr>
        <w:t>õiget 3 punktiga 3. See muudatus on vajalik tagamaks, et biokütus</w:t>
      </w:r>
      <w:r w:rsidR="005F5FE8" w:rsidRPr="005D700C">
        <w:rPr>
          <w:rFonts w:ascii="Times New Roman" w:eastAsia="Times New Roman" w:hAnsi="Times New Roman" w:cs="Times New Roman"/>
          <w:kern w:val="0"/>
          <w:sz w:val="24"/>
          <w:szCs w:val="24"/>
          <w14:ligatures w14:val="none"/>
        </w:rPr>
        <w:t>e</w:t>
      </w:r>
      <w:r w:rsidR="00DE00C0" w:rsidRPr="005D700C">
        <w:rPr>
          <w:rFonts w:ascii="Times New Roman" w:eastAsia="Times New Roman" w:hAnsi="Times New Roman" w:cs="Times New Roman"/>
          <w:kern w:val="0"/>
          <w:sz w:val="24"/>
          <w:szCs w:val="24"/>
          <w14:ligatures w14:val="none"/>
        </w:rPr>
        <w:t xml:space="preserve"> tootmine omamaisest metsa </w:t>
      </w:r>
      <w:proofErr w:type="spellStart"/>
      <w:r w:rsidR="00DE00C0" w:rsidRPr="005D700C">
        <w:rPr>
          <w:rFonts w:ascii="Times New Roman" w:eastAsia="Times New Roman" w:hAnsi="Times New Roman" w:cs="Times New Roman"/>
          <w:kern w:val="0"/>
          <w:sz w:val="24"/>
          <w:szCs w:val="24"/>
          <w14:ligatures w14:val="none"/>
        </w:rPr>
        <w:t>biomassist</w:t>
      </w:r>
      <w:proofErr w:type="spellEnd"/>
      <w:r w:rsidR="00DE00C0" w:rsidRPr="005D700C">
        <w:rPr>
          <w:rFonts w:ascii="Times New Roman" w:eastAsia="Times New Roman" w:hAnsi="Times New Roman" w:cs="Times New Roman"/>
          <w:kern w:val="0"/>
          <w:sz w:val="24"/>
          <w:szCs w:val="24"/>
          <w14:ligatures w14:val="none"/>
        </w:rPr>
        <w:t xml:space="preserve"> ei läheks vastuollu määruse 2018/841 ehk maakasutuse, maakasutuse muutuse ja metsanduse (LULUCF) määruse kohase kohustuse täitmisega. Riiklik</w:t>
      </w:r>
      <w:r w:rsidR="00BF4B51" w:rsidRPr="005D700C">
        <w:rPr>
          <w:rFonts w:ascii="Times New Roman" w:eastAsia="Times New Roman" w:hAnsi="Times New Roman" w:cs="Times New Roman"/>
          <w:kern w:val="0"/>
          <w:sz w:val="24"/>
          <w:szCs w:val="24"/>
          <w14:ligatures w14:val="none"/>
        </w:rPr>
        <w:t>ku</w:t>
      </w:r>
      <w:r w:rsidR="00DE00C0" w:rsidRPr="005D700C">
        <w:rPr>
          <w:rFonts w:ascii="Times New Roman" w:eastAsia="Times New Roman" w:hAnsi="Times New Roman" w:cs="Times New Roman"/>
          <w:kern w:val="0"/>
          <w:sz w:val="24"/>
          <w:szCs w:val="24"/>
          <w14:ligatures w14:val="none"/>
        </w:rPr>
        <w:t xml:space="preserve"> kliima- ja energiakava (REKK) ajakohastatakse perioodiliselt, võttes arvesse uusi riiklikke otsuseid ja seadusandlikke </w:t>
      </w:r>
      <w:r w:rsidR="00BF4B51" w:rsidRPr="005D700C">
        <w:rPr>
          <w:rFonts w:ascii="Times New Roman" w:eastAsia="Times New Roman" w:hAnsi="Times New Roman" w:cs="Times New Roman"/>
          <w:kern w:val="0"/>
          <w:sz w:val="24"/>
          <w:szCs w:val="24"/>
          <w14:ligatures w14:val="none"/>
        </w:rPr>
        <w:t>akte</w:t>
      </w:r>
      <w:r w:rsidR="00DE00C0" w:rsidRPr="005D700C">
        <w:rPr>
          <w:rFonts w:ascii="Times New Roman" w:eastAsia="Times New Roman" w:hAnsi="Times New Roman" w:cs="Times New Roman"/>
          <w:kern w:val="0"/>
          <w:sz w:val="24"/>
          <w:szCs w:val="24"/>
          <w14:ligatures w14:val="none"/>
        </w:rPr>
        <w:t xml:space="preserve">, sealhulgas kliimakindla majanduse seadust, et tagada kliimaeesmärkide täitmine ja kavandatud meetmete kooskõla ajakohastatud prioriteetidega. </w:t>
      </w:r>
      <w:r w:rsidR="00BF4B51" w:rsidRPr="005D700C">
        <w:rPr>
          <w:rFonts w:ascii="Times New Roman" w:eastAsia="Times New Roman" w:hAnsi="Times New Roman" w:cs="Times New Roman"/>
          <w:kern w:val="0"/>
          <w:sz w:val="24"/>
          <w:szCs w:val="24"/>
          <w14:ligatures w14:val="none"/>
        </w:rPr>
        <w:t>Praeguse</w:t>
      </w:r>
      <w:r w:rsidR="00DE00C0" w:rsidRPr="005D700C">
        <w:rPr>
          <w:rFonts w:ascii="Times New Roman" w:eastAsia="Times New Roman" w:hAnsi="Times New Roman" w:cs="Times New Roman"/>
          <w:kern w:val="0"/>
          <w:sz w:val="24"/>
          <w:szCs w:val="24"/>
          <w14:ligatures w14:val="none"/>
        </w:rPr>
        <w:t xml:space="preserve"> parima arusaamise kohaselt ei ohusta </w:t>
      </w:r>
      <w:proofErr w:type="spellStart"/>
      <w:r w:rsidR="00DE00C0" w:rsidRPr="005D700C">
        <w:rPr>
          <w:rFonts w:ascii="Times New Roman" w:eastAsia="Times New Roman" w:hAnsi="Times New Roman" w:cs="Times New Roman"/>
          <w:kern w:val="0"/>
          <w:sz w:val="24"/>
          <w:szCs w:val="24"/>
          <w14:ligatures w14:val="none"/>
        </w:rPr>
        <w:t>LULUCFi</w:t>
      </w:r>
      <w:proofErr w:type="spellEnd"/>
      <w:r w:rsidR="00DE00C0" w:rsidRPr="005D700C">
        <w:rPr>
          <w:rFonts w:ascii="Times New Roman" w:eastAsia="Times New Roman" w:hAnsi="Times New Roman" w:cs="Times New Roman"/>
          <w:kern w:val="0"/>
          <w:sz w:val="24"/>
          <w:szCs w:val="24"/>
          <w14:ligatures w14:val="none"/>
        </w:rPr>
        <w:t xml:space="preserve"> eesmärgi täitm</w:t>
      </w:r>
      <w:r w:rsidR="00BF4B51" w:rsidRPr="005D700C">
        <w:rPr>
          <w:rFonts w:ascii="Times New Roman" w:eastAsia="Times New Roman" w:hAnsi="Times New Roman" w:cs="Times New Roman"/>
          <w:kern w:val="0"/>
          <w:sz w:val="24"/>
          <w:szCs w:val="24"/>
          <w14:ligatures w14:val="none"/>
        </w:rPr>
        <w:t>ata jätmine</w:t>
      </w:r>
      <w:r w:rsidR="00DE00C0" w:rsidRPr="005D700C">
        <w:rPr>
          <w:rFonts w:ascii="Times New Roman" w:eastAsia="Times New Roman" w:hAnsi="Times New Roman" w:cs="Times New Roman"/>
          <w:kern w:val="0"/>
          <w:sz w:val="24"/>
          <w:szCs w:val="24"/>
          <w14:ligatures w14:val="none"/>
        </w:rPr>
        <w:t xml:space="preserve"> </w:t>
      </w:r>
      <w:r w:rsidR="00BF4B51" w:rsidRPr="005D700C">
        <w:rPr>
          <w:rFonts w:ascii="Times New Roman" w:eastAsia="Times New Roman" w:hAnsi="Times New Roman" w:cs="Times New Roman"/>
          <w:kern w:val="0"/>
          <w:sz w:val="24"/>
          <w:szCs w:val="24"/>
          <w14:ligatures w14:val="none"/>
        </w:rPr>
        <w:t xml:space="preserve">vastavust </w:t>
      </w:r>
      <w:r w:rsidR="00DE00C0" w:rsidRPr="005D700C">
        <w:rPr>
          <w:rFonts w:ascii="Times New Roman" w:eastAsia="Times New Roman" w:hAnsi="Times New Roman" w:cs="Times New Roman"/>
          <w:kern w:val="0"/>
          <w:sz w:val="24"/>
          <w:szCs w:val="24"/>
          <w14:ligatures w14:val="none"/>
        </w:rPr>
        <w:t xml:space="preserve">säästlikkuse kriteeriumile, st kui </w:t>
      </w:r>
      <w:proofErr w:type="spellStart"/>
      <w:r w:rsidR="00DE00C0" w:rsidRPr="005D700C">
        <w:rPr>
          <w:rFonts w:ascii="Times New Roman" w:eastAsia="Times New Roman" w:hAnsi="Times New Roman" w:cs="Times New Roman"/>
          <w:kern w:val="0"/>
          <w:sz w:val="24"/>
          <w:szCs w:val="24"/>
          <w14:ligatures w14:val="none"/>
        </w:rPr>
        <w:t>LULUCFi</w:t>
      </w:r>
      <w:proofErr w:type="spellEnd"/>
      <w:r w:rsidR="00DE00C0" w:rsidRPr="005D700C">
        <w:rPr>
          <w:rFonts w:ascii="Times New Roman" w:eastAsia="Times New Roman" w:hAnsi="Times New Roman" w:cs="Times New Roman"/>
          <w:kern w:val="0"/>
          <w:sz w:val="24"/>
          <w:szCs w:val="24"/>
          <w14:ligatures w14:val="none"/>
        </w:rPr>
        <w:t xml:space="preserve"> eesmärki ei täideta, oleks </w:t>
      </w:r>
      <w:proofErr w:type="spellStart"/>
      <w:r w:rsidR="00DE00C0" w:rsidRPr="005D700C">
        <w:rPr>
          <w:rFonts w:ascii="Times New Roman" w:eastAsia="Times New Roman" w:hAnsi="Times New Roman" w:cs="Times New Roman"/>
          <w:kern w:val="0"/>
          <w:sz w:val="24"/>
          <w:szCs w:val="24"/>
          <w14:ligatures w14:val="none"/>
        </w:rPr>
        <w:t>biomass</w:t>
      </w:r>
      <w:proofErr w:type="spellEnd"/>
      <w:r w:rsidR="00DE00C0" w:rsidRPr="005D700C">
        <w:rPr>
          <w:rFonts w:ascii="Times New Roman" w:eastAsia="Times New Roman" w:hAnsi="Times New Roman" w:cs="Times New Roman"/>
          <w:kern w:val="0"/>
          <w:sz w:val="24"/>
          <w:szCs w:val="24"/>
          <w14:ligatures w14:val="none"/>
        </w:rPr>
        <w:t xml:space="preserve"> tervikuna või mingis mahus mittesäästlik.</w:t>
      </w:r>
      <w:r w:rsidR="00933541" w:rsidRPr="005D700C">
        <w:rPr>
          <w:rFonts w:ascii="Times New Roman" w:eastAsia="Times New Roman" w:hAnsi="Times New Roman" w:cs="Times New Roman"/>
          <w:kern w:val="0"/>
          <w:sz w:val="24"/>
          <w:szCs w:val="24"/>
          <w14:ligatures w14:val="none"/>
        </w:rPr>
        <w:t xml:space="preserve"> </w:t>
      </w:r>
      <w:r w:rsidR="00DE00C0" w:rsidRPr="005D700C">
        <w:rPr>
          <w:rFonts w:ascii="Times New Roman" w:eastAsia="Times New Roman" w:hAnsi="Times New Roman" w:cs="Times New Roman"/>
          <w:kern w:val="0"/>
          <w:sz w:val="24"/>
          <w:szCs w:val="24"/>
          <w14:ligatures w14:val="none"/>
        </w:rPr>
        <w:t>Lõike 7a täitmata jätmine ei mõjuta ka üksikuid ettevõtjaid, kes tõendavad jätkusuutlikkuse kriteeriumi</w:t>
      </w:r>
      <w:r w:rsidR="00BF4B51" w:rsidRPr="005D700C">
        <w:rPr>
          <w:rFonts w:ascii="Times New Roman" w:eastAsia="Times New Roman" w:hAnsi="Times New Roman" w:cs="Times New Roman"/>
          <w:kern w:val="0"/>
          <w:sz w:val="24"/>
          <w:szCs w:val="24"/>
          <w14:ligatures w14:val="none"/>
        </w:rPr>
        <w:t>t</w:t>
      </w:r>
      <w:r w:rsidR="00DE00C0" w:rsidRPr="005D700C">
        <w:rPr>
          <w:rFonts w:ascii="Times New Roman" w:eastAsia="Times New Roman" w:hAnsi="Times New Roman" w:cs="Times New Roman"/>
          <w:kern w:val="0"/>
          <w:sz w:val="24"/>
          <w:szCs w:val="24"/>
          <w14:ligatures w14:val="none"/>
        </w:rPr>
        <w:t xml:space="preserve">ele vastavust. Seda tõlgendust võib järeldada </w:t>
      </w:r>
      <w:proofErr w:type="spellStart"/>
      <w:r w:rsidR="00DE00C0" w:rsidRPr="005D700C">
        <w:rPr>
          <w:rFonts w:ascii="Times New Roman" w:eastAsia="Times New Roman" w:hAnsi="Times New Roman" w:cs="Times New Roman"/>
          <w:kern w:val="0"/>
          <w:sz w:val="24"/>
          <w:szCs w:val="24"/>
          <w14:ligatures w14:val="none"/>
        </w:rPr>
        <w:t>REDi</w:t>
      </w:r>
      <w:proofErr w:type="spellEnd"/>
      <w:r w:rsidR="00DE00C0" w:rsidRPr="005D700C">
        <w:rPr>
          <w:rFonts w:ascii="Times New Roman" w:eastAsia="Times New Roman" w:hAnsi="Times New Roman" w:cs="Times New Roman"/>
          <w:kern w:val="0"/>
          <w:sz w:val="24"/>
          <w:szCs w:val="24"/>
          <w14:ligatures w14:val="none"/>
        </w:rPr>
        <w:t xml:space="preserve"> artikli 29 lõikest 1 ja artikli 30 lõikest 1</w:t>
      </w:r>
      <w:r w:rsidR="00BF4B51" w:rsidRPr="005D700C">
        <w:rPr>
          <w:rFonts w:ascii="Times New Roman" w:eastAsia="Times New Roman" w:hAnsi="Times New Roman" w:cs="Times New Roman"/>
          <w:kern w:val="0"/>
          <w:sz w:val="24"/>
          <w:szCs w:val="24"/>
          <w14:ligatures w14:val="none"/>
        </w:rPr>
        <w:t>,</w:t>
      </w:r>
      <w:r w:rsidR="00DE00C0" w:rsidRPr="005D700C">
        <w:rPr>
          <w:rFonts w:ascii="Times New Roman" w:eastAsia="Times New Roman" w:hAnsi="Times New Roman" w:cs="Times New Roman"/>
          <w:kern w:val="0"/>
          <w:sz w:val="24"/>
          <w:szCs w:val="24"/>
          <w14:ligatures w14:val="none"/>
        </w:rPr>
        <w:t xml:space="preserve"> mis ei viita lõikele 7a</w:t>
      </w:r>
      <w:r w:rsidR="00BF4B51" w:rsidRPr="005D700C">
        <w:rPr>
          <w:rFonts w:ascii="Times New Roman" w:eastAsia="Times New Roman" w:hAnsi="Times New Roman" w:cs="Times New Roman"/>
          <w:kern w:val="0"/>
          <w:sz w:val="24"/>
          <w:szCs w:val="24"/>
          <w14:ligatures w14:val="none"/>
        </w:rPr>
        <w:t>,</w:t>
      </w:r>
      <w:r w:rsidR="004E41CC" w:rsidRPr="005D700C">
        <w:rPr>
          <w:rFonts w:ascii="Times New Roman" w:eastAsia="Times New Roman" w:hAnsi="Times New Roman" w:cs="Times New Roman"/>
          <w:kern w:val="0"/>
          <w:sz w:val="24"/>
          <w:szCs w:val="24"/>
          <w14:ligatures w14:val="none"/>
        </w:rPr>
        <w:t xml:space="preserve"> ja seda on kinnitanud ka Euroopa Komisjon.</w:t>
      </w:r>
      <w:r w:rsidR="00933541" w:rsidRPr="005D700C">
        <w:rPr>
          <w:rFonts w:ascii="Times New Roman" w:eastAsia="Times New Roman" w:hAnsi="Times New Roman" w:cs="Times New Roman"/>
          <w:kern w:val="0"/>
          <w:sz w:val="24"/>
          <w:szCs w:val="24"/>
          <w14:ligatures w14:val="none"/>
        </w:rPr>
        <w:t xml:space="preserve"> </w:t>
      </w:r>
      <w:r w:rsidR="00DE00C0" w:rsidRPr="005D700C">
        <w:rPr>
          <w:rFonts w:ascii="Times New Roman" w:eastAsia="Times New Roman" w:hAnsi="Times New Roman" w:cs="Times New Roman"/>
          <w:kern w:val="0"/>
          <w:sz w:val="24"/>
          <w:szCs w:val="24"/>
          <w14:ligatures w14:val="none"/>
        </w:rPr>
        <w:t xml:space="preserve">Selle punkti jõustumise korral peab riik niisiis jälgima, et biokütuse tootmise soodustamiseks omamaisest metsa </w:t>
      </w:r>
      <w:proofErr w:type="spellStart"/>
      <w:r w:rsidR="00DE00C0" w:rsidRPr="005D700C">
        <w:rPr>
          <w:rFonts w:ascii="Times New Roman" w:eastAsia="Times New Roman" w:hAnsi="Times New Roman" w:cs="Times New Roman"/>
          <w:kern w:val="0"/>
          <w:sz w:val="24"/>
          <w:szCs w:val="24"/>
          <w14:ligatures w14:val="none"/>
        </w:rPr>
        <w:t>biomassist</w:t>
      </w:r>
      <w:proofErr w:type="spellEnd"/>
      <w:r w:rsidR="00DE00C0" w:rsidRPr="005D700C">
        <w:rPr>
          <w:rFonts w:ascii="Times New Roman" w:eastAsia="Times New Roman" w:hAnsi="Times New Roman" w:cs="Times New Roman"/>
          <w:kern w:val="0"/>
          <w:sz w:val="24"/>
          <w:szCs w:val="24"/>
          <w14:ligatures w14:val="none"/>
        </w:rPr>
        <w:t xml:space="preserve"> ei rakendataks meetmeid, mis lähevad vastuollu kliima</w:t>
      </w:r>
      <w:r w:rsidR="00294B93" w:rsidRPr="005D700C">
        <w:rPr>
          <w:rFonts w:ascii="Times New Roman" w:eastAsia="Times New Roman" w:hAnsi="Times New Roman" w:cs="Times New Roman"/>
          <w:kern w:val="0"/>
          <w:sz w:val="24"/>
          <w:szCs w:val="24"/>
          <w14:ligatures w14:val="none"/>
        </w:rPr>
        <w:t>kindla majanduse</w:t>
      </w:r>
      <w:r w:rsidR="000117E2" w:rsidRPr="005D700C">
        <w:rPr>
          <w:rFonts w:ascii="Times New Roman" w:eastAsia="Times New Roman" w:hAnsi="Times New Roman" w:cs="Times New Roman"/>
          <w:kern w:val="0"/>
          <w:sz w:val="24"/>
          <w:szCs w:val="24"/>
          <w14:ligatures w14:val="none"/>
        </w:rPr>
        <w:t xml:space="preserve"> </w:t>
      </w:r>
      <w:r w:rsidR="00DE00C0" w:rsidRPr="005D700C">
        <w:rPr>
          <w:rFonts w:ascii="Times New Roman" w:eastAsia="Times New Roman" w:hAnsi="Times New Roman" w:cs="Times New Roman"/>
          <w:kern w:val="0"/>
          <w:sz w:val="24"/>
          <w:szCs w:val="24"/>
          <w14:ligatures w14:val="none"/>
        </w:rPr>
        <w:t xml:space="preserve">seaduse seletuskirjas ja </w:t>
      </w:r>
      <w:proofErr w:type="spellStart"/>
      <w:r w:rsidR="00DE00C0" w:rsidRPr="005D700C">
        <w:rPr>
          <w:rFonts w:ascii="Times New Roman" w:eastAsia="Times New Roman" w:hAnsi="Times New Roman" w:cs="Times New Roman"/>
          <w:kern w:val="0"/>
          <w:sz w:val="24"/>
          <w:szCs w:val="24"/>
          <w14:ligatures w14:val="none"/>
        </w:rPr>
        <w:t>REKKi</w:t>
      </w:r>
      <w:proofErr w:type="spellEnd"/>
      <w:r w:rsidR="00DE00C0" w:rsidRPr="005D700C">
        <w:rPr>
          <w:rFonts w:ascii="Times New Roman" w:eastAsia="Times New Roman" w:hAnsi="Times New Roman" w:cs="Times New Roman"/>
          <w:kern w:val="0"/>
          <w:sz w:val="24"/>
          <w:szCs w:val="24"/>
          <w14:ligatures w14:val="none"/>
        </w:rPr>
        <w:t xml:space="preserve"> ajakohastatud versioonis kirjeldatuga.</w:t>
      </w:r>
    </w:p>
    <w:p w14:paraId="2313BC8C" w14:textId="77777777" w:rsidR="004E41CC" w:rsidRPr="005D700C" w:rsidRDefault="004E41CC" w:rsidP="004E41CC">
      <w:pPr>
        <w:shd w:val="clear" w:color="auto" w:fill="FFFFFF" w:themeFill="background1"/>
        <w:spacing w:after="0" w:line="240" w:lineRule="auto"/>
        <w:jc w:val="both"/>
        <w:rPr>
          <w:rFonts w:ascii="Times New Roman" w:eastAsia="Times New Roman" w:hAnsi="Times New Roman" w:cs="Times New Roman"/>
          <w:kern w:val="0"/>
          <w:sz w:val="24"/>
          <w:szCs w:val="24"/>
          <w14:ligatures w14:val="none"/>
        </w:rPr>
      </w:pPr>
    </w:p>
    <w:p w14:paraId="3AEF8586" w14:textId="11A7D309" w:rsidR="004E41CC" w:rsidRPr="005D700C" w:rsidRDefault="004E41CC" w:rsidP="004E41CC">
      <w:pPr>
        <w:shd w:val="clear" w:color="auto" w:fill="FFFFFF" w:themeFill="background1"/>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Se</w:t>
      </w:r>
      <w:r w:rsidR="00C63CF5" w:rsidRPr="005D700C">
        <w:rPr>
          <w:rFonts w:ascii="Times New Roman" w:eastAsia="Times New Roman" w:hAnsi="Times New Roman" w:cs="Times New Roman"/>
          <w:kern w:val="0"/>
          <w:sz w:val="24"/>
          <w:szCs w:val="24"/>
          <w14:ligatures w14:val="none"/>
        </w:rPr>
        <w:t>etõttu</w:t>
      </w:r>
      <w:r w:rsidRPr="005D700C">
        <w:rPr>
          <w:rFonts w:ascii="Times New Roman" w:eastAsia="Times New Roman" w:hAnsi="Times New Roman" w:cs="Times New Roman"/>
          <w:kern w:val="0"/>
          <w:sz w:val="24"/>
          <w:szCs w:val="24"/>
          <w14:ligatures w14:val="none"/>
        </w:rPr>
        <w:t xml:space="preserve"> peab </w:t>
      </w:r>
      <w:proofErr w:type="spellStart"/>
      <w:r w:rsidRPr="005D700C">
        <w:rPr>
          <w:rFonts w:ascii="Times New Roman" w:eastAsia="Times New Roman" w:hAnsi="Times New Roman" w:cs="Times New Roman"/>
          <w:kern w:val="0"/>
          <w:sz w:val="24"/>
          <w:szCs w:val="24"/>
          <w14:ligatures w14:val="none"/>
        </w:rPr>
        <w:t>REKK</w:t>
      </w:r>
      <w:r w:rsidR="00C63CF5" w:rsidRPr="005D700C">
        <w:rPr>
          <w:rFonts w:ascii="Times New Roman" w:eastAsia="Times New Roman" w:hAnsi="Times New Roman" w:cs="Times New Roman"/>
          <w:kern w:val="0"/>
          <w:sz w:val="24"/>
          <w:szCs w:val="24"/>
          <w14:ligatures w14:val="none"/>
        </w:rPr>
        <w:t>is</w:t>
      </w:r>
      <w:proofErr w:type="spellEnd"/>
      <w:r w:rsidRPr="005D700C">
        <w:rPr>
          <w:rFonts w:ascii="Times New Roman" w:eastAsia="Times New Roman" w:hAnsi="Times New Roman" w:cs="Times New Roman"/>
          <w:kern w:val="0"/>
          <w:sz w:val="24"/>
          <w:szCs w:val="24"/>
          <w14:ligatures w14:val="none"/>
        </w:rPr>
        <w:t xml:space="preserve"> sisalduma teave, mis käsitleb </w:t>
      </w:r>
      <w:proofErr w:type="spellStart"/>
      <w:r w:rsidRPr="005D700C">
        <w:rPr>
          <w:rFonts w:ascii="Times New Roman" w:eastAsia="Times New Roman" w:hAnsi="Times New Roman" w:cs="Times New Roman"/>
          <w:kern w:val="0"/>
          <w:sz w:val="24"/>
          <w:szCs w:val="24"/>
          <w14:ligatures w14:val="none"/>
        </w:rPr>
        <w:t>biomassi</w:t>
      </w:r>
      <w:proofErr w:type="spellEnd"/>
      <w:r w:rsidRPr="005D700C">
        <w:rPr>
          <w:rFonts w:ascii="Times New Roman" w:eastAsia="Times New Roman" w:hAnsi="Times New Roman" w:cs="Times New Roman"/>
          <w:kern w:val="0"/>
          <w:sz w:val="24"/>
          <w:szCs w:val="24"/>
          <w14:ligatures w14:val="none"/>
        </w:rPr>
        <w:t xml:space="preserve"> kasutamist energia</w:t>
      </w:r>
      <w:r w:rsidR="00C63CF5" w:rsidRPr="005D700C">
        <w:rPr>
          <w:rFonts w:ascii="Times New Roman" w:eastAsia="Times New Roman" w:hAnsi="Times New Roman" w:cs="Times New Roman"/>
          <w:kern w:val="0"/>
          <w:sz w:val="24"/>
          <w:szCs w:val="24"/>
          <w14:ligatures w14:val="none"/>
        </w:rPr>
        <w:t xml:space="preserve"> </w:t>
      </w:r>
      <w:r w:rsidRPr="005D700C">
        <w:rPr>
          <w:rFonts w:ascii="Times New Roman" w:eastAsia="Times New Roman" w:hAnsi="Times New Roman" w:cs="Times New Roman"/>
          <w:kern w:val="0"/>
          <w:sz w:val="24"/>
          <w:szCs w:val="24"/>
          <w14:ligatures w14:val="none"/>
        </w:rPr>
        <w:t>tootmiseks aastatel 2021–2030 artikli 29 jätkusuutlikkuse kriteeriumi</w:t>
      </w:r>
      <w:r w:rsidR="00C63CF5" w:rsidRPr="005D700C">
        <w:rPr>
          <w:rFonts w:ascii="Times New Roman" w:eastAsia="Times New Roman" w:hAnsi="Times New Roman" w:cs="Times New Roman"/>
          <w:kern w:val="0"/>
          <w:sz w:val="24"/>
          <w:szCs w:val="24"/>
          <w14:ligatures w14:val="none"/>
        </w:rPr>
        <w:t>te kohaselt</w:t>
      </w:r>
      <w:r w:rsidRPr="005D700C">
        <w:rPr>
          <w:rFonts w:ascii="Times New Roman" w:eastAsia="Times New Roman" w:hAnsi="Times New Roman" w:cs="Times New Roman"/>
          <w:kern w:val="0"/>
          <w:sz w:val="24"/>
          <w:szCs w:val="24"/>
          <w14:ligatures w14:val="none"/>
        </w:rPr>
        <w:t xml:space="preserve">, hinnangut </w:t>
      </w:r>
      <w:proofErr w:type="spellStart"/>
      <w:r w:rsidRPr="005D700C">
        <w:rPr>
          <w:rFonts w:ascii="Times New Roman" w:eastAsia="Times New Roman" w:hAnsi="Times New Roman" w:cs="Times New Roman"/>
          <w:kern w:val="0"/>
          <w:sz w:val="24"/>
          <w:szCs w:val="24"/>
          <w14:ligatures w14:val="none"/>
        </w:rPr>
        <w:t>biomassi</w:t>
      </w:r>
      <w:proofErr w:type="spellEnd"/>
      <w:r w:rsidRPr="005D700C">
        <w:rPr>
          <w:rFonts w:ascii="Times New Roman" w:eastAsia="Times New Roman" w:hAnsi="Times New Roman" w:cs="Times New Roman"/>
          <w:kern w:val="0"/>
          <w:sz w:val="24"/>
          <w:szCs w:val="24"/>
          <w14:ligatures w14:val="none"/>
        </w:rPr>
        <w:t xml:space="preserve"> kasutamise ühilduvuse kohta liikmesriigi eesmärkide ja teekonnaga aastatel 2026–2030, nagu on sätestatud määruse (EL) 2018/841 artiklis 4</w:t>
      </w:r>
      <w:r w:rsidR="00C63CF5" w:rsidRPr="005D700C">
        <w:rPr>
          <w:rFonts w:ascii="Times New Roman" w:eastAsia="Times New Roman" w:hAnsi="Times New Roman" w:cs="Times New Roman"/>
          <w:kern w:val="0"/>
          <w:sz w:val="24"/>
          <w:szCs w:val="24"/>
          <w14:ligatures w14:val="none"/>
        </w:rPr>
        <w:t>,</w:t>
      </w:r>
      <w:r w:rsidRPr="005D700C">
        <w:rPr>
          <w:rFonts w:ascii="Times New Roman" w:eastAsia="Times New Roman" w:hAnsi="Times New Roman" w:cs="Times New Roman"/>
          <w:kern w:val="0"/>
          <w:sz w:val="24"/>
          <w:szCs w:val="24"/>
          <w14:ligatures w14:val="none"/>
        </w:rPr>
        <w:t xml:space="preserve"> ning riiklike meetmete ja poliitika</w:t>
      </w:r>
      <w:r w:rsidR="00C63CF5" w:rsidRPr="005D700C">
        <w:rPr>
          <w:rFonts w:ascii="Times New Roman" w:eastAsia="Times New Roman" w:hAnsi="Times New Roman" w:cs="Times New Roman"/>
          <w:kern w:val="0"/>
          <w:sz w:val="24"/>
          <w:szCs w:val="24"/>
          <w14:ligatures w14:val="none"/>
        </w:rPr>
        <w:t>suundade</w:t>
      </w:r>
      <w:r w:rsidRPr="005D700C">
        <w:rPr>
          <w:rFonts w:ascii="Times New Roman" w:eastAsia="Times New Roman" w:hAnsi="Times New Roman" w:cs="Times New Roman"/>
          <w:kern w:val="0"/>
          <w:sz w:val="24"/>
          <w:szCs w:val="24"/>
          <w14:ligatures w14:val="none"/>
        </w:rPr>
        <w:t xml:space="preserve"> kirjeldust, mis tagavad nende eesmärkide täitmise. Kui ülaltoodud kohustusi ei täideta, on Euroopa Komisjonil järgmised õigusalased valikud</w:t>
      </w:r>
      <w:r w:rsidRPr="005D700C">
        <w:rPr>
          <w:rStyle w:val="FootnoteReference"/>
          <w:rFonts w:ascii="Times New Roman" w:eastAsia="Times New Roman" w:hAnsi="Times New Roman" w:cs="Times New Roman"/>
          <w:kern w:val="0"/>
          <w:sz w:val="24"/>
          <w:szCs w:val="24"/>
          <w14:ligatures w14:val="none"/>
        </w:rPr>
        <w:footnoteReference w:id="17"/>
      </w:r>
      <w:r w:rsidRPr="005D700C">
        <w:rPr>
          <w:rFonts w:ascii="Times New Roman" w:eastAsia="Times New Roman" w:hAnsi="Times New Roman" w:cs="Times New Roman"/>
          <w:kern w:val="0"/>
          <w:sz w:val="24"/>
          <w:szCs w:val="24"/>
          <w14:ligatures w14:val="none"/>
        </w:rPr>
        <w:t>:</w:t>
      </w:r>
    </w:p>
    <w:p w14:paraId="11E22646" w14:textId="0608A676" w:rsidR="004E41CC" w:rsidRPr="005D700C" w:rsidRDefault="004E41CC" w:rsidP="004E41CC">
      <w:pPr>
        <w:numPr>
          <w:ilvl w:val="0"/>
          <w:numId w:val="27"/>
        </w:numPr>
        <w:shd w:val="clear" w:color="auto" w:fill="FFFFFF" w:themeFill="background1"/>
        <w:spacing w:after="0" w:line="240" w:lineRule="auto"/>
        <w:jc w:val="both"/>
        <w:rPr>
          <w:rFonts w:ascii="Times New Roman" w:eastAsia="Times New Roman" w:hAnsi="Times New Roman" w:cs="Times New Roman"/>
          <w:kern w:val="0"/>
          <w:sz w:val="24"/>
          <w:szCs w:val="24"/>
          <w14:ligatures w14:val="none"/>
        </w:rPr>
      </w:pPr>
      <w:proofErr w:type="spellStart"/>
      <w:r w:rsidRPr="005D700C">
        <w:rPr>
          <w:rFonts w:ascii="Times New Roman" w:eastAsia="Times New Roman" w:hAnsi="Times New Roman" w:cs="Times New Roman"/>
          <w:kern w:val="0"/>
          <w:sz w:val="24"/>
          <w:szCs w:val="24"/>
          <w14:ligatures w14:val="none"/>
        </w:rPr>
        <w:t>LULUCF</w:t>
      </w:r>
      <w:r w:rsidR="00C63CF5" w:rsidRPr="005D700C">
        <w:rPr>
          <w:rFonts w:ascii="Times New Roman" w:eastAsia="Times New Roman" w:hAnsi="Times New Roman" w:cs="Times New Roman"/>
          <w:kern w:val="0"/>
          <w:sz w:val="24"/>
          <w:szCs w:val="24"/>
          <w14:ligatures w14:val="none"/>
        </w:rPr>
        <w:t>i</w:t>
      </w:r>
      <w:proofErr w:type="spellEnd"/>
      <w:r w:rsidRPr="005D700C">
        <w:rPr>
          <w:rFonts w:ascii="Times New Roman" w:eastAsia="Times New Roman" w:hAnsi="Times New Roman" w:cs="Times New Roman"/>
          <w:kern w:val="0"/>
          <w:sz w:val="24"/>
          <w:szCs w:val="24"/>
          <w14:ligatures w14:val="none"/>
        </w:rPr>
        <w:t xml:space="preserve"> eesmärgi täitmata jätmine (sh 2030. aasta eesmärk): rikkumismenetlused </w:t>
      </w:r>
      <w:proofErr w:type="spellStart"/>
      <w:r w:rsidRPr="005D700C">
        <w:rPr>
          <w:rFonts w:ascii="Times New Roman" w:eastAsia="Times New Roman" w:hAnsi="Times New Roman" w:cs="Times New Roman"/>
          <w:kern w:val="0"/>
          <w:sz w:val="24"/>
          <w:szCs w:val="24"/>
          <w14:ligatures w14:val="none"/>
        </w:rPr>
        <w:t>LULUCF</w:t>
      </w:r>
      <w:r w:rsidR="00C63CF5" w:rsidRPr="005D700C">
        <w:rPr>
          <w:rFonts w:ascii="Times New Roman" w:eastAsia="Times New Roman" w:hAnsi="Times New Roman" w:cs="Times New Roman"/>
          <w:kern w:val="0"/>
          <w:sz w:val="24"/>
          <w:szCs w:val="24"/>
          <w14:ligatures w14:val="none"/>
        </w:rPr>
        <w:t>i</w:t>
      </w:r>
      <w:proofErr w:type="spellEnd"/>
      <w:r w:rsidRPr="005D700C">
        <w:rPr>
          <w:rFonts w:ascii="Times New Roman" w:eastAsia="Times New Roman" w:hAnsi="Times New Roman" w:cs="Times New Roman"/>
          <w:kern w:val="0"/>
          <w:sz w:val="24"/>
          <w:szCs w:val="24"/>
          <w14:ligatures w14:val="none"/>
        </w:rPr>
        <w:t xml:space="preserve"> määruse alusel.</w:t>
      </w:r>
    </w:p>
    <w:p w14:paraId="4850DBA7" w14:textId="6D629C95" w:rsidR="004E41CC" w:rsidRPr="005D700C" w:rsidRDefault="004E41CC" w:rsidP="00DE00C0">
      <w:pPr>
        <w:numPr>
          <w:ilvl w:val="0"/>
          <w:numId w:val="27"/>
        </w:numPr>
        <w:shd w:val="clear" w:color="auto" w:fill="FFFFFF" w:themeFill="background1"/>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Valitsemisregulatsiooni/REDIII aruandluskohustuste täitmata jätmine (</w:t>
      </w:r>
      <w:proofErr w:type="spellStart"/>
      <w:r w:rsidRPr="005D700C">
        <w:rPr>
          <w:rFonts w:ascii="Times New Roman" w:eastAsia="Times New Roman" w:hAnsi="Times New Roman" w:cs="Times New Roman"/>
          <w:kern w:val="0"/>
          <w:sz w:val="24"/>
          <w:szCs w:val="24"/>
          <w14:ligatures w14:val="none"/>
        </w:rPr>
        <w:t>REKKis</w:t>
      </w:r>
      <w:proofErr w:type="spellEnd"/>
      <w:r w:rsidRPr="005D700C">
        <w:rPr>
          <w:rFonts w:ascii="Times New Roman" w:eastAsia="Times New Roman" w:hAnsi="Times New Roman" w:cs="Times New Roman"/>
          <w:kern w:val="0"/>
          <w:sz w:val="24"/>
          <w:szCs w:val="24"/>
          <w14:ligatures w14:val="none"/>
        </w:rPr>
        <w:t xml:space="preserve"> meetmete kajastamata jätmine): rikkumismenetlused valitsemisregulatsiooni/REDIII alusel.</w:t>
      </w:r>
    </w:p>
    <w:p w14:paraId="4761A140" w14:textId="337F9191" w:rsidR="004E41CC" w:rsidRPr="005D700C" w:rsidRDefault="004E41CC" w:rsidP="00DE00C0">
      <w:pPr>
        <w:numPr>
          <w:ilvl w:val="0"/>
          <w:numId w:val="27"/>
        </w:numPr>
        <w:shd w:val="clear" w:color="auto" w:fill="FFFFFF" w:themeFill="background1"/>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Artikli 29 lõikest 7a kõrvalekaldumine võib Euroopa Komisjoni hinnangul kaasa tuua REDIII rikkumise.</w:t>
      </w:r>
    </w:p>
    <w:p w14:paraId="7131B5AA" w14:textId="77777777" w:rsidR="00DE00C0" w:rsidRPr="005D700C" w:rsidRDefault="00DE00C0" w:rsidP="00DE00C0">
      <w:pPr>
        <w:spacing w:after="0" w:line="240" w:lineRule="auto"/>
        <w:jc w:val="both"/>
        <w:rPr>
          <w:rFonts w:ascii="Times New Roman" w:eastAsia="Times New Roman" w:hAnsi="Times New Roman" w:cs="Times New Roman"/>
          <w:kern w:val="0"/>
          <w:sz w:val="24"/>
          <w14:ligatures w14:val="none"/>
        </w:rPr>
      </w:pPr>
    </w:p>
    <w:p w14:paraId="1B132310" w14:textId="75103F52" w:rsidR="00DE00C0" w:rsidRPr="005D700C" w:rsidRDefault="00DE00C0" w:rsidP="00DE00C0">
      <w:pPr>
        <w:spacing w:after="0" w:line="240" w:lineRule="auto"/>
        <w:ind w:left="-20" w:right="-20"/>
        <w:jc w:val="both"/>
        <w:rPr>
          <w:rFonts w:ascii="Times New Roman" w:eastAsia="Times New Roman" w:hAnsi="Times New Roman" w:cs="Times New Roman"/>
          <w:color w:val="202020"/>
          <w:kern w:val="0"/>
          <w:sz w:val="24"/>
          <w:szCs w:val="24"/>
          <w14:ligatures w14:val="none"/>
        </w:rPr>
      </w:pPr>
      <w:r w:rsidRPr="005D700C">
        <w:rPr>
          <w:rFonts w:ascii="Times New Roman" w:eastAsia="Times New Roman" w:hAnsi="Times New Roman" w:cs="Times New Roman"/>
          <w:b/>
          <w:bCs/>
          <w:kern w:val="0"/>
          <w:sz w:val="24"/>
          <w:szCs w:val="24"/>
          <w14:ligatures w14:val="none"/>
        </w:rPr>
        <w:t xml:space="preserve">Punktiga </w:t>
      </w:r>
      <w:r w:rsidR="000E27AA" w:rsidRPr="005D700C">
        <w:rPr>
          <w:rFonts w:ascii="Times New Roman" w:eastAsia="Times New Roman" w:hAnsi="Times New Roman" w:cs="Times New Roman"/>
          <w:b/>
          <w:bCs/>
          <w:kern w:val="0"/>
          <w:sz w:val="24"/>
          <w:szCs w:val="24"/>
          <w14:ligatures w14:val="none"/>
        </w:rPr>
        <w:t>2</w:t>
      </w:r>
      <w:r w:rsidR="009C7A96" w:rsidRPr="005D700C">
        <w:rPr>
          <w:rFonts w:ascii="Times New Roman" w:eastAsia="Times New Roman" w:hAnsi="Times New Roman" w:cs="Times New Roman"/>
          <w:b/>
          <w:bCs/>
          <w:kern w:val="0"/>
          <w:sz w:val="24"/>
          <w:szCs w:val="24"/>
          <w14:ligatures w14:val="none"/>
        </w:rPr>
        <w:t>3</w:t>
      </w:r>
      <w:r w:rsidRPr="005D700C">
        <w:rPr>
          <w:rFonts w:ascii="Times New Roman" w:eastAsia="Times New Roman" w:hAnsi="Times New Roman" w:cs="Times New Roman"/>
          <w:kern w:val="0"/>
          <w:sz w:val="24"/>
          <w:szCs w:val="24"/>
          <w14:ligatures w14:val="none"/>
        </w:rPr>
        <w:t xml:space="preserve"> </w:t>
      </w:r>
      <w:r w:rsidR="000E27AA" w:rsidRPr="005D700C">
        <w:rPr>
          <w:rFonts w:ascii="Times New Roman" w:eastAsia="Times New Roman" w:hAnsi="Times New Roman" w:cs="Times New Roman"/>
          <w:kern w:val="0"/>
          <w:sz w:val="24"/>
          <w:szCs w:val="24"/>
          <w14:ligatures w14:val="none"/>
        </w:rPr>
        <w:t>muudetakse</w:t>
      </w:r>
      <w:r w:rsidRPr="005D700C">
        <w:rPr>
          <w:rFonts w:ascii="Times New Roman" w:eastAsia="Times New Roman" w:hAnsi="Times New Roman" w:cs="Times New Roman"/>
          <w:kern w:val="0"/>
          <w:sz w:val="24"/>
          <w:szCs w:val="24"/>
          <w14:ligatures w14:val="none"/>
        </w:rPr>
        <w:t xml:space="preserve"> §</w:t>
      </w:r>
      <w:r w:rsidRPr="005D700C">
        <w:rPr>
          <w:rFonts w:ascii="Times New Roman" w:eastAsia="Times New Roman" w:hAnsi="Times New Roman" w:cs="Times New Roman"/>
          <w:color w:val="000000" w:themeColor="text1"/>
          <w:kern w:val="0"/>
          <w:sz w:val="24"/>
          <w:szCs w:val="24"/>
          <w14:ligatures w14:val="none"/>
        </w:rPr>
        <w:t xml:space="preserve"> 32</w:t>
      </w:r>
      <w:r w:rsidRPr="005D700C">
        <w:rPr>
          <w:rFonts w:ascii="Times New Roman" w:eastAsia="Times New Roman" w:hAnsi="Times New Roman" w:cs="Times New Roman"/>
          <w:color w:val="000000" w:themeColor="text1"/>
          <w:kern w:val="0"/>
          <w:sz w:val="24"/>
          <w:szCs w:val="24"/>
          <w:vertAlign w:val="superscript"/>
          <w14:ligatures w14:val="none"/>
        </w:rPr>
        <w:t>3</w:t>
      </w:r>
      <w:r w:rsidRPr="005D700C">
        <w:rPr>
          <w:rFonts w:ascii="Times New Roman" w:eastAsia="Times New Roman" w:hAnsi="Times New Roman" w:cs="Times New Roman"/>
          <w:color w:val="000000" w:themeColor="text1"/>
          <w:kern w:val="0"/>
          <w:sz w:val="24"/>
          <w:szCs w:val="24"/>
          <w14:ligatures w14:val="none"/>
        </w:rPr>
        <w:t xml:space="preserve"> lõike 4 </w:t>
      </w:r>
      <w:r w:rsidRPr="00E2480E">
        <w:rPr>
          <w:rFonts w:ascii="Times New Roman" w:eastAsia="Times New Roman" w:hAnsi="Times New Roman" w:cs="Times New Roman"/>
          <w:color w:val="000000" w:themeColor="text1"/>
          <w:kern w:val="0"/>
          <w:sz w:val="24"/>
          <w:szCs w:val="24"/>
          <w14:ligatures w14:val="none"/>
        </w:rPr>
        <w:t>punkte 1</w:t>
      </w:r>
      <w:r w:rsidR="009C7A96" w:rsidRPr="00E2480E">
        <w:rPr>
          <w:rFonts w:ascii="Times New Roman" w:hAnsi="Times New Roman" w:cs="Times New Roman"/>
          <w:color w:val="000000" w:themeColor="text1"/>
          <w:sz w:val="24"/>
          <w:szCs w:val="24"/>
        </w:rPr>
        <w:t>–3</w:t>
      </w:r>
      <w:r w:rsidRPr="00E2480E">
        <w:rPr>
          <w:rFonts w:ascii="Times New Roman" w:eastAsia="Times New Roman" w:hAnsi="Times New Roman" w:cs="Times New Roman"/>
          <w:color w:val="000000" w:themeColor="text1"/>
          <w:kern w:val="0"/>
          <w:sz w:val="24"/>
          <w:szCs w:val="24"/>
          <w14:ligatures w14:val="none"/>
        </w:rPr>
        <w:t>. Punktis 1 asendatakse sõna „ülestöötamine“ sõna</w:t>
      </w:r>
      <w:r w:rsidR="00C63CF5" w:rsidRPr="00E2480E">
        <w:rPr>
          <w:rFonts w:ascii="Times New Roman" w:eastAsia="Times New Roman" w:hAnsi="Times New Roman" w:cs="Times New Roman"/>
          <w:color w:val="000000" w:themeColor="text1"/>
          <w:kern w:val="0"/>
          <w:sz w:val="24"/>
          <w:szCs w:val="24"/>
          <w14:ligatures w14:val="none"/>
        </w:rPr>
        <w:t>ga</w:t>
      </w:r>
      <w:r w:rsidRPr="00E2480E">
        <w:rPr>
          <w:rFonts w:ascii="Times New Roman" w:eastAsia="Times New Roman" w:hAnsi="Times New Roman" w:cs="Times New Roman"/>
          <w:color w:val="000000" w:themeColor="text1"/>
          <w:kern w:val="0"/>
          <w:sz w:val="24"/>
          <w:szCs w:val="24"/>
          <w14:ligatures w14:val="none"/>
        </w:rPr>
        <w:t xml:space="preserve"> „kogumine“. Lõigete 2 ja 3</w:t>
      </w:r>
      <w:r w:rsidRPr="005D700C">
        <w:rPr>
          <w:rFonts w:ascii="Times New Roman" w:eastAsia="Times New Roman" w:hAnsi="Times New Roman" w:cs="Times New Roman"/>
          <w:color w:val="000000" w:themeColor="text1"/>
          <w:kern w:val="0"/>
          <w:sz w:val="24"/>
          <w:szCs w:val="24"/>
          <w14:ligatures w14:val="none"/>
        </w:rPr>
        <w:t xml:space="preserve"> </w:t>
      </w:r>
      <w:r w:rsidRPr="005D700C">
        <w:rPr>
          <w:rFonts w:ascii="Times New Roman" w:eastAsia="Times New Roman" w:hAnsi="Times New Roman" w:cs="Times New Roman"/>
          <w:color w:val="202020"/>
          <w:kern w:val="0"/>
          <w:sz w:val="24"/>
          <w:szCs w:val="24"/>
          <w14:ligatures w14:val="none"/>
        </w:rPr>
        <w:t>muudatused on vajalikud</w:t>
      </w:r>
      <w:r w:rsidR="00E2480E">
        <w:rPr>
          <w:rFonts w:ascii="Times New Roman" w:eastAsia="Times New Roman" w:hAnsi="Times New Roman" w:cs="Times New Roman"/>
          <w:color w:val="202020"/>
          <w:kern w:val="0"/>
          <w:sz w:val="24"/>
          <w:szCs w:val="24"/>
          <w14:ligatures w14:val="none"/>
        </w:rPr>
        <w:t xml:space="preserve"> kehtiva sõnastuse arusaadavuse parandamiseks</w:t>
      </w:r>
      <w:r w:rsidRPr="005D700C">
        <w:rPr>
          <w:rFonts w:ascii="Times New Roman" w:eastAsia="Times New Roman" w:hAnsi="Times New Roman" w:cs="Times New Roman"/>
          <w:color w:val="202020"/>
          <w:kern w:val="0"/>
          <w:sz w:val="24"/>
          <w:szCs w:val="24"/>
          <w14:ligatures w14:val="none"/>
        </w:rPr>
        <w:t xml:space="preserve">, et ka teistest ELi liikmesriikidest ja kolmandatest riikidest pärit </w:t>
      </w:r>
      <w:proofErr w:type="spellStart"/>
      <w:r w:rsidRPr="005D700C">
        <w:rPr>
          <w:rFonts w:ascii="Times New Roman" w:eastAsia="Times New Roman" w:hAnsi="Times New Roman" w:cs="Times New Roman"/>
          <w:color w:val="202020"/>
          <w:kern w:val="0"/>
          <w:sz w:val="24"/>
          <w:szCs w:val="24"/>
          <w14:ligatures w14:val="none"/>
        </w:rPr>
        <w:t>biomasskütus</w:t>
      </w:r>
      <w:proofErr w:type="spellEnd"/>
      <w:r w:rsidRPr="005D700C">
        <w:rPr>
          <w:rFonts w:ascii="Times New Roman" w:eastAsia="Times New Roman" w:hAnsi="Times New Roman" w:cs="Times New Roman"/>
          <w:color w:val="202020"/>
          <w:kern w:val="0"/>
          <w:sz w:val="24"/>
          <w:szCs w:val="24"/>
          <w14:ligatures w14:val="none"/>
        </w:rPr>
        <w:t xml:space="preserve"> ei oleks toodetud metsa </w:t>
      </w:r>
      <w:proofErr w:type="spellStart"/>
      <w:r w:rsidRPr="005D700C">
        <w:rPr>
          <w:rFonts w:ascii="Times New Roman" w:eastAsia="Times New Roman" w:hAnsi="Times New Roman" w:cs="Times New Roman"/>
          <w:color w:val="202020"/>
          <w:kern w:val="0"/>
          <w:sz w:val="24"/>
          <w:szCs w:val="24"/>
          <w14:ligatures w14:val="none"/>
        </w:rPr>
        <w:t>biomassist</w:t>
      </w:r>
      <w:proofErr w:type="spellEnd"/>
      <w:r w:rsidRPr="005D700C">
        <w:rPr>
          <w:rFonts w:ascii="Times New Roman" w:eastAsia="Times New Roman" w:hAnsi="Times New Roman" w:cs="Times New Roman"/>
          <w:color w:val="202020"/>
          <w:kern w:val="0"/>
          <w:sz w:val="24"/>
          <w:szCs w:val="24"/>
          <w14:ligatures w14:val="none"/>
        </w:rPr>
        <w:t>, mis pärine</w:t>
      </w:r>
      <w:r w:rsidR="00C63CF5" w:rsidRPr="005D700C">
        <w:rPr>
          <w:rFonts w:ascii="Times New Roman" w:eastAsia="Times New Roman" w:hAnsi="Times New Roman" w:cs="Times New Roman"/>
          <w:color w:val="202020"/>
          <w:kern w:val="0"/>
          <w:sz w:val="24"/>
          <w:szCs w:val="24"/>
          <w14:ligatures w14:val="none"/>
        </w:rPr>
        <w:t>b</w:t>
      </w:r>
      <w:r w:rsidRPr="005D700C">
        <w:rPr>
          <w:rFonts w:ascii="Times New Roman" w:eastAsia="Times New Roman" w:hAnsi="Times New Roman" w:cs="Times New Roman"/>
          <w:color w:val="202020"/>
          <w:kern w:val="0"/>
          <w:sz w:val="24"/>
          <w:szCs w:val="24"/>
          <w14:ligatures w14:val="none"/>
        </w:rPr>
        <w:t xml:space="preserve"> </w:t>
      </w:r>
      <w:r w:rsidR="00C63CF5" w:rsidRPr="005D700C">
        <w:rPr>
          <w:rFonts w:ascii="Times New Roman" w:eastAsia="Times New Roman" w:hAnsi="Times New Roman" w:cs="Times New Roman"/>
          <w:color w:val="202020"/>
          <w:kern w:val="0"/>
          <w:sz w:val="24"/>
          <w:szCs w:val="24"/>
          <w14:ligatures w14:val="none"/>
        </w:rPr>
        <w:t xml:space="preserve">elurikastelt </w:t>
      </w:r>
      <w:r w:rsidRPr="005D700C">
        <w:rPr>
          <w:rFonts w:ascii="Times New Roman" w:eastAsia="Times New Roman" w:hAnsi="Times New Roman" w:cs="Times New Roman"/>
          <w:color w:val="202020"/>
          <w:kern w:val="0"/>
          <w:sz w:val="24"/>
          <w:szCs w:val="24"/>
          <w14:ligatures w14:val="none"/>
        </w:rPr>
        <w:t>aladelt</w:t>
      </w:r>
      <w:r w:rsidR="00C63CF5" w:rsidRPr="005D700C">
        <w:rPr>
          <w:rFonts w:ascii="Times New Roman" w:eastAsia="Times New Roman" w:hAnsi="Times New Roman" w:cs="Times New Roman"/>
          <w:color w:val="202020"/>
          <w:kern w:val="0"/>
          <w:sz w:val="24"/>
          <w:szCs w:val="24"/>
          <w14:ligatures w14:val="none"/>
        </w:rPr>
        <w:t>.</w:t>
      </w:r>
      <w:r w:rsidRPr="005D700C">
        <w:rPr>
          <w:rFonts w:ascii="Times New Roman" w:eastAsia="Times New Roman" w:hAnsi="Times New Roman" w:cs="Times New Roman"/>
          <w:color w:val="202020"/>
          <w:kern w:val="0"/>
          <w:sz w:val="24"/>
          <w:szCs w:val="24"/>
          <w14:ligatures w14:val="none"/>
        </w:rPr>
        <w:t xml:space="preserve"> </w:t>
      </w:r>
      <w:r w:rsidRPr="00E2480E">
        <w:rPr>
          <w:rFonts w:ascii="Times New Roman" w:eastAsia="Times New Roman" w:hAnsi="Times New Roman" w:cs="Times New Roman"/>
          <w:color w:val="202020"/>
          <w:kern w:val="0"/>
          <w:sz w:val="24"/>
          <w:szCs w:val="24"/>
          <w14:ligatures w14:val="none"/>
        </w:rPr>
        <w:t>Lõikesse 2</w:t>
      </w:r>
      <w:r w:rsidRPr="00E2480E">
        <w:rPr>
          <w:rFonts w:ascii="Times New Roman" w:eastAsia="Times New Roman" w:hAnsi="Times New Roman" w:cs="Times New Roman"/>
          <w:kern w:val="0"/>
          <w:sz w:val="24"/>
          <w:szCs w:val="24"/>
          <w14:ligatures w14:val="none"/>
        </w:rPr>
        <w:t xml:space="preserve"> lisati</w:t>
      </w:r>
      <w:r w:rsidRPr="005D700C">
        <w:rPr>
          <w:rFonts w:ascii="Times New Roman" w:eastAsia="Times New Roman" w:hAnsi="Times New Roman" w:cs="Times New Roman"/>
          <w:kern w:val="0"/>
          <w:sz w:val="24"/>
          <w:szCs w:val="24"/>
          <w14:ligatures w14:val="none"/>
        </w:rPr>
        <w:t xml:space="preserve"> täpsustus „eesmärgiga säilitada elurikkust ja ennetada elupaikade hävimist“, et tagada elupaikade kaitse.</w:t>
      </w:r>
      <w:r w:rsidR="004472BB" w:rsidRPr="005D700C">
        <w:rPr>
          <w:rFonts w:ascii="Times New Roman" w:eastAsia="Times New Roman" w:hAnsi="Times New Roman" w:cs="Times New Roman"/>
          <w:color w:val="202020"/>
          <w:kern w:val="0"/>
          <w:sz w:val="24"/>
          <w:szCs w:val="24"/>
          <w14:ligatures w14:val="none"/>
        </w:rPr>
        <w:t xml:space="preserve"> Looduskaitsealadeks määratud maa-alade hulka </w:t>
      </w:r>
      <w:r w:rsidR="004472BB" w:rsidRPr="005D700C">
        <w:rPr>
          <w:rFonts w:ascii="Times New Roman" w:eastAsia="Times New Roman" w:hAnsi="Times New Roman" w:cs="Times New Roman"/>
          <w:color w:val="202020"/>
          <w:kern w:val="0"/>
          <w:sz w:val="24"/>
          <w:szCs w:val="24"/>
          <w14:ligatures w14:val="none"/>
        </w:rPr>
        <w:lastRenderedPageBreak/>
        <w:t xml:space="preserve">kuuluvad </w:t>
      </w:r>
      <w:r w:rsidR="00C63CF5" w:rsidRPr="005D700C">
        <w:rPr>
          <w:rFonts w:ascii="Times New Roman" w:eastAsia="Times New Roman" w:hAnsi="Times New Roman" w:cs="Times New Roman"/>
          <w:color w:val="202020"/>
          <w:kern w:val="0"/>
          <w:sz w:val="24"/>
          <w:szCs w:val="24"/>
          <w14:ligatures w14:val="none"/>
        </w:rPr>
        <w:t>ka</w:t>
      </w:r>
      <w:r w:rsidR="00487853">
        <w:rPr>
          <w:rFonts w:ascii="Times New Roman" w:eastAsia="Times New Roman" w:hAnsi="Times New Roman" w:cs="Times New Roman"/>
          <w:color w:val="202020"/>
          <w:kern w:val="0"/>
          <w:sz w:val="24"/>
          <w:szCs w:val="24"/>
          <w14:ligatures w14:val="none"/>
        </w:rPr>
        <w:t xml:space="preserve"> </w:t>
      </w:r>
      <w:r w:rsidR="004472BB" w:rsidRPr="005D700C">
        <w:rPr>
          <w:rFonts w:ascii="Times New Roman" w:eastAsia="Times New Roman" w:hAnsi="Times New Roman" w:cs="Times New Roman"/>
          <w:color w:val="202020"/>
          <w:kern w:val="0"/>
          <w:sz w:val="24"/>
          <w:szCs w:val="24"/>
          <w14:ligatures w14:val="none"/>
        </w:rPr>
        <w:t xml:space="preserve">märgalad, rohumaad, nõmmed ja turbaalad. </w:t>
      </w:r>
      <w:r w:rsidRPr="005D700C">
        <w:rPr>
          <w:rFonts w:ascii="Times New Roman" w:eastAsia="Times New Roman" w:hAnsi="Times New Roman" w:cs="Times New Roman"/>
          <w:color w:val="202020"/>
          <w:kern w:val="0"/>
          <w:sz w:val="24"/>
          <w:szCs w:val="24"/>
          <w14:ligatures w14:val="none"/>
        </w:rPr>
        <w:t>Lõ</w:t>
      </w:r>
      <w:r w:rsidRPr="005D700C">
        <w:rPr>
          <w:rFonts w:ascii="Times New Roman" w:eastAsia="Times New Roman" w:hAnsi="Times New Roman" w:cs="Times New Roman"/>
          <w:color w:val="000000" w:themeColor="text1"/>
          <w:kern w:val="0"/>
          <w:sz w:val="24"/>
          <w:szCs w:val="24"/>
          <w14:ligatures w14:val="none"/>
        </w:rPr>
        <w:t>ike 4 punkti 3 muudetakse õigusselguse tagamiseks.</w:t>
      </w:r>
    </w:p>
    <w:p w14:paraId="4834CA4B" w14:textId="77777777" w:rsidR="00DE00C0" w:rsidRPr="005D700C" w:rsidRDefault="00DE00C0" w:rsidP="00DE00C0">
      <w:pPr>
        <w:spacing w:after="0" w:line="240" w:lineRule="auto"/>
        <w:jc w:val="both"/>
        <w:rPr>
          <w:rFonts w:ascii="Times New Roman" w:eastAsia="Times New Roman" w:hAnsi="Times New Roman" w:cs="Times New Roman"/>
          <w:kern w:val="0"/>
          <w:sz w:val="24"/>
          <w14:ligatures w14:val="none"/>
        </w:rPr>
      </w:pPr>
    </w:p>
    <w:p w14:paraId="2C4182E7" w14:textId="4A77C97D" w:rsidR="00DE00C0" w:rsidRPr="005D700C" w:rsidRDefault="00DE00C0" w:rsidP="00DE00C0">
      <w:pPr>
        <w:shd w:val="clear" w:color="auto" w:fill="FFFFFF" w:themeFill="background1"/>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b/>
          <w:bCs/>
          <w:kern w:val="0"/>
          <w:sz w:val="24"/>
          <w:szCs w:val="24"/>
          <w14:ligatures w14:val="none"/>
        </w:rPr>
        <w:t xml:space="preserve">Punktiga </w:t>
      </w:r>
      <w:r w:rsidR="000E27AA" w:rsidRPr="005D700C">
        <w:rPr>
          <w:rFonts w:ascii="Times New Roman" w:eastAsia="Times New Roman" w:hAnsi="Times New Roman" w:cs="Times New Roman"/>
          <w:b/>
          <w:bCs/>
          <w:kern w:val="0"/>
          <w:sz w:val="24"/>
          <w:szCs w:val="24"/>
          <w14:ligatures w14:val="none"/>
        </w:rPr>
        <w:t>2</w:t>
      </w:r>
      <w:r w:rsidR="00603935" w:rsidRPr="005D700C">
        <w:rPr>
          <w:rFonts w:ascii="Times New Roman" w:eastAsia="Times New Roman" w:hAnsi="Times New Roman" w:cs="Times New Roman"/>
          <w:b/>
          <w:bCs/>
          <w:kern w:val="0"/>
          <w:sz w:val="24"/>
          <w:szCs w:val="24"/>
          <w14:ligatures w14:val="none"/>
        </w:rPr>
        <w:t>4</w:t>
      </w:r>
      <w:r w:rsidRPr="005D700C">
        <w:rPr>
          <w:rFonts w:ascii="Times New Roman" w:eastAsia="Times New Roman" w:hAnsi="Times New Roman" w:cs="Times New Roman"/>
          <w:kern w:val="0"/>
          <w:sz w:val="24"/>
          <w:szCs w:val="24"/>
          <w14:ligatures w14:val="none"/>
        </w:rPr>
        <w:t xml:space="preserve"> täiendatakse § 32</w:t>
      </w:r>
      <w:r w:rsidRPr="005D700C">
        <w:rPr>
          <w:rFonts w:ascii="Times New Roman" w:eastAsia="Times New Roman" w:hAnsi="Times New Roman" w:cs="Times New Roman"/>
          <w:kern w:val="0"/>
          <w:sz w:val="24"/>
          <w:szCs w:val="24"/>
          <w:vertAlign w:val="superscript"/>
          <w14:ligatures w14:val="none"/>
        </w:rPr>
        <w:t>3</w:t>
      </w:r>
      <w:r w:rsidRPr="005D700C">
        <w:rPr>
          <w:rFonts w:ascii="Times New Roman" w:eastAsia="Times New Roman" w:hAnsi="Times New Roman" w:cs="Times New Roman"/>
          <w:kern w:val="0"/>
          <w:sz w:val="24"/>
          <w:szCs w:val="24"/>
          <w14:ligatures w14:val="none"/>
        </w:rPr>
        <w:t xml:space="preserve"> lõiget 4 punktidega 4 ja 5. See muudatus on vajalik taastuvenergia direktiivi (EL 2023/2413) artikli 29 lõike 6 punkti a alapunktide iv ja v ülevõtmiseks. Nendes on sätestatud kriteeriumid teisest liikmesriigist või kolmandast riigist pärineva metsa </w:t>
      </w:r>
      <w:proofErr w:type="spellStart"/>
      <w:r w:rsidRPr="005D700C">
        <w:rPr>
          <w:rFonts w:ascii="Times New Roman" w:eastAsia="Times New Roman" w:hAnsi="Times New Roman" w:cs="Times New Roman"/>
          <w:kern w:val="0"/>
          <w:sz w:val="24"/>
          <w:szCs w:val="24"/>
          <w14:ligatures w14:val="none"/>
        </w:rPr>
        <w:t>biomassist</w:t>
      </w:r>
      <w:proofErr w:type="spellEnd"/>
      <w:r w:rsidRPr="005D700C">
        <w:rPr>
          <w:rFonts w:ascii="Times New Roman" w:eastAsia="Times New Roman" w:hAnsi="Times New Roman" w:cs="Times New Roman"/>
          <w:kern w:val="0"/>
          <w:sz w:val="24"/>
          <w:szCs w:val="24"/>
          <w14:ligatures w14:val="none"/>
        </w:rPr>
        <w:t xml:space="preserve"> toodetud </w:t>
      </w:r>
      <w:proofErr w:type="spellStart"/>
      <w:r w:rsidRPr="005D700C">
        <w:rPr>
          <w:rFonts w:ascii="Times New Roman" w:eastAsia="Times New Roman" w:hAnsi="Times New Roman" w:cs="Times New Roman"/>
          <w:kern w:val="0"/>
          <w:sz w:val="24"/>
          <w:szCs w:val="24"/>
          <w14:ligatures w14:val="none"/>
        </w:rPr>
        <w:t>biomasskütusele</w:t>
      </w:r>
      <w:proofErr w:type="spellEnd"/>
      <w:r w:rsidRPr="005D700C">
        <w:rPr>
          <w:rFonts w:ascii="Times New Roman" w:eastAsia="Times New Roman" w:hAnsi="Times New Roman" w:cs="Times New Roman"/>
          <w:kern w:val="0"/>
          <w:sz w:val="24"/>
          <w:szCs w:val="24"/>
          <w14:ligatures w14:val="none"/>
        </w:rPr>
        <w:t xml:space="preserve">, et energiat saaks kehtiva </w:t>
      </w:r>
      <w:proofErr w:type="spellStart"/>
      <w:r w:rsidRPr="005D700C">
        <w:rPr>
          <w:rFonts w:ascii="Times New Roman" w:eastAsia="Times New Roman" w:hAnsi="Times New Roman" w:cs="Times New Roman"/>
          <w:kern w:val="0"/>
          <w:sz w:val="24"/>
          <w:szCs w:val="24"/>
          <w14:ligatures w14:val="none"/>
        </w:rPr>
        <w:t>EnKS</w:t>
      </w:r>
      <w:r w:rsidR="00C63CF5" w:rsidRPr="005D700C">
        <w:rPr>
          <w:rFonts w:ascii="Times New Roman" w:eastAsia="Times New Roman" w:hAnsi="Times New Roman" w:cs="Times New Roman"/>
          <w:kern w:val="0"/>
          <w:sz w:val="24"/>
          <w:szCs w:val="24"/>
          <w14:ligatures w14:val="none"/>
        </w:rPr>
        <w:t>i</w:t>
      </w:r>
      <w:proofErr w:type="spellEnd"/>
      <w:r w:rsidRPr="005D700C">
        <w:rPr>
          <w:rFonts w:ascii="Times New Roman" w:eastAsia="Times New Roman" w:hAnsi="Times New Roman" w:cs="Times New Roman"/>
          <w:kern w:val="0"/>
          <w:sz w:val="24"/>
          <w:szCs w:val="24"/>
          <w14:ligatures w14:val="none"/>
        </w:rPr>
        <w:t xml:space="preserve"> § 32</w:t>
      </w:r>
      <w:r w:rsidRPr="005D700C">
        <w:rPr>
          <w:rFonts w:ascii="Times New Roman" w:eastAsia="Times New Roman" w:hAnsi="Times New Roman" w:cs="Times New Roman"/>
          <w:kern w:val="0"/>
          <w:sz w:val="24"/>
          <w:szCs w:val="24"/>
          <w:vertAlign w:val="superscript"/>
          <w14:ligatures w14:val="none"/>
        </w:rPr>
        <w:t>2</w:t>
      </w:r>
      <w:r w:rsidRPr="005D700C">
        <w:rPr>
          <w:rFonts w:ascii="Times New Roman" w:eastAsia="Times New Roman" w:hAnsi="Times New Roman" w:cs="Times New Roman"/>
          <w:kern w:val="0"/>
          <w:sz w:val="24"/>
          <w:szCs w:val="24"/>
          <w14:ligatures w14:val="none"/>
        </w:rPr>
        <w:t xml:space="preserve"> lõikes 2 sätestatud osakaalu arvutamisel arvesse võtta. Nii nagu erinevad metsad, erinevad riikide nõuded metsa kasvatamisele, sh metsa </w:t>
      </w:r>
      <w:proofErr w:type="spellStart"/>
      <w:r w:rsidRPr="005D700C">
        <w:rPr>
          <w:rFonts w:ascii="Times New Roman" w:eastAsia="Times New Roman" w:hAnsi="Times New Roman" w:cs="Times New Roman"/>
          <w:kern w:val="0"/>
          <w:sz w:val="24"/>
          <w:szCs w:val="24"/>
          <w14:ligatures w14:val="none"/>
        </w:rPr>
        <w:t>biomassi</w:t>
      </w:r>
      <w:proofErr w:type="spellEnd"/>
      <w:r w:rsidRPr="005D700C">
        <w:rPr>
          <w:rFonts w:ascii="Times New Roman" w:eastAsia="Times New Roman" w:hAnsi="Times New Roman" w:cs="Times New Roman"/>
          <w:kern w:val="0"/>
          <w:sz w:val="24"/>
          <w:szCs w:val="24"/>
          <w14:ligatures w14:val="none"/>
        </w:rPr>
        <w:t xml:space="preserve"> kogumisele, ja seetõttu on oluline vastavus riigisisesele õigusele. Näiteks Eesti metsaseadus käsitleb pinnasega seotut </w:t>
      </w:r>
      <w:r w:rsidR="00DD0A4C" w:rsidRPr="005D700C">
        <w:rPr>
          <w:rFonts w:ascii="Times New Roman" w:eastAsia="Times New Roman" w:hAnsi="Times New Roman" w:cs="Times New Roman"/>
          <w:kern w:val="0"/>
          <w:sz w:val="24"/>
          <w:szCs w:val="24"/>
          <w14:ligatures w14:val="none"/>
        </w:rPr>
        <w:t>§ </w:t>
      </w:r>
      <w:r w:rsidRPr="005D700C">
        <w:rPr>
          <w:rFonts w:ascii="Times New Roman" w:eastAsia="Times New Roman" w:hAnsi="Times New Roman" w:cs="Times New Roman"/>
          <w:kern w:val="0"/>
          <w:sz w:val="24"/>
          <w:szCs w:val="24"/>
          <w14:ligatures w14:val="none"/>
        </w:rPr>
        <w:t xml:space="preserve">40 lõikes 6 ja § 67 lõike 2 punktis 4, tundlikke muldi § 29 lõikes 11 </w:t>
      </w:r>
      <w:r w:rsidR="00C63CF5" w:rsidRPr="005D700C">
        <w:rPr>
          <w:rFonts w:ascii="Times New Roman" w:eastAsia="Times New Roman" w:hAnsi="Times New Roman" w:cs="Times New Roman"/>
          <w:kern w:val="0"/>
          <w:sz w:val="24"/>
          <w:szCs w:val="24"/>
          <w14:ligatures w14:val="none"/>
        </w:rPr>
        <w:t>ning</w:t>
      </w:r>
      <w:r w:rsidRPr="005D700C">
        <w:rPr>
          <w:rFonts w:ascii="Times New Roman" w:eastAsia="Times New Roman" w:hAnsi="Times New Roman" w:cs="Times New Roman"/>
          <w:kern w:val="0"/>
          <w:sz w:val="24"/>
          <w:szCs w:val="24"/>
          <w14:ligatures w14:val="none"/>
        </w:rPr>
        <w:t xml:space="preserve"> lageraie määrad on sätestatud §-s 29. Lisaks reguleerib nimetatud teemasid jms metsa majandamise eeskiri.</w:t>
      </w:r>
      <w:r w:rsidR="00771544" w:rsidRPr="005D700C">
        <w:rPr>
          <w:rFonts w:ascii="Times New Roman" w:eastAsia="Times New Roman" w:hAnsi="Times New Roman" w:cs="Times New Roman"/>
          <w:kern w:val="0"/>
          <w:sz w:val="24"/>
          <w:szCs w:val="24"/>
          <w14:ligatures w14:val="none"/>
        </w:rPr>
        <w:t xml:space="preserve"> Metsa </w:t>
      </w:r>
      <w:proofErr w:type="spellStart"/>
      <w:r w:rsidR="00771544" w:rsidRPr="005D700C">
        <w:rPr>
          <w:rFonts w:ascii="Times New Roman" w:eastAsia="Times New Roman" w:hAnsi="Times New Roman" w:cs="Times New Roman"/>
          <w:kern w:val="0"/>
          <w:sz w:val="24"/>
          <w:szCs w:val="24"/>
          <w14:ligatures w14:val="none"/>
        </w:rPr>
        <w:t>biomassi</w:t>
      </w:r>
      <w:proofErr w:type="spellEnd"/>
      <w:r w:rsidR="00771544" w:rsidRPr="005D700C">
        <w:rPr>
          <w:rFonts w:ascii="Times New Roman" w:eastAsia="Times New Roman" w:hAnsi="Times New Roman" w:cs="Times New Roman"/>
          <w:kern w:val="0"/>
          <w:sz w:val="24"/>
          <w:szCs w:val="24"/>
          <w14:ligatures w14:val="none"/>
        </w:rPr>
        <w:t xml:space="preserve"> kogumine peab olema kooskõlas metsa kestliku majandamise põhimõttega, s.t muu</w:t>
      </w:r>
      <w:r w:rsidR="00211C1C">
        <w:rPr>
          <w:rFonts w:ascii="Times New Roman" w:eastAsia="Times New Roman" w:hAnsi="Times New Roman" w:cs="Times New Roman"/>
          <w:kern w:val="0"/>
          <w:sz w:val="24"/>
          <w:szCs w:val="24"/>
          <w14:ligatures w14:val="none"/>
        </w:rPr>
        <w:t xml:space="preserve"> </w:t>
      </w:r>
      <w:r w:rsidR="00771544" w:rsidRPr="005D700C">
        <w:rPr>
          <w:rFonts w:ascii="Times New Roman" w:eastAsia="Times New Roman" w:hAnsi="Times New Roman" w:cs="Times New Roman"/>
          <w:kern w:val="0"/>
          <w:sz w:val="24"/>
          <w:szCs w:val="24"/>
          <w14:ligatures w14:val="none"/>
        </w:rPr>
        <w:t xml:space="preserve">hulgas, et hoidutakse kändude ja juurte kogumisest, põlismetsade ja loodusmetsade seisundi halvendamisest ja nende istandikeks muutmisest ning tundlike muldadega aladelt metsa </w:t>
      </w:r>
      <w:proofErr w:type="spellStart"/>
      <w:r w:rsidR="00771544" w:rsidRPr="005D700C">
        <w:rPr>
          <w:rFonts w:ascii="Times New Roman" w:eastAsia="Times New Roman" w:hAnsi="Times New Roman" w:cs="Times New Roman"/>
          <w:kern w:val="0"/>
          <w:sz w:val="24"/>
          <w:szCs w:val="24"/>
          <w14:ligatures w14:val="none"/>
        </w:rPr>
        <w:t>biomassi</w:t>
      </w:r>
      <w:proofErr w:type="spellEnd"/>
      <w:r w:rsidR="00771544" w:rsidRPr="005D700C">
        <w:rPr>
          <w:rFonts w:ascii="Times New Roman" w:eastAsia="Times New Roman" w:hAnsi="Times New Roman" w:cs="Times New Roman"/>
          <w:kern w:val="0"/>
          <w:sz w:val="24"/>
          <w:szCs w:val="24"/>
          <w14:ligatures w14:val="none"/>
        </w:rPr>
        <w:t xml:space="preserve"> kogumisest.</w:t>
      </w:r>
    </w:p>
    <w:p w14:paraId="6847A1B8" w14:textId="77777777" w:rsidR="00DE00C0" w:rsidRPr="005D700C" w:rsidRDefault="00DE00C0" w:rsidP="00DE00C0">
      <w:pPr>
        <w:spacing w:after="0" w:line="240" w:lineRule="auto"/>
        <w:jc w:val="both"/>
        <w:rPr>
          <w:rFonts w:ascii="Times New Roman" w:eastAsia="Times New Roman" w:hAnsi="Times New Roman" w:cs="Times New Roman"/>
          <w:kern w:val="0"/>
          <w:sz w:val="24"/>
          <w14:ligatures w14:val="none"/>
        </w:rPr>
      </w:pPr>
    </w:p>
    <w:p w14:paraId="1F140CD4" w14:textId="26DBEFD1" w:rsidR="00DE00C0" w:rsidRPr="005D700C" w:rsidRDefault="00DE00C0" w:rsidP="00DE00C0">
      <w:pPr>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b/>
          <w:bCs/>
          <w:kern w:val="0"/>
          <w:sz w:val="24"/>
          <w:szCs w:val="24"/>
          <w14:ligatures w14:val="none"/>
        </w:rPr>
        <w:t xml:space="preserve">Punktiga </w:t>
      </w:r>
      <w:r w:rsidR="000E27AA" w:rsidRPr="005D700C">
        <w:rPr>
          <w:rFonts w:ascii="Times New Roman" w:eastAsia="Times New Roman" w:hAnsi="Times New Roman" w:cs="Times New Roman"/>
          <w:b/>
          <w:bCs/>
          <w:kern w:val="0"/>
          <w:sz w:val="24"/>
          <w:szCs w:val="24"/>
          <w14:ligatures w14:val="none"/>
        </w:rPr>
        <w:t>2</w:t>
      </w:r>
      <w:r w:rsidR="00603935" w:rsidRPr="005D700C">
        <w:rPr>
          <w:rFonts w:ascii="Times New Roman" w:eastAsia="Times New Roman" w:hAnsi="Times New Roman" w:cs="Times New Roman"/>
          <w:b/>
          <w:bCs/>
          <w:kern w:val="0"/>
          <w:sz w:val="24"/>
          <w:szCs w:val="24"/>
          <w14:ligatures w14:val="none"/>
        </w:rPr>
        <w:t>5</w:t>
      </w:r>
      <w:r w:rsidRPr="005D700C">
        <w:rPr>
          <w:rFonts w:ascii="Times New Roman" w:eastAsia="Times New Roman" w:hAnsi="Times New Roman" w:cs="Times New Roman"/>
          <w:kern w:val="0"/>
          <w:sz w:val="24"/>
          <w:szCs w:val="24"/>
          <w14:ligatures w14:val="none"/>
        </w:rPr>
        <w:t xml:space="preserve"> muudetakse §</w:t>
      </w:r>
      <w:r w:rsidRPr="005D700C">
        <w:rPr>
          <w:rFonts w:ascii="Times New Roman" w:eastAsia="Times New Roman" w:hAnsi="Times New Roman" w:cs="Times New Roman"/>
          <w:color w:val="000000" w:themeColor="text1"/>
          <w:kern w:val="0"/>
          <w:sz w:val="24"/>
          <w:szCs w:val="24"/>
          <w14:ligatures w14:val="none"/>
        </w:rPr>
        <w:t xml:space="preserve"> 32</w:t>
      </w:r>
      <w:r w:rsidRPr="005D700C">
        <w:rPr>
          <w:rFonts w:ascii="Times New Roman" w:eastAsia="Times New Roman" w:hAnsi="Times New Roman" w:cs="Times New Roman"/>
          <w:color w:val="000000" w:themeColor="text1"/>
          <w:kern w:val="0"/>
          <w:sz w:val="24"/>
          <w:szCs w:val="24"/>
          <w:vertAlign w:val="superscript"/>
          <w14:ligatures w14:val="none"/>
        </w:rPr>
        <w:t>3</w:t>
      </w:r>
      <w:r w:rsidRPr="005D700C">
        <w:rPr>
          <w:rFonts w:ascii="Times New Roman" w:eastAsia="Times New Roman" w:hAnsi="Times New Roman" w:cs="Times New Roman"/>
          <w:color w:val="000000" w:themeColor="text1"/>
          <w:kern w:val="0"/>
          <w:sz w:val="24"/>
          <w:szCs w:val="24"/>
          <w14:ligatures w14:val="none"/>
        </w:rPr>
        <w:t xml:space="preserve"> lõiget 9, asendades arvu „20“ arvuga „7,5“. </w:t>
      </w:r>
      <w:r w:rsidRPr="005D700C">
        <w:rPr>
          <w:rFonts w:ascii="Times New Roman" w:eastAsia="Times New Roman" w:hAnsi="Times New Roman" w:cs="Times New Roman"/>
          <w:kern w:val="0"/>
          <w:sz w:val="24"/>
          <w:szCs w:val="24"/>
          <w14:ligatures w14:val="none"/>
        </w:rPr>
        <w:t>Taastuvenergia direktiiviga (EL 2023/2413) tuuakse käitise summaarne nimisoojusvõimsus 20 MW-</w:t>
      </w:r>
      <w:proofErr w:type="spellStart"/>
      <w:r w:rsidRPr="005D700C">
        <w:rPr>
          <w:rFonts w:ascii="Times New Roman" w:eastAsia="Times New Roman" w:hAnsi="Times New Roman" w:cs="Times New Roman"/>
          <w:kern w:val="0"/>
          <w:sz w:val="24"/>
          <w:szCs w:val="24"/>
          <w14:ligatures w14:val="none"/>
        </w:rPr>
        <w:t>lt</w:t>
      </w:r>
      <w:proofErr w:type="spellEnd"/>
      <w:r w:rsidRPr="005D700C">
        <w:rPr>
          <w:rFonts w:ascii="Times New Roman" w:eastAsia="Times New Roman" w:hAnsi="Times New Roman" w:cs="Times New Roman"/>
          <w:kern w:val="0"/>
          <w:sz w:val="24"/>
          <w:szCs w:val="24"/>
          <w14:ligatures w14:val="none"/>
        </w:rPr>
        <w:t xml:space="preserve"> 7,5 MW</w:t>
      </w:r>
      <w:r w:rsidRPr="005D700C">
        <w:rPr>
          <w:rFonts w:ascii="Times New Roman" w:eastAsia="Times New Roman" w:hAnsi="Times New Roman" w:cs="Times New Roman"/>
          <w:kern w:val="0"/>
          <w:sz w:val="24"/>
          <w:szCs w:val="24"/>
          <w14:ligatures w14:val="none"/>
        </w:rPr>
        <w:noBreakHyphen/>
      </w:r>
      <w:proofErr w:type="spellStart"/>
      <w:r w:rsidRPr="005D700C">
        <w:rPr>
          <w:rFonts w:ascii="Times New Roman" w:eastAsia="Times New Roman" w:hAnsi="Times New Roman" w:cs="Times New Roman"/>
          <w:kern w:val="0"/>
          <w:sz w:val="24"/>
          <w:szCs w:val="24"/>
          <w14:ligatures w14:val="none"/>
        </w:rPr>
        <w:t>le</w:t>
      </w:r>
      <w:proofErr w:type="spellEnd"/>
      <w:r w:rsidRPr="005D700C">
        <w:rPr>
          <w:rFonts w:ascii="Times New Roman" w:eastAsia="Times New Roman" w:hAnsi="Times New Roman" w:cs="Times New Roman"/>
          <w:kern w:val="0"/>
          <w:sz w:val="24"/>
          <w:szCs w:val="24"/>
          <w14:ligatures w14:val="none"/>
        </w:rPr>
        <w:t xml:space="preserve">, millega laiendatakse säästlikkuse ja kasvuhoonegaaside heitkoguste vähendamise kriteeriumite ulatust, mida kohaldatakse suurema hulga käitiste suhtes. Teadaolevalt on üle 7,5 MW soojus- ja elektrienergiat tootvaid käitisi ja oma tarbeks sooja tootvaid käitiseid 82. 46 neist on üle 20 MW, mis tähendab, et muudatus puudutab veel 36 käitist (suurem kui 7,5 MW, aga väiksem kui 20 MW). Andmed pärinevad 2022. aastast keskkonnaotsuste infosüsteemist KOTKAS (edaspidi ka </w:t>
      </w:r>
      <w:r w:rsidRPr="005D700C">
        <w:rPr>
          <w:rFonts w:ascii="Times New Roman" w:eastAsia="Times New Roman" w:hAnsi="Times New Roman" w:cs="Times New Roman"/>
          <w:i/>
          <w:iCs/>
          <w:kern w:val="0"/>
          <w:sz w:val="24"/>
          <w:szCs w:val="24"/>
          <w14:ligatures w14:val="none"/>
        </w:rPr>
        <w:t>KOTKAS</w:t>
      </w:r>
      <w:r w:rsidRPr="005D700C">
        <w:rPr>
          <w:rFonts w:ascii="Times New Roman" w:eastAsia="Times New Roman" w:hAnsi="Times New Roman" w:cs="Times New Roman"/>
          <w:kern w:val="0"/>
          <w:sz w:val="24"/>
          <w:szCs w:val="24"/>
          <w14:ligatures w14:val="none"/>
        </w:rPr>
        <w:t xml:space="preserve">). Nende andmete põhjal laieneb kohustus veel 25 ettevõttele: </w:t>
      </w:r>
      <w:proofErr w:type="spellStart"/>
      <w:r w:rsidRPr="005D700C">
        <w:rPr>
          <w:rFonts w:ascii="Times New Roman" w:eastAsia="Times New Roman" w:hAnsi="Times New Roman" w:cs="Times New Roman"/>
          <w:kern w:val="0"/>
          <w:sz w:val="24"/>
          <w:szCs w:val="24"/>
          <w14:ligatures w14:val="none"/>
        </w:rPr>
        <w:t>Leca</w:t>
      </w:r>
      <w:proofErr w:type="spellEnd"/>
      <w:r w:rsidRPr="005D700C">
        <w:rPr>
          <w:rFonts w:ascii="Times New Roman" w:eastAsia="Times New Roman" w:hAnsi="Times New Roman" w:cs="Times New Roman"/>
          <w:kern w:val="0"/>
          <w:sz w:val="24"/>
          <w:szCs w:val="24"/>
          <w14:ligatures w14:val="none"/>
        </w:rPr>
        <w:t xml:space="preserve"> Eesti Osaühing, AS VIREEN, AS E-Piim tootmine, Aktsiaselts ELVESO, Aktsiaselts Saku Maja, SW ENERGIA OÜ, </w:t>
      </w:r>
      <w:proofErr w:type="spellStart"/>
      <w:r w:rsidRPr="005D700C">
        <w:rPr>
          <w:rFonts w:ascii="Times New Roman" w:eastAsia="Times New Roman" w:hAnsi="Times New Roman" w:cs="Times New Roman"/>
          <w:kern w:val="0"/>
          <w:sz w:val="24"/>
          <w:szCs w:val="24"/>
          <w14:ligatures w14:val="none"/>
        </w:rPr>
        <w:t>Combimill</w:t>
      </w:r>
      <w:proofErr w:type="spellEnd"/>
      <w:r w:rsidRPr="005D700C">
        <w:rPr>
          <w:rFonts w:ascii="Times New Roman" w:eastAsia="Times New Roman" w:hAnsi="Times New Roman" w:cs="Times New Roman"/>
          <w:kern w:val="0"/>
          <w:sz w:val="24"/>
          <w:szCs w:val="24"/>
          <w14:ligatures w14:val="none"/>
        </w:rPr>
        <w:t xml:space="preserve"> Reopalu OÜ, AS Graanul Invest, N.R. Energy Osaühing, OÜ Vara Saeveski, Osaühing Elva Soojus, </w:t>
      </w:r>
      <w:proofErr w:type="spellStart"/>
      <w:r w:rsidRPr="005D700C">
        <w:rPr>
          <w:rFonts w:ascii="Times New Roman" w:eastAsia="Times New Roman" w:hAnsi="Times New Roman" w:cs="Times New Roman"/>
          <w:kern w:val="0"/>
          <w:sz w:val="24"/>
          <w:szCs w:val="24"/>
          <w14:ligatures w14:val="none"/>
        </w:rPr>
        <w:t>Combimill</w:t>
      </w:r>
      <w:proofErr w:type="spellEnd"/>
      <w:r w:rsidRPr="005D700C">
        <w:rPr>
          <w:rFonts w:ascii="Times New Roman" w:eastAsia="Times New Roman" w:hAnsi="Times New Roman" w:cs="Times New Roman"/>
          <w:kern w:val="0"/>
          <w:sz w:val="24"/>
          <w:szCs w:val="24"/>
          <w14:ligatures w14:val="none"/>
        </w:rPr>
        <w:t xml:space="preserve"> Sakala OÜ, OÜ Ebavere Graanul, OÜ Helme Graanul, Osaühing Põrguvälja Soojus, </w:t>
      </w:r>
      <w:proofErr w:type="spellStart"/>
      <w:r w:rsidRPr="005D700C">
        <w:rPr>
          <w:rFonts w:ascii="Times New Roman" w:eastAsia="Times New Roman" w:hAnsi="Times New Roman" w:cs="Times New Roman"/>
          <w:kern w:val="0"/>
          <w:sz w:val="24"/>
          <w:szCs w:val="24"/>
          <w14:ligatures w14:val="none"/>
        </w:rPr>
        <w:t>Danspin</w:t>
      </w:r>
      <w:proofErr w:type="spellEnd"/>
      <w:r w:rsidRPr="005D700C">
        <w:rPr>
          <w:rFonts w:ascii="Times New Roman" w:eastAsia="Times New Roman" w:hAnsi="Times New Roman" w:cs="Times New Roman"/>
          <w:kern w:val="0"/>
          <w:sz w:val="24"/>
          <w:szCs w:val="24"/>
          <w14:ligatures w14:val="none"/>
        </w:rPr>
        <w:t xml:space="preserve"> AS, Aktsiaselts Kadrina Soojus, Tamsalu Kalor AS, Aktsiaselts OG Elektra Tootmine, </w:t>
      </w:r>
      <w:proofErr w:type="spellStart"/>
      <w:r w:rsidRPr="005D700C">
        <w:rPr>
          <w:rFonts w:ascii="Times New Roman" w:eastAsia="Times New Roman" w:hAnsi="Times New Roman" w:cs="Times New Roman"/>
          <w:kern w:val="0"/>
          <w:sz w:val="24"/>
          <w:szCs w:val="24"/>
          <w14:ligatures w14:val="none"/>
        </w:rPr>
        <w:t>Thermory</w:t>
      </w:r>
      <w:proofErr w:type="spellEnd"/>
      <w:r w:rsidRPr="005D700C">
        <w:rPr>
          <w:rFonts w:ascii="Times New Roman" w:eastAsia="Times New Roman" w:hAnsi="Times New Roman" w:cs="Times New Roman"/>
          <w:kern w:val="0"/>
          <w:sz w:val="24"/>
          <w:szCs w:val="24"/>
          <w14:ligatures w14:val="none"/>
        </w:rPr>
        <w:t xml:space="preserve"> AS, Osaühing </w:t>
      </w:r>
      <w:proofErr w:type="spellStart"/>
      <w:r w:rsidRPr="005D700C">
        <w:rPr>
          <w:rFonts w:ascii="Times New Roman" w:eastAsia="Times New Roman" w:hAnsi="Times New Roman" w:cs="Times New Roman"/>
          <w:kern w:val="0"/>
          <w:sz w:val="24"/>
          <w:szCs w:val="24"/>
          <w14:ligatures w14:val="none"/>
        </w:rPr>
        <w:t>Valmos</w:t>
      </w:r>
      <w:proofErr w:type="spellEnd"/>
      <w:r w:rsidRPr="005D700C">
        <w:rPr>
          <w:rFonts w:ascii="Times New Roman" w:eastAsia="Times New Roman" w:hAnsi="Times New Roman" w:cs="Times New Roman"/>
          <w:kern w:val="0"/>
          <w:sz w:val="24"/>
          <w:szCs w:val="24"/>
          <w14:ligatures w14:val="none"/>
        </w:rPr>
        <w:t xml:space="preserve">, Aktsiaselts </w:t>
      </w:r>
      <w:proofErr w:type="spellStart"/>
      <w:r w:rsidRPr="005D700C">
        <w:rPr>
          <w:rFonts w:ascii="Times New Roman" w:eastAsia="Times New Roman" w:hAnsi="Times New Roman" w:cs="Times New Roman"/>
          <w:kern w:val="0"/>
          <w:sz w:val="24"/>
          <w:szCs w:val="24"/>
          <w14:ligatures w14:val="none"/>
        </w:rPr>
        <w:t>Barrus</w:t>
      </w:r>
      <w:proofErr w:type="spellEnd"/>
      <w:r w:rsidRPr="005D700C">
        <w:rPr>
          <w:rFonts w:ascii="Times New Roman" w:eastAsia="Times New Roman" w:hAnsi="Times New Roman" w:cs="Times New Roman"/>
          <w:kern w:val="0"/>
          <w:sz w:val="24"/>
          <w:szCs w:val="24"/>
          <w14:ligatures w14:val="none"/>
        </w:rPr>
        <w:t xml:space="preserve">, Aktsiaselts Salutaguse Pärmitehas, Aktsiaselts TOFTAN, Estonian </w:t>
      </w:r>
      <w:proofErr w:type="spellStart"/>
      <w:r w:rsidRPr="005D700C">
        <w:rPr>
          <w:rFonts w:ascii="Times New Roman" w:eastAsia="Times New Roman" w:hAnsi="Times New Roman" w:cs="Times New Roman"/>
          <w:kern w:val="0"/>
          <w:sz w:val="24"/>
          <w:szCs w:val="24"/>
          <w14:ligatures w14:val="none"/>
        </w:rPr>
        <w:t>Plywood</w:t>
      </w:r>
      <w:proofErr w:type="spellEnd"/>
      <w:r w:rsidRPr="005D700C">
        <w:rPr>
          <w:rFonts w:ascii="Times New Roman" w:eastAsia="Times New Roman" w:hAnsi="Times New Roman" w:cs="Times New Roman"/>
          <w:kern w:val="0"/>
          <w:sz w:val="24"/>
          <w:szCs w:val="24"/>
          <w14:ligatures w14:val="none"/>
        </w:rPr>
        <w:t xml:space="preserve"> AS, </w:t>
      </w:r>
      <w:proofErr w:type="spellStart"/>
      <w:r w:rsidRPr="005D700C">
        <w:rPr>
          <w:rFonts w:ascii="Times New Roman" w:eastAsia="Times New Roman" w:hAnsi="Times New Roman" w:cs="Times New Roman"/>
          <w:kern w:val="0"/>
          <w:sz w:val="24"/>
          <w:szCs w:val="24"/>
          <w14:ligatures w14:val="none"/>
        </w:rPr>
        <w:t>GreenGas</w:t>
      </w:r>
      <w:proofErr w:type="spellEnd"/>
      <w:r w:rsidRPr="005D700C">
        <w:rPr>
          <w:rFonts w:ascii="Times New Roman" w:eastAsia="Times New Roman" w:hAnsi="Times New Roman" w:cs="Times New Roman"/>
          <w:kern w:val="0"/>
          <w:sz w:val="24"/>
          <w:szCs w:val="24"/>
          <w14:ligatures w14:val="none"/>
        </w:rPr>
        <w:t xml:space="preserve"> OÜ.</w:t>
      </w:r>
    </w:p>
    <w:p w14:paraId="5F3CD397" w14:textId="77777777" w:rsidR="00DE00C0" w:rsidRPr="005D700C" w:rsidRDefault="00DE00C0" w:rsidP="00DE00C0">
      <w:pPr>
        <w:spacing w:after="0" w:line="240" w:lineRule="auto"/>
        <w:jc w:val="both"/>
        <w:rPr>
          <w:rFonts w:ascii="Times New Roman" w:eastAsia="Times New Roman" w:hAnsi="Times New Roman" w:cs="Times New Roman"/>
          <w:kern w:val="0"/>
          <w:sz w:val="24"/>
          <w:szCs w:val="24"/>
          <w14:ligatures w14:val="none"/>
        </w:rPr>
      </w:pPr>
    </w:p>
    <w:p w14:paraId="3B8E38FF" w14:textId="77777777" w:rsidR="00DE00C0" w:rsidRPr="005D700C" w:rsidRDefault="00DE00C0" w:rsidP="00DE00C0">
      <w:pPr>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szCs w:val="24"/>
          <w14:ligatures w14:val="none"/>
        </w:rPr>
        <w:t>Säästlikkuse kriteeriumitele vastamiseks on direktiivi kohaselt kolm võimalust:</w:t>
      </w:r>
    </w:p>
    <w:p w14:paraId="5A2D731D" w14:textId="45236EB2" w:rsidR="00DE00C0" w:rsidRPr="005D700C" w:rsidRDefault="00DE00C0" w:rsidP="00DE00C0">
      <w:pPr>
        <w:numPr>
          <w:ilvl w:val="0"/>
          <w:numId w:val="19"/>
        </w:numPr>
        <w:spacing w:after="0" w:line="240" w:lineRule="auto"/>
        <w:contextualSpacing/>
        <w:jc w:val="both"/>
        <w:rPr>
          <w:rFonts w:ascii="Times New Roman" w:eastAsia="Times New Roman" w:hAnsi="Times New Roman" w:cs="Times New Roman"/>
          <w:kern w:val="0"/>
          <w:sz w:val="24"/>
          <w14:ligatures w14:val="none"/>
        </w:rPr>
      </w:pPr>
      <w:r w:rsidRPr="005D700C">
        <w:rPr>
          <w:rFonts w:ascii="Times New Roman" w:eastAsia="Times New Roman" w:hAnsi="Times New Roman" w:cs="Times New Roman"/>
          <w:kern w:val="0"/>
          <w:sz w:val="24"/>
          <w:szCs w:val="24"/>
          <w14:ligatures w14:val="none"/>
        </w:rPr>
        <w:t>riiklik sertifitseerimissüsteem;</w:t>
      </w:r>
    </w:p>
    <w:p w14:paraId="1CA60FA1" w14:textId="77777777" w:rsidR="00DE00C0" w:rsidRPr="005D700C" w:rsidRDefault="00DE00C0" w:rsidP="00DE00C0">
      <w:pPr>
        <w:numPr>
          <w:ilvl w:val="0"/>
          <w:numId w:val="19"/>
        </w:numPr>
        <w:spacing w:after="0" w:line="240" w:lineRule="auto"/>
        <w:contextualSpacing/>
        <w:jc w:val="both"/>
        <w:rPr>
          <w:rFonts w:ascii="Times New Roman" w:eastAsia="Times New Roman" w:hAnsi="Times New Roman" w:cs="Times New Roman"/>
          <w:kern w:val="0"/>
          <w:sz w:val="24"/>
          <w14:ligatures w14:val="none"/>
        </w:rPr>
      </w:pPr>
      <w:r w:rsidRPr="005D700C">
        <w:rPr>
          <w:rFonts w:ascii="Times New Roman" w:eastAsia="Times New Roman" w:hAnsi="Times New Roman" w:cs="Times New Roman"/>
          <w:kern w:val="0"/>
          <w:sz w:val="24"/>
          <w:szCs w:val="24"/>
          <w14:ligatures w14:val="none"/>
        </w:rPr>
        <w:t>vabatahtlikud sertifitseerimisskeemid või;</w:t>
      </w:r>
    </w:p>
    <w:p w14:paraId="29B26324" w14:textId="77777777" w:rsidR="00DE00C0" w:rsidRPr="005D700C" w:rsidRDefault="00DE00C0" w:rsidP="00DE00C0">
      <w:pPr>
        <w:numPr>
          <w:ilvl w:val="0"/>
          <w:numId w:val="19"/>
        </w:numPr>
        <w:spacing w:after="0" w:line="240" w:lineRule="auto"/>
        <w:contextualSpacing/>
        <w:jc w:val="both"/>
        <w:rPr>
          <w:rFonts w:ascii="Times New Roman" w:eastAsia="Times New Roman" w:hAnsi="Times New Roman" w:cs="Times New Roman"/>
          <w:kern w:val="0"/>
          <w:sz w:val="24"/>
          <w14:ligatures w14:val="none"/>
        </w:rPr>
      </w:pPr>
      <w:r w:rsidRPr="005D700C">
        <w:rPr>
          <w:rFonts w:ascii="Times New Roman" w:eastAsia="Times New Roman" w:hAnsi="Times New Roman" w:cs="Times New Roman"/>
          <w:kern w:val="0"/>
          <w:sz w:val="24"/>
          <w:szCs w:val="24"/>
          <w14:ligatures w14:val="none"/>
        </w:rPr>
        <w:t>auditi tellimine.</w:t>
      </w:r>
    </w:p>
    <w:p w14:paraId="3B9212C7" w14:textId="77383720" w:rsidR="00DE00C0" w:rsidRPr="005D700C" w:rsidRDefault="00DE00C0" w:rsidP="00DE00C0">
      <w:pPr>
        <w:spacing w:after="0" w:line="240" w:lineRule="auto"/>
        <w:jc w:val="both"/>
        <w:rPr>
          <w:rFonts w:ascii="Times New Roman" w:eastAsia="Times New Roman" w:hAnsi="Times New Roman" w:cs="Times New Roman"/>
          <w:kern w:val="0"/>
          <w:sz w:val="24"/>
          <w14:ligatures w14:val="none"/>
        </w:rPr>
      </w:pPr>
      <w:r w:rsidRPr="005D700C">
        <w:rPr>
          <w:rFonts w:ascii="Times New Roman" w:eastAsia="Times New Roman" w:hAnsi="Times New Roman" w:cs="Times New Roman"/>
          <w:kern w:val="0"/>
          <w:sz w:val="24"/>
          <w:szCs w:val="24"/>
          <w14:ligatures w14:val="none"/>
        </w:rPr>
        <w:t xml:space="preserve">Kiireim on auditi tegemine, aga ettevõtted võivad kasutada ka vabatahtlikke sertifitseerimisskeeme, kus ettevõtted annavad </w:t>
      </w:r>
      <w:proofErr w:type="spellStart"/>
      <w:r w:rsidRPr="005D700C">
        <w:rPr>
          <w:rFonts w:ascii="Times New Roman" w:eastAsia="Times New Roman" w:hAnsi="Times New Roman" w:cs="Times New Roman"/>
          <w:kern w:val="0"/>
          <w:sz w:val="24"/>
          <w:szCs w:val="24"/>
          <w14:ligatures w14:val="none"/>
        </w:rPr>
        <w:t>biomassile</w:t>
      </w:r>
      <w:proofErr w:type="spellEnd"/>
      <w:r w:rsidRPr="005D700C">
        <w:rPr>
          <w:rFonts w:ascii="Times New Roman" w:eastAsia="Times New Roman" w:hAnsi="Times New Roman" w:cs="Times New Roman"/>
          <w:kern w:val="0"/>
          <w:sz w:val="24"/>
          <w:szCs w:val="24"/>
          <w14:ligatures w14:val="none"/>
        </w:rPr>
        <w:t xml:space="preserve"> kaasa kinnituse, et see vastab säästlikkuse kriteeriumitele. </w:t>
      </w:r>
      <w:r w:rsidRPr="005D700C">
        <w:rPr>
          <w:rFonts w:ascii="Times New Roman" w:eastAsia="Times New Roman" w:hAnsi="Times New Roman" w:cs="Times New Roman"/>
          <w:kern w:val="0"/>
          <w:sz w:val="24"/>
          <w14:ligatures w14:val="none"/>
        </w:rPr>
        <w:t xml:space="preserve">Eestis on juba kasutusel kaks </w:t>
      </w:r>
      <w:r w:rsidR="004516A5" w:rsidRPr="005D700C">
        <w:rPr>
          <w:rFonts w:ascii="Times New Roman" w:eastAsia="Times New Roman" w:hAnsi="Times New Roman" w:cs="Times New Roman"/>
          <w:kern w:val="0"/>
          <w:sz w:val="24"/>
          <w14:ligatures w14:val="none"/>
        </w:rPr>
        <w:t>(p-d 2 ja 3)</w:t>
      </w:r>
      <w:r w:rsidRPr="005D700C">
        <w:rPr>
          <w:rFonts w:ascii="Times New Roman" w:eastAsia="Times New Roman" w:hAnsi="Times New Roman" w:cs="Times New Roman"/>
          <w:kern w:val="0"/>
          <w:sz w:val="24"/>
          <w14:ligatures w14:val="none"/>
        </w:rPr>
        <w:t xml:space="preserve"> lahendust. Ettevõtted peavad iga kalendriaasta kohta kogutud ja auditeeritud andmed esitama </w:t>
      </w:r>
      <w:r w:rsidR="004516A5" w:rsidRPr="005D700C">
        <w:rPr>
          <w:rFonts w:ascii="Times New Roman" w:eastAsia="Times New Roman" w:hAnsi="Times New Roman" w:cs="Times New Roman"/>
          <w:kern w:val="0"/>
          <w:sz w:val="24"/>
          <w14:ligatures w14:val="none"/>
        </w:rPr>
        <w:t>k</w:t>
      </w:r>
      <w:r w:rsidRPr="005D700C">
        <w:rPr>
          <w:rFonts w:ascii="Times New Roman" w:eastAsia="Times New Roman" w:hAnsi="Times New Roman" w:cs="Times New Roman"/>
          <w:kern w:val="0"/>
          <w:sz w:val="24"/>
          <w14:ligatures w14:val="none"/>
        </w:rPr>
        <w:t>eskkonnaotsuste infosüsteemis KOTKAS. Auditikohutus ei rakendu, kui ettevõte on end sertifitseerinud Euroopa Komisjoni heaks kiidetud sertifitseerimisskeemi</w:t>
      </w:r>
      <w:r w:rsidR="004516A5" w:rsidRPr="005D700C">
        <w:rPr>
          <w:rFonts w:ascii="Times New Roman" w:eastAsia="Times New Roman" w:hAnsi="Times New Roman" w:cs="Times New Roman"/>
          <w:kern w:val="0"/>
          <w:sz w:val="24"/>
          <w14:ligatures w14:val="none"/>
        </w:rPr>
        <w:t xml:space="preserve"> järgi</w:t>
      </w:r>
      <w:r w:rsidRPr="005D700C">
        <w:rPr>
          <w:rFonts w:ascii="Times New Roman" w:eastAsia="Times New Roman" w:hAnsi="Times New Roman" w:cs="Times New Roman"/>
          <w:kern w:val="0"/>
          <w:sz w:val="24"/>
          <w14:ligatures w14:val="none"/>
        </w:rPr>
        <w:t>. Infot tunnustatud vabatahtlike kavade kohta leiab Euroopa Komisjoni veebilehelt</w:t>
      </w:r>
      <w:r w:rsidRPr="005D700C">
        <w:rPr>
          <w:rFonts w:ascii="Times New Roman" w:eastAsia="Times New Roman" w:hAnsi="Times New Roman" w:cs="Times New Roman"/>
          <w:kern w:val="0"/>
          <w:sz w:val="24"/>
          <w:vertAlign w:val="superscript"/>
          <w14:ligatures w14:val="none"/>
        </w:rPr>
        <w:footnoteReference w:id="18"/>
      </w:r>
      <w:r w:rsidRPr="005D700C">
        <w:rPr>
          <w:rFonts w:ascii="Times New Roman" w:eastAsia="Times New Roman" w:hAnsi="Times New Roman" w:cs="Times New Roman"/>
          <w:kern w:val="0"/>
          <w:sz w:val="24"/>
          <w14:ligatures w14:val="none"/>
        </w:rPr>
        <w:t>. Kui ettevõtted soovivad auditiaruannet esitada, tehakse audit kliimaministri määruse nr 35 alusel ja esitatakse digiallkirjastatuna Keskkonnaametile keskkonnaotsuste infosüsteemi kaudu kord aastas hiljemalt auditeeritavale aastale järgneva aasta 25. veebruariks.</w:t>
      </w:r>
    </w:p>
    <w:p w14:paraId="6DE726B2" w14:textId="77777777" w:rsidR="00DE00C0" w:rsidRPr="005D700C" w:rsidRDefault="00DE00C0" w:rsidP="00DE00C0">
      <w:pPr>
        <w:spacing w:after="0" w:line="240" w:lineRule="auto"/>
        <w:jc w:val="both"/>
        <w:rPr>
          <w:rFonts w:ascii="Times New Roman" w:eastAsia="Times New Roman" w:hAnsi="Times New Roman" w:cs="Times New Roman"/>
          <w:kern w:val="0"/>
          <w:sz w:val="24"/>
          <w14:ligatures w14:val="none"/>
        </w:rPr>
      </w:pPr>
    </w:p>
    <w:p w14:paraId="57C462AA" w14:textId="77777777" w:rsidR="00DE00C0" w:rsidRPr="005D700C" w:rsidRDefault="00DE00C0" w:rsidP="00DE00C0">
      <w:pPr>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kern w:val="0"/>
          <w:sz w:val="24"/>
          <w14:ligatures w14:val="none"/>
        </w:rPr>
        <w:t xml:space="preserve">Kui ettevõtja ei soovi kasutada ühtegi sertifitseerimisskeemi ega tellida kliimaministri määruse nr 35 kohast auditit, peab ta leppima tagajärjega, et tema kasutatav </w:t>
      </w:r>
      <w:proofErr w:type="spellStart"/>
      <w:r w:rsidRPr="005D700C">
        <w:rPr>
          <w:rFonts w:ascii="Times New Roman" w:eastAsia="Times New Roman" w:hAnsi="Times New Roman" w:cs="Times New Roman"/>
          <w:kern w:val="0"/>
          <w:sz w:val="24"/>
          <w14:ligatures w14:val="none"/>
        </w:rPr>
        <w:t>biomasskütus</w:t>
      </w:r>
      <w:proofErr w:type="spellEnd"/>
      <w:r w:rsidRPr="005D700C">
        <w:rPr>
          <w:rFonts w:ascii="Times New Roman" w:eastAsia="Times New Roman" w:hAnsi="Times New Roman" w:cs="Times New Roman"/>
          <w:kern w:val="0"/>
          <w:sz w:val="24"/>
          <w14:ligatures w14:val="none"/>
        </w:rPr>
        <w:t xml:space="preserve"> loetakse fossiilseks ja sellele kohaldub heitkogustega kauplemise süsteem (HKS).</w:t>
      </w:r>
    </w:p>
    <w:p w14:paraId="2409F218" w14:textId="77777777" w:rsidR="00DE00C0" w:rsidRPr="005D700C" w:rsidRDefault="00DE00C0" w:rsidP="00DE00C0">
      <w:pPr>
        <w:spacing w:after="0" w:line="240" w:lineRule="auto"/>
        <w:jc w:val="both"/>
        <w:rPr>
          <w:rFonts w:ascii="Times New Roman" w:eastAsia="Times New Roman" w:hAnsi="Times New Roman" w:cs="Times New Roman"/>
          <w:kern w:val="0"/>
          <w:sz w:val="24"/>
          <w14:ligatures w14:val="none"/>
        </w:rPr>
      </w:pPr>
    </w:p>
    <w:p w14:paraId="2C99507F" w14:textId="6F30B0D4" w:rsidR="00DE00C0" w:rsidRPr="005D700C" w:rsidRDefault="00DE00C0" w:rsidP="00DE00C0">
      <w:pPr>
        <w:shd w:val="clear" w:color="auto" w:fill="FFFFFF" w:themeFill="background1"/>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b/>
          <w:bCs/>
          <w:kern w:val="0"/>
          <w:sz w:val="24"/>
          <w:szCs w:val="24"/>
          <w14:ligatures w14:val="none"/>
        </w:rPr>
        <w:t xml:space="preserve">Punktiga </w:t>
      </w:r>
      <w:r w:rsidR="000E27AA" w:rsidRPr="005D700C">
        <w:rPr>
          <w:rFonts w:ascii="Times New Roman" w:eastAsia="Times New Roman" w:hAnsi="Times New Roman" w:cs="Times New Roman"/>
          <w:b/>
          <w:bCs/>
          <w:kern w:val="0"/>
          <w:sz w:val="24"/>
          <w:szCs w:val="24"/>
          <w14:ligatures w14:val="none"/>
        </w:rPr>
        <w:t>2</w:t>
      </w:r>
      <w:r w:rsidR="00603935" w:rsidRPr="005D700C">
        <w:rPr>
          <w:rFonts w:ascii="Times New Roman" w:eastAsia="Times New Roman" w:hAnsi="Times New Roman" w:cs="Times New Roman"/>
          <w:b/>
          <w:bCs/>
          <w:kern w:val="0"/>
          <w:sz w:val="24"/>
          <w:szCs w:val="24"/>
          <w14:ligatures w14:val="none"/>
        </w:rPr>
        <w:t>6</w:t>
      </w:r>
      <w:r w:rsidRPr="005D700C">
        <w:rPr>
          <w:rFonts w:ascii="Times New Roman" w:eastAsia="Times New Roman" w:hAnsi="Times New Roman" w:cs="Times New Roman"/>
          <w:kern w:val="0"/>
          <w:sz w:val="24"/>
          <w:szCs w:val="24"/>
          <w14:ligatures w14:val="none"/>
        </w:rPr>
        <w:t xml:space="preserve"> täiendatakse §</w:t>
      </w:r>
      <w:r w:rsidRPr="005D700C">
        <w:rPr>
          <w:rFonts w:ascii="Times New Roman" w:eastAsia="Times New Roman" w:hAnsi="Times New Roman" w:cs="Times New Roman"/>
          <w:color w:val="000000" w:themeColor="text1"/>
          <w:kern w:val="0"/>
          <w:sz w:val="24"/>
          <w:szCs w:val="24"/>
          <w14:ligatures w14:val="none"/>
        </w:rPr>
        <w:t xml:space="preserve"> 32</w:t>
      </w:r>
      <w:r w:rsidRPr="005D700C">
        <w:rPr>
          <w:rFonts w:ascii="Times New Roman" w:eastAsia="Times New Roman" w:hAnsi="Times New Roman" w:cs="Times New Roman"/>
          <w:color w:val="000000" w:themeColor="text1"/>
          <w:kern w:val="0"/>
          <w:sz w:val="24"/>
          <w:szCs w:val="24"/>
          <w:vertAlign w:val="superscript"/>
          <w14:ligatures w14:val="none"/>
        </w:rPr>
        <w:t>3</w:t>
      </w:r>
      <w:r w:rsidRPr="005D700C">
        <w:rPr>
          <w:rFonts w:ascii="Times New Roman" w:eastAsia="Times New Roman" w:hAnsi="Times New Roman" w:cs="Times New Roman"/>
          <w:color w:val="000000" w:themeColor="text1"/>
          <w:kern w:val="0"/>
          <w:sz w:val="24"/>
          <w:szCs w:val="24"/>
          <w14:ligatures w14:val="none"/>
        </w:rPr>
        <w:t xml:space="preserve"> lõikega 9</w:t>
      </w:r>
      <w:r w:rsidRPr="005D700C">
        <w:rPr>
          <w:rFonts w:ascii="Times New Roman" w:eastAsia="Times New Roman" w:hAnsi="Times New Roman" w:cs="Times New Roman"/>
          <w:color w:val="000000" w:themeColor="text1"/>
          <w:kern w:val="0"/>
          <w:sz w:val="24"/>
          <w:szCs w:val="24"/>
          <w:vertAlign w:val="superscript"/>
          <w14:ligatures w14:val="none"/>
        </w:rPr>
        <w:t>1</w:t>
      </w:r>
      <w:r w:rsidRPr="005D700C">
        <w:rPr>
          <w:rFonts w:ascii="Times New Roman" w:eastAsia="Times New Roman" w:hAnsi="Times New Roman" w:cs="Times New Roman"/>
          <w:color w:val="000000" w:themeColor="text1"/>
          <w:kern w:val="0"/>
          <w:sz w:val="24"/>
          <w:szCs w:val="24"/>
          <w14:ligatures w14:val="none"/>
        </w:rPr>
        <w:t xml:space="preserve">. </w:t>
      </w:r>
      <w:r w:rsidRPr="005D700C">
        <w:rPr>
          <w:rFonts w:ascii="Times New Roman" w:eastAsia="Times New Roman" w:hAnsi="Times New Roman" w:cs="Times New Roman"/>
          <w:kern w:val="0"/>
          <w:sz w:val="24"/>
          <w:szCs w:val="24"/>
          <w14:ligatures w14:val="none"/>
        </w:rPr>
        <w:t>Taastuvenergia direktiivi (EL 2023/2413) artikli</w:t>
      </w:r>
      <w:r w:rsidR="004516A5" w:rsidRPr="005D700C">
        <w:rPr>
          <w:rFonts w:ascii="Times New Roman" w:eastAsia="Times New Roman" w:hAnsi="Times New Roman" w:cs="Times New Roman"/>
          <w:kern w:val="0"/>
          <w:sz w:val="24"/>
          <w:szCs w:val="24"/>
          <w14:ligatures w14:val="none"/>
        </w:rPr>
        <w:t> </w:t>
      </w:r>
      <w:r w:rsidRPr="005D700C">
        <w:rPr>
          <w:rFonts w:ascii="Times New Roman" w:eastAsia="Times New Roman" w:hAnsi="Times New Roman" w:cs="Times New Roman"/>
          <w:kern w:val="0"/>
          <w:sz w:val="24"/>
          <w:szCs w:val="24"/>
          <w14:ligatures w14:val="none"/>
        </w:rPr>
        <w:t xml:space="preserve">29 lõike 1 täiendusega sätestati gaasilisi </w:t>
      </w:r>
      <w:proofErr w:type="spellStart"/>
      <w:r w:rsidRPr="005D700C">
        <w:rPr>
          <w:rFonts w:ascii="Times New Roman" w:eastAsia="Times New Roman" w:hAnsi="Times New Roman" w:cs="Times New Roman"/>
          <w:kern w:val="0"/>
          <w:sz w:val="24"/>
          <w:szCs w:val="24"/>
          <w14:ligatures w14:val="none"/>
        </w:rPr>
        <w:t>biomasskütuseid</w:t>
      </w:r>
      <w:proofErr w:type="spellEnd"/>
      <w:r w:rsidRPr="005D700C">
        <w:rPr>
          <w:rFonts w:ascii="Times New Roman" w:eastAsia="Times New Roman" w:hAnsi="Times New Roman" w:cs="Times New Roman"/>
          <w:kern w:val="0"/>
          <w:sz w:val="24"/>
          <w:szCs w:val="24"/>
          <w14:ligatures w14:val="none"/>
        </w:rPr>
        <w:t xml:space="preserve"> tootva käitise kohustus vastata säästlikkuse nõuetele ja kriteeriumitele </w:t>
      </w:r>
      <w:proofErr w:type="spellStart"/>
      <w:r w:rsidRPr="005D700C">
        <w:rPr>
          <w:rFonts w:ascii="Times New Roman" w:eastAsia="Times New Roman" w:hAnsi="Times New Roman" w:cs="Times New Roman"/>
          <w:kern w:val="0"/>
          <w:sz w:val="24"/>
          <w:szCs w:val="24"/>
          <w14:ligatures w14:val="none"/>
        </w:rPr>
        <w:t>biometaani</w:t>
      </w:r>
      <w:proofErr w:type="spellEnd"/>
      <w:r w:rsidRPr="005D700C">
        <w:rPr>
          <w:rFonts w:ascii="Times New Roman" w:eastAsia="Times New Roman" w:hAnsi="Times New Roman" w:cs="Times New Roman"/>
          <w:kern w:val="0"/>
          <w:sz w:val="24"/>
          <w:szCs w:val="24"/>
          <w14:ligatures w14:val="none"/>
        </w:rPr>
        <w:t xml:space="preserve"> voolukiiruse näitajate põhjal. Seetõttu on vaja </w:t>
      </w:r>
      <w:proofErr w:type="spellStart"/>
      <w:r w:rsidRPr="005D700C">
        <w:rPr>
          <w:rFonts w:ascii="Times New Roman" w:eastAsia="Times New Roman" w:hAnsi="Times New Roman" w:cs="Times New Roman"/>
          <w:color w:val="000000" w:themeColor="text1"/>
          <w:kern w:val="0"/>
          <w:sz w:val="24"/>
          <w:szCs w:val="24"/>
          <w14:ligatures w14:val="none"/>
        </w:rPr>
        <w:t>EnKSi</w:t>
      </w:r>
      <w:proofErr w:type="spellEnd"/>
      <w:r w:rsidRPr="005D700C">
        <w:rPr>
          <w:rFonts w:ascii="Times New Roman" w:eastAsia="Times New Roman" w:hAnsi="Times New Roman" w:cs="Times New Roman"/>
          <w:color w:val="000000" w:themeColor="text1"/>
          <w:kern w:val="0"/>
          <w:sz w:val="24"/>
          <w:szCs w:val="24"/>
          <w14:ligatures w14:val="none"/>
        </w:rPr>
        <w:t xml:space="preserve"> </w:t>
      </w:r>
      <w:r w:rsidRPr="005D700C">
        <w:rPr>
          <w:rFonts w:ascii="Times New Roman" w:eastAsia="Times New Roman" w:hAnsi="Times New Roman" w:cs="Times New Roman"/>
          <w:kern w:val="0"/>
          <w:sz w:val="24"/>
          <w:szCs w:val="24"/>
          <w14:ligatures w14:val="none"/>
        </w:rPr>
        <w:t>§</w:t>
      </w:r>
      <w:r w:rsidRPr="005D700C">
        <w:rPr>
          <w:rFonts w:ascii="Times New Roman" w:eastAsia="Times New Roman" w:hAnsi="Times New Roman" w:cs="Times New Roman"/>
          <w:color w:val="000000" w:themeColor="text1"/>
          <w:kern w:val="0"/>
          <w:sz w:val="24"/>
          <w:szCs w:val="24"/>
          <w14:ligatures w14:val="none"/>
        </w:rPr>
        <w:t xml:space="preserve"> 32</w:t>
      </w:r>
      <w:r w:rsidRPr="005D700C">
        <w:rPr>
          <w:rFonts w:ascii="Times New Roman" w:eastAsia="Times New Roman" w:hAnsi="Times New Roman" w:cs="Times New Roman"/>
          <w:color w:val="000000" w:themeColor="text1"/>
          <w:kern w:val="0"/>
          <w:sz w:val="24"/>
          <w:szCs w:val="24"/>
          <w:vertAlign w:val="superscript"/>
          <w14:ligatures w14:val="none"/>
        </w:rPr>
        <w:t>3</w:t>
      </w:r>
      <w:r w:rsidRPr="005D700C">
        <w:rPr>
          <w:rFonts w:ascii="Times New Roman" w:eastAsia="Times New Roman" w:hAnsi="Times New Roman" w:cs="Times New Roman"/>
          <w:color w:val="000000" w:themeColor="text1"/>
          <w:kern w:val="0"/>
          <w:sz w:val="24"/>
          <w:szCs w:val="24"/>
          <w14:ligatures w14:val="none"/>
        </w:rPr>
        <w:t xml:space="preserve"> täiendada lõikega 9</w:t>
      </w:r>
      <w:r w:rsidRPr="005D700C">
        <w:rPr>
          <w:rFonts w:ascii="Times New Roman" w:eastAsia="Times New Roman" w:hAnsi="Times New Roman" w:cs="Times New Roman"/>
          <w:color w:val="000000" w:themeColor="text1"/>
          <w:kern w:val="0"/>
          <w:sz w:val="24"/>
          <w:szCs w:val="24"/>
          <w:vertAlign w:val="superscript"/>
          <w14:ligatures w14:val="none"/>
        </w:rPr>
        <w:t>1</w:t>
      </w:r>
      <w:r w:rsidRPr="005D700C">
        <w:rPr>
          <w:rFonts w:ascii="Times New Roman" w:eastAsia="Times New Roman" w:hAnsi="Times New Roman" w:cs="Times New Roman"/>
          <w:color w:val="000000" w:themeColor="text1"/>
          <w:kern w:val="0"/>
          <w:sz w:val="24"/>
          <w:szCs w:val="24"/>
          <w14:ligatures w14:val="none"/>
        </w:rPr>
        <w:t>.</w:t>
      </w:r>
      <w:r w:rsidRPr="005D700C">
        <w:rPr>
          <w:rFonts w:ascii="Times New Roman" w:eastAsia="Times New Roman" w:hAnsi="Times New Roman" w:cs="Times New Roman"/>
          <w:color w:val="000000" w:themeColor="text1"/>
          <w:kern w:val="0"/>
          <w:sz w:val="24"/>
          <w:szCs w:val="24"/>
          <w:vertAlign w:val="superscript"/>
          <w14:ligatures w14:val="none"/>
        </w:rPr>
        <w:t xml:space="preserve"> </w:t>
      </w:r>
      <w:r w:rsidRPr="005D700C">
        <w:rPr>
          <w:rFonts w:ascii="Times New Roman" w:eastAsia="Times New Roman" w:hAnsi="Times New Roman" w:cs="Times New Roman"/>
          <w:kern w:val="0"/>
          <w:sz w:val="24"/>
          <w:szCs w:val="24"/>
          <w14:ligatures w14:val="none"/>
        </w:rPr>
        <w:t>Biomasskütus</w:t>
      </w:r>
      <w:r w:rsidR="005F5FE8" w:rsidRPr="005D700C">
        <w:rPr>
          <w:rFonts w:ascii="Times New Roman" w:eastAsia="Times New Roman" w:hAnsi="Times New Roman" w:cs="Times New Roman"/>
          <w:kern w:val="0"/>
          <w:sz w:val="24"/>
          <w:szCs w:val="24"/>
          <w14:ligatures w14:val="none"/>
        </w:rPr>
        <w:t>t</w:t>
      </w:r>
      <w:r w:rsidRPr="005D700C">
        <w:rPr>
          <w:rFonts w:ascii="Times New Roman" w:eastAsia="Times New Roman" w:hAnsi="Times New Roman" w:cs="Times New Roman"/>
          <w:kern w:val="0"/>
          <w:sz w:val="24"/>
          <w:szCs w:val="24"/>
          <w14:ligatures w14:val="none"/>
        </w:rPr>
        <w:t xml:space="preserve"> tootvate käitiste kriteeriumid on välja toodud ühikuga metaanekvivalenti tunnis, sest käitistes toodetava </w:t>
      </w:r>
      <w:proofErr w:type="spellStart"/>
      <w:r w:rsidRPr="005D700C">
        <w:rPr>
          <w:rFonts w:ascii="Times New Roman" w:eastAsia="Times New Roman" w:hAnsi="Times New Roman" w:cs="Times New Roman"/>
          <w:kern w:val="0"/>
          <w:sz w:val="24"/>
          <w:szCs w:val="24"/>
          <w14:ligatures w14:val="none"/>
        </w:rPr>
        <w:t>biogaasi</w:t>
      </w:r>
      <w:proofErr w:type="spellEnd"/>
      <w:r w:rsidRPr="005D700C">
        <w:rPr>
          <w:rFonts w:ascii="Times New Roman" w:eastAsia="Times New Roman" w:hAnsi="Times New Roman" w:cs="Times New Roman"/>
          <w:kern w:val="0"/>
          <w:sz w:val="24"/>
          <w:szCs w:val="24"/>
          <w14:ligatures w14:val="none"/>
        </w:rPr>
        <w:t xml:space="preserve"> metaanisisaldus võib oluliselt erineda. Katlamaja või soojuselektrijaama puhul on võimsuse arvutamine lihtne, aga </w:t>
      </w:r>
      <w:proofErr w:type="spellStart"/>
      <w:r w:rsidRPr="005D700C">
        <w:rPr>
          <w:rFonts w:ascii="Times New Roman" w:eastAsia="Times New Roman" w:hAnsi="Times New Roman" w:cs="Times New Roman"/>
          <w:kern w:val="0"/>
          <w:sz w:val="24"/>
          <w:szCs w:val="24"/>
          <w14:ligatures w14:val="none"/>
        </w:rPr>
        <w:t>biogaasi</w:t>
      </w:r>
      <w:proofErr w:type="spellEnd"/>
      <w:r w:rsidRPr="005D700C">
        <w:rPr>
          <w:rFonts w:ascii="Times New Roman" w:eastAsia="Times New Roman" w:hAnsi="Times New Roman" w:cs="Times New Roman"/>
          <w:kern w:val="0"/>
          <w:sz w:val="24"/>
          <w:szCs w:val="24"/>
          <w14:ligatures w14:val="none"/>
        </w:rPr>
        <w:t xml:space="preserve"> või </w:t>
      </w:r>
      <w:proofErr w:type="spellStart"/>
      <w:r w:rsidRPr="005D700C">
        <w:rPr>
          <w:rFonts w:ascii="Times New Roman" w:eastAsia="Times New Roman" w:hAnsi="Times New Roman" w:cs="Times New Roman"/>
          <w:kern w:val="0"/>
          <w:sz w:val="24"/>
          <w:szCs w:val="24"/>
          <w14:ligatures w14:val="none"/>
        </w:rPr>
        <w:t>biometaani</w:t>
      </w:r>
      <w:proofErr w:type="spellEnd"/>
      <w:r w:rsidRPr="005D700C">
        <w:rPr>
          <w:rFonts w:ascii="Times New Roman" w:eastAsia="Times New Roman" w:hAnsi="Times New Roman" w:cs="Times New Roman"/>
          <w:kern w:val="0"/>
          <w:sz w:val="24"/>
          <w:szCs w:val="24"/>
          <w14:ligatures w14:val="none"/>
        </w:rPr>
        <w:t xml:space="preserve"> tootvaid käitisi on praktilisem võrrelda toodetava metaani hulga järgi.</w:t>
      </w:r>
      <w:r w:rsidRPr="005D700C">
        <w:rPr>
          <w:rFonts w:ascii="Times New Roman" w:eastAsia="Times New Roman" w:hAnsi="Times New Roman" w:cs="Times New Roman"/>
          <w:color w:val="000000" w:themeColor="text1"/>
          <w:kern w:val="0"/>
          <w:sz w:val="24"/>
          <w:szCs w:val="24"/>
          <w:vertAlign w:val="superscript"/>
          <w14:ligatures w14:val="none"/>
        </w:rPr>
        <w:t xml:space="preserve"> </w:t>
      </w:r>
      <w:r w:rsidRPr="005D700C">
        <w:rPr>
          <w:rFonts w:ascii="Times New Roman" w:eastAsia="Times New Roman" w:hAnsi="Times New Roman" w:cs="Times New Roman"/>
          <w:kern w:val="0"/>
          <w:sz w:val="24"/>
          <w:szCs w:val="24"/>
          <w14:ligatures w14:val="none"/>
        </w:rPr>
        <w:t xml:space="preserve">Eestis on vähemalt neli gaasilist </w:t>
      </w:r>
      <w:proofErr w:type="spellStart"/>
      <w:r w:rsidRPr="005D700C">
        <w:rPr>
          <w:rFonts w:ascii="Times New Roman" w:eastAsia="Times New Roman" w:hAnsi="Times New Roman" w:cs="Times New Roman"/>
          <w:kern w:val="0"/>
          <w:sz w:val="24"/>
          <w:szCs w:val="24"/>
          <w14:ligatures w14:val="none"/>
        </w:rPr>
        <w:t>biomasskütust</w:t>
      </w:r>
      <w:proofErr w:type="spellEnd"/>
      <w:r w:rsidRPr="005D700C">
        <w:rPr>
          <w:rFonts w:ascii="Times New Roman" w:eastAsia="Times New Roman" w:hAnsi="Times New Roman" w:cs="Times New Roman"/>
          <w:kern w:val="0"/>
          <w:sz w:val="24"/>
          <w:szCs w:val="24"/>
          <w14:ligatures w14:val="none"/>
        </w:rPr>
        <w:t xml:space="preserve"> tootvat käitist, mille aastas toodetava </w:t>
      </w:r>
      <w:proofErr w:type="spellStart"/>
      <w:r w:rsidRPr="005D700C">
        <w:rPr>
          <w:rFonts w:ascii="Times New Roman" w:eastAsia="Times New Roman" w:hAnsi="Times New Roman" w:cs="Times New Roman"/>
          <w:kern w:val="0"/>
          <w:sz w:val="24"/>
          <w:szCs w:val="24"/>
          <w14:ligatures w14:val="none"/>
        </w:rPr>
        <w:t>biogaasi</w:t>
      </w:r>
      <w:proofErr w:type="spellEnd"/>
      <w:r w:rsidR="004516A5" w:rsidRPr="005D700C">
        <w:rPr>
          <w:rFonts w:ascii="Times New Roman" w:eastAsia="Times New Roman" w:hAnsi="Times New Roman" w:cs="Times New Roman"/>
          <w:kern w:val="0"/>
          <w:sz w:val="24"/>
          <w:szCs w:val="24"/>
          <w14:ligatures w14:val="none"/>
        </w:rPr>
        <w:t xml:space="preserve"> </w:t>
      </w:r>
      <w:r w:rsidRPr="005D700C">
        <w:rPr>
          <w:rFonts w:ascii="Times New Roman" w:eastAsia="Times New Roman" w:hAnsi="Times New Roman" w:cs="Times New Roman"/>
          <w:kern w:val="0"/>
          <w:sz w:val="24"/>
          <w:szCs w:val="24"/>
          <w14:ligatures w14:val="none"/>
        </w:rPr>
        <w:t xml:space="preserve">koguse ning </w:t>
      </w:r>
      <w:proofErr w:type="spellStart"/>
      <w:r w:rsidRPr="005D700C">
        <w:rPr>
          <w:rFonts w:ascii="Times New Roman" w:eastAsia="Times New Roman" w:hAnsi="Times New Roman" w:cs="Times New Roman"/>
          <w:kern w:val="0"/>
          <w:sz w:val="24"/>
          <w:szCs w:val="24"/>
          <w14:ligatures w14:val="none"/>
        </w:rPr>
        <w:t>biogaasi</w:t>
      </w:r>
      <w:proofErr w:type="spellEnd"/>
      <w:r w:rsidRPr="005D700C">
        <w:rPr>
          <w:rFonts w:ascii="Times New Roman" w:eastAsia="Times New Roman" w:hAnsi="Times New Roman" w:cs="Times New Roman"/>
          <w:kern w:val="0"/>
          <w:sz w:val="24"/>
          <w:szCs w:val="24"/>
          <w14:ligatures w14:val="none"/>
        </w:rPr>
        <w:t xml:space="preserve"> metaanisisalduse järgi on väga tõenäoline, et nende </w:t>
      </w:r>
      <w:proofErr w:type="spellStart"/>
      <w:r w:rsidRPr="005D700C">
        <w:rPr>
          <w:rFonts w:ascii="Times New Roman" w:eastAsia="Times New Roman" w:hAnsi="Times New Roman" w:cs="Times New Roman"/>
          <w:kern w:val="0"/>
          <w:sz w:val="24"/>
          <w:szCs w:val="24"/>
          <w14:ligatures w14:val="none"/>
        </w:rPr>
        <w:t>biometaani</w:t>
      </w:r>
      <w:proofErr w:type="spellEnd"/>
      <w:r w:rsidRPr="005D700C">
        <w:rPr>
          <w:rFonts w:ascii="Times New Roman" w:eastAsia="Times New Roman" w:hAnsi="Times New Roman" w:cs="Times New Roman"/>
          <w:kern w:val="0"/>
          <w:sz w:val="24"/>
          <w:szCs w:val="24"/>
          <w14:ligatures w14:val="none"/>
        </w:rPr>
        <w:t xml:space="preserve"> keskmine voolukiirus ületab 200 m</w:t>
      </w:r>
      <w:r w:rsidRPr="005D700C">
        <w:rPr>
          <w:rFonts w:ascii="Times New Roman" w:eastAsia="Times New Roman" w:hAnsi="Times New Roman" w:cs="Times New Roman"/>
          <w:kern w:val="0"/>
          <w:sz w:val="24"/>
          <w:szCs w:val="24"/>
          <w:vertAlign w:val="superscript"/>
          <w14:ligatures w14:val="none"/>
        </w:rPr>
        <w:t>3</w:t>
      </w:r>
      <w:r w:rsidRPr="005D700C">
        <w:rPr>
          <w:rFonts w:ascii="Times New Roman" w:eastAsia="Times New Roman" w:hAnsi="Times New Roman" w:cs="Times New Roman"/>
          <w:kern w:val="0"/>
          <w:sz w:val="24"/>
          <w:szCs w:val="24"/>
          <w14:ligatures w14:val="none"/>
        </w:rPr>
        <w:t xml:space="preserve">/h. Metaanisisaldus </w:t>
      </w:r>
      <w:proofErr w:type="spellStart"/>
      <w:r w:rsidRPr="005D700C">
        <w:rPr>
          <w:rFonts w:ascii="Times New Roman" w:eastAsia="Times New Roman" w:hAnsi="Times New Roman" w:cs="Times New Roman"/>
          <w:kern w:val="0"/>
          <w:sz w:val="24"/>
          <w:szCs w:val="24"/>
          <w14:ligatures w14:val="none"/>
        </w:rPr>
        <w:t>biogaasis</w:t>
      </w:r>
      <w:proofErr w:type="spellEnd"/>
      <w:r w:rsidRPr="005D700C">
        <w:rPr>
          <w:rFonts w:ascii="Times New Roman" w:eastAsia="Times New Roman" w:hAnsi="Times New Roman" w:cs="Times New Roman"/>
          <w:kern w:val="0"/>
          <w:sz w:val="24"/>
          <w:szCs w:val="24"/>
          <w14:ligatures w14:val="none"/>
        </w:rPr>
        <w:t xml:space="preserve"> jääb jaamadel vahemikku 50–75%. Samas kõigi jaamade metaanisisalduse kohta andmed puuduvad ja seega on arvutused tehtud eeldusel, et metaanisisaldus on vähemalt 50%.</w:t>
      </w:r>
    </w:p>
    <w:p w14:paraId="10B1E072" w14:textId="77777777" w:rsidR="00DE00C0" w:rsidRPr="005D700C" w:rsidRDefault="00DE00C0" w:rsidP="00DE00C0">
      <w:pPr>
        <w:spacing w:after="0" w:line="240" w:lineRule="auto"/>
        <w:jc w:val="both"/>
        <w:rPr>
          <w:rFonts w:ascii="Times New Roman" w:eastAsia="Times New Roman" w:hAnsi="Times New Roman" w:cs="Times New Roman"/>
          <w:kern w:val="0"/>
          <w:sz w:val="24"/>
          <w14:ligatures w14:val="none"/>
        </w:rPr>
      </w:pPr>
    </w:p>
    <w:p w14:paraId="12FC33C2" w14:textId="4FD0B06D" w:rsidR="00DE00C0" w:rsidRPr="005D700C" w:rsidDel="008C4FEF" w:rsidRDefault="00DE00C0" w:rsidP="00DE00C0">
      <w:pPr>
        <w:shd w:val="clear" w:color="auto" w:fill="FFFFFF" w:themeFill="background1"/>
        <w:spacing w:after="0" w:line="240" w:lineRule="auto"/>
        <w:jc w:val="both"/>
        <w:rPr>
          <w:rFonts w:ascii="Times New Roman" w:eastAsia="Times New Roman" w:hAnsi="Times New Roman" w:cs="Times New Roman"/>
          <w:color w:val="000000" w:themeColor="text1"/>
          <w:kern w:val="0"/>
          <w:sz w:val="24"/>
          <w:szCs w:val="24"/>
          <w14:ligatures w14:val="none"/>
        </w:rPr>
      </w:pPr>
      <w:r w:rsidRPr="005D700C">
        <w:rPr>
          <w:rFonts w:ascii="Times New Roman" w:eastAsia="Times New Roman" w:hAnsi="Times New Roman" w:cs="Times New Roman"/>
          <w:b/>
          <w:bCs/>
          <w:kern w:val="0"/>
          <w:sz w:val="24"/>
          <w:szCs w:val="24"/>
          <w14:ligatures w14:val="none"/>
        </w:rPr>
        <w:t xml:space="preserve">Punktiga </w:t>
      </w:r>
      <w:r w:rsidR="000E27AA" w:rsidRPr="005D700C">
        <w:rPr>
          <w:rFonts w:ascii="Times New Roman" w:eastAsia="Times New Roman" w:hAnsi="Times New Roman" w:cs="Times New Roman"/>
          <w:b/>
          <w:bCs/>
          <w:kern w:val="0"/>
          <w:sz w:val="24"/>
          <w:szCs w:val="24"/>
          <w14:ligatures w14:val="none"/>
        </w:rPr>
        <w:t>2</w:t>
      </w:r>
      <w:r w:rsidR="00603935" w:rsidRPr="005D700C">
        <w:rPr>
          <w:rFonts w:ascii="Times New Roman" w:eastAsia="Times New Roman" w:hAnsi="Times New Roman" w:cs="Times New Roman"/>
          <w:b/>
          <w:bCs/>
          <w:kern w:val="0"/>
          <w:sz w:val="24"/>
          <w:szCs w:val="24"/>
          <w14:ligatures w14:val="none"/>
        </w:rPr>
        <w:t>7</w:t>
      </w:r>
      <w:r w:rsidRPr="005D700C">
        <w:rPr>
          <w:rFonts w:ascii="Times New Roman" w:eastAsia="Times New Roman" w:hAnsi="Times New Roman" w:cs="Times New Roman"/>
          <w:kern w:val="0"/>
          <w:sz w:val="24"/>
          <w:szCs w:val="24"/>
          <w14:ligatures w14:val="none"/>
        </w:rPr>
        <w:t xml:space="preserve"> täiendatakse §</w:t>
      </w:r>
      <w:r w:rsidRPr="005D700C">
        <w:rPr>
          <w:rFonts w:ascii="Times New Roman" w:eastAsia="Times New Roman" w:hAnsi="Times New Roman" w:cs="Times New Roman"/>
          <w:color w:val="000000" w:themeColor="text1"/>
          <w:kern w:val="0"/>
          <w:sz w:val="24"/>
          <w:szCs w:val="24"/>
          <w14:ligatures w14:val="none"/>
        </w:rPr>
        <w:t xml:space="preserve"> 32</w:t>
      </w:r>
      <w:r w:rsidRPr="005D700C">
        <w:rPr>
          <w:rFonts w:ascii="Times New Roman" w:eastAsia="Times New Roman" w:hAnsi="Times New Roman" w:cs="Times New Roman"/>
          <w:color w:val="000000" w:themeColor="text1"/>
          <w:kern w:val="0"/>
          <w:sz w:val="24"/>
          <w:szCs w:val="24"/>
          <w:vertAlign w:val="superscript"/>
          <w14:ligatures w14:val="none"/>
        </w:rPr>
        <w:t>3</w:t>
      </w:r>
      <w:r w:rsidRPr="005D700C">
        <w:rPr>
          <w:rFonts w:ascii="Times New Roman" w:eastAsia="Times New Roman" w:hAnsi="Times New Roman" w:cs="Times New Roman"/>
          <w:color w:val="000000" w:themeColor="text1"/>
          <w:kern w:val="0"/>
          <w:sz w:val="24"/>
          <w:szCs w:val="24"/>
          <w14:ligatures w14:val="none"/>
        </w:rPr>
        <w:t xml:space="preserve"> lõiget 10 punktiga 4. Muudatusega võetakse üle t</w:t>
      </w:r>
      <w:r w:rsidRPr="005D700C">
        <w:rPr>
          <w:rFonts w:ascii="Times New Roman" w:eastAsia="Times New Roman" w:hAnsi="Times New Roman" w:cs="Times New Roman"/>
          <w:kern w:val="0"/>
          <w:sz w:val="24"/>
          <w:szCs w:val="24"/>
          <w14:ligatures w14:val="none"/>
        </w:rPr>
        <w:t xml:space="preserve">aastuvenergia direktiivi (EL 2023/2413) artikli 29 lõike 6 punkti a alapunktid vi ja vii, mille kohaselt tuleb ettevõttel metsa </w:t>
      </w:r>
      <w:proofErr w:type="spellStart"/>
      <w:r w:rsidRPr="005D700C">
        <w:rPr>
          <w:rFonts w:ascii="Times New Roman" w:eastAsia="Times New Roman" w:hAnsi="Times New Roman" w:cs="Times New Roman"/>
          <w:kern w:val="0"/>
          <w:sz w:val="24"/>
          <w:szCs w:val="24"/>
          <w14:ligatures w14:val="none"/>
        </w:rPr>
        <w:t>biomassi</w:t>
      </w:r>
      <w:proofErr w:type="spellEnd"/>
      <w:r w:rsidRPr="005D700C">
        <w:rPr>
          <w:rFonts w:ascii="Times New Roman" w:eastAsia="Times New Roman" w:hAnsi="Times New Roman" w:cs="Times New Roman"/>
          <w:kern w:val="0"/>
          <w:sz w:val="24"/>
          <w:szCs w:val="24"/>
          <w14:ligatures w14:val="none"/>
        </w:rPr>
        <w:t xml:space="preserve"> kohta esitada kinnitatud avaldus, et </w:t>
      </w:r>
      <w:proofErr w:type="spellStart"/>
      <w:r w:rsidRPr="005D700C">
        <w:rPr>
          <w:rFonts w:ascii="Times New Roman" w:eastAsia="Times New Roman" w:hAnsi="Times New Roman" w:cs="Times New Roman"/>
          <w:kern w:val="0"/>
          <w:sz w:val="24"/>
          <w:szCs w:val="24"/>
          <w14:ligatures w14:val="none"/>
        </w:rPr>
        <w:t>biomass</w:t>
      </w:r>
      <w:proofErr w:type="spellEnd"/>
      <w:r w:rsidRPr="005D700C">
        <w:rPr>
          <w:rFonts w:ascii="Times New Roman" w:eastAsia="Times New Roman" w:hAnsi="Times New Roman" w:cs="Times New Roman"/>
          <w:kern w:val="0"/>
          <w:sz w:val="24"/>
          <w:szCs w:val="24"/>
          <w14:ligatures w14:val="none"/>
        </w:rPr>
        <w:t xml:space="preserve"> ei pärine aladelt, mis on nimetatud artikli 29 lõike 3 punktides a, b, d ja e; lõike 4 punktis a ning lõikes</w:t>
      </w:r>
      <w:r w:rsidR="00F52F80">
        <w:rPr>
          <w:rFonts w:ascii="Times New Roman" w:eastAsia="Times New Roman" w:hAnsi="Times New Roman" w:cs="Times New Roman"/>
          <w:kern w:val="0"/>
          <w:sz w:val="24"/>
          <w:szCs w:val="24"/>
          <w14:ligatures w14:val="none"/>
        </w:rPr>
        <w:t> </w:t>
      </w:r>
      <w:r w:rsidRPr="005D700C">
        <w:rPr>
          <w:rFonts w:ascii="Times New Roman" w:eastAsia="Times New Roman" w:hAnsi="Times New Roman" w:cs="Times New Roman"/>
          <w:kern w:val="0"/>
          <w:sz w:val="24"/>
          <w:szCs w:val="24"/>
          <w14:ligatures w14:val="none"/>
        </w:rPr>
        <w:t>5. Need alad on põlismets, loodusmets, rohumaa, nõmm, märgala ja turbaala.</w:t>
      </w:r>
    </w:p>
    <w:p w14:paraId="705A51BF" w14:textId="77777777" w:rsidR="00DE00C0" w:rsidRPr="005D700C" w:rsidRDefault="00DE00C0" w:rsidP="00DE00C0">
      <w:pPr>
        <w:spacing w:after="0" w:line="240" w:lineRule="auto"/>
        <w:jc w:val="both"/>
        <w:rPr>
          <w:rFonts w:ascii="Times New Roman" w:eastAsia="Times New Roman" w:hAnsi="Times New Roman" w:cs="Times New Roman"/>
          <w:kern w:val="0"/>
          <w:sz w:val="24"/>
          <w14:ligatures w14:val="none"/>
        </w:rPr>
      </w:pPr>
    </w:p>
    <w:p w14:paraId="53FEF609" w14:textId="20ABBF50" w:rsidR="00DE00C0" w:rsidRPr="005D700C" w:rsidRDefault="00DE00C0" w:rsidP="00DE00C0">
      <w:pPr>
        <w:shd w:val="clear" w:color="auto" w:fill="FFFFFF" w:themeFill="background1"/>
        <w:spacing w:after="0" w:line="240" w:lineRule="auto"/>
        <w:jc w:val="both"/>
        <w:rPr>
          <w:rFonts w:ascii="Times New Roman" w:eastAsia="Times New Roman" w:hAnsi="Times New Roman" w:cs="Times New Roman"/>
          <w:kern w:val="0"/>
          <w:sz w:val="24"/>
          <w:szCs w:val="24"/>
          <w14:ligatures w14:val="none"/>
        </w:rPr>
      </w:pPr>
      <w:proofErr w:type="spellStart"/>
      <w:r w:rsidRPr="005D700C">
        <w:rPr>
          <w:rFonts w:ascii="Times New Roman" w:eastAsia="Times New Roman" w:hAnsi="Times New Roman" w:cs="Times New Roman"/>
          <w:b/>
          <w:bCs/>
          <w:kern w:val="0"/>
          <w:sz w:val="24"/>
          <w:szCs w:val="24"/>
          <w14:ligatures w14:val="none"/>
        </w:rPr>
        <w:t>Põlis</w:t>
      </w:r>
      <w:proofErr w:type="spellEnd"/>
      <w:r w:rsidRPr="005D700C">
        <w:rPr>
          <w:rFonts w:ascii="Times New Roman" w:eastAsia="Times New Roman" w:hAnsi="Times New Roman" w:cs="Times New Roman"/>
          <w:b/>
          <w:bCs/>
          <w:kern w:val="0"/>
          <w:sz w:val="24"/>
          <w:szCs w:val="24"/>
          <w14:ligatures w14:val="none"/>
        </w:rPr>
        <w:t xml:space="preserve">- ja loodusmets. </w:t>
      </w:r>
      <w:r w:rsidR="00211C1C" w:rsidRPr="00E2480E">
        <w:rPr>
          <w:rFonts w:ascii="Times New Roman" w:eastAsia="Times New Roman" w:hAnsi="Times New Roman" w:cs="Times New Roman"/>
          <w:kern w:val="0"/>
          <w:sz w:val="24"/>
          <w:szCs w:val="24"/>
          <w14:ligatures w14:val="none"/>
        </w:rPr>
        <w:t>Need</w:t>
      </w:r>
      <w:r w:rsidRPr="005D700C">
        <w:rPr>
          <w:rFonts w:ascii="Times New Roman" w:eastAsia="Times New Roman" w:hAnsi="Times New Roman" w:cs="Times New Roman"/>
          <w:color w:val="000000" w:themeColor="text1"/>
          <w:kern w:val="0"/>
          <w:sz w:val="24"/>
          <w:szCs w:val="24"/>
          <w14:ligatures w14:val="none"/>
        </w:rPr>
        <w:t xml:space="preserve"> metsad on inimese tegevusest vähesel määral mõjutatud või üldse mõjutamata. Põlismets on ökosüsteemina terviklikus seisus kõige suurema looduskaitselise väärtusega mets, mille arengusse ei ole inimene raietega sekkunud, mida iseloomustab stabiilne ökosüsteem, mille puistu koosneb eri vanuses puudest ning kus leidub eri kõdunemisastmes </w:t>
      </w:r>
      <w:proofErr w:type="spellStart"/>
      <w:r w:rsidRPr="005D700C">
        <w:rPr>
          <w:rFonts w:ascii="Times New Roman" w:eastAsia="Times New Roman" w:hAnsi="Times New Roman" w:cs="Times New Roman"/>
          <w:color w:val="000000" w:themeColor="text1"/>
          <w:kern w:val="0"/>
          <w:sz w:val="24"/>
          <w:szCs w:val="24"/>
          <w14:ligatures w14:val="none"/>
        </w:rPr>
        <w:t>lamatüvesid</w:t>
      </w:r>
      <w:proofErr w:type="spellEnd"/>
      <w:r w:rsidRPr="005D700C">
        <w:rPr>
          <w:rFonts w:ascii="Times New Roman" w:eastAsia="Times New Roman" w:hAnsi="Times New Roman" w:cs="Times New Roman"/>
          <w:color w:val="000000" w:themeColor="text1"/>
          <w:kern w:val="0"/>
          <w:sz w:val="24"/>
          <w:szCs w:val="24"/>
          <w14:ligatures w14:val="none"/>
        </w:rPr>
        <w:t xml:space="preserve"> ning mis on elupaigaks haruldastele ja ohustatud liikidele. Loodusmetsad on looduslikud vanad metsad, </w:t>
      </w:r>
      <w:r w:rsidR="00211C1C">
        <w:rPr>
          <w:rFonts w:ascii="Times New Roman" w:eastAsia="Times New Roman" w:hAnsi="Times New Roman" w:cs="Times New Roman"/>
          <w:color w:val="000000" w:themeColor="text1"/>
          <w:kern w:val="0"/>
          <w:sz w:val="24"/>
          <w:szCs w:val="24"/>
          <w14:ligatures w14:val="none"/>
        </w:rPr>
        <w:t>kus</w:t>
      </w:r>
      <w:r w:rsidRPr="005D700C">
        <w:rPr>
          <w:rFonts w:ascii="Times New Roman" w:eastAsia="Times New Roman" w:hAnsi="Times New Roman" w:cs="Times New Roman"/>
          <w:color w:val="000000" w:themeColor="text1"/>
          <w:kern w:val="0"/>
          <w:sz w:val="24"/>
          <w:szCs w:val="24"/>
          <w14:ligatures w14:val="none"/>
        </w:rPr>
        <w:t xml:space="preserve"> on välja kujunemas või kujunenud eri vanuses puistu, kus võib leida mõningaid inimtegevuse jälgi (raie, kuivendamine), ent need pole ulatuslikud ega ole oluliselt muutnud puistu looduslikkust. Loodusmetsad on elupaigaks kitsalt kohastunud ja </w:t>
      </w:r>
      <w:proofErr w:type="spellStart"/>
      <w:r w:rsidRPr="005D700C">
        <w:rPr>
          <w:rFonts w:ascii="Times New Roman" w:eastAsia="Times New Roman" w:hAnsi="Times New Roman" w:cs="Times New Roman"/>
          <w:color w:val="000000" w:themeColor="text1"/>
          <w:kern w:val="0"/>
          <w:sz w:val="24"/>
          <w:szCs w:val="24"/>
          <w14:ligatures w14:val="none"/>
        </w:rPr>
        <w:t>inimmõjupelglikele</w:t>
      </w:r>
      <w:proofErr w:type="spellEnd"/>
      <w:r w:rsidRPr="005D700C">
        <w:rPr>
          <w:rFonts w:ascii="Times New Roman" w:eastAsia="Times New Roman" w:hAnsi="Times New Roman" w:cs="Times New Roman"/>
          <w:color w:val="000000" w:themeColor="text1"/>
          <w:kern w:val="0"/>
          <w:sz w:val="24"/>
          <w:szCs w:val="24"/>
          <w14:ligatures w14:val="none"/>
        </w:rPr>
        <w:t xml:space="preserve"> liikidele. Kohustus kehtib ka imporditud toorainele, </w:t>
      </w:r>
      <w:r w:rsidR="00211C1C">
        <w:rPr>
          <w:rFonts w:ascii="Times New Roman" w:eastAsia="Times New Roman" w:hAnsi="Times New Roman" w:cs="Times New Roman"/>
          <w:color w:val="000000" w:themeColor="text1"/>
          <w:kern w:val="0"/>
          <w:sz w:val="24"/>
          <w:szCs w:val="24"/>
          <w14:ligatures w14:val="none"/>
        </w:rPr>
        <w:t>mistõttu</w:t>
      </w:r>
      <w:r w:rsidRPr="005D700C">
        <w:rPr>
          <w:rFonts w:ascii="Times New Roman" w:eastAsia="Times New Roman" w:hAnsi="Times New Roman" w:cs="Times New Roman"/>
          <w:color w:val="000000" w:themeColor="text1"/>
          <w:kern w:val="0"/>
          <w:sz w:val="24"/>
          <w:szCs w:val="24"/>
          <w14:ligatures w14:val="none"/>
        </w:rPr>
        <w:t xml:space="preserve"> on sõnastus jäetud üldisemaks, kuid Eesti</w:t>
      </w:r>
      <w:r w:rsidR="00211C1C">
        <w:rPr>
          <w:rFonts w:ascii="Times New Roman" w:eastAsia="Times New Roman" w:hAnsi="Times New Roman" w:cs="Times New Roman"/>
          <w:color w:val="000000" w:themeColor="text1"/>
          <w:kern w:val="0"/>
          <w:sz w:val="24"/>
          <w:szCs w:val="24"/>
          <w14:ligatures w14:val="none"/>
        </w:rPr>
        <w:t>s on praegu asjakohane lugeda</w:t>
      </w:r>
      <w:r w:rsidRPr="005D700C">
        <w:rPr>
          <w:rFonts w:ascii="Times New Roman" w:eastAsia="Times New Roman" w:hAnsi="Times New Roman" w:cs="Times New Roman"/>
          <w:color w:val="000000" w:themeColor="text1"/>
          <w:kern w:val="0"/>
          <w:sz w:val="24"/>
          <w:szCs w:val="24"/>
          <w14:ligatures w14:val="none"/>
        </w:rPr>
        <w:t xml:space="preserve"> sellisteks metsadeks kaardistatud </w:t>
      </w:r>
      <w:proofErr w:type="spellStart"/>
      <w:r w:rsidRPr="005D700C">
        <w:rPr>
          <w:rFonts w:ascii="Times New Roman" w:eastAsia="Times New Roman" w:hAnsi="Times New Roman" w:cs="Times New Roman"/>
          <w:color w:val="000000" w:themeColor="text1"/>
          <w:kern w:val="0"/>
          <w:sz w:val="24"/>
          <w:szCs w:val="24"/>
          <w14:ligatures w14:val="none"/>
        </w:rPr>
        <w:t>vääriselupaiku</w:t>
      </w:r>
      <w:proofErr w:type="spellEnd"/>
      <w:r w:rsidRPr="005D700C">
        <w:rPr>
          <w:rFonts w:ascii="Times New Roman" w:eastAsia="Times New Roman" w:hAnsi="Times New Roman" w:cs="Times New Roman"/>
          <w:color w:val="000000" w:themeColor="text1"/>
          <w:kern w:val="0"/>
          <w:sz w:val="24"/>
          <w:szCs w:val="24"/>
          <w14:ligatures w14:val="none"/>
        </w:rPr>
        <w:t xml:space="preserve"> (metsaseaduse § 23) ja loodusdirektiivi</w:t>
      </w:r>
      <w:r w:rsidRPr="005D700C">
        <w:rPr>
          <w:rFonts w:ascii="Times New Roman" w:eastAsia="Times New Roman" w:hAnsi="Times New Roman" w:cs="Times New Roman"/>
          <w:color w:val="000000" w:themeColor="text1"/>
          <w:kern w:val="0"/>
          <w:sz w:val="24"/>
          <w:szCs w:val="24"/>
          <w:vertAlign w:val="superscript"/>
          <w14:ligatures w14:val="none"/>
        </w:rPr>
        <w:footnoteReference w:id="19"/>
      </w:r>
      <w:r w:rsidRPr="005D700C">
        <w:rPr>
          <w:rFonts w:ascii="Times New Roman" w:eastAsia="Times New Roman" w:hAnsi="Times New Roman" w:cs="Times New Roman"/>
          <w:color w:val="000000" w:themeColor="text1"/>
          <w:kern w:val="0"/>
          <w:sz w:val="24"/>
          <w:szCs w:val="24"/>
          <w14:ligatures w14:val="none"/>
        </w:rPr>
        <w:t xml:space="preserve"> I lisa kohaseid metsaelupaiku ning kaitstavate alade metsi, mis definitsioonile vastavad. </w:t>
      </w:r>
      <w:r w:rsidRPr="005D700C">
        <w:rPr>
          <w:rFonts w:ascii="Times New Roman" w:eastAsia="Times New Roman" w:hAnsi="Times New Roman" w:cs="Times New Roman"/>
          <w:kern w:val="0"/>
          <w:sz w:val="24"/>
          <w:szCs w:val="24"/>
          <w14:ligatures w14:val="none"/>
        </w:rPr>
        <w:t xml:space="preserve">Andmed nende metsade kohta leiab Eesti </w:t>
      </w:r>
      <w:r w:rsidR="004516A5" w:rsidRPr="005D700C">
        <w:rPr>
          <w:rFonts w:ascii="Times New Roman" w:eastAsia="Times New Roman" w:hAnsi="Times New Roman" w:cs="Times New Roman"/>
          <w:kern w:val="0"/>
          <w:sz w:val="24"/>
          <w:szCs w:val="24"/>
          <w14:ligatures w14:val="none"/>
        </w:rPr>
        <w:t>l</w:t>
      </w:r>
      <w:r w:rsidRPr="005D700C">
        <w:rPr>
          <w:rFonts w:ascii="Times New Roman" w:eastAsia="Times New Roman" w:hAnsi="Times New Roman" w:cs="Times New Roman"/>
          <w:kern w:val="0"/>
          <w:sz w:val="24"/>
          <w:szCs w:val="24"/>
          <w14:ligatures w14:val="none"/>
        </w:rPr>
        <w:t xml:space="preserve">ooduse </w:t>
      </w:r>
      <w:r w:rsidR="004516A5" w:rsidRPr="005D700C">
        <w:rPr>
          <w:rFonts w:ascii="Times New Roman" w:eastAsia="Times New Roman" w:hAnsi="Times New Roman" w:cs="Times New Roman"/>
          <w:kern w:val="0"/>
          <w:sz w:val="24"/>
          <w:szCs w:val="24"/>
          <w14:ligatures w14:val="none"/>
        </w:rPr>
        <w:t>i</w:t>
      </w:r>
      <w:r w:rsidRPr="005D700C">
        <w:rPr>
          <w:rFonts w:ascii="Times New Roman" w:eastAsia="Times New Roman" w:hAnsi="Times New Roman" w:cs="Times New Roman"/>
          <w:kern w:val="0"/>
          <w:sz w:val="24"/>
          <w:szCs w:val="24"/>
          <w14:ligatures w14:val="none"/>
        </w:rPr>
        <w:t>nfosüsteemi (EELIS) andmebaasist.</w:t>
      </w:r>
    </w:p>
    <w:p w14:paraId="7731959A" w14:textId="77777777" w:rsidR="00DE00C0" w:rsidRPr="005D700C" w:rsidRDefault="00DE00C0" w:rsidP="00DE00C0">
      <w:pPr>
        <w:shd w:val="clear" w:color="auto" w:fill="FFFFFF" w:themeFill="background1"/>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b/>
          <w:bCs/>
          <w:kern w:val="0"/>
          <w:sz w:val="24"/>
          <w:szCs w:val="24"/>
          <w14:ligatures w14:val="none"/>
        </w:rPr>
        <w:t>Rohumaa.</w:t>
      </w:r>
      <w:r w:rsidRPr="005D700C">
        <w:rPr>
          <w:rFonts w:ascii="Times New Roman" w:eastAsia="Times New Roman" w:hAnsi="Times New Roman" w:cs="Times New Roman"/>
          <w:kern w:val="0"/>
          <w:sz w:val="24"/>
          <w:szCs w:val="24"/>
          <w14:ligatures w14:val="none"/>
        </w:rPr>
        <w:t xml:space="preserve"> Looduslikud rohumaad on rohumaad, mis inimese sekkumiseta jääks rohumaaks ja mis säilitavad loodusliku </w:t>
      </w:r>
      <w:proofErr w:type="spellStart"/>
      <w:r w:rsidRPr="005D700C">
        <w:rPr>
          <w:rFonts w:ascii="Times New Roman" w:eastAsia="Times New Roman" w:hAnsi="Times New Roman" w:cs="Times New Roman"/>
          <w:kern w:val="0"/>
          <w:sz w:val="24"/>
          <w:szCs w:val="24"/>
          <w14:ligatures w14:val="none"/>
        </w:rPr>
        <w:t>liigilise</w:t>
      </w:r>
      <w:proofErr w:type="spellEnd"/>
      <w:r w:rsidRPr="005D700C">
        <w:rPr>
          <w:rFonts w:ascii="Times New Roman" w:eastAsia="Times New Roman" w:hAnsi="Times New Roman" w:cs="Times New Roman"/>
          <w:kern w:val="0"/>
          <w:sz w:val="24"/>
          <w:szCs w:val="24"/>
          <w14:ligatures w14:val="none"/>
        </w:rPr>
        <w:t xml:space="preserve"> koostise ja ökoloogilised omadused ning protsessid. Selliseid Eestis ei ole, kuid kriteerium kehtib endiselt väljaspool Eestit toodetud või hangitud, kuid Eestis tarbitud kütuse kohta. Mittelooduslikud (ehk poollooduslikud) rohumaad on rohumaad, mis inimese sekkumiseta ei jääks rohumaaks ja mis on liigirikkad ja rikkumata. Eesti kontekstis on nendeks peaasjalikult poollooduslikud kooslused (pärandniidud).</w:t>
      </w:r>
    </w:p>
    <w:p w14:paraId="44452916" w14:textId="77777777" w:rsidR="00DE00C0" w:rsidRPr="005D700C" w:rsidRDefault="00DE00C0" w:rsidP="00DE00C0">
      <w:pPr>
        <w:shd w:val="clear" w:color="auto" w:fill="FFFFFF" w:themeFill="background1"/>
        <w:spacing w:after="0" w:line="240" w:lineRule="auto"/>
        <w:jc w:val="both"/>
        <w:rPr>
          <w:rFonts w:ascii="Times New Roman" w:eastAsia="Times New Roman" w:hAnsi="Times New Roman" w:cs="Times New Roman"/>
          <w:color w:val="000000" w:themeColor="text1"/>
          <w:kern w:val="0"/>
          <w:sz w:val="24"/>
          <w:szCs w:val="24"/>
          <w14:ligatures w14:val="none"/>
        </w:rPr>
      </w:pPr>
      <w:r w:rsidRPr="005D700C">
        <w:rPr>
          <w:rFonts w:ascii="Times New Roman" w:eastAsia="Times New Roman" w:hAnsi="Times New Roman" w:cs="Times New Roman"/>
          <w:b/>
          <w:bCs/>
          <w:kern w:val="0"/>
          <w:sz w:val="24"/>
          <w:szCs w:val="24"/>
          <w14:ligatures w14:val="none"/>
        </w:rPr>
        <w:t>Nõmmed.</w:t>
      </w:r>
      <w:r w:rsidRPr="005D700C">
        <w:rPr>
          <w:rFonts w:ascii="Times New Roman" w:eastAsia="Times New Roman" w:hAnsi="Times New Roman" w:cs="Times New Roman"/>
          <w:kern w:val="0"/>
          <w:sz w:val="24"/>
          <w:szCs w:val="24"/>
          <w14:ligatures w14:val="none"/>
        </w:rPr>
        <w:t xml:space="preserve"> Need on alad, mis asuvad </w:t>
      </w:r>
      <w:r w:rsidRPr="005D700C">
        <w:rPr>
          <w:rFonts w:ascii="Times New Roman" w:eastAsia="Times New Roman" w:hAnsi="Times New Roman" w:cs="Times New Roman"/>
          <w:color w:val="000000" w:themeColor="text1"/>
          <w:kern w:val="0"/>
          <w:sz w:val="24"/>
          <w:szCs w:val="24"/>
          <w14:ligatures w14:val="none"/>
        </w:rPr>
        <w:t>Eestis juba kaitstavatel aladel, sh loodusdirektiivi I lisa elupaigatüübid.</w:t>
      </w:r>
    </w:p>
    <w:p w14:paraId="2C45F973" w14:textId="77777777" w:rsidR="00DE00C0" w:rsidRPr="005D700C" w:rsidRDefault="00DE00C0" w:rsidP="00DE00C0">
      <w:pPr>
        <w:shd w:val="clear" w:color="auto" w:fill="FFFFFF" w:themeFill="background1"/>
        <w:spacing w:after="0" w:line="240" w:lineRule="auto"/>
        <w:jc w:val="both"/>
        <w:rPr>
          <w:rFonts w:ascii="Times New Roman" w:eastAsia="Times New Roman" w:hAnsi="Times New Roman" w:cs="Times New Roman"/>
          <w:kern w:val="0"/>
          <w:sz w:val="24"/>
          <w:szCs w:val="24"/>
          <w14:ligatures w14:val="none"/>
        </w:rPr>
      </w:pPr>
      <w:r w:rsidRPr="005D700C">
        <w:rPr>
          <w:rFonts w:ascii="Times New Roman" w:eastAsia="Times New Roman" w:hAnsi="Times New Roman" w:cs="Times New Roman"/>
          <w:b/>
          <w:bCs/>
          <w:kern w:val="0"/>
          <w:sz w:val="24"/>
          <w:szCs w:val="24"/>
          <w14:ligatures w14:val="none"/>
        </w:rPr>
        <w:t>Märgala.</w:t>
      </w:r>
      <w:r w:rsidRPr="005D700C">
        <w:rPr>
          <w:rFonts w:ascii="Times New Roman" w:eastAsia="Times New Roman" w:hAnsi="Times New Roman" w:cs="Times New Roman"/>
          <w:kern w:val="0"/>
          <w:sz w:val="24"/>
          <w:szCs w:val="24"/>
          <w14:ligatures w14:val="none"/>
        </w:rPr>
        <w:t xml:space="preserve"> Märgalade ja püsivalt metsaste alade kohta leiab infot Eesti topograafia andmekogust (ETAK).</w:t>
      </w:r>
    </w:p>
    <w:p w14:paraId="137F7D0F" w14:textId="5639C055" w:rsidR="00DE00C0" w:rsidRPr="005D700C" w:rsidRDefault="00DE00C0" w:rsidP="00DE00C0">
      <w:pPr>
        <w:shd w:val="clear" w:color="auto" w:fill="FFFFFF" w:themeFill="background1"/>
        <w:spacing w:after="0" w:line="240" w:lineRule="auto"/>
        <w:jc w:val="both"/>
        <w:rPr>
          <w:rFonts w:ascii="Times New Roman" w:eastAsia="Times New Roman" w:hAnsi="Times New Roman" w:cs="Times New Roman"/>
          <w:color w:val="333333"/>
          <w:kern w:val="0"/>
          <w:sz w:val="24"/>
          <w:szCs w:val="24"/>
          <w14:ligatures w14:val="none"/>
        </w:rPr>
      </w:pPr>
      <w:r w:rsidRPr="005D700C">
        <w:rPr>
          <w:rFonts w:ascii="Times New Roman" w:eastAsia="Times New Roman" w:hAnsi="Times New Roman" w:cs="Times New Roman"/>
          <w:b/>
          <w:bCs/>
          <w:kern w:val="0"/>
          <w:sz w:val="24"/>
          <w:szCs w:val="24"/>
          <w14:ligatures w14:val="none"/>
        </w:rPr>
        <w:lastRenderedPageBreak/>
        <w:t xml:space="preserve">Turbaala. </w:t>
      </w:r>
      <w:r w:rsidRPr="005D700C">
        <w:rPr>
          <w:rFonts w:ascii="Times New Roman" w:eastAsia="Times New Roman" w:hAnsi="Times New Roman" w:cs="Times New Roman"/>
          <w:kern w:val="0"/>
          <w:sz w:val="24"/>
          <w:szCs w:val="24"/>
          <w14:ligatures w14:val="none"/>
        </w:rPr>
        <w:t>T</w:t>
      </w:r>
      <w:r w:rsidRPr="005D700C">
        <w:rPr>
          <w:rFonts w:ascii="Times New Roman" w:eastAsia="Times New Roman" w:hAnsi="Times New Roman" w:cs="Times New Roman"/>
          <w:color w:val="333333"/>
          <w:kern w:val="0"/>
          <w:sz w:val="24"/>
          <w:szCs w:val="24"/>
          <w14:ligatures w14:val="none"/>
        </w:rPr>
        <w:t>urbaalad on kuitahes paksu turbalasundiga kaetud maastiku osad sõltumata sellest, kas seal turba ladestumine jätkub, on katkenud või turbalasund hoopiski degradeerub. Mullastikuandmete põh</w:t>
      </w:r>
      <w:r w:rsidR="004516A5" w:rsidRPr="005D700C">
        <w:rPr>
          <w:rFonts w:ascii="Times New Roman" w:eastAsia="Times New Roman" w:hAnsi="Times New Roman" w:cs="Times New Roman"/>
          <w:color w:val="333333"/>
          <w:kern w:val="0"/>
          <w:sz w:val="24"/>
          <w:szCs w:val="24"/>
          <w14:ligatures w14:val="none"/>
        </w:rPr>
        <w:t>jal</w:t>
      </w:r>
      <w:r w:rsidRPr="005D700C">
        <w:rPr>
          <w:rFonts w:ascii="Times New Roman" w:eastAsia="Times New Roman" w:hAnsi="Times New Roman" w:cs="Times New Roman"/>
          <w:color w:val="333333"/>
          <w:kern w:val="0"/>
          <w:sz w:val="24"/>
          <w:szCs w:val="24"/>
          <w14:ligatures w14:val="none"/>
        </w:rPr>
        <w:t xml:space="preserve"> hõlmavad need alad turvastunud ja turvasmuldi</w:t>
      </w:r>
      <w:r w:rsidR="004516A5" w:rsidRPr="005D700C">
        <w:rPr>
          <w:rFonts w:ascii="Times New Roman" w:eastAsia="Times New Roman" w:hAnsi="Times New Roman" w:cs="Times New Roman"/>
          <w:color w:val="333333"/>
          <w:kern w:val="0"/>
          <w:sz w:val="24"/>
          <w:szCs w:val="24"/>
          <w14:ligatures w14:val="none"/>
        </w:rPr>
        <w:t xml:space="preserve"> ning</w:t>
      </w:r>
      <w:r w:rsidRPr="005D700C">
        <w:rPr>
          <w:rFonts w:ascii="Times New Roman" w:eastAsia="Times New Roman" w:hAnsi="Times New Roman" w:cs="Times New Roman"/>
          <w:color w:val="333333"/>
          <w:kern w:val="0"/>
          <w:sz w:val="24"/>
          <w:szCs w:val="24"/>
          <w14:ligatures w14:val="none"/>
        </w:rPr>
        <w:t xml:space="preserve"> ne</w:t>
      </w:r>
      <w:r w:rsidR="004516A5" w:rsidRPr="005D700C">
        <w:rPr>
          <w:rFonts w:ascii="Times New Roman" w:eastAsia="Times New Roman" w:hAnsi="Times New Roman" w:cs="Times New Roman"/>
          <w:color w:val="333333"/>
          <w:kern w:val="0"/>
          <w:sz w:val="24"/>
          <w:szCs w:val="24"/>
          <w14:ligatures w14:val="none"/>
        </w:rPr>
        <w:t>ed</w:t>
      </w:r>
      <w:r w:rsidRPr="005D700C">
        <w:rPr>
          <w:rFonts w:ascii="Times New Roman" w:eastAsia="Times New Roman" w:hAnsi="Times New Roman" w:cs="Times New Roman"/>
          <w:color w:val="333333"/>
          <w:kern w:val="0"/>
          <w:sz w:val="24"/>
          <w:szCs w:val="24"/>
          <w14:ligatures w14:val="none"/>
        </w:rPr>
        <w:t xml:space="preserve"> on Maa</w:t>
      </w:r>
      <w:r w:rsidR="00F52F80">
        <w:rPr>
          <w:rFonts w:ascii="Times New Roman" w:eastAsia="Times New Roman" w:hAnsi="Times New Roman" w:cs="Times New Roman"/>
          <w:color w:val="333333"/>
          <w:kern w:val="0"/>
          <w:sz w:val="24"/>
          <w:szCs w:val="24"/>
          <w14:ligatures w14:val="none"/>
        </w:rPr>
        <w:noBreakHyphen/>
      </w:r>
      <w:r w:rsidRPr="005D700C">
        <w:rPr>
          <w:rFonts w:ascii="Times New Roman" w:eastAsia="Times New Roman" w:hAnsi="Times New Roman" w:cs="Times New Roman"/>
          <w:color w:val="333333"/>
          <w:kern w:val="0"/>
          <w:sz w:val="24"/>
          <w:szCs w:val="24"/>
          <w14:ligatures w14:val="none"/>
        </w:rPr>
        <w:t>ameti mullastiku kaardi järgi</w:t>
      </w:r>
      <w:r w:rsidR="004516A5" w:rsidRPr="005D700C">
        <w:rPr>
          <w:rFonts w:ascii="Times New Roman" w:eastAsia="Times New Roman" w:hAnsi="Times New Roman" w:cs="Times New Roman"/>
          <w:color w:val="333333"/>
          <w:kern w:val="0"/>
          <w:sz w:val="24"/>
          <w:szCs w:val="24"/>
          <w14:ligatures w14:val="none"/>
        </w:rPr>
        <w:t xml:space="preserve"> järgmised</w:t>
      </w:r>
      <w:r w:rsidRPr="005D700C">
        <w:rPr>
          <w:rFonts w:ascii="Times New Roman" w:eastAsia="Times New Roman" w:hAnsi="Times New Roman" w:cs="Times New Roman"/>
          <w:color w:val="333333"/>
          <w:kern w:val="0"/>
          <w:sz w:val="24"/>
          <w:szCs w:val="24"/>
          <w14:ligatures w14:val="none"/>
        </w:rPr>
        <w:t>: Gh1 paepealne turvastunud muld, Go1 küllastunud turvastunud muld, GI1 küllastumata turvastunud muld, LG1 leede-turvastunud muld, AG1 lammi-turvastunud muld, ArG1 sooldunud turvastunud muld, Gr1 ranniku turvastunud muld, M madalsoomuld, S siirdesoomullad, R</w:t>
      </w:r>
      <w:r w:rsidR="00933541" w:rsidRPr="005D700C">
        <w:rPr>
          <w:rFonts w:ascii="Times New Roman" w:eastAsia="Times New Roman" w:hAnsi="Times New Roman" w:cs="Times New Roman"/>
          <w:color w:val="333333"/>
          <w:kern w:val="0"/>
          <w:sz w:val="24"/>
          <w:szCs w:val="24"/>
          <w14:ligatures w14:val="none"/>
        </w:rPr>
        <w:t xml:space="preserve"> </w:t>
      </w:r>
      <w:r w:rsidRPr="005D700C">
        <w:rPr>
          <w:rFonts w:ascii="Times New Roman" w:eastAsia="Times New Roman" w:hAnsi="Times New Roman" w:cs="Times New Roman"/>
          <w:color w:val="333333"/>
          <w:kern w:val="0"/>
          <w:sz w:val="24"/>
          <w:szCs w:val="24"/>
          <w14:ligatures w14:val="none"/>
        </w:rPr>
        <w:t>rabamullad, AM lammi-madalsoomullad.</w:t>
      </w:r>
    </w:p>
    <w:p w14:paraId="32F60C11" w14:textId="77777777" w:rsidR="00AF5C81" w:rsidRPr="005D700C" w:rsidRDefault="00AF5C81" w:rsidP="00DE00C0">
      <w:pPr>
        <w:shd w:val="clear" w:color="auto" w:fill="FFFFFF" w:themeFill="background1"/>
        <w:spacing w:after="0" w:line="240" w:lineRule="auto"/>
        <w:jc w:val="both"/>
        <w:rPr>
          <w:rFonts w:ascii="Times New Roman" w:eastAsia="Times New Roman" w:hAnsi="Times New Roman" w:cs="Times New Roman"/>
          <w:color w:val="333333"/>
          <w:kern w:val="0"/>
          <w:sz w:val="24"/>
          <w:szCs w:val="24"/>
          <w14:ligatures w14:val="none"/>
        </w:rPr>
      </w:pPr>
    </w:p>
    <w:p w14:paraId="5805976A" w14:textId="51301983" w:rsidR="00AF5C81" w:rsidRPr="005D700C" w:rsidRDefault="00AF5C81" w:rsidP="00DE00C0">
      <w:pPr>
        <w:shd w:val="clear" w:color="auto" w:fill="FFFFFF" w:themeFill="background1"/>
        <w:spacing w:after="0" w:line="240" w:lineRule="auto"/>
        <w:jc w:val="both"/>
        <w:rPr>
          <w:rFonts w:ascii="Times New Roman" w:eastAsia="Times New Roman" w:hAnsi="Times New Roman" w:cs="Times New Roman"/>
          <w:color w:val="333333"/>
          <w:kern w:val="0"/>
          <w:sz w:val="24"/>
          <w:szCs w:val="24"/>
          <w14:ligatures w14:val="none"/>
        </w:rPr>
      </w:pPr>
      <w:r w:rsidRPr="005D700C">
        <w:rPr>
          <w:rFonts w:ascii="Times New Roman" w:eastAsia="Times New Roman" w:hAnsi="Times New Roman" w:cs="Times New Roman"/>
          <w:b/>
          <w:bCs/>
          <w:color w:val="333333"/>
          <w:kern w:val="0"/>
          <w:sz w:val="24"/>
          <w:szCs w:val="24"/>
          <w14:ligatures w14:val="none"/>
        </w:rPr>
        <w:t>Punktiga 2</w:t>
      </w:r>
      <w:r w:rsidR="00603935" w:rsidRPr="005D700C">
        <w:rPr>
          <w:rFonts w:ascii="Times New Roman" w:eastAsia="Times New Roman" w:hAnsi="Times New Roman" w:cs="Times New Roman"/>
          <w:b/>
          <w:bCs/>
          <w:color w:val="333333"/>
          <w:kern w:val="0"/>
          <w:sz w:val="24"/>
          <w:szCs w:val="24"/>
          <w14:ligatures w14:val="none"/>
        </w:rPr>
        <w:t>8</w:t>
      </w:r>
      <w:r w:rsidRPr="005D700C">
        <w:rPr>
          <w:rFonts w:ascii="Times New Roman" w:eastAsia="Times New Roman" w:hAnsi="Times New Roman" w:cs="Times New Roman"/>
          <w:color w:val="333333"/>
          <w:kern w:val="0"/>
          <w:sz w:val="24"/>
          <w:szCs w:val="24"/>
          <w14:ligatures w14:val="none"/>
        </w:rPr>
        <w:t xml:space="preserve"> muudetakse </w:t>
      </w:r>
      <w:r w:rsidRPr="005D700C">
        <w:rPr>
          <w:rFonts w:ascii="Times New Roman" w:eastAsia="Times New Roman"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32</w:t>
      </w:r>
      <w:r w:rsidRPr="005D700C">
        <w:rPr>
          <w:rFonts w:ascii="Times New Roman" w:eastAsiaTheme="minorEastAsia" w:hAnsi="Times New Roman" w:cs="Times New Roman"/>
          <w:kern w:val="0"/>
          <w:sz w:val="24"/>
          <w:szCs w:val="24"/>
          <w:vertAlign w:val="superscript"/>
          <w14:ligatures w14:val="none"/>
        </w:rPr>
        <w:t>7</w:t>
      </w:r>
      <w:r w:rsidRPr="005D700C">
        <w:rPr>
          <w:rFonts w:ascii="Times New Roman" w:eastAsiaTheme="minorEastAsia" w:hAnsi="Times New Roman" w:cs="Times New Roman"/>
          <w:kern w:val="0"/>
          <w:sz w:val="24"/>
          <w:szCs w:val="24"/>
          <w14:ligatures w14:val="none"/>
        </w:rPr>
        <w:t xml:space="preserve"> lõi</w:t>
      </w:r>
      <w:r w:rsidR="004516A5" w:rsidRPr="005D700C">
        <w:rPr>
          <w:rFonts w:ascii="Times New Roman" w:eastAsiaTheme="minorEastAsia" w:hAnsi="Times New Roman" w:cs="Times New Roman"/>
          <w:kern w:val="0"/>
          <w:sz w:val="24"/>
          <w:szCs w:val="24"/>
          <w14:ligatures w14:val="none"/>
        </w:rPr>
        <w:t>keid</w:t>
      </w:r>
      <w:r w:rsidRPr="005D700C">
        <w:rPr>
          <w:rFonts w:ascii="Times New Roman" w:eastAsiaTheme="minorEastAsia" w:hAnsi="Times New Roman" w:cs="Times New Roman"/>
          <w:kern w:val="0"/>
          <w:sz w:val="24"/>
          <w:szCs w:val="24"/>
          <w14:ligatures w14:val="none"/>
        </w:rPr>
        <w:t xml:space="preserve"> 1 ja 2, mille kohaselt ei väljastata </w:t>
      </w:r>
      <w:r w:rsidRPr="005D700C">
        <w:rPr>
          <w:rFonts w:ascii="Times New Roman" w:eastAsia="Times New Roman" w:hAnsi="Times New Roman" w:cs="Times New Roman"/>
          <w:color w:val="333333"/>
          <w:kern w:val="0"/>
          <w:sz w:val="24"/>
          <w:szCs w:val="24"/>
          <w14:ligatures w14:val="none"/>
        </w:rPr>
        <w:t xml:space="preserve">päritolutunnistust veeldatud </w:t>
      </w:r>
      <w:proofErr w:type="spellStart"/>
      <w:r w:rsidRPr="005D700C">
        <w:rPr>
          <w:rFonts w:ascii="Times New Roman" w:eastAsia="Times New Roman" w:hAnsi="Times New Roman" w:cs="Times New Roman"/>
          <w:color w:val="333333"/>
          <w:kern w:val="0"/>
          <w:sz w:val="24"/>
          <w:szCs w:val="24"/>
          <w14:ligatures w14:val="none"/>
        </w:rPr>
        <w:t>biometaani</w:t>
      </w:r>
      <w:proofErr w:type="spellEnd"/>
      <w:r w:rsidRPr="005D700C">
        <w:rPr>
          <w:rFonts w:ascii="Times New Roman" w:eastAsia="Times New Roman" w:hAnsi="Times New Roman" w:cs="Times New Roman"/>
          <w:color w:val="333333"/>
          <w:kern w:val="0"/>
          <w:sz w:val="24"/>
          <w:szCs w:val="24"/>
          <w14:ligatures w14:val="none"/>
        </w:rPr>
        <w:t xml:space="preserve"> eest, vaid üksnes </w:t>
      </w:r>
      <w:proofErr w:type="spellStart"/>
      <w:r w:rsidRPr="005D700C">
        <w:rPr>
          <w:rFonts w:ascii="Times New Roman" w:eastAsia="Times New Roman" w:hAnsi="Times New Roman" w:cs="Times New Roman"/>
          <w:color w:val="333333"/>
          <w:kern w:val="0"/>
          <w:sz w:val="24"/>
          <w:szCs w:val="24"/>
          <w14:ligatures w14:val="none"/>
        </w:rPr>
        <w:t>biometaanile</w:t>
      </w:r>
      <w:proofErr w:type="spellEnd"/>
      <w:r w:rsidRPr="005D700C">
        <w:rPr>
          <w:rFonts w:ascii="Times New Roman" w:eastAsia="Times New Roman" w:hAnsi="Times New Roman" w:cs="Times New Roman"/>
          <w:color w:val="333333"/>
          <w:kern w:val="0"/>
          <w:sz w:val="24"/>
          <w:szCs w:val="24"/>
          <w14:ligatures w14:val="none"/>
        </w:rPr>
        <w:t xml:space="preserve">, millega on võimalik tõendada veeldatud </w:t>
      </w:r>
      <w:proofErr w:type="spellStart"/>
      <w:r w:rsidRPr="005D700C">
        <w:rPr>
          <w:rFonts w:ascii="Times New Roman" w:eastAsia="Times New Roman" w:hAnsi="Times New Roman" w:cs="Times New Roman"/>
          <w:color w:val="333333"/>
          <w:kern w:val="0"/>
          <w:sz w:val="24"/>
          <w:szCs w:val="24"/>
          <w14:ligatures w14:val="none"/>
        </w:rPr>
        <w:t>biometaani</w:t>
      </w:r>
      <w:proofErr w:type="spellEnd"/>
      <w:r w:rsidRPr="005D700C">
        <w:rPr>
          <w:rFonts w:ascii="Times New Roman" w:eastAsia="Times New Roman" w:hAnsi="Times New Roman" w:cs="Times New Roman"/>
          <w:color w:val="333333"/>
          <w:kern w:val="0"/>
          <w:sz w:val="24"/>
          <w:szCs w:val="24"/>
          <w14:ligatures w14:val="none"/>
        </w:rPr>
        <w:t xml:space="preserve"> tarbimist ja kasutamist. Eraldi päritolutunnistust pole veeldatud </w:t>
      </w:r>
      <w:proofErr w:type="spellStart"/>
      <w:r w:rsidRPr="005D700C">
        <w:rPr>
          <w:rFonts w:ascii="Times New Roman" w:eastAsia="Times New Roman" w:hAnsi="Times New Roman" w:cs="Times New Roman"/>
          <w:color w:val="333333"/>
          <w:kern w:val="0"/>
          <w:sz w:val="24"/>
          <w:szCs w:val="24"/>
          <w14:ligatures w14:val="none"/>
        </w:rPr>
        <w:t>biometaanile</w:t>
      </w:r>
      <w:proofErr w:type="spellEnd"/>
      <w:r w:rsidRPr="005D700C">
        <w:rPr>
          <w:rFonts w:ascii="Times New Roman" w:eastAsia="Times New Roman" w:hAnsi="Times New Roman" w:cs="Times New Roman"/>
          <w:color w:val="333333"/>
          <w:kern w:val="0"/>
          <w:sz w:val="24"/>
          <w:szCs w:val="24"/>
          <w14:ligatures w14:val="none"/>
        </w:rPr>
        <w:t xml:space="preserve"> Eestis kunagi väljastatud ja teiste</w:t>
      </w:r>
      <w:r w:rsidR="00211C1C">
        <w:rPr>
          <w:rFonts w:ascii="Times New Roman" w:eastAsia="Times New Roman" w:hAnsi="Times New Roman" w:cs="Times New Roman"/>
          <w:color w:val="333333"/>
          <w:kern w:val="0"/>
          <w:sz w:val="24"/>
          <w:szCs w:val="24"/>
          <w14:ligatures w14:val="none"/>
        </w:rPr>
        <w:t>s</w:t>
      </w:r>
      <w:r w:rsidRPr="005D700C">
        <w:rPr>
          <w:rFonts w:ascii="Times New Roman" w:eastAsia="Times New Roman" w:hAnsi="Times New Roman" w:cs="Times New Roman"/>
          <w:color w:val="333333"/>
          <w:kern w:val="0"/>
          <w:sz w:val="24"/>
          <w:szCs w:val="24"/>
          <w14:ligatures w14:val="none"/>
        </w:rPr>
        <w:t xml:space="preserve"> riikide</w:t>
      </w:r>
      <w:r w:rsidR="00211C1C">
        <w:rPr>
          <w:rFonts w:ascii="Times New Roman" w:eastAsia="Times New Roman" w:hAnsi="Times New Roman" w:cs="Times New Roman"/>
          <w:color w:val="333333"/>
          <w:kern w:val="0"/>
          <w:sz w:val="24"/>
          <w:szCs w:val="24"/>
          <w14:ligatures w14:val="none"/>
        </w:rPr>
        <w:t>s</w:t>
      </w:r>
      <w:r w:rsidRPr="005D700C">
        <w:rPr>
          <w:rFonts w:ascii="Times New Roman" w:eastAsia="Times New Roman" w:hAnsi="Times New Roman" w:cs="Times New Roman"/>
          <w:color w:val="333333"/>
          <w:kern w:val="0"/>
          <w:sz w:val="24"/>
          <w:szCs w:val="24"/>
          <w14:ligatures w14:val="none"/>
        </w:rPr>
        <w:t xml:space="preserve"> veeldatud </w:t>
      </w:r>
      <w:proofErr w:type="spellStart"/>
      <w:r w:rsidRPr="005D700C">
        <w:rPr>
          <w:rFonts w:ascii="Times New Roman" w:eastAsia="Times New Roman" w:hAnsi="Times New Roman" w:cs="Times New Roman"/>
          <w:color w:val="333333"/>
          <w:kern w:val="0"/>
          <w:sz w:val="24"/>
          <w:szCs w:val="24"/>
          <w14:ligatures w14:val="none"/>
        </w:rPr>
        <w:t>biometaanile</w:t>
      </w:r>
      <w:proofErr w:type="spellEnd"/>
      <w:r w:rsidRPr="005D700C">
        <w:rPr>
          <w:rFonts w:ascii="Times New Roman" w:eastAsia="Times New Roman" w:hAnsi="Times New Roman" w:cs="Times New Roman"/>
          <w:color w:val="333333"/>
          <w:kern w:val="0"/>
          <w:sz w:val="24"/>
          <w:szCs w:val="24"/>
          <w14:ligatures w14:val="none"/>
        </w:rPr>
        <w:t xml:space="preserve"> eraldi päritolutunnistust ka ei väljastata. Se</w:t>
      </w:r>
      <w:r w:rsidR="004516A5" w:rsidRPr="005D700C">
        <w:rPr>
          <w:rFonts w:ascii="Times New Roman" w:eastAsia="Times New Roman" w:hAnsi="Times New Roman" w:cs="Times New Roman"/>
          <w:color w:val="333333"/>
          <w:kern w:val="0"/>
          <w:sz w:val="24"/>
          <w:szCs w:val="24"/>
          <w14:ligatures w14:val="none"/>
        </w:rPr>
        <w:t>etõttu</w:t>
      </w:r>
      <w:r w:rsidRPr="005D700C">
        <w:rPr>
          <w:rFonts w:ascii="Times New Roman" w:eastAsia="Times New Roman" w:hAnsi="Times New Roman" w:cs="Times New Roman"/>
          <w:color w:val="333333"/>
          <w:kern w:val="0"/>
          <w:sz w:val="24"/>
          <w:szCs w:val="24"/>
          <w14:ligatures w14:val="none"/>
        </w:rPr>
        <w:t xml:space="preserve"> on mõistlik </w:t>
      </w:r>
      <w:r w:rsidR="00783121" w:rsidRPr="005D700C">
        <w:rPr>
          <w:rFonts w:ascii="Times New Roman" w:eastAsia="Times New Roman" w:hAnsi="Times New Roman" w:cs="Times New Roman"/>
          <w:color w:val="333333"/>
          <w:kern w:val="0"/>
          <w:sz w:val="24"/>
          <w:szCs w:val="24"/>
          <w14:ligatures w14:val="none"/>
        </w:rPr>
        <w:t>reguleerida</w:t>
      </w:r>
      <w:r w:rsidRPr="005D700C">
        <w:rPr>
          <w:rFonts w:ascii="Times New Roman" w:eastAsia="Times New Roman" w:hAnsi="Times New Roman" w:cs="Times New Roman"/>
          <w:color w:val="333333"/>
          <w:kern w:val="0"/>
          <w:sz w:val="24"/>
          <w:szCs w:val="24"/>
          <w14:ligatures w14:val="none"/>
        </w:rPr>
        <w:t xml:space="preserve"> </w:t>
      </w:r>
      <w:proofErr w:type="spellStart"/>
      <w:r w:rsidRPr="005D700C">
        <w:rPr>
          <w:rFonts w:ascii="Times New Roman" w:eastAsia="Times New Roman" w:hAnsi="Times New Roman" w:cs="Times New Roman"/>
          <w:color w:val="333333"/>
          <w:kern w:val="0"/>
          <w:sz w:val="24"/>
          <w:szCs w:val="24"/>
          <w14:ligatures w14:val="none"/>
        </w:rPr>
        <w:t>biometaani</w:t>
      </w:r>
      <w:proofErr w:type="spellEnd"/>
      <w:r w:rsidRPr="005D700C">
        <w:rPr>
          <w:rFonts w:ascii="Times New Roman" w:eastAsia="Times New Roman" w:hAnsi="Times New Roman" w:cs="Times New Roman"/>
          <w:color w:val="333333"/>
          <w:kern w:val="0"/>
          <w:sz w:val="24"/>
          <w:szCs w:val="24"/>
          <w14:ligatures w14:val="none"/>
        </w:rPr>
        <w:t xml:space="preserve"> päritolutunnistus paindlik</w:t>
      </w:r>
      <w:r w:rsidR="00783121" w:rsidRPr="005D700C">
        <w:rPr>
          <w:rFonts w:ascii="Times New Roman" w:eastAsia="Times New Roman" w:hAnsi="Times New Roman" w:cs="Times New Roman"/>
          <w:color w:val="333333"/>
          <w:kern w:val="0"/>
          <w:sz w:val="24"/>
          <w:szCs w:val="24"/>
          <w14:ligatures w14:val="none"/>
        </w:rPr>
        <w:t>ult</w:t>
      </w:r>
      <w:r w:rsidRPr="005D700C">
        <w:rPr>
          <w:rFonts w:ascii="Times New Roman" w:eastAsia="Times New Roman" w:hAnsi="Times New Roman" w:cs="Times New Roman"/>
          <w:color w:val="333333"/>
          <w:kern w:val="0"/>
          <w:sz w:val="24"/>
          <w:szCs w:val="24"/>
          <w14:ligatures w14:val="none"/>
        </w:rPr>
        <w:t>.</w:t>
      </w:r>
    </w:p>
    <w:p w14:paraId="1CED587B"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58682AB8" w14:textId="7F652EFB"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603935" w:rsidRPr="005D700C">
        <w:rPr>
          <w:rFonts w:ascii="Times New Roman" w:eastAsiaTheme="minorEastAsia" w:hAnsi="Times New Roman" w:cs="Times New Roman"/>
          <w:b/>
          <w:bCs/>
          <w:kern w:val="0"/>
          <w:sz w:val="24"/>
          <w:szCs w:val="24"/>
          <w14:ligatures w14:val="none"/>
        </w:rPr>
        <w:t>29</w:t>
      </w:r>
      <w:r w:rsidRPr="005D700C">
        <w:rPr>
          <w:rFonts w:ascii="Times New Roman" w:eastAsiaTheme="minorEastAsia" w:hAnsi="Times New Roman" w:cs="Times New Roman"/>
          <w:b/>
          <w:bCs/>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võetakse üle direktiivi 2018/2001 artikli 19 lõiked 2 ja 8a ning laiendatakse päritolutunnistuste andmise võimalust muule kui bioloogilise päritoluga </w:t>
      </w:r>
      <w:r w:rsidRPr="005D700C">
        <w:rPr>
          <w:rFonts w:ascii="Times New Roman" w:eastAsia="Times New Roman" w:hAnsi="Times New Roman" w:cs="Times New Roman"/>
          <w:kern w:val="0"/>
          <w:sz w:val="24"/>
          <w:szCs w:val="24"/>
          <w14:ligatures w14:val="none"/>
        </w:rPr>
        <w:t>taastuva</w:t>
      </w:r>
      <w:r w:rsidRPr="005D700C">
        <w:rPr>
          <w:rFonts w:ascii="Times New Roman" w:eastAsiaTheme="minorEastAsia" w:hAnsi="Times New Roman" w:cs="Times New Roman"/>
          <w:kern w:val="0"/>
          <w:sz w:val="24"/>
          <w:szCs w:val="24"/>
          <w14:ligatures w14:val="none"/>
        </w:rPr>
        <w:t>test energiaa</w:t>
      </w:r>
      <w:r w:rsidRPr="005D700C">
        <w:rPr>
          <w:rFonts w:ascii="Times New Roman" w:eastAsia="Times New Roman" w:hAnsi="Times New Roman" w:cs="Times New Roman"/>
          <w:kern w:val="0"/>
          <w:sz w:val="24"/>
          <w:szCs w:val="24"/>
          <w14:ligatures w14:val="none"/>
        </w:rPr>
        <w:t xml:space="preserve">llikatest toodetud vesinikule </w:t>
      </w:r>
      <w:r w:rsidRPr="005D700C">
        <w:rPr>
          <w:rFonts w:ascii="Times New Roman" w:eastAsiaTheme="minorEastAsia" w:hAnsi="Times New Roman" w:cs="Times New Roman"/>
          <w:kern w:val="0"/>
          <w:sz w:val="24"/>
          <w:szCs w:val="24"/>
          <w14:ligatures w14:val="none"/>
        </w:rPr>
        <w:t xml:space="preserve">ehk taastuvat päritolu (v.a </w:t>
      </w:r>
      <w:proofErr w:type="spellStart"/>
      <w:r w:rsidRPr="005D700C">
        <w:rPr>
          <w:rFonts w:ascii="Times New Roman" w:eastAsiaTheme="minorEastAsia" w:hAnsi="Times New Roman" w:cs="Times New Roman"/>
          <w:kern w:val="0"/>
          <w:sz w:val="24"/>
          <w:szCs w:val="24"/>
          <w14:ligatures w14:val="none"/>
        </w:rPr>
        <w:t>biomassist</w:t>
      </w:r>
      <w:proofErr w:type="spellEnd"/>
      <w:r w:rsidRPr="005D700C">
        <w:rPr>
          <w:rFonts w:ascii="Times New Roman" w:eastAsiaTheme="minorEastAsia" w:hAnsi="Times New Roman" w:cs="Times New Roman"/>
          <w:kern w:val="0"/>
          <w:sz w:val="24"/>
          <w:szCs w:val="24"/>
          <w14:ligatures w14:val="none"/>
        </w:rPr>
        <w:t xml:space="preserve"> toodetud) vesinikule. See tähendab, et edaspidi eristatakse kolme tüüpi vesinikku: rohevesinik, taastuv mitte-bioloogilist päritolu vesinik (RFNBO) ja fossiilne vesinik. Taastuva mittebioloogilist päritolu vesiniku tuvastamiseks nõuab päritolutunnistuste väljastaja tootjalt sellise vesiniku tootmise sertifikaati. Tõendamaks, et vesinik on mittebioloogilist päritolu, võib tootja kasutada vabatahtlikke skeeme, nagu ISCC, </w:t>
      </w:r>
      <w:proofErr w:type="spellStart"/>
      <w:r w:rsidRPr="005D700C">
        <w:rPr>
          <w:rFonts w:ascii="Times New Roman" w:eastAsiaTheme="minorEastAsia" w:hAnsi="Times New Roman" w:cs="Times New Roman"/>
          <w:kern w:val="0"/>
          <w:sz w:val="24"/>
          <w:szCs w:val="24"/>
          <w14:ligatures w14:val="none"/>
        </w:rPr>
        <w:t>REDcert</w:t>
      </w:r>
      <w:proofErr w:type="spellEnd"/>
      <w:r w:rsidRPr="005D700C">
        <w:rPr>
          <w:rFonts w:ascii="Times New Roman" w:eastAsiaTheme="minorEastAsia" w:hAnsi="Times New Roman" w:cs="Times New Roman"/>
          <w:kern w:val="0"/>
          <w:sz w:val="24"/>
          <w:szCs w:val="24"/>
          <w14:ligatures w14:val="none"/>
        </w:rPr>
        <w:t xml:space="preserve">, </w:t>
      </w:r>
      <w:proofErr w:type="spellStart"/>
      <w:r w:rsidRPr="005D700C">
        <w:rPr>
          <w:rFonts w:ascii="Times New Roman" w:eastAsiaTheme="minorEastAsia" w:hAnsi="Times New Roman" w:cs="Times New Roman"/>
          <w:kern w:val="0"/>
          <w:sz w:val="24"/>
          <w:szCs w:val="24"/>
          <w14:ligatures w14:val="none"/>
        </w:rPr>
        <w:t>CertifHy</w:t>
      </w:r>
      <w:proofErr w:type="spellEnd"/>
      <w:r w:rsidRPr="005D700C">
        <w:rPr>
          <w:rFonts w:ascii="Times New Roman" w:eastAsiaTheme="minorEastAsia" w:hAnsi="Times New Roman" w:cs="Times New Roman"/>
          <w:kern w:val="0"/>
          <w:sz w:val="24"/>
          <w:szCs w:val="24"/>
          <w14:ligatures w14:val="none"/>
        </w:rPr>
        <w:t xml:space="preserve"> või KZR </w:t>
      </w:r>
      <w:proofErr w:type="spellStart"/>
      <w:r w:rsidRPr="005D700C">
        <w:rPr>
          <w:rFonts w:ascii="Times New Roman" w:eastAsiaTheme="minorEastAsia" w:hAnsi="Times New Roman" w:cs="Times New Roman"/>
          <w:kern w:val="0"/>
          <w:sz w:val="24"/>
          <w:szCs w:val="24"/>
          <w14:ligatures w14:val="none"/>
        </w:rPr>
        <w:t>INiG</w:t>
      </w:r>
      <w:proofErr w:type="spellEnd"/>
      <w:r w:rsidRPr="005D700C">
        <w:rPr>
          <w:rFonts w:ascii="Times New Roman" w:eastAsiaTheme="minorEastAsia" w:hAnsi="Times New Roman" w:cs="Times New Roman"/>
          <w:kern w:val="0"/>
          <w:sz w:val="24"/>
          <w:szCs w:val="24"/>
          <w14:ligatures w14:val="none"/>
        </w:rPr>
        <w:t xml:space="preserve"> System. Päritolutunnistuse väljastab riiklik väljastaja ehk põhivõrguettevõtja. (RFNBO: </w:t>
      </w:r>
      <w:r w:rsidR="00211C1C">
        <w:rPr>
          <w:rFonts w:ascii="Times New Roman" w:eastAsiaTheme="minorEastAsia" w:hAnsi="Times New Roman" w:cs="Times New Roman"/>
          <w:kern w:val="0"/>
          <w:sz w:val="24"/>
          <w:szCs w:val="24"/>
          <w14:ligatures w14:val="none"/>
        </w:rPr>
        <w:t>a</w:t>
      </w:r>
      <w:r w:rsidRPr="005D700C">
        <w:rPr>
          <w:rFonts w:ascii="Times New Roman" w:eastAsiaTheme="minorEastAsia" w:hAnsi="Times New Roman" w:cs="Times New Roman"/>
          <w:kern w:val="0"/>
          <w:sz w:val="24"/>
          <w:szCs w:val="24"/>
          <w14:ligatures w14:val="none"/>
        </w:rPr>
        <w:t xml:space="preserve">astas üks sert, edasi </w:t>
      </w:r>
      <w:proofErr w:type="spellStart"/>
      <w:r w:rsidRPr="005D700C">
        <w:rPr>
          <w:rFonts w:ascii="Times New Roman" w:eastAsiaTheme="minorEastAsia" w:hAnsi="Times New Roman" w:cs="Times New Roman"/>
          <w:kern w:val="0"/>
          <w:sz w:val="24"/>
          <w:szCs w:val="24"/>
          <w14:ligatures w14:val="none"/>
        </w:rPr>
        <w:t>GOd</w:t>
      </w:r>
      <w:proofErr w:type="spellEnd"/>
      <w:r w:rsidRPr="005D700C">
        <w:rPr>
          <w:rFonts w:ascii="Times New Roman" w:eastAsiaTheme="minorEastAsia" w:hAnsi="Times New Roman" w:cs="Times New Roman"/>
          <w:kern w:val="0"/>
          <w:sz w:val="24"/>
          <w:szCs w:val="24"/>
          <w14:ligatures w14:val="none"/>
        </w:rPr>
        <w:t xml:space="preserve"> kuni järgmise serdini). </w:t>
      </w:r>
      <w:r w:rsidRPr="005D700C">
        <w:rPr>
          <w:rFonts w:ascii="Times New Roman" w:eastAsia="Times New Roman" w:hAnsi="Times New Roman" w:cs="Times New Roman"/>
          <w:kern w:val="0"/>
          <w:sz w:val="24"/>
          <w:szCs w:val="24"/>
          <w14:ligatures w14:val="none"/>
        </w:rPr>
        <w:t>Taastuva</w:t>
      </w:r>
      <w:r w:rsidRPr="005D700C">
        <w:rPr>
          <w:rFonts w:ascii="Times New Roman" w:eastAsiaTheme="minorEastAsia" w:hAnsi="Times New Roman" w:cs="Times New Roman"/>
          <w:kern w:val="0"/>
          <w:sz w:val="24"/>
          <w:szCs w:val="24"/>
          <w14:ligatures w14:val="none"/>
        </w:rPr>
        <w:t>test energiaa</w:t>
      </w:r>
      <w:r w:rsidRPr="005D700C">
        <w:rPr>
          <w:rFonts w:ascii="Times New Roman" w:eastAsia="Times New Roman" w:hAnsi="Times New Roman" w:cs="Times New Roman"/>
          <w:kern w:val="0"/>
          <w:sz w:val="24"/>
          <w:szCs w:val="24"/>
          <w14:ligatures w14:val="none"/>
        </w:rPr>
        <w:t xml:space="preserve">llikatest toodetud vesinik </w:t>
      </w:r>
      <w:r w:rsidRPr="005D700C">
        <w:rPr>
          <w:rFonts w:ascii="Times New Roman" w:eastAsiaTheme="minorEastAsia" w:hAnsi="Times New Roman" w:cs="Times New Roman"/>
          <w:kern w:val="0"/>
          <w:sz w:val="24"/>
          <w:szCs w:val="24"/>
          <w14:ligatures w14:val="none"/>
        </w:rPr>
        <w:t>on eelnõu kohaselt taastuvenergiast (vt termin ülal)</w:t>
      </w:r>
      <w:r w:rsidR="00211C1C" w:rsidRPr="00211C1C">
        <w:rPr>
          <w:rFonts w:ascii="Times New Roman" w:eastAsiaTheme="minorEastAsia" w:hAnsi="Times New Roman" w:cs="Times New Roman"/>
          <w:kern w:val="0"/>
          <w:sz w:val="24"/>
          <w:szCs w:val="24"/>
          <w14:ligatures w14:val="none"/>
        </w:rPr>
        <w:t xml:space="preserve"> </w:t>
      </w:r>
      <w:r w:rsidR="00211C1C" w:rsidRPr="005D700C">
        <w:rPr>
          <w:rFonts w:ascii="Times New Roman" w:eastAsiaTheme="minorEastAsia" w:hAnsi="Times New Roman" w:cs="Times New Roman"/>
          <w:kern w:val="0"/>
          <w:sz w:val="24"/>
          <w:szCs w:val="24"/>
          <w14:ligatures w14:val="none"/>
        </w:rPr>
        <w:t>toodetud</w:t>
      </w:r>
      <w:r w:rsidR="00211C1C">
        <w:rPr>
          <w:rFonts w:ascii="Times New Roman" w:eastAsiaTheme="minorEastAsia" w:hAnsi="Times New Roman" w:cs="Times New Roman"/>
          <w:kern w:val="0"/>
          <w:sz w:val="24"/>
          <w:szCs w:val="24"/>
          <w14:ligatures w14:val="none"/>
        </w:rPr>
        <w:t xml:space="preserve"> vesinik.</w:t>
      </w:r>
    </w:p>
    <w:p w14:paraId="2F3BABFD" w14:textId="48C1467D"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Muudatusega </w:t>
      </w:r>
      <w:r w:rsidRPr="005D700C">
        <w:rPr>
          <w:rFonts w:ascii="Times New Roman" w:eastAsiaTheme="minorEastAsia" w:hAnsi="Times New Roman" w:cs="Times New Roman"/>
          <w:kern w:val="0"/>
          <w:sz w:val="24"/>
          <w:szCs w:val="24"/>
          <w14:ligatures w14:val="none"/>
        </w:rPr>
        <w:t xml:space="preserve">võetakse üle ka direktiivi 2018/2001 artikli 19 lõige 2 ning sätestatakse süsteemihaldajale võimalus jagada päritolutunnistus standardühiku (1 MWh) murdosaks tingimusel, et murdosa on </w:t>
      </w:r>
      <w:proofErr w:type="spellStart"/>
      <w:r w:rsidRPr="005D700C">
        <w:rPr>
          <w:rFonts w:ascii="Times New Roman" w:eastAsiaTheme="minorEastAsia" w:hAnsi="Times New Roman" w:cs="Times New Roman"/>
          <w:kern w:val="0"/>
          <w:sz w:val="24"/>
          <w:szCs w:val="24"/>
          <w14:ligatures w14:val="none"/>
        </w:rPr>
        <w:t>Wh</w:t>
      </w:r>
      <w:proofErr w:type="spellEnd"/>
      <w:r w:rsidRPr="005D700C">
        <w:rPr>
          <w:rFonts w:ascii="Times New Roman" w:eastAsiaTheme="minorEastAsia" w:hAnsi="Times New Roman" w:cs="Times New Roman"/>
          <w:kern w:val="0"/>
          <w:sz w:val="24"/>
          <w:szCs w:val="24"/>
          <w14:ligatures w14:val="none"/>
        </w:rPr>
        <w:t xml:space="preserve"> kordne. </w:t>
      </w:r>
      <w:proofErr w:type="spellStart"/>
      <w:r w:rsidRPr="005D700C">
        <w:rPr>
          <w:rFonts w:ascii="Times New Roman" w:eastAsiaTheme="minorEastAsia" w:hAnsi="Times New Roman" w:cs="Times New Roman"/>
          <w:kern w:val="0"/>
          <w:sz w:val="24"/>
          <w:szCs w:val="24"/>
          <w14:ligatures w14:val="none"/>
        </w:rPr>
        <w:t>Wh</w:t>
      </w:r>
      <w:proofErr w:type="spellEnd"/>
      <w:r w:rsidRPr="005D700C">
        <w:rPr>
          <w:rFonts w:ascii="Times New Roman" w:eastAsiaTheme="minorEastAsia" w:hAnsi="Times New Roman" w:cs="Times New Roman"/>
          <w:kern w:val="0"/>
          <w:sz w:val="24"/>
          <w:szCs w:val="24"/>
          <w14:ligatures w14:val="none"/>
        </w:rPr>
        <w:t xml:space="preserve"> kordne tähendab, et päritolutunnistuse jagatud osa peab olema tervele ühikule vastav, mis on mitmekordne ühe vat</w:t>
      </w:r>
      <w:r w:rsidR="00783121" w:rsidRPr="005D700C">
        <w:rPr>
          <w:rFonts w:ascii="Times New Roman" w:eastAsiaTheme="minorEastAsia" w:hAnsi="Times New Roman" w:cs="Times New Roman"/>
          <w:kern w:val="0"/>
          <w:sz w:val="24"/>
          <w:szCs w:val="24"/>
          <w14:ligatures w14:val="none"/>
        </w:rPr>
        <w:t>t-</w:t>
      </w:r>
      <w:r w:rsidRPr="005D700C">
        <w:rPr>
          <w:rFonts w:ascii="Times New Roman" w:eastAsiaTheme="minorEastAsia" w:hAnsi="Times New Roman" w:cs="Times New Roman"/>
          <w:kern w:val="0"/>
          <w:sz w:val="24"/>
          <w:szCs w:val="24"/>
          <w14:ligatures w14:val="none"/>
        </w:rPr>
        <w:t>tunni (</w:t>
      </w:r>
      <w:proofErr w:type="spellStart"/>
      <w:r w:rsidRPr="005D700C">
        <w:rPr>
          <w:rFonts w:ascii="Times New Roman" w:eastAsiaTheme="minorEastAsia" w:hAnsi="Times New Roman" w:cs="Times New Roman"/>
          <w:kern w:val="0"/>
          <w:sz w:val="24"/>
          <w:szCs w:val="24"/>
          <w14:ligatures w14:val="none"/>
        </w:rPr>
        <w:t>Wh</w:t>
      </w:r>
      <w:proofErr w:type="spellEnd"/>
      <w:r w:rsidRPr="005D700C">
        <w:rPr>
          <w:rFonts w:ascii="Times New Roman" w:eastAsiaTheme="minorEastAsia" w:hAnsi="Times New Roman" w:cs="Times New Roman"/>
          <w:kern w:val="0"/>
          <w:sz w:val="24"/>
          <w:szCs w:val="24"/>
          <w14:ligatures w14:val="none"/>
        </w:rPr>
        <w:t xml:space="preserve">) kogus. Kui süsteemihaldaja jagab standardühiku (1 MWh) väiksemateks osadeks, siis need osad peavad olema tervete </w:t>
      </w:r>
      <w:proofErr w:type="spellStart"/>
      <w:r w:rsidRPr="005D700C">
        <w:rPr>
          <w:rFonts w:ascii="Times New Roman" w:eastAsiaTheme="minorEastAsia" w:hAnsi="Times New Roman" w:cs="Times New Roman"/>
          <w:kern w:val="0"/>
          <w:sz w:val="24"/>
          <w:szCs w:val="24"/>
          <w14:ligatures w14:val="none"/>
        </w:rPr>
        <w:t>Wh</w:t>
      </w:r>
      <w:proofErr w:type="spellEnd"/>
      <w:r w:rsidRPr="005D700C">
        <w:rPr>
          <w:rFonts w:ascii="Times New Roman" w:eastAsiaTheme="minorEastAsia" w:hAnsi="Times New Roman" w:cs="Times New Roman"/>
          <w:kern w:val="0"/>
          <w:sz w:val="24"/>
          <w:szCs w:val="24"/>
          <w14:ligatures w14:val="none"/>
        </w:rPr>
        <w:t xml:space="preserve"> (vatt-tundide) kogumite järjepidev kordus. Näiteks, kui 1 MWh </w:t>
      </w:r>
      <w:r w:rsidR="00211C1C" w:rsidRPr="005D700C">
        <w:rPr>
          <w:rFonts w:ascii="Times New Roman" w:eastAsiaTheme="minorEastAsia" w:hAnsi="Times New Roman" w:cs="Times New Roman"/>
          <w:kern w:val="0"/>
          <w:sz w:val="24"/>
          <w:szCs w:val="24"/>
          <w14:ligatures w14:val="none"/>
        </w:rPr>
        <w:t xml:space="preserve">jagatakse </w:t>
      </w:r>
      <w:r w:rsidRPr="005D700C">
        <w:rPr>
          <w:rFonts w:ascii="Times New Roman" w:eastAsiaTheme="minorEastAsia" w:hAnsi="Times New Roman" w:cs="Times New Roman"/>
          <w:kern w:val="0"/>
          <w:sz w:val="24"/>
          <w:szCs w:val="24"/>
          <w14:ligatures w14:val="none"/>
        </w:rPr>
        <w:t xml:space="preserve">10 osaks, siis iga osa peab olema täpselt 100 kWh (kilovatt-tundi), mis on samuti </w:t>
      </w:r>
      <w:proofErr w:type="spellStart"/>
      <w:r w:rsidRPr="005D700C">
        <w:rPr>
          <w:rFonts w:ascii="Times New Roman" w:eastAsiaTheme="minorEastAsia" w:hAnsi="Times New Roman" w:cs="Times New Roman"/>
          <w:kern w:val="0"/>
          <w:sz w:val="24"/>
          <w:szCs w:val="24"/>
          <w14:ligatures w14:val="none"/>
        </w:rPr>
        <w:t>Wh</w:t>
      </w:r>
      <w:proofErr w:type="spellEnd"/>
      <w:r w:rsidRPr="005D700C">
        <w:rPr>
          <w:rFonts w:ascii="Times New Roman" w:eastAsiaTheme="minorEastAsia" w:hAnsi="Times New Roman" w:cs="Times New Roman"/>
          <w:kern w:val="0"/>
          <w:sz w:val="24"/>
          <w:szCs w:val="24"/>
          <w14:ligatures w14:val="none"/>
        </w:rPr>
        <w:t xml:space="preserve"> kordne. </w:t>
      </w:r>
      <w:r w:rsidRPr="005D700C">
        <w:rPr>
          <w:rFonts w:ascii="Times New Roman" w:eastAsiaTheme="minorEastAsia" w:hAnsi="Times New Roman" w:cs="Times New Roman"/>
          <w:kern w:val="0"/>
          <w:sz w:val="24"/>
          <w14:ligatures w14:val="none"/>
        </w:rPr>
        <w:t xml:space="preserve">Kui päritolutunnistus jagatakse 16 osaks, tähendab see, et iga osa väärtus peab olema täpselt 1/16 MWh, mis on 62,5 kWh (kilovatt-tundi). </w:t>
      </w:r>
      <w:r w:rsidRPr="005D700C">
        <w:rPr>
          <w:rFonts w:ascii="Times New Roman" w:eastAsiaTheme="minorEastAsia" w:hAnsi="Times New Roman" w:cs="Times New Roman"/>
          <w:kern w:val="0"/>
          <w:sz w:val="24"/>
          <w:szCs w:val="24"/>
          <w14:ligatures w14:val="none"/>
        </w:rPr>
        <w:t>Energia päritolu tõendatakse päritolutunnistuse</w:t>
      </w:r>
      <w:r w:rsidR="00783121" w:rsidRPr="005D700C">
        <w:rPr>
          <w:rFonts w:ascii="Times New Roman" w:eastAsiaTheme="minorEastAsia" w:hAnsi="Times New Roman" w:cs="Times New Roman"/>
          <w:kern w:val="0"/>
          <w:sz w:val="24"/>
          <w:szCs w:val="24"/>
          <w14:ligatures w14:val="none"/>
        </w:rPr>
        <w:t>l</w:t>
      </w:r>
      <w:r w:rsidRPr="005D700C">
        <w:rPr>
          <w:rFonts w:ascii="Times New Roman" w:eastAsiaTheme="minorEastAsia" w:hAnsi="Times New Roman" w:cs="Times New Roman"/>
          <w:kern w:val="0"/>
          <w:sz w:val="24"/>
          <w:szCs w:val="24"/>
          <w14:ligatures w14:val="none"/>
        </w:rPr>
        <w:t xml:space="preserve"> vatt-tun</w:t>
      </w:r>
      <w:r w:rsidR="00783121" w:rsidRPr="005D700C">
        <w:rPr>
          <w:rFonts w:ascii="Times New Roman" w:eastAsiaTheme="minorEastAsia" w:hAnsi="Times New Roman" w:cs="Times New Roman"/>
          <w:kern w:val="0"/>
          <w:sz w:val="24"/>
          <w:szCs w:val="24"/>
          <w14:ligatures w14:val="none"/>
        </w:rPr>
        <w:t>ni</w:t>
      </w:r>
      <w:r w:rsidRPr="005D700C">
        <w:rPr>
          <w:rFonts w:ascii="Times New Roman" w:eastAsiaTheme="minorEastAsia" w:hAnsi="Times New Roman" w:cs="Times New Roman"/>
          <w:kern w:val="0"/>
          <w:sz w:val="24"/>
          <w:szCs w:val="24"/>
          <w14:ligatures w14:val="none"/>
        </w:rPr>
        <w:t xml:space="preserve"> täpsusega.</w:t>
      </w:r>
      <w:r w:rsidR="00933541" w:rsidRPr="005D700C">
        <w:rPr>
          <w:rFonts w:ascii="Times New Roman" w:eastAsiaTheme="minorEastAsia" w:hAnsi="Times New Roman" w:cs="Times New Roman"/>
          <w:kern w:val="0"/>
          <w:sz w:val="24"/>
          <w:szCs w:val="24"/>
          <w14:ligatures w14:val="none"/>
        </w:rPr>
        <w:t xml:space="preserve"> </w:t>
      </w:r>
      <w:r w:rsidR="00783121" w:rsidRPr="005D700C">
        <w:rPr>
          <w:rFonts w:ascii="Times New Roman" w:eastAsiaTheme="minorEastAsia" w:hAnsi="Times New Roman" w:cs="Times New Roman"/>
          <w:kern w:val="0"/>
          <w:sz w:val="24"/>
          <w:szCs w:val="24"/>
          <w14:ligatures w14:val="none"/>
        </w:rPr>
        <w:t>See</w:t>
      </w:r>
      <w:r w:rsidRPr="005D700C">
        <w:rPr>
          <w:rFonts w:ascii="Times New Roman" w:eastAsiaTheme="minorEastAsia" w:hAnsi="Times New Roman" w:cs="Times New Roman"/>
          <w:kern w:val="0"/>
          <w:sz w:val="24"/>
          <w:szCs w:val="24"/>
          <w14:ligatures w14:val="none"/>
        </w:rPr>
        <w:t xml:space="preserve"> võimaldab tõendada rii</w:t>
      </w:r>
      <w:r w:rsidR="00783121" w:rsidRPr="005D700C">
        <w:rPr>
          <w:rFonts w:ascii="Times New Roman" w:eastAsiaTheme="minorEastAsia" w:hAnsi="Times New Roman" w:cs="Times New Roman"/>
          <w:kern w:val="0"/>
          <w:sz w:val="24"/>
          <w:szCs w:val="24"/>
          <w14:ligatures w14:val="none"/>
        </w:rPr>
        <w:t>gis</w:t>
      </w:r>
      <w:r w:rsidRPr="005D700C">
        <w:rPr>
          <w:rFonts w:ascii="Times New Roman" w:eastAsiaTheme="minorEastAsia" w:hAnsi="Times New Roman" w:cs="Times New Roman"/>
          <w:kern w:val="0"/>
          <w:sz w:val="24"/>
          <w:szCs w:val="24"/>
          <w14:ligatures w14:val="none"/>
        </w:rPr>
        <w:t xml:space="preserve"> toodetud ja tarbitud elektrienergiat kooskõlas elektrituru reeglite</w:t>
      </w:r>
      <w:r w:rsidR="00783121" w:rsidRPr="005D700C">
        <w:rPr>
          <w:rFonts w:ascii="Times New Roman" w:eastAsiaTheme="minorEastAsia" w:hAnsi="Times New Roman" w:cs="Times New Roman"/>
          <w:kern w:val="0"/>
          <w:sz w:val="24"/>
          <w:szCs w:val="24"/>
          <w14:ligatures w14:val="none"/>
        </w:rPr>
        <w:t>g</w:t>
      </w:r>
      <w:r w:rsidRPr="005D700C">
        <w:rPr>
          <w:rFonts w:ascii="Times New Roman" w:eastAsiaTheme="minorEastAsia" w:hAnsi="Times New Roman" w:cs="Times New Roman"/>
          <w:kern w:val="0"/>
          <w:sz w:val="24"/>
          <w:szCs w:val="24"/>
          <w14:ligatures w14:val="none"/>
        </w:rPr>
        <w:t>a, näiteks taastuvenergia ostu-müügilepingu (PPA) tõendamiseks, RFBNO tootmise tõendamiseks, elektrisõiduki laadimise tõendamiseks, otseliini kaudu tõendamiseks jne. Tegemist on teenuspõhise lahendustega, mis arendatakse välja siseturu vajadus</w:t>
      </w:r>
      <w:r w:rsidR="00783121" w:rsidRPr="005D700C">
        <w:rPr>
          <w:rFonts w:ascii="Times New Roman" w:eastAsiaTheme="minorEastAsia" w:hAnsi="Times New Roman" w:cs="Times New Roman"/>
          <w:kern w:val="0"/>
          <w:sz w:val="24"/>
          <w:szCs w:val="24"/>
          <w14:ligatures w14:val="none"/>
        </w:rPr>
        <w:t>e järgi</w:t>
      </w:r>
      <w:r w:rsidRPr="005D700C">
        <w:rPr>
          <w:rFonts w:ascii="Times New Roman" w:eastAsiaTheme="minorEastAsia" w:hAnsi="Times New Roman" w:cs="Times New Roman"/>
          <w:kern w:val="0"/>
          <w:sz w:val="24"/>
          <w:szCs w:val="24"/>
          <w14:ligatures w14:val="none"/>
        </w:rPr>
        <w:t xml:space="preserve"> ja mille tingimused kajastatakse </w:t>
      </w:r>
      <w:proofErr w:type="spellStart"/>
      <w:r w:rsidRPr="005D700C">
        <w:rPr>
          <w:rFonts w:ascii="Times New Roman" w:eastAsiaTheme="minorEastAsia" w:hAnsi="Times New Roman" w:cs="Times New Roman"/>
          <w:kern w:val="0"/>
          <w:sz w:val="24"/>
          <w:szCs w:val="24"/>
          <w14:ligatures w14:val="none"/>
        </w:rPr>
        <w:t>E</w:t>
      </w:r>
      <w:r w:rsidR="006D4914">
        <w:rPr>
          <w:rFonts w:ascii="Times New Roman" w:eastAsiaTheme="minorEastAsia" w:hAnsi="Times New Roman" w:cs="Times New Roman"/>
          <w:kern w:val="0"/>
          <w:sz w:val="24"/>
          <w:szCs w:val="24"/>
          <w14:ligatures w14:val="none"/>
        </w:rPr>
        <w:t>n</w:t>
      </w:r>
      <w:r w:rsidRPr="005D700C">
        <w:rPr>
          <w:rFonts w:ascii="Times New Roman" w:eastAsiaTheme="minorEastAsia" w:hAnsi="Times New Roman" w:cs="Times New Roman"/>
          <w:kern w:val="0"/>
          <w:sz w:val="24"/>
          <w:szCs w:val="24"/>
          <w14:ligatures w14:val="none"/>
        </w:rPr>
        <w:t>KS</w:t>
      </w:r>
      <w:r w:rsidR="00783121" w:rsidRPr="005D700C">
        <w:rPr>
          <w:rFonts w:ascii="Times New Roman" w:eastAsiaTheme="minorEastAsia" w:hAnsi="Times New Roman" w:cs="Times New Roman"/>
          <w:kern w:val="0"/>
          <w:sz w:val="24"/>
          <w:szCs w:val="24"/>
          <w14:ligatures w14:val="none"/>
        </w:rPr>
        <w:t>i</w:t>
      </w:r>
      <w:proofErr w:type="spellEnd"/>
      <w:r w:rsidRPr="005D700C">
        <w:rPr>
          <w:rFonts w:ascii="Times New Roman" w:eastAsiaTheme="minorEastAsia" w:hAnsi="Times New Roman" w:cs="Times New Roman"/>
          <w:kern w:val="0"/>
          <w:sz w:val="24"/>
          <w:szCs w:val="24"/>
          <w14:ligatures w14:val="none"/>
        </w:rPr>
        <w:t xml:space="preserve"> </w:t>
      </w:r>
      <w:r w:rsidR="00783121" w:rsidRPr="005D700C">
        <w:rPr>
          <w:rFonts w:ascii="Times New Roman" w:eastAsia="Times New Roman"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32</w:t>
      </w:r>
      <w:r w:rsidRPr="005D700C">
        <w:rPr>
          <w:rFonts w:ascii="Times New Roman" w:eastAsiaTheme="minorEastAsia" w:hAnsi="Times New Roman" w:cs="Times New Roman"/>
          <w:kern w:val="0"/>
          <w:sz w:val="24"/>
          <w:szCs w:val="24"/>
          <w:vertAlign w:val="superscript"/>
          <w14:ligatures w14:val="none"/>
        </w:rPr>
        <w:t>10</w:t>
      </w:r>
      <w:r w:rsidRPr="005D700C">
        <w:rPr>
          <w:rFonts w:ascii="Times New Roman" w:eastAsiaTheme="minorEastAsia" w:hAnsi="Times New Roman" w:cs="Times New Roman"/>
          <w:kern w:val="0"/>
          <w:sz w:val="24"/>
          <w:szCs w:val="24"/>
          <w14:ligatures w14:val="none"/>
        </w:rPr>
        <w:t xml:space="preserve"> l</w:t>
      </w:r>
      <w:r w:rsidR="00783121" w:rsidRPr="005D700C">
        <w:rPr>
          <w:rFonts w:ascii="Times New Roman" w:eastAsiaTheme="minorEastAsia" w:hAnsi="Times New Roman" w:cs="Times New Roman"/>
          <w:kern w:val="0"/>
          <w:sz w:val="24"/>
          <w:szCs w:val="24"/>
          <w14:ligatures w14:val="none"/>
        </w:rPr>
        <w:t>õike</w:t>
      </w:r>
      <w:r w:rsidRPr="005D700C">
        <w:rPr>
          <w:rFonts w:ascii="Times New Roman" w:eastAsiaTheme="minorEastAsia" w:hAnsi="Times New Roman" w:cs="Times New Roman"/>
          <w:kern w:val="0"/>
          <w:sz w:val="24"/>
          <w:szCs w:val="24"/>
          <w14:ligatures w14:val="none"/>
        </w:rPr>
        <w:t xml:space="preserve"> 12 alusel </w:t>
      </w:r>
      <w:r w:rsidRPr="00BB59E3">
        <w:rPr>
          <w:rFonts w:ascii="Times New Roman" w:eastAsiaTheme="minorEastAsia" w:hAnsi="Times New Roman" w:cs="Times New Roman"/>
          <w:kern w:val="0"/>
          <w:sz w:val="24"/>
          <w:szCs w:val="24"/>
          <w14:ligatures w14:val="none"/>
        </w:rPr>
        <w:t>kehtestatud tingimustes. Tulevikus jääb enamik päritolutunnistusi standardühikule</w:t>
      </w:r>
      <w:r w:rsidR="00F137BF" w:rsidRPr="00BB59E3">
        <w:rPr>
          <w:rFonts w:ascii="Times New Roman" w:eastAsiaTheme="minorEastAsia" w:hAnsi="Times New Roman" w:cs="Times New Roman"/>
          <w:kern w:val="0"/>
          <w:sz w:val="24"/>
          <w:szCs w:val="24"/>
          <w14:ligatures w14:val="none"/>
        </w:rPr>
        <w:t xml:space="preserve"> (1 MWh)</w:t>
      </w:r>
      <w:r w:rsidRPr="00BB59E3">
        <w:rPr>
          <w:rFonts w:ascii="Times New Roman" w:eastAsiaTheme="minorEastAsia" w:hAnsi="Times New Roman" w:cs="Times New Roman"/>
          <w:kern w:val="0"/>
          <w:sz w:val="24"/>
          <w:szCs w:val="24"/>
          <w14:ligatures w14:val="none"/>
        </w:rPr>
        <w:t>. Eksporditavad päritolutunnistused</w:t>
      </w:r>
      <w:r w:rsidRPr="005D700C">
        <w:rPr>
          <w:rFonts w:ascii="Times New Roman" w:eastAsiaTheme="minorEastAsia" w:hAnsi="Times New Roman" w:cs="Times New Roman"/>
          <w:kern w:val="0"/>
          <w:sz w:val="24"/>
          <w:szCs w:val="24"/>
          <w14:ligatures w14:val="none"/>
        </w:rPr>
        <w:t xml:space="preserve"> jäävad esialgu kõik standardühikule.</w:t>
      </w:r>
    </w:p>
    <w:p w14:paraId="67EB8B61" w14:textId="77777777" w:rsidR="00AE14C2" w:rsidRPr="005D700C" w:rsidRDefault="00AE14C2" w:rsidP="00DE00C0">
      <w:pPr>
        <w:spacing w:after="0" w:line="240" w:lineRule="auto"/>
        <w:jc w:val="both"/>
        <w:rPr>
          <w:rFonts w:ascii="Times New Roman" w:eastAsiaTheme="minorEastAsia" w:hAnsi="Times New Roman" w:cs="Times New Roman"/>
          <w:b/>
          <w:bCs/>
          <w:kern w:val="0"/>
          <w:sz w:val="24"/>
          <w:szCs w:val="24"/>
          <w14:ligatures w14:val="none"/>
        </w:rPr>
      </w:pPr>
    </w:p>
    <w:p w14:paraId="1F41C5E7" w14:textId="2C940FF4"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603935" w:rsidRPr="005D700C">
        <w:rPr>
          <w:rFonts w:ascii="Times New Roman" w:eastAsiaTheme="minorEastAsia" w:hAnsi="Times New Roman" w:cs="Times New Roman"/>
          <w:b/>
          <w:bCs/>
          <w:kern w:val="0"/>
          <w:sz w:val="24"/>
          <w:szCs w:val="24"/>
          <w14:ligatures w14:val="none"/>
        </w:rPr>
        <w:t>30</w:t>
      </w:r>
      <w:r w:rsidRPr="005D700C">
        <w:rPr>
          <w:rFonts w:ascii="Times New Roman" w:eastAsiaTheme="minorEastAsia" w:hAnsi="Times New Roman" w:cs="Times New Roman"/>
          <w:kern w:val="0"/>
          <w:sz w:val="24"/>
          <w:szCs w:val="24"/>
          <w14:ligatures w14:val="none"/>
        </w:rPr>
        <w:t xml:space="preserve"> võetakse üle direktiivi 2018/2001 artikli 19 lõike 8a teine ja kolmas lõik. See tagab, et pärituolutunnistused on seotud konkreetsete võrkudega. </w:t>
      </w:r>
      <w:bookmarkStart w:id="25" w:name="_Hlk164947676"/>
      <w:r w:rsidRPr="005D700C">
        <w:rPr>
          <w:rFonts w:ascii="Times New Roman" w:eastAsiaTheme="minorEastAsia" w:hAnsi="Times New Roman" w:cs="Times New Roman"/>
          <w:kern w:val="0"/>
          <w:sz w:val="24"/>
          <w:szCs w:val="24"/>
          <w14:ligatures w14:val="none"/>
        </w:rPr>
        <w:t>Näiteks</w:t>
      </w:r>
      <w:r w:rsidR="00AE14C2"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kui vesinikuvõrk on eraldi maagaasivõrgust, siis päritolutunnistusega ei saa tõendada vesiniku tarbimist gaasivõrgus ning vastupidi.</w:t>
      </w:r>
      <w:bookmarkEnd w:id="25"/>
      <w:r w:rsidRPr="005D700C">
        <w:rPr>
          <w:rFonts w:ascii="Times New Roman" w:eastAsiaTheme="minorEastAsia" w:hAnsi="Times New Roman" w:cs="Times New Roman"/>
          <w:kern w:val="0"/>
          <w:sz w:val="24"/>
          <w:szCs w:val="24"/>
          <w14:ligatures w14:val="none"/>
        </w:rPr>
        <w:t xml:space="preserve"> </w:t>
      </w:r>
      <w:r w:rsidR="00AE14C2" w:rsidRPr="005D700C">
        <w:rPr>
          <w:rFonts w:ascii="Times New Roman" w:eastAsiaTheme="minorEastAsia" w:hAnsi="Times New Roman" w:cs="Times New Roman"/>
          <w:kern w:val="0"/>
          <w:sz w:val="24"/>
          <w:szCs w:val="24"/>
          <w14:ligatures w14:val="none"/>
        </w:rPr>
        <w:t>Lisaks</w:t>
      </w:r>
      <w:r w:rsidRPr="005D700C">
        <w:rPr>
          <w:rFonts w:ascii="Times New Roman" w:eastAsiaTheme="minorEastAsia" w:hAnsi="Times New Roman" w:cs="Times New Roman"/>
          <w:kern w:val="0"/>
          <w:sz w:val="24"/>
          <w:szCs w:val="24"/>
          <w14:ligatures w14:val="none"/>
        </w:rPr>
        <w:t xml:space="preserve"> viiakse säte kooskõlla juba var</w:t>
      </w:r>
      <w:r w:rsidR="00AE14C2" w:rsidRPr="005D700C">
        <w:rPr>
          <w:rFonts w:ascii="Times New Roman" w:eastAsiaTheme="minorEastAsia" w:hAnsi="Times New Roman" w:cs="Times New Roman"/>
          <w:kern w:val="0"/>
          <w:sz w:val="24"/>
          <w:szCs w:val="24"/>
          <w14:ligatures w14:val="none"/>
        </w:rPr>
        <w:t>em</w:t>
      </w:r>
      <w:r w:rsidRPr="005D700C">
        <w:rPr>
          <w:rFonts w:ascii="Times New Roman" w:eastAsiaTheme="minorEastAsia" w:hAnsi="Times New Roman" w:cs="Times New Roman"/>
          <w:kern w:val="0"/>
          <w:sz w:val="24"/>
          <w:szCs w:val="24"/>
          <w14:ligatures w14:val="none"/>
        </w:rPr>
        <w:t xml:space="preserve"> tehtud </w:t>
      </w:r>
      <w:proofErr w:type="spellStart"/>
      <w:r w:rsidR="00F137BF">
        <w:rPr>
          <w:rFonts w:ascii="Times New Roman" w:eastAsiaTheme="minorEastAsia" w:hAnsi="Times New Roman" w:cs="Times New Roman"/>
          <w:kern w:val="0"/>
          <w:sz w:val="24"/>
          <w:szCs w:val="24"/>
          <w14:ligatures w14:val="none"/>
        </w:rPr>
        <w:t>E</w:t>
      </w:r>
      <w:r w:rsidR="006D4914">
        <w:rPr>
          <w:rFonts w:ascii="Times New Roman" w:eastAsiaTheme="minorEastAsia" w:hAnsi="Times New Roman" w:cs="Times New Roman"/>
          <w:kern w:val="0"/>
          <w:sz w:val="24"/>
          <w:szCs w:val="24"/>
          <w14:ligatures w14:val="none"/>
        </w:rPr>
        <w:t>n</w:t>
      </w:r>
      <w:r w:rsidR="00F137BF">
        <w:rPr>
          <w:rFonts w:ascii="Times New Roman" w:eastAsiaTheme="minorEastAsia" w:hAnsi="Times New Roman" w:cs="Times New Roman"/>
          <w:kern w:val="0"/>
          <w:sz w:val="24"/>
          <w:szCs w:val="24"/>
          <w14:ligatures w14:val="none"/>
        </w:rPr>
        <w:t>KSi</w:t>
      </w:r>
      <w:proofErr w:type="spellEnd"/>
      <w:r w:rsidRPr="005D700C">
        <w:rPr>
          <w:rFonts w:ascii="Times New Roman" w:eastAsiaTheme="minorEastAsia" w:hAnsi="Times New Roman" w:cs="Times New Roman"/>
          <w:kern w:val="0"/>
          <w:sz w:val="24"/>
          <w:szCs w:val="24"/>
          <w14:ligatures w14:val="none"/>
        </w:rPr>
        <w:t xml:space="preserve"> muudatustega luua võimalus väljastada päritolutunnistusi ka mittetaastuvast energiaallikast toodetud energiale direktiivi artikli 19 lõike 8a kolmanda lõigu</w:t>
      </w:r>
      <w:r w:rsidR="00AE14C2" w:rsidRPr="005D700C">
        <w:rPr>
          <w:rFonts w:ascii="Times New Roman" w:eastAsiaTheme="minorEastAsia" w:hAnsi="Times New Roman" w:cs="Times New Roman"/>
          <w:kern w:val="0"/>
          <w:sz w:val="24"/>
          <w:szCs w:val="24"/>
          <w14:ligatures w14:val="none"/>
        </w:rPr>
        <w:t xml:space="preserve"> kohaselt</w:t>
      </w:r>
      <w:r w:rsidRPr="005D700C">
        <w:rPr>
          <w:rFonts w:ascii="Times New Roman" w:eastAsiaTheme="minorEastAsia" w:hAnsi="Times New Roman" w:cs="Times New Roman"/>
          <w:kern w:val="0"/>
          <w:sz w:val="24"/>
          <w:szCs w:val="24"/>
          <w14:ligatures w14:val="none"/>
        </w:rPr>
        <w:t>. Selleks asendatakse viide taastuvenergiale lihtsalt energiaga.</w:t>
      </w:r>
      <w:r w:rsidR="002830ED"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Otseliini kaudu tarbijale edastatud elektrienergia korral kustutatakse päritolutunnistus p</w:t>
      </w:r>
      <w:r w:rsidR="00AE14C2" w:rsidRPr="005D700C">
        <w:rPr>
          <w:rFonts w:ascii="Times New Roman" w:eastAsiaTheme="minorEastAsia" w:hAnsi="Times New Roman" w:cs="Times New Roman"/>
          <w:kern w:val="0"/>
          <w:sz w:val="24"/>
          <w:szCs w:val="24"/>
          <w14:ligatures w14:val="none"/>
        </w:rPr>
        <w:t>ärast</w:t>
      </w:r>
      <w:r w:rsidRPr="005D700C">
        <w:rPr>
          <w:rFonts w:ascii="Times New Roman" w:eastAsiaTheme="minorEastAsia" w:hAnsi="Times New Roman" w:cs="Times New Roman"/>
          <w:kern w:val="0"/>
          <w:sz w:val="24"/>
          <w:szCs w:val="24"/>
          <w14:ligatures w14:val="none"/>
        </w:rPr>
        <w:t xml:space="preserve"> väljastamist automaatselt tarbija kasuks.</w:t>
      </w:r>
    </w:p>
    <w:p w14:paraId="3E4FCBBE" w14:textId="77777777" w:rsidR="00AF5C81" w:rsidRPr="005D700C" w:rsidRDefault="00AF5C81" w:rsidP="00DE00C0">
      <w:pPr>
        <w:spacing w:after="0" w:line="240" w:lineRule="auto"/>
        <w:jc w:val="both"/>
        <w:rPr>
          <w:rFonts w:ascii="Times New Roman" w:eastAsiaTheme="minorEastAsia" w:hAnsi="Times New Roman" w:cs="Times New Roman"/>
          <w:kern w:val="0"/>
          <w:sz w:val="24"/>
          <w:szCs w:val="24"/>
          <w14:ligatures w14:val="none"/>
        </w:rPr>
      </w:pPr>
    </w:p>
    <w:p w14:paraId="39520337" w14:textId="3E35A41B" w:rsidR="00DE00C0" w:rsidRPr="005D700C" w:rsidRDefault="00AF5C81"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lastRenderedPageBreak/>
        <w:t xml:space="preserve">Punktiga </w:t>
      </w:r>
      <w:r w:rsidR="00603935" w:rsidRPr="005D700C">
        <w:rPr>
          <w:rFonts w:ascii="Times New Roman" w:eastAsiaTheme="minorEastAsia" w:hAnsi="Times New Roman" w:cs="Times New Roman"/>
          <w:b/>
          <w:bCs/>
          <w:kern w:val="0"/>
          <w:sz w:val="24"/>
          <w:szCs w:val="24"/>
          <w14:ligatures w14:val="none"/>
        </w:rPr>
        <w:t>31</w:t>
      </w:r>
      <w:r w:rsidRPr="005D700C">
        <w:rPr>
          <w:rFonts w:ascii="Times New Roman" w:eastAsiaTheme="minorEastAsia" w:hAnsi="Times New Roman" w:cs="Times New Roman"/>
          <w:kern w:val="0"/>
          <w:sz w:val="24"/>
          <w:szCs w:val="24"/>
          <w14:ligatures w14:val="none"/>
        </w:rPr>
        <w:t xml:space="preserve"> täiendatakse </w:t>
      </w:r>
      <w:r w:rsidRPr="005D700C">
        <w:rPr>
          <w:rFonts w:ascii="Times New Roman" w:eastAsia="Times New Roman"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32</w:t>
      </w:r>
      <w:r w:rsidRPr="005D700C">
        <w:rPr>
          <w:rFonts w:ascii="Times New Roman" w:eastAsiaTheme="minorEastAsia" w:hAnsi="Times New Roman" w:cs="Times New Roman"/>
          <w:kern w:val="0"/>
          <w:sz w:val="24"/>
          <w:szCs w:val="24"/>
          <w:vertAlign w:val="superscript"/>
          <w14:ligatures w14:val="none"/>
        </w:rPr>
        <w:t>7</w:t>
      </w:r>
      <w:r w:rsidRPr="005D700C">
        <w:rPr>
          <w:rFonts w:ascii="Times New Roman" w:eastAsiaTheme="minorEastAsia" w:hAnsi="Times New Roman" w:cs="Times New Roman"/>
          <w:kern w:val="0"/>
          <w:sz w:val="24"/>
          <w:szCs w:val="24"/>
          <w14:ligatures w14:val="none"/>
        </w:rPr>
        <w:t xml:space="preserve"> lõikega 5</w:t>
      </w:r>
      <w:r w:rsidRPr="005D700C">
        <w:rPr>
          <w:rFonts w:ascii="Times New Roman" w:eastAsiaTheme="minorEastAsia" w:hAnsi="Times New Roman" w:cs="Times New Roman"/>
          <w:kern w:val="0"/>
          <w:sz w:val="24"/>
          <w:szCs w:val="24"/>
          <w:vertAlign w:val="superscript"/>
          <w14:ligatures w14:val="none"/>
        </w:rPr>
        <w:t>1</w:t>
      </w:r>
      <w:r w:rsidRPr="005D700C">
        <w:rPr>
          <w:rFonts w:ascii="Times New Roman" w:hAnsi="Times New Roman" w:cs="Times New Roman"/>
          <w:sz w:val="24"/>
          <w:szCs w:val="24"/>
        </w:rPr>
        <w:t xml:space="preserve">, mille kohaselt </w:t>
      </w:r>
      <w:r w:rsidR="00AE14C2" w:rsidRPr="005D700C">
        <w:rPr>
          <w:rFonts w:ascii="Times New Roman" w:hAnsi="Times New Roman" w:cs="Times New Roman"/>
          <w:sz w:val="24"/>
          <w:szCs w:val="24"/>
        </w:rPr>
        <w:t xml:space="preserve">kustutatakse </w:t>
      </w:r>
      <w:r w:rsidRPr="005D700C">
        <w:rPr>
          <w:rFonts w:ascii="Times New Roman" w:hAnsi="Times New Roman" w:cs="Times New Roman"/>
          <w:sz w:val="24"/>
          <w:szCs w:val="24"/>
        </w:rPr>
        <w:t xml:space="preserve">veeldatud </w:t>
      </w:r>
      <w:proofErr w:type="spellStart"/>
      <w:r w:rsidRPr="005D700C">
        <w:rPr>
          <w:rFonts w:ascii="Times New Roman" w:hAnsi="Times New Roman" w:cs="Times New Roman"/>
          <w:sz w:val="24"/>
          <w:szCs w:val="24"/>
        </w:rPr>
        <w:t>biometaani</w:t>
      </w:r>
      <w:proofErr w:type="spellEnd"/>
      <w:r w:rsidRPr="005D700C">
        <w:rPr>
          <w:rFonts w:ascii="Times New Roman" w:hAnsi="Times New Roman" w:cs="Times New Roman"/>
          <w:sz w:val="24"/>
          <w:szCs w:val="24"/>
        </w:rPr>
        <w:t xml:space="preserve"> </w:t>
      </w:r>
      <w:r w:rsidR="00AE14C2" w:rsidRPr="005D700C">
        <w:rPr>
          <w:rFonts w:ascii="Times New Roman" w:hAnsi="Times New Roman" w:cs="Times New Roman"/>
          <w:sz w:val="24"/>
          <w:szCs w:val="24"/>
        </w:rPr>
        <w:t xml:space="preserve">päritolutunnistus </w:t>
      </w:r>
      <w:r w:rsidRPr="005D700C">
        <w:rPr>
          <w:rFonts w:ascii="Times New Roman" w:hAnsi="Times New Roman" w:cs="Times New Roman"/>
          <w:sz w:val="24"/>
          <w:szCs w:val="24"/>
        </w:rPr>
        <w:t>tarbimise tõendamiseks.</w:t>
      </w:r>
    </w:p>
    <w:p w14:paraId="6D570071" w14:textId="77777777" w:rsidR="00AE14C2" w:rsidRPr="005D700C" w:rsidRDefault="00AE14C2" w:rsidP="00AE14C2">
      <w:pPr>
        <w:spacing w:after="0" w:line="240" w:lineRule="auto"/>
        <w:jc w:val="both"/>
        <w:rPr>
          <w:rFonts w:ascii="Times New Roman" w:eastAsiaTheme="minorEastAsia" w:hAnsi="Times New Roman" w:cs="Times New Roman"/>
          <w:b/>
          <w:bCs/>
          <w:kern w:val="0"/>
          <w:sz w:val="24"/>
          <w:szCs w:val="24"/>
          <w14:ligatures w14:val="none"/>
        </w:rPr>
      </w:pPr>
    </w:p>
    <w:p w14:paraId="1A5215B9" w14:textId="7A3D588D" w:rsidR="00DE00C0" w:rsidRPr="005D700C" w:rsidRDefault="00DE00C0" w:rsidP="00B1648E">
      <w:pPr>
        <w:spacing w:after="0" w:line="240" w:lineRule="auto"/>
        <w:jc w:val="both"/>
        <w:rPr>
          <w:rFonts w:ascii="Times New Roman" w:eastAsia="Times New Roman" w:hAnsi="Times New Roman" w:cs="Times New Roman"/>
          <w:color w:val="000000"/>
          <w:kern w:val="0"/>
          <w:sz w:val="24"/>
          <w:szCs w:val="24"/>
          <w:lang w:eastAsia="et-EE"/>
          <w14:ligatures w14:val="none"/>
        </w:rPr>
      </w:pPr>
      <w:r w:rsidRPr="005D700C">
        <w:rPr>
          <w:rFonts w:ascii="Times New Roman" w:eastAsiaTheme="minorEastAsia" w:hAnsi="Times New Roman" w:cs="Times New Roman"/>
          <w:b/>
          <w:bCs/>
          <w:kern w:val="0"/>
          <w:sz w:val="24"/>
          <w:szCs w:val="24"/>
          <w14:ligatures w14:val="none"/>
        </w:rPr>
        <w:t xml:space="preserve">Punktiga </w:t>
      </w:r>
      <w:r w:rsidR="000E27AA" w:rsidRPr="005D700C">
        <w:rPr>
          <w:rFonts w:ascii="Times New Roman" w:eastAsiaTheme="minorEastAsia" w:hAnsi="Times New Roman" w:cs="Times New Roman"/>
          <w:b/>
          <w:bCs/>
          <w:kern w:val="0"/>
          <w:sz w:val="24"/>
          <w:szCs w:val="24"/>
          <w14:ligatures w14:val="none"/>
        </w:rPr>
        <w:t>3</w:t>
      </w:r>
      <w:r w:rsidR="00603935" w:rsidRPr="005D700C">
        <w:rPr>
          <w:rFonts w:ascii="Times New Roman" w:eastAsiaTheme="minorEastAsia" w:hAnsi="Times New Roman" w:cs="Times New Roman"/>
          <w:b/>
          <w:bCs/>
          <w:kern w:val="0"/>
          <w:sz w:val="24"/>
          <w:szCs w:val="24"/>
          <w14:ligatures w14:val="none"/>
        </w:rPr>
        <w:t>2</w:t>
      </w:r>
      <w:r w:rsidRPr="005D700C">
        <w:rPr>
          <w:rFonts w:ascii="Times New Roman" w:eastAsiaTheme="minorEastAsia" w:hAnsi="Times New Roman" w:cs="Times New Roman"/>
          <w:b/>
          <w:bCs/>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täiendatakse </w:t>
      </w:r>
      <w:r w:rsidRPr="005D700C">
        <w:rPr>
          <w:rFonts w:ascii="Times New Roman" w:eastAsia="Times New Roman"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32</w:t>
      </w:r>
      <w:r w:rsidRPr="005D700C">
        <w:rPr>
          <w:rFonts w:ascii="Times New Roman" w:eastAsiaTheme="minorEastAsia" w:hAnsi="Times New Roman" w:cs="Times New Roman"/>
          <w:kern w:val="0"/>
          <w:sz w:val="24"/>
          <w:szCs w:val="24"/>
          <w:vertAlign w:val="superscript"/>
          <w14:ligatures w14:val="none"/>
        </w:rPr>
        <w:t>8</w:t>
      </w:r>
      <w:r w:rsidRPr="005D700C">
        <w:rPr>
          <w:rFonts w:ascii="Times New Roman" w:eastAsiaTheme="minorEastAsia" w:hAnsi="Times New Roman" w:cs="Times New Roman"/>
          <w:kern w:val="0"/>
          <w:sz w:val="24"/>
          <w:szCs w:val="24"/>
          <w14:ligatures w14:val="none"/>
        </w:rPr>
        <w:t xml:space="preserve"> lõikega 4</w:t>
      </w:r>
      <w:r w:rsidRPr="005D700C">
        <w:rPr>
          <w:rFonts w:ascii="Times New Roman" w:eastAsiaTheme="minorEastAsia" w:hAnsi="Times New Roman" w:cs="Times New Roman"/>
          <w:kern w:val="0"/>
          <w:sz w:val="24"/>
          <w:szCs w:val="24"/>
          <w:vertAlign w:val="superscript"/>
          <w14:ligatures w14:val="none"/>
        </w:rPr>
        <w:t>1</w:t>
      </w:r>
      <w:r w:rsidRPr="005D700C">
        <w:rPr>
          <w:rFonts w:ascii="Times New Roman" w:eastAsiaTheme="minorEastAsia" w:hAnsi="Times New Roman" w:cs="Times New Roman"/>
          <w:kern w:val="0"/>
          <w:sz w:val="24"/>
          <w:szCs w:val="24"/>
          <w14:ligatures w14:val="none"/>
        </w:rPr>
        <w:t>, millega võetakse üle direktiivi 2018/2001 artikli 19 lõiked 2 ja 8a, mille</w:t>
      </w:r>
      <w:r w:rsidR="00AE14C2"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 sätestatakse, et muu kui bioloogilist päritolu taastuvkütus peab vastama nõuetele</w:t>
      </w:r>
      <w:r w:rsidR="00AE14C2"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Tähelepanu tuleb juhtida asjaolule, et kuigi komisjoni delegeeritud määrus räägib transpordikütustest, ei tasu </w:t>
      </w:r>
      <w:r w:rsidR="00AE14C2" w:rsidRPr="005D700C">
        <w:rPr>
          <w:rFonts w:ascii="Times New Roman" w:eastAsiaTheme="minorEastAsia" w:hAnsi="Times New Roman" w:cs="Times New Roman"/>
          <w:kern w:val="0"/>
          <w:sz w:val="24"/>
          <w:szCs w:val="24"/>
          <w14:ligatures w14:val="none"/>
        </w:rPr>
        <w:t xml:space="preserve">end </w:t>
      </w:r>
      <w:r w:rsidRPr="005D700C">
        <w:rPr>
          <w:rFonts w:ascii="Times New Roman" w:eastAsiaTheme="minorEastAsia" w:hAnsi="Times New Roman" w:cs="Times New Roman"/>
          <w:kern w:val="0"/>
          <w:sz w:val="24"/>
          <w:szCs w:val="24"/>
          <w14:ligatures w14:val="none"/>
        </w:rPr>
        <w:t xml:space="preserve">sellest eksitada. </w:t>
      </w:r>
      <w:r w:rsidRPr="005D700C">
        <w:rPr>
          <w:rFonts w:ascii="Times New Roman" w:eastAsia="Times New Roman" w:hAnsi="Times New Roman" w:cs="Times New Roman"/>
          <w:color w:val="000000"/>
          <w:kern w:val="0"/>
          <w:sz w:val="24"/>
          <w:szCs w:val="24"/>
          <w:lang w:eastAsia="et-EE"/>
          <w14:ligatures w14:val="none"/>
        </w:rPr>
        <w:t>Kuna muud kui bioloogilis</w:t>
      </w:r>
      <w:r w:rsidR="00AE14C2" w:rsidRPr="005D700C">
        <w:rPr>
          <w:rFonts w:ascii="Times New Roman" w:eastAsia="Times New Roman" w:hAnsi="Times New Roman" w:cs="Times New Roman"/>
          <w:color w:val="000000"/>
          <w:kern w:val="0"/>
          <w:sz w:val="24"/>
          <w:szCs w:val="24"/>
          <w:lang w:eastAsia="et-EE"/>
          <w14:ligatures w14:val="none"/>
        </w:rPr>
        <w:t>t</w:t>
      </w:r>
      <w:r w:rsidRPr="005D700C">
        <w:rPr>
          <w:rFonts w:ascii="Times New Roman" w:eastAsia="Times New Roman" w:hAnsi="Times New Roman" w:cs="Times New Roman"/>
          <w:color w:val="000000"/>
          <w:kern w:val="0"/>
          <w:sz w:val="24"/>
          <w:szCs w:val="24"/>
          <w:lang w:eastAsia="et-EE"/>
          <w14:ligatures w14:val="none"/>
        </w:rPr>
        <w:t xml:space="preserve"> päritolu taastuvkütused võetakse arvesse taastuvenergiana sõltumata sellest, millises sektoris neid tarbitakse, tuleb </w:t>
      </w:r>
      <w:r w:rsidRPr="005D700C">
        <w:rPr>
          <w:rFonts w:ascii="Times New Roman" w:eastAsiaTheme="minorEastAsia" w:hAnsi="Times New Roman" w:cs="Times New Roman"/>
          <w:kern w:val="0"/>
          <w:sz w:val="24"/>
          <w:szCs w:val="24"/>
          <w14:ligatures w14:val="none"/>
        </w:rPr>
        <w:t>direktiivi preambul</w:t>
      </w:r>
      <w:r w:rsidR="00AE14C2" w:rsidRPr="005D700C">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 xml:space="preserve"> kohaselt laiendada</w:t>
      </w:r>
      <w:r w:rsidRPr="005D700C">
        <w:rPr>
          <w:rFonts w:ascii="Times New Roman" w:eastAsia="Times New Roman" w:hAnsi="Times New Roman" w:cs="Times New Roman"/>
          <w:color w:val="000000"/>
          <w:kern w:val="0"/>
          <w:sz w:val="24"/>
          <w:szCs w:val="24"/>
          <w:lang w:eastAsia="et-EE"/>
          <w14:ligatures w14:val="none"/>
        </w:rPr>
        <w:t xml:space="preserve"> reegleid, mille alusel määratakse kindlaks selliste kütuste taastuv olemus nende tootmisel elektrienergia abil ja mida on kohaldatud üksnes nende tarbimisel transpordisektoris, laiendada kõikidele muu</w:t>
      </w:r>
      <w:r w:rsidR="00AE14C2" w:rsidRPr="005D700C">
        <w:rPr>
          <w:rFonts w:ascii="Times New Roman" w:eastAsia="Times New Roman" w:hAnsi="Times New Roman" w:cs="Times New Roman"/>
          <w:color w:val="000000"/>
          <w:kern w:val="0"/>
          <w:sz w:val="24"/>
          <w:szCs w:val="24"/>
          <w:lang w:eastAsia="et-EE"/>
          <w14:ligatures w14:val="none"/>
        </w:rPr>
        <w:t>dele</w:t>
      </w:r>
      <w:r w:rsidRPr="005D700C">
        <w:rPr>
          <w:rFonts w:ascii="Times New Roman" w:eastAsia="Times New Roman" w:hAnsi="Times New Roman" w:cs="Times New Roman"/>
          <w:color w:val="000000"/>
          <w:kern w:val="0"/>
          <w:sz w:val="24"/>
          <w:szCs w:val="24"/>
          <w:lang w:eastAsia="et-EE"/>
          <w14:ligatures w14:val="none"/>
        </w:rPr>
        <w:t xml:space="preserve"> kui bioloogilis</w:t>
      </w:r>
      <w:r w:rsidR="005F5FE8" w:rsidRPr="005D700C">
        <w:rPr>
          <w:rFonts w:ascii="Times New Roman" w:eastAsia="Times New Roman" w:hAnsi="Times New Roman" w:cs="Times New Roman"/>
          <w:color w:val="000000"/>
          <w:kern w:val="0"/>
          <w:sz w:val="24"/>
          <w:szCs w:val="24"/>
          <w:lang w:eastAsia="et-EE"/>
          <w14:ligatures w14:val="none"/>
        </w:rPr>
        <w:t>t</w:t>
      </w:r>
      <w:r w:rsidRPr="005D700C">
        <w:rPr>
          <w:rFonts w:ascii="Times New Roman" w:eastAsia="Times New Roman" w:hAnsi="Times New Roman" w:cs="Times New Roman"/>
          <w:color w:val="000000"/>
          <w:kern w:val="0"/>
          <w:sz w:val="24"/>
          <w:szCs w:val="24"/>
          <w:lang w:eastAsia="et-EE"/>
          <w14:ligatures w14:val="none"/>
        </w:rPr>
        <w:t xml:space="preserve"> päritolu taastuvkütustele, olenemata sellest, millises sektoris neid tarbitakse. Seega ei ole päritolutunnistuste väljastamine kitsendatud ainult transpordisektori</w:t>
      </w:r>
      <w:r w:rsidR="00AE14C2" w:rsidRPr="005D700C">
        <w:rPr>
          <w:rFonts w:ascii="Times New Roman" w:eastAsia="Times New Roman" w:hAnsi="Times New Roman" w:cs="Times New Roman"/>
          <w:color w:val="000000"/>
          <w:kern w:val="0"/>
          <w:sz w:val="24"/>
          <w:szCs w:val="24"/>
          <w:lang w:eastAsia="et-EE"/>
          <w14:ligatures w14:val="none"/>
        </w:rPr>
        <w:t>ga,</w:t>
      </w:r>
      <w:r w:rsidRPr="005D700C">
        <w:rPr>
          <w:rFonts w:ascii="Times New Roman" w:eastAsia="Times New Roman" w:hAnsi="Times New Roman" w:cs="Times New Roman"/>
          <w:color w:val="000000"/>
          <w:kern w:val="0"/>
          <w:sz w:val="24"/>
          <w:szCs w:val="24"/>
          <w:lang w:eastAsia="et-EE"/>
          <w14:ligatures w14:val="none"/>
        </w:rPr>
        <w:t xml:space="preserve"> nagu enne eelnõu jõustumist.</w:t>
      </w:r>
    </w:p>
    <w:p w14:paraId="5A180B49"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2C9541C7" w14:textId="5859E645"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0E27AA" w:rsidRPr="005D700C">
        <w:rPr>
          <w:rFonts w:ascii="Times New Roman" w:eastAsiaTheme="minorEastAsia" w:hAnsi="Times New Roman" w:cs="Times New Roman"/>
          <w:b/>
          <w:bCs/>
          <w:kern w:val="0"/>
          <w:sz w:val="24"/>
          <w:szCs w:val="24"/>
          <w14:ligatures w14:val="none"/>
        </w:rPr>
        <w:t>3</w:t>
      </w:r>
      <w:r w:rsidR="00603935" w:rsidRPr="005D700C">
        <w:rPr>
          <w:rFonts w:ascii="Times New Roman" w:eastAsiaTheme="minorEastAsia" w:hAnsi="Times New Roman" w:cs="Times New Roman"/>
          <w:b/>
          <w:bCs/>
          <w:kern w:val="0"/>
          <w:sz w:val="24"/>
          <w:szCs w:val="24"/>
          <w14:ligatures w14:val="none"/>
        </w:rPr>
        <w:t>3</w:t>
      </w:r>
      <w:r w:rsidRPr="005D700C">
        <w:rPr>
          <w:rFonts w:ascii="Times New Roman" w:eastAsiaTheme="minorEastAsia" w:hAnsi="Times New Roman" w:cs="Times New Roman"/>
          <w:kern w:val="0"/>
          <w:sz w:val="24"/>
          <w:szCs w:val="24"/>
          <w14:ligatures w14:val="none"/>
        </w:rPr>
        <w:t xml:space="preserve"> </w:t>
      </w:r>
      <w:r w:rsidRPr="00D951BD">
        <w:rPr>
          <w:rFonts w:ascii="Times New Roman" w:eastAsiaTheme="minorEastAsia" w:hAnsi="Times New Roman" w:cs="Times New Roman"/>
          <w:kern w:val="0"/>
          <w:sz w:val="24"/>
          <w:szCs w:val="24"/>
          <w14:ligatures w14:val="none"/>
        </w:rPr>
        <w:t xml:space="preserve">viiakse </w:t>
      </w:r>
      <w:r w:rsidR="00D951BD" w:rsidRPr="005D700C">
        <w:rPr>
          <w:rFonts w:ascii="Times New Roman" w:eastAsia="Times New Roman" w:hAnsi="Times New Roman" w:cs="Times New Roman"/>
          <w:kern w:val="0"/>
          <w:sz w:val="24"/>
          <w:szCs w:val="24"/>
          <w14:ligatures w14:val="none"/>
        </w:rPr>
        <w:t>§</w:t>
      </w:r>
      <w:r w:rsidR="00D951BD" w:rsidRPr="005D700C">
        <w:rPr>
          <w:rFonts w:ascii="Times New Roman" w:eastAsiaTheme="minorEastAsia" w:hAnsi="Times New Roman" w:cs="Times New Roman"/>
          <w:kern w:val="0"/>
          <w:sz w:val="24"/>
          <w:szCs w:val="24"/>
          <w14:ligatures w14:val="none"/>
        </w:rPr>
        <w:t xml:space="preserve"> </w:t>
      </w:r>
      <w:r w:rsidR="00D951BD" w:rsidRPr="00D951BD">
        <w:rPr>
          <w:rFonts w:ascii="Times New Roman" w:hAnsi="Times New Roman" w:cs="Times New Roman"/>
          <w:sz w:val="24"/>
          <w:szCs w:val="24"/>
        </w:rPr>
        <w:t>32</w:t>
      </w:r>
      <w:r w:rsidR="00D951BD" w:rsidRPr="00D951BD">
        <w:rPr>
          <w:rFonts w:ascii="Times New Roman" w:hAnsi="Times New Roman" w:cs="Times New Roman"/>
          <w:sz w:val="24"/>
          <w:szCs w:val="24"/>
          <w:vertAlign w:val="superscript"/>
        </w:rPr>
        <w:t>9</w:t>
      </w:r>
      <w:r w:rsidR="00D951BD" w:rsidRPr="00D951BD">
        <w:rPr>
          <w:rFonts w:ascii="Times New Roman" w:hAnsi="Times New Roman" w:cs="Times New Roman"/>
          <w:sz w:val="24"/>
          <w:szCs w:val="24"/>
        </w:rPr>
        <w:t xml:space="preserve"> lõike 1 punkt 1</w:t>
      </w:r>
      <w:r w:rsidR="00D951BD" w:rsidRPr="0079061A">
        <w:rPr>
          <w:rFonts w:cs="Times New Roman"/>
          <w:szCs w:val="24"/>
        </w:rPr>
        <w:t xml:space="preserve"> </w:t>
      </w:r>
      <w:r w:rsidRPr="005D700C">
        <w:rPr>
          <w:rFonts w:ascii="Times New Roman" w:eastAsiaTheme="minorEastAsia" w:hAnsi="Times New Roman" w:cs="Times New Roman"/>
          <w:kern w:val="0"/>
          <w:sz w:val="24"/>
          <w:szCs w:val="24"/>
          <w14:ligatures w14:val="none"/>
        </w:rPr>
        <w:t>kooskõlla juba varem tehtud energiamajanduse korralduse seaduse muudatustega luua võimalus väljastada päritolutunnistusi ka mittetaastuvast energiaallikast toodetud energiale direktiivi artikli 19 lõike 8a kolmanda lõigu järgi.</w:t>
      </w:r>
    </w:p>
    <w:p w14:paraId="75093187"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7CBDF7C2" w14:textId="55ED8839"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0E27AA" w:rsidRPr="005D700C">
        <w:rPr>
          <w:rFonts w:ascii="Times New Roman" w:eastAsiaTheme="minorEastAsia" w:hAnsi="Times New Roman" w:cs="Times New Roman"/>
          <w:b/>
          <w:bCs/>
          <w:kern w:val="0"/>
          <w:sz w:val="24"/>
          <w:szCs w:val="24"/>
          <w14:ligatures w14:val="none"/>
        </w:rPr>
        <w:t>3</w:t>
      </w:r>
      <w:r w:rsidR="00603935" w:rsidRPr="005D700C">
        <w:rPr>
          <w:rFonts w:ascii="Times New Roman" w:eastAsiaTheme="minorEastAsia" w:hAnsi="Times New Roman" w:cs="Times New Roman"/>
          <w:b/>
          <w:bCs/>
          <w:kern w:val="0"/>
          <w:sz w:val="24"/>
          <w:szCs w:val="24"/>
          <w14:ligatures w14:val="none"/>
        </w:rPr>
        <w:t>4</w:t>
      </w:r>
      <w:r w:rsidRPr="005D700C">
        <w:rPr>
          <w:rFonts w:ascii="Times New Roman" w:eastAsiaTheme="minorEastAsia" w:hAnsi="Times New Roman" w:cs="Times New Roman"/>
          <w:b/>
          <w:bCs/>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täiendatakse </w:t>
      </w:r>
      <w:r w:rsidRPr="005D700C">
        <w:rPr>
          <w:rFonts w:ascii="Times New Roman" w:eastAsia="Times New Roman"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32</w:t>
      </w:r>
      <w:r w:rsidRPr="005D700C">
        <w:rPr>
          <w:rFonts w:ascii="Times New Roman" w:eastAsiaTheme="minorEastAsia" w:hAnsi="Times New Roman" w:cs="Times New Roman"/>
          <w:kern w:val="0"/>
          <w:sz w:val="24"/>
          <w:szCs w:val="24"/>
          <w:vertAlign w:val="superscript"/>
          <w14:ligatures w14:val="none"/>
        </w:rPr>
        <w:t>9</w:t>
      </w:r>
      <w:r w:rsidRPr="005D700C">
        <w:rPr>
          <w:rFonts w:ascii="Times New Roman" w:eastAsiaTheme="minorEastAsia" w:hAnsi="Times New Roman" w:cs="Times New Roman"/>
          <w:kern w:val="0"/>
          <w:sz w:val="24"/>
          <w:szCs w:val="24"/>
          <w14:ligatures w14:val="none"/>
        </w:rPr>
        <w:t xml:space="preserve"> lõiget 1 punktiga 7</w:t>
      </w:r>
      <w:r w:rsidR="00EA1CEB" w:rsidRPr="005D700C">
        <w:rPr>
          <w:rFonts w:ascii="Times New Roman" w:eastAsiaTheme="minorEastAsia" w:hAnsi="Times New Roman" w:cs="Times New Roman"/>
          <w:kern w:val="0"/>
          <w:sz w:val="24"/>
          <w:szCs w:val="24"/>
          <w14:ligatures w14:val="none"/>
        </w:rPr>
        <w:t>, mille</w:t>
      </w:r>
      <w:r w:rsidR="00AE14C2" w:rsidRPr="005D700C">
        <w:rPr>
          <w:rFonts w:ascii="Times New Roman" w:eastAsiaTheme="minorEastAsia" w:hAnsi="Times New Roman" w:cs="Times New Roman"/>
          <w:kern w:val="0"/>
          <w:sz w:val="24"/>
          <w:szCs w:val="24"/>
          <w14:ligatures w14:val="none"/>
        </w:rPr>
        <w:t>ga</w:t>
      </w:r>
      <w:r w:rsidRPr="005D700C">
        <w:rPr>
          <w:rFonts w:ascii="Times New Roman" w:eastAsiaTheme="minorEastAsia" w:hAnsi="Times New Roman" w:cs="Times New Roman"/>
          <w:kern w:val="0"/>
          <w:sz w:val="24"/>
          <w:szCs w:val="24"/>
          <w14:ligatures w14:val="none"/>
        </w:rPr>
        <w:t xml:space="preserve"> viiakse päritolutunnistusel esitatavad andmed kooskõlla juba varem täpsustatud päritolutunnistuse definitsiooniga § 32</w:t>
      </w:r>
      <w:r w:rsidRPr="005D700C">
        <w:rPr>
          <w:rFonts w:ascii="Times New Roman" w:eastAsiaTheme="minorEastAsia" w:hAnsi="Times New Roman" w:cs="Times New Roman"/>
          <w:kern w:val="0"/>
          <w:sz w:val="24"/>
          <w:szCs w:val="24"/>
          <w:vertAlign w:val="superscript"/>
          <w14:ligatures w14:val="none"/>
        </w:rPr>
        <w:t>7</w:t>
      </w:r>
      <w:r w:rsidRPr="005D700C">
        <w:rPr>
          <w:rFonts w:ascii="Times New Roman" w:eastAsiaTheme="minorEastAsia" w:hAnsi="Times New Roman" w:cs="Times New Roman"/>
          <w:kern w:val="0"/>
          <w:sz w:val="24"/>
          <w:szCs w:val="24"/>
          <w14:ligatures w14:val="none"/>
        </w:rPr>
        <w:t xml:space="preserve"> lõikes 1, mille kohaselt on päritolutunnistuse otstarve tõendada toodetud energiaühiku päritolu ja süsinikuheidet. Süsinikuheide kui </w:t>
      </w:r>
      <w:proofErr w:type="spellStart"/>
      <w:r w:rsidRPr="005D700C">
        <w:rPr>
          <w:rFonts w:ascii="Times New Roman" w:eastAsiaTheme="minorEastAsia" w:hAnsi="Times New Roman" w:cs="Times New Roman"/>
          <w:kern w:val="0"/>
          <w:sz w:val="24"/>
          <w:szCs w:val="24"/>
          <w14:ligatures w14:val="none"/>
        </w:rPr>
        <w:t>üldmõiste</w:t>
      </w:r>
      <w:proofErr w:type="spellEnd"/>
      <w:r w:rsidRPr="005D700C">
        <w:rPr>
          <w:rFonts w:ascii="Times New Roman" w:eastAsiaTheme="minorEastAsia" w:hAnsi="Times New Roman" w:cs="Times New Roman"/>
          <w:kern w:val="0"/>
          <w:sz w:val="24"/>
          <w:szCs w:val="24"/>
          <w14:ligatures w14:val="none"/>
        </w:rPr>
        <w:t xml:space="preserve"> tähendab nii kasvuhoonegaaside heidet kui ka CO</w:t>
      </w:r>
      <w:r w:rsidRPr="005D700C">
        <w:rPr>
          <w:rFonts w:ascii="Times New Roman" w:eastAsiaTheme="minorEastAsia" w:hAnsi="Times New Roman" w:cs="Times New Roman"/>
          <w:kern w:val="0"/>
          <w:sz w:val="24"/>
          <w:szCs w:val="24"/>
          <w:vertAlign w:val="subscript"/>
          <w14:ligatures w14:val="none"/>
        </w:rPr>
        <w:t>2</w:t>
      </w:r>
      <w:r w:rsidRPr="005D700C">
        <w:rPr>
          <w:rFonts w:ascii="Times New Roman" w:eastAsiaTheme="minorEastAsia" w:hAnsi="Times New Roman" w:cs="Times New Roman"/>
          <w:kern w:val="0"/>
          <w:sz w:val="24"/>
          <w:szCs w:val="24"/>
          <w14:ligatures w14:val="none"/>
        </w:rPr>
        <w:t xml:space="preserve"> heidet. </w:t>
      </w:r>
      <w:r w:rsidRPr="005D700C">
        <w:rPr>
          <w:rFonts w:ascii="Times New Roman" w:eastAsiaTheme="minorEastAsia" w:hAnsi="Times New Roman" w:cs="Times New Roman"/>
          <w:kern w:val="0"/>
          <w:sz w:val="24"/>
          <w14:ligatures w14:val="none"/>
        </w:rPr>
        <w:t xml:space="preserve">Taastuvenergia direktiiv ei nõua päritolutunnistusel süsinikuheite mahukuse teabe esitamist, kuid liikmesriigil on võimalus seada </w:t>
      </w:r>
      <w:r w:rsidR="00AE14C2" w:rsidRPr="005D700C">
        <w:rPr>
          <w:rFonts w:ascii="Times New Roman" w:eastAsiaTheme="minorEastAsia" w:hAnsi="Times New Roman" w:cs="Times New Roman"/>
          <w:kern w:val="0"/>
          <w:sz w:val="24"/>
          <w14:ligatures w14:val="none"/>
        </w:rPr>
        <w:t>lisa</w:t>
      </w:r>
      <w:r w:rsidRPr="005D700C">
        <w:rPr>
          <w:rFonts w:ascii="Times New Roman" w:eastAsiaTheme="minorEastAsia" w:hAnsi="Times New Roman" w:cs="Times New Roman"/>
          <w:kern w:val="0"/>
          <w:sz w:val="24"/>
          <w14:ligatures w14:val="none"/>
        </w:rPr>
        <w:t>kriteeriume</w:t>
      </w:r>
      <w:r w:rsidR="00AE14C2" w:rsidRPr="005D700C">
        <w:rPr>
          <w:rFonts w:ascii="Times New Roman" w:eastAsiaTheme="minorEastAsia" w:hAnsi="Times New Roman" w:cs="Times New Roman"/>
          <w:kern w:val="0"/>
          <w:sz w:val="24"/>
          <w14:ligatures w14:val="none"/>
        </w:rPr>
        <w:t>id</w:t>
      </w:r>
      <w:r w:rsidRPr="005D700C">
        <w:rPr>
          <w:rFonts w:ascii="Times New Roman" w:eastAsiaTheme="minorEastAsia" w:hAnsi="Times New Roman" w:cs="Times New Roman"/>
          <w:kern w:val="0"/>
          <w:sz w:val="24"/>
          <w14:ligatures w14:val="none"/>
        </w:rPr>
        <w:t>.</w:t>
      </w:r>
    </w:p>
    <w:p w14:paraId="0555B58D" w14:textId="77777777" w:rsidR="00DC6565" w:rsidRPr="005D700C" w:rsidRDefault="00DC6565" w:rsidP="00DE00C0">
      <w:pPr>
        <w:spacing w:after="0" w:line="240" w:lineRule="auto"/>
        <w:jc w:val="both"/>
        <w:rPr>
          <w:rFonts w:ascii="Times New Roman" w:eastAsiaTheme="minorEastAsia" w:hAnsi="Times New Roman" w:cs="Times New Roman"/>
          <w:kern w:val="0"/>
          <w:sz w:val="24"/>
          <w:szCs w:val="24"/>
          <w14:ligatures w14:val="none"/>
        </w:rPr>
      </w:pPr>
    </w:p>
    <w:p w14:paraId="1ED6C716" w14:textId="5873241F" w:rsidR="00DE00C0" w:rsidRPr="005D700C" w:rsidRDefault="00DC6565"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14:ligatures w14:val="none"/>
        </w:rPr>
        <w:t>Punktiga 3</w:t>
      </w:r>
      <w:r w:rsidR="00603935" w:rsidRPr="005D700C">
        <w:rPr>
          <w:rFonts w:ascii="Times New Roman" w:eastAsiaTheme="minorEastAsia" w:hAnsi="Times New Roman" w:cs="Times New Roman"/>
          <w:b/>
          <w:bCs/>
          <w:kern w:val="0"/>
          <w:sz w:val="24"/>
          <w14:ligatures w14:val="none"/>
        </w:rPr>
        <w:t>5</w:t>
      </w:r>
      <w:r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szCs w:val="24"/>
          <w14:ligatures w14:val="none"/>
        </w:rPr>
        <w:t xml:space="preserve">muudetakse </w:t>
      </w:r>
      <w:r w:rsidRPr="005D700C">
        <w:rPr>
          <w:rFonts w:ascii="Times New Roman" w:eastAsia="Times New Roman"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32</w:t>
      </w:r>
      <w:r w:rsidRPr="005D700C">
        <w:rPr>
          <w:rFonts w:ascii="Times New Roman" w:eastAsiaTheme="minorEastAsia" w:hAnsi="Times New Roman" w:cs="Times New Roman"/>
          <w:kern w:val="0"/>
          <w:sz w:val="24"/>
          <w:szCs w:val="24"/>
          <w:vertAlign w:val="superscript"/>
          <w14:ligatures w14:val="none"/>
        </w:rPr>
        <w:t>9</w:t>
      </w:r>
      <w:r w:rsidRPr="005D700C">
        <w:rPr>
          <w:rFonts w:ascii="Times New Roman" w:eastAsiaTheme="minorEastAsia" w:hAnsi="Times New Roman" w:cs="Times New Roman"/>
          <w:kern w:val="0"/>
          <w:sz w:val="24"/>
          <w:szCs w:val="24"/>
          <w14:ligatures w14:val="none"/>
        </w:rPr>
        <w:t xml:space="preserve"> lõike 2 </w:t>
      </w:r>
      <w:r w:rsidR="00732003">
        <w:rPr>
          <w:rFonts w:ascii="Times New Roman" w:eastAsiaTheme="minorEastAsia" w:hAnsi="Times New Roman" w:cs="Times New Roman"/>
          <w:kern w:val="0"/>
          <w:sz w:val="24"/>
          <w:szCs w:val="24"/>
          <w14:ligatures w14:val="none"/>
        </w:rPr>
        <w:t xml:space="preserve">sissejuhatavat </w:t>
      </w:r>
      <w:r w:rsidRPr="005D700C">
        <w:rPr>
          <w:rFonts w:ascii="Times New Roman" w:eastAsiaTheme="minorEastAsia" w:hAnsi="Times New Roman" w:cs="Times New Roman"/>
          <w:kern w:val="0"/>
          <w:sz w:val="24"/>
          <w:szCs w:val="24"/>
          <w14:ligatures w14:val="none"/>
        </w:rPr>
        <w:t>lause</w:t>
      </w:r>
      <w:r w:rsidR="00732003">
        <w:rPr>
          <w:rFonts w:ascii="Times New Roman" w:eastAsiaTheme="minorEastAsia" w:hAnsi="Times New Roman" w:cs="Times New Roman"/>
          <w:kern w:val="0"/>
          <w:sz w:val="24"/>
          <w:szCs w:val="24"/>
          <w14:ligatures w14:val="none"/>
        </w:rPr>
        <w:t>osa</w:t>
      </w:r>
      <w:r w:rsidRPr="005D700C">
        <w:rPr>
          <w:rFonts w:ascii="Times New Roman" w:eastAsiaTheme="minorEastAsia" w:hAnsi="Times New Roman" w:cs="Times New Roman"/>
          <w:kern w:val="0"/>
          <w:sz w:val="24"/>
          <w:szCs w:val="24"/>
          <w14:ligatures w14:val="none"/>
        </w:rPr>
        <w:t xml:space="preserve">, mille kohaselt on </w:t>
      </w:r>
      <w:r w:rsidRPr="005D700C">
        <w:rPr>
          <w:rFonts w:ascii="Times New Roman" w:eastAsiaTheme="minorEastAsia" w:hAnsi="Times New Roman" w:cs="Times New Roman"/>
          <w:kern w:val="0"/>
          <w:sz w:val="24"/>
          <w14:ligatures w14:val="none"/>
        </w:rPr>
        <w:t>seaduse §</w:t>
      </w:r>
      <w:r w:rsidR="00F52F80">
        <w:rPr>
          <w:rFonts w:ascii="Times New Roman" w:eastAsiaTheme="minorEastAsia" w:hAnsi="Times New Roman" w:cs="Times New Roman"/>
          <w:kern w:val="0"/>
          <w:sz w:val="24"/>
          <w14:ligatures w14:val="none"/>
        </w:rPr>
        <w:t> </w:t>
      </w:r>
      <w:r w:rsidRPr="005D700C">
        <w:rPr>
          <w:rFonts w:ascii="Times New Roman" w:eastAsiaTheme="minorEastAsia" w:hAnsi="Times New Roman" w:cs="Times New Roman"/>
          <w:kern w:val="0"/>
          <w:sz w:val="24"/>
          <w14:ligatures w14:val="none"/>
        </w:rPr>
        <w:t>32</w:t>
      </w:r>
      <w:r w:rsidRPr="005D700C">
        <w:rPr>
          <w:rFonts w:ascii="Times New Roman" w:eastAsiaTheme="minorEastAsia" w:hAnsi="Times New Roman" w:cs="Times New Roman"/>
          <w:kern w:val="0"/>
          <w:sz w:val="24"/>
          <w:vertAlign w:val="superscript"/>
          <w14:ligatures w14:val="none"/>
        </w:rPr>
        <w:t>10</w:t>
      </w:r>
      <w:r w:rsidRPr="005D700C">
        <w:rPr>
          <w:rFonts w:ascii="Times New Roman" w:eastAsiaTheme="minorEastAsia" w:hAnsi="Times New Roman" w:cs="Times New Roman"/>
          <w:kern w:val="0"/>
          <w:sz w:val="24"/>
          <w14:ligatures w14:val="none"/>
        </w:rPr>
        <w:t xml:space="preserve"> lõigetes 13</w:t>
      </w:r>
      <w:r w:rsidR="009D1DF4"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15 nimetatud eesmärkide (</w:t>
      </w:r>
      <w:proofErr w:type="spellStart"/>
      <w:r w:rsidRPr="005D700C">
        <w:rPr>
          <w:rFonts w:ascii="Times New Roman" w:eastAsiaTheme="minorEastAsia" w:hAnsi="Times New Roman" w:cs="Times New Roman"/>
          <w:kern w:val="0"/>
          <w:sz w:val="24"/>
          <w14:ligatures w14:val="none"/>
        </w:rPr>
        <w:t>VKSi</w:t>
      </w:r>
      <w:proofErr w:type="spellEnd"/>
      <w:r w:rsidRPr="005D700C">
        <w:rPr>
          <w:rFonts w:ascii="Times New Roman" w:eastAsiaTheme="minorEastAsia" w:hAnsi="Times New Roman" w:cs="Times New Roman"/>
          <w:kern w:val="0"/>
          <w:sz w:val="24"/>
          <w14:ligatures w14:val="none"/>
        </w:rPr>
        <w:t xml:space="preserve"> kohustus, aktsiisivabastus, </w:t>
      </w:r>
      <w:proofErr w:type="spellStart"/>
      <w:r w:rsidRPr="005D700C">
        <w:rPr>
          <w:rFonts w:ascii="Times New Roman" w:eastAsiaTheme="minorEastAsia" w:hAnsi="Times New Roman" w:cs="Times New Roman"/>
          <w:kern w:val="0"/>
          <w:sz w:val="24"/>
          <w14:ligatures w14:val="none"/>
        </w:rPr>
        <w:t>HKSi</w:t>
      </w:r>
      <w:proofErr w:type="spellEnd"/>
      <w:r w:rsidRPr="005D700C">
        <w:rPr>
          <w:rFonts w:ascii="Times New Roman" w:eastAsiaTheme="minorEastAsia" w:hAnsi="Times New Roman" w:cs="Times New Roman"/>
          <w:kern w:val="0"/>
          <w:sz w:val="24"/>
          <w14:ligatures w14:val="none"/>
        </w:rPr>
        <w:t xml:space="preserve"> käitises kasutamine) täitmiseks lisaks lõike</w:t>
      </w:r>
      <w:r w:rsidR="00F137BF">
        <w:rPr>
          <w:rFonts w:ascii="Times New Roman" w:eastAsiaTheme="minorEastAsia" w:hAnsi="Times New Roman" w:cs="Times New Roman"/>
          <w:kern w:val="0"/>
          <w:sz w:val="24"/>
          <w14:ligatures w14:val="none"/>
        </w:rPr>
        <w:t>s</w:t>
      </w:r>
      <w:r w:rsidRPr="005D700C">
        <w:rPr>
          <w:rFonts w:ascii="Times New Roman" w:eastAsiaTheme="minorEastAsia" w:hAnsi="Times New Roman" w:cs="Times New Roman"/>
          <w:kern w:val="0"/>
          <w:sz w:val="24"/>
          <w14:ligatures w14:val="none"/>
        </w:rPr>
        <w:t xml:space="preserve"> 1 </w:t>
      </w:r>
      <w:r w:rsidR="00F137BF">
        <w:rPr>
          <w:rFonts w:ascii="Times New Roman" w:eastAsiaTheme="minorEastAsia" w:hAnsi="Times New Roman" w:cs="Times New Roman"/>
          <w:kern w:val="0"/>
          <w:sz w:val="24"/>
          <w14:ligatures w14:val="none"/>
        </w:rPr>
        <w:t xml:space="preserve">sätestatud </w:t>
      </w:r>
      <w:r w:rsidRPr="005D700C">
        <w:rPr>
          <w:rFonts w:ascii="Times New Roman" w:eastAsiaTheme="minorEastAsia" w:hAnsi="Times New Roman" w:cs="Times New Roman"/>
          <w:kern w:val="0"/>
          <w:sz w:val="24"/>
          <w14:ligatures w14:val="none"/>
        </w:rPr>
        <w:t xml:space="preserve">andmetele </w:t>
      </w:r>
      <w:r w:rsidR="00F137BF">
        <w:rPr>
          <w:rFonts w:ascii="Times New Roman" w:eastAsiaTheme="minorEastAsia" w:hAnsi="Times New Roman" w:cs="Times New Roman"/>
          <w:kern w:val="0"/>
          <w:sz w:val="24"/>
          <w14:ligatures w14:val="none"/>
        </w:rPr>
        <w:t xml:space="preserve">vaja </w:t>
      </w:r>
      <w:proofErr w:type="spellStart"/>
      <w:r w:rsidRPr="005D700C">
        <w:rPr>
          <w:rFonts w:ascii="Times New Roman" w:eastAsiaTheme="minorEastAsia" w:hAnsi="Times New Roman" w:cs="Times New Roman"/>
          <w:kern w:val="0"/>
          <w:sz w:val="24"/>
          <w14:ligatures w14:val="none"/>
        </w:rPr>
        <w:t>biometaani</w:t>
      </w:r>
      <w:proofErr w:type="spellEnd"/>
      <w:r w:rsidRPr="005D700C">
        <w:rPr>
          <w:rFonts w:ascii="Times New Roman" w:eastAsiaTheme="minorEastAsia" w:hAnsi="Times New Roman" w:cs="Times New Roman"/>
          <w:kern w:val="0"/>
          <w:sz w:val="24"/>
          <w14:ligatures w14:val="none"/>
        </w:rPr>
        <w:t xml:space="preserve"> ja veeldatud </w:t>
      </w:r>
      <w:proofErr w:type="spellStart"/>
      <w:r w:rsidRPr="005D700C">
        <w:rPr>
          <w:rFonts w:ascii="Times New Roman" w:eastAsiaTheme="minorEastAsia" w:hAnsi="Times New Roman" w:cs="Times New Roman"/>
          <w:kern w:val="0"/>
          <w:sz w:val="24"/>
          <w14:ligatures w14:val="none"/>
        </w:rPr>
        <w:t>biometaani</w:t>
      </w:r>
      <w:proofErr w:type="spellEnd"/>
      <w:r w:rsidRPr="005D700C">
        <w:rPr>
          <w:rFonts w:ascii="Times New Roman" w:eastAsiaTheme="minorEastAsia" w:hAnsi="Times New Roman" w:cs="Times New Roman"/>
          <w:kern w:val="0"/>
          <w:sz w:val="24"/>
          <w14:ligatures w14:val="none"/>
        </w:rPr>
        <w:t xml:space="preserve"> puhul </w:t>
      </w:r>
      <w:r w:rsidR="009D1DF4" w:rsidRPr="005D700C">
        <w:rPr>
          <w:rFonts w:ascii="Times New Roman" w:eastAsiaTheme="minorEastAsia" w:hAnsi="Times New Roman" w:cs="Times New Roman"/>
          <w:kern w:val="0"/>
          <w:sz w:val="24"/>
          <w14:ligatures w14:val="none"/>
        </w:rPr>
        <w:t>lisa</w:t>
      </w:r>
      <w:r w:rsidRPr="005D700C">
        <w:rPr>
          <w:rFonts w:ascii="Times New Roman" w:eastAsiaTheme="minorEastAsia" w:hAnsi="Times New Roman" w:cs="Times New Roman"/>
          <w:kern w:val="0"/>
          <w:sz w:val="24"/>
          <w14:ligatures w14:val="none"/>
        </w:rPr>
        <w:t>andme</w:t>
      </w:r>
      <w:r w:rsidR="009D1DF4" w:rsidRPr="005D700C">
        <w:rPr>
          <w:rFonts w:ascii="Times New Roman" w:eastAsiaTheme="minorEastAsia" w:hAnsi="Times New Roman" w:cs="Times New Roman"/>
          <w:kern w:val="0"/>
          <w:sz w:val="24"/>
          <w14:ligatures w14:val="none"/>
        </w:rPr>
        <w:t>i</w:t>
      </w:r>
      <w:r w:rsidRPr="005D700C">
        <w:rPr>
          <w:rFonts w:ascii="Times New Roman" w:eastAsiaTheme="minorEastAsia" w:hAnsi="Times New Roman" w:cs="Times New Roman"/>
          <w:kern w:val="0"/>
          <w:sz w:val="24"/>
          <w14:ligatures w14:val="none"/>
        </w:rPr>
        <w:t>d. Muudatusega täpsustatakse, mi</w:t>
      </w:r>
      <w:r w:rsidR="009D1DF4" w:rsidRPr="005D700C">
        <w:rPr>
          <w:rFonts w:ascii="Times New Roman" w:eastAsiaTheme="minorEastAsia" w:hAnsi="Times New Roman" w:cs="Times New Roman"/>
          <w:kern w:val="0"/>
          <w:sz w:val="24"/>
          <w14:ligatures w14:val="none"/>
        </w:rPr>
        <w:t>llal</w:t>
      </w:r>
      <w:r w:rsidRPr="005D700C">
        <w:rPr>
          <w:rFonts w:ascii="Times New Roman" w:eastAsiaTheme="minorEastAsia" w:hAnsi="Times New Roman" w:cs="Times New Roman"/>
          <w:kern w:val="0"/>
          <w:sz w:val="24"/>
          <w14:ligatures w14:val="none"/>
        </w:rPr>
        <w:t xml:space="preserve"> täpselt </w:t>
      </w:r>
      <w:r w:rsidR="009D1DF4" w:rsidRPr="005D700C">
        <w:rPr>
          <w:rFonts w:ascii="Times New Roman" w:eastAsiaTheme="minorEastAsia" w:hAnsi="Times New Roman" w:cs="Times New Roman"/>
          <w:kern w:val="0"/>
          <w:sz w:val="24"/>
          <w14:ligatures w14:val="none"/>
        </w:rPr>
        <w:t>on lisa</w:t>
      </w:r>
      <w:r w:rsidRPr="005D700C">
        <w:rPr>
          <w:rFonts w:ascii="Times New Roman" w:eastAsiaTheme="minorEastAsia" w:hAnsi="Times New Roman" w:cs="Times New Roman"/>
          <w:kern w:val="0"/>
          <w:sz w:val="24"/>
          <w14:ligatures w14:val="none"/>
        </w:rPr>
        <w:t>andmeid vaja.</w:t>
      </w:r>
    </w:p>
    <w:p w14:paraId="7D90C8CD" w14:textId="77777777" w:rsidR="00DC6565" w:rsidRPr="005D700C" w:rsidRDefault="00DC6565" w:rsidP="00DE00C0">
      <w:pPr>
        <w:spacing w:after="0" w:line="240" w:lineRule="auto"/>
        <w:jc w:val="both"/>
        <w:rPr>
          <w:rFonts w:ascii="Times New Roman" w:eastAsiaTheme="minorEastAsia" w:hAnsi="Times New Roman" w:cs="Times New Roman"/>
          <w:b/>
          <w:bCs/>
          <w:kern w:val="0"/>
          <w:sz w:val="24"/>
          <w:szCs w:val="24"/>
          <w14:ligatures w14:val="none"/>
        </w:rPr>
      </w:pPr>
    </w:p>
    <w:p w14:paraId="5E9D8504" w14:textId="07EA0EC9" w:rsidR="003730DB"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0E27AA" w:rsidRPr="005D700C">
        <w:rPr>
          <w:rFonts w:ascii="Times New Roman" w:eastAsiaTheme="minorEastAsia" w:hAnsi="Times New Roman" w:cs="Times New Roman"/>
          <w:b/>
          <w:bCs/>
          <w:kern w:val="0"/>
          <w:sz w:val="24"/>
          <w:szCs w:val="24"/>
          <w14:ligatures w14:val="none"/>
        </w:rPr>
        <w:t>3</w:t>
      </w:r>
      <w:r w:rsidR="00603935" w:rsidRPr="005D700C">
        <w:rPr>
          <w:rFonts w:ascii="Times New Roman" w:eastAsiaTheme="minorEastAsia" w:hAnsi="Times New Roman" w:cs="Times New Roman"/>
          <w:b/>
          <w:bCs/>
          <w:kern w:val="0"/>
          <w:sz w:val="24"/>
          <w:szCs w:val="24"/>
          <w14:ligatures w14:val="none"/>
        </w:rPr>
        <w:t>6</w:t>
      </w:r>
      <w:r w:rsidRPr="005D700C">
        <w:rPr>
          <w:rFonts w:ascii="Times New Roman" w:eastAsiaTheme="minorEastAsia" w:hAnsi="Times New Roman" w:cs="Times New Roman"/>
          <w:kern w:val="0"/>
          <w:sz w:val="24"/>
          <w:szCs w:val="24"/>
          <w14:ligatures w14:val="none"/>
        </w:rPr>
        <w:t xml:space="preserve"> sätestatakse </w:t>
      </w:r>
      <w:r w:rsidRPr="005D700C">
        <w:rPr>
          <w:rFonts w:ascii="Times New Roman" w:eastAsia="Times New Roman"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32</w:t>
      </w:r>
      <w:r w:rsidRPr="005D700C">
        <w:rPr>
          <w:rFonts w:ascii="Times New Roman" w:eastAsiaTheme="minorEastAsia" w:hAnsi="Times New Roman" w:cs="Times New Roman"/>
          <w:kern w:val="0"/>
          <w:sz w:val="24"/>
          <w:szCs w:val="24"/>
          <w:vertAlign w:val="superscript"/>
          <w14:ligatures w14:val="none"/>
        </w:rPr>
        <w:t>9</w:t>
      </w:r>
      <w:r w:rsidRPr="005D700C">
        <w:rPr>
          <w:rFonts w:ascii="Times New Roman" w:eastAsiaTheme="minorEastAsia" w:hAnsi="Times New Roman" w:cs="Times New Roman"/>
          <w:kern w:val="0"/>
          <w:sz w:val="24"/>
          <w:szCs w:val="24"/>
          <w14:ligatures w14:val="none"/>
        </w:rPr>
        <w:t xml:space="preserve"> lõike 2 punktis 1, et päritolutunnistuse väljastamisel arvestatakse ka energiamajanduse korralduse seaduse §-s 32</w:t>
      </w:r>
      <w:r w:rsidRPr="005D700C">
        <w:rPr>
          <w:rFonts w:ascii="Times New Roman" w:eastAsiaTheme="minorEastAsia" w:hAnsi="Times New Roman" w:cs="Times New Roman"/>
          <w:kern w:val="0"/>
          <w:sz w:val="24"/>
          <w:szCs w:val="24"/>
          <w:vertAlign w:val="superscript"/>
          <w14:ligatures w14:val="none"/>
        </w:rPr>
        <w:t>3</w:t>
      </w:r>
      <w:r w:rsidRPr="005D700C">
        <w:rPr>
          <w:rFonts w:ascii="Times New Roman" w:eastAsiaTheme="minorEastAsia" w:hAnsi="Times New Roman" w:cs="Times New Roman"/>
          <w:kern w:val="0"/>
          <w:sz w:val="24"/>
          <w:szCs w:val="24"/>
          <w14:ligatures w14:val="none"/>
        </w:rPr>
        <w:t xml:space="preserve"> sätestatud biokütuste, vedelate biokütuste ja </w:t>
      </w:r>
      <w:proofErr w:type="spellStart"/>
      <w:r w:rsidRPr="005D700C">
        <w:rPr>
          <w:rFonts w:ascii="Times New Roman" w:eastAsiaTheme="minorEastAsia" w:hAnsi="Times New Roman" w:cs="Times New Roman"/>
          <w:kern w:val="0"/>
          <w:sz w:val="24"/>
          <w:szCs w:val="24"/>
          <w14:ligatures w14:val="none"/>
        </w:rPr>
        <w:t>biomasskütuste</w:t>
      </w:r>
      <w:proofErr w:type="spellEnd"/>
      <w:r w:rsidRPr="005D700C">
        <w:rPr>
          <w:rFonts w:ascii="Times New Roman" w:eastAsiaTheme="minorEastAsia" w:hAnsi="Times New Roman" w:cs="Times New Roman"/>
          <w:kern w:val="0"/>
          <w:sz w:val="24"/>
          <w:szCs w:val="24"/>
          <w14:ligatures w14:val="none"/>
        </w:rPr>
        <w:t xml:space="preserve"> säästlikkuse kriteeriumitega, mis reguleerivad, millisest toorainest toodetud </w:t>
      </w:r>
      <w:proofErr w:type="spellStart"/>
      <w:r w:rsidRPr="005D700C">
        <w:rPr>
          <w:rFonts w:ascii="Times New Roman" w:eastAsiaTheme="minorEastAsia" w:hAnsi="Times New Roman" w:cs="Times New Roman"/>
          <w:kern w:val="0"/>
          <w:sz w:val="24"/>
          <w:szCs w:val="24"/>
          <w14:ligatures w14:val="none"/>
        </w:rPr>
        <w:t>biometaani</w:t>
      </w:r>
      <w:proofErr w:type="spellEnd"/>
      <w:r w:rsidRPr="005D700C">
        <w:rPr>
          <w:rFonts w:ascii="Times New Roman" w:eastAsiaTheme="minorEastAsia" w:hAnsi="Times New Roman" w:cs="Times New Roman"/>
          <w:kern w:val="0"/>
          <w:sz w:val="24"/>
          <w:szCs w:val="24"/>
          <w14:ligatures w14:val="none"/>
        </w:rPr>
        <w:t xml:space="preserve"> saab lugeda taastuvaks. </w:t>
      </w:r>
      <w:r w:rsidR="00DC6565" w:rsidRPr="005D700C">
        <w:rPr>
          <w:rFonts w:ascii="Times New Roman" w:eastAsiaTheme="minorEastAsia" w:hAnsi="Times New Roman" w:cs="Times New Roman"/>
          <w:kern w:val="0"/>
          <w:sz w:val="24"/>
          <w:szCs w:val="24"/>
          <w14:ligatures w14:val="none"/>
        </w:rPr>
        <w:t>Samuti täpsustatakse, et biokütuste ja vedelate biokütuste kasvuhoonegaaside heite vähendamise kriteeriumitele vastavust tõendatakse atmosfääriõhu kaitse seaduse § 120 lõike 1 punkti 2 alusel.</w:t>
      </w:r>
    </w:p>
    <w:p w14:paraId="14F5F9FC"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3B84080C" w14:textId="2069B1F4"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14:ligatures w14:val="none"/>
        </w:rPr>
        <w:t xml:space="preserve">Punktiga </w:t>
      </w:r>
      <w:r w:rsidR="000E27AA" w:rsidRPr="005D700C">
        <w:rPr>
          <w:rFonts w:ascii="Times New Roman" w:eastAsiaTheme="minorEastAsia" w:hAnsi="Times New Roman" w:cs="Times New Roman"/>
          <w:b/>
          <w:bCs/>
          <w:kern w:val="0"/>
          <w:sz w:val="24"/>
          <w14:ligatures w14:val="none"/>
        </w:rPr>
        <w:t>3</w:t>
      </w:r>
      <w:r w:rsidR="00603935" w:rsidRPr="005D700C">
        <w:rPr>
          <w:rFonts w:ascii="Times New Roman" w:eastAsiaTheme="minorEastAsia" w:hAnsi="Times New Roman" w:cs="Times New Roman"/>
          <w:b/>
          <w:bCs/>
          <w:kern w:val="0"/>
          <w:sz w:val="24"/>
          <w14:ligatures w14:val="none"/>
        </w:rPr>
        <w:t>7</w:t>
      </w:r>
      <w:r w:rsidRPr="005D700C">
        <w:rPr>
          <w:rFonts w:ascii="Times New Roman" w:eastAsiaTheme="minorEastAsia" w:hAnsi="Times New Roman" w:cs="Times New Roman"/>
          <w:kern w:val="0"/>
          <w:sz w:val="24"/>
          <w14:ligatures w14:val="none"/>
        </w:rPr>
        <w:t xml:space="preserve"> sätestatakse </w:t>
      </w:r>
      <w:r w:rsidRPr="005D700C">
        <w:rPr>
          <w:rFonts w:ascii="Times New Roman" w:eastAsia="Times New Roman"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32</w:t>
      </w:r>
      <w:r w:rsidRPr="005D700C">
        <w:rPr>
          <w:rFonts w:ascii="Times New Roman" w:eastAsiaTheme="minorEastAsia" w:hAnsi="Times New Roman" w:cs="Times New Roman"/>
          <w:kern w:val="0"/>
          <w:sz w:val="24"/>
          <w:szCs w:val="24"/>
          <w:vertAlign w:val="superscript"/>
          <w14:ligatures w14:val="none"/>
        </w:rPr>
        <w:t>9</w:t>
      </w:r>
      <w:r w:rsidRPr="005D700C">
        <w:rPr>
          <w:rFonts w:ascii="Times New Roman" w:eastAsiaTheme="minorEastAsia" w:hAnsi="Times New Roman" w:cs="Times New Roman"/>
          <w:kern w:val="0"/>
          <w:sz w:val="24"/>
          <w:szCs w:val="24"/>
          <w14:ligatures w14:val="none"/>
        </w:rPr>
        <w:t xml:space="preserve"> lõikes 2</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14:ligatures w14:val="none"/>
        </w:rPr>
        <w:t xml:space="preserve">, et </w:t>
      </w:r>
      <w:r w:rsidR="009D1DF4" w:rsidRPr="005D700C">
        <w:rPr>
          <w:rFonts w:ascii="Times New Roman" w:eastAsiaTheme="minorEastAsia" w:hAnsi="Times New Roman" w:cs="Times New Roman"/>
          <w:kern w:val="0"/>
          <w:sz w:val="24"/>
          <w14:ligatures w14:val="none"/>
        </w:rPr>
        <w:t>sama paragrahvi</w:t>
      </w:r>
      <w:r w:rsidRPr="005D700C">
        <w:rPr>
          <w:rFonts w:ascii="Times New Roman" w:eastAsiaTheme="minorEastAsia" w:hAnsi="Times New Roman" w:cs="Times New Roman"/>
          <w:kern w:val="0"/>
          <w:sz w:val="24"/>
          <w14:ligatures w14:val="none"/>
        </w:rPr>
        <w:t> lõikes 2 esitatud andmekoosseisu võivad moodustada päritolutunnistusel ja Euroopa Komisjoni poolt tunnustatud vabatahtliku skeemi alusel väljastatud säästlikkuse kriteeriumi</w:t>
      </w:r>
      <w:r w:rsidR="009D1DF4" w:rsidRPr="005D700C">
        <w:rPr>
          <w:rFonts w:ascii="Times New Roman" w:eastAsiaTheme="minorEastAsia" w:hAnsi="Times New Roman" w:cs="Times New Roman"/>
          <w:kern w:val="0"/>
          <w:sz w:val="24"/>
          <w14:ligatures w14:val="none"/>
        </w:rPr>
        <w:t>t</w:t>
      </w:r>
      <w:r w:rsidRPr="005D700C">
        <w:rPr>
          <w:rFonts w:ascii="Times New Roman" w:eastAsiaTheme="minorEastAsia" w:hAnsi="Times New Roman" w:cs="Times New Roman"/>
          <w:kern w:val="0"/>
          <w:sz w:val="24"/>
          <w14:ligatures w14:val="none"/>
        </w:rPr>
        <w:t>ele vastavuse tõend</w:t>
      </w:r>
      <w:r w:rsidR="009D1DF4" w:rsidRPr="005D700C">
        <w:rPr>
          <w:rFonts w:ascii="Times New Roman" w:eastAsiaTheme="minorEastAsia" w:hAnsi="Times New Roman" w:cs="Times New Roman"/>
          <w:kern w:val="0"/>
          <w:sz w:val="24"/>
          <w14:ligatures w14:val="none"/>
        </w:rPr>
        <w:t>amisel</w:t>
      </w:r>
      <w:r w:rsidRPr="005D700C">
        <w:rPr>
          <w:rFonts w:ascii="Times New Roman" w:eastAsiaTheme="minorEastAsia" w:hAnsi="Times New Roman" w:cs="Times New Roman"/>
          <w:kern w:val="0"/>
          <w:sz w:val="24"/>
          <w14:ligatures w14:val="none"/>
        </w:rPr>
        <w:t xml:space="preserve"> esitatud andmed. Muudatuse tulemusel laiendatakse teiste Euroopa Liidu liikmesriikide päritolutunnistuste kasutamist, sest andmed Eesti päritolutunnistusel on andmed, mis võivad välisriigi omal olla mõlemal sertifikaadil laiali, s.t osa teavet GO (</w:t>
      </w:r>
      <w:proofErr w:type="spellStart"/>
      <w:r w:rsidRPr="005D700C">
        <w:rPr>
          <w:rFonts w:ascii="Times New Roman" w:eastAsiaTheme="minorEastAsia" w:hAnsi="Times New Roman" w:cs="Times New Roman"/>
          <w:i/>
          <w:iCs/>
          <w:kern w:val="0"/>
          <w:sz w:val="24"/>
          <w14:ligatures w14:val="none"/>
        </w:rPr>
        <w:t>Guarantee</w:t>
      </w:r>
      <w:proofErr w:type="spellEnd"/>
      <w:r w:rsidRPr="005D700C">
        <w:rPr>
          <w:rFonts w:ascii="Times New Roman" w:eastAsiaTheme="minorEastAsia" w:hAnsi="Times New Roman" w:cs="Times New Roman"/>
          <w:i/>
          <w:iCs/>
          <w:kern w:val="0"/>
          <w:sz w:val="24"/>
          <w14:ligatures w14:val="none"/>
        </w:rPr>
        <w:t xml:space="preserve"> of Origin</w:t>
      </w:r>
      <w:r w:rsidRPr="005D700C">
        <w:rPr>
          <w:rFonts w:ascii="Times New Roman" w:eastAsiaTheme="minorEastAsia" w:hAnsi="Times New Roman" w:cs="Times New Roman"/>
          <w:kern w:val="0"/>
          <w:sz w:val="24"/>
          <w14:ligatures w14:val="none"/>
        </w:rPr>
        <w:t xml:space="preserve">) sertifikaadil, osa </w:t>
      </w:r>
      <w:proofErr w:type="spellStart"/>
      <w:r w:rsidRPr="005D700C">
        <w:rPr>
          <w:rFonts w:ascii="Times New Roman" w:eastAsiaTheme="minorEastAsia" w:hAnsi="Times New Roman" w:cs="Times New Roman"/>
          <w:kern w:val="0"/>
          <w:sz w:val="24"/>
          <w14:ligatures w14:val="none"/>
        </w:rPr>
        <w:t>PoS</w:t>
      </w:r>
      <w:proofErr w:type="spellEnd"/>
      <w:r w:rsidRPr="005D700C">
        <w:rPr>
          <w:rFonts w:ascii="Times New Roman" w:eastAsiaTheme="minorEastAsia" w:hAnsi="Times New Roman" w:cs="Times New Roman"/>
          <w:kern w:val="0"/>
          <w:sz w:val="24"/>
          <w14:ligatures w14:val="none"/>
        </w:rPr>
        <w:t xml:space="preserve"> (</w:t>
      </w:r>
      <w:proofErr w:type="spellStart"/>
      <w:r w:rsidRPr="005D700C">
        <w:rPr>
          <w:rFonts w:ascii="Times New Roman" w:eastAsiaTheme="minorEastAsia" w:hAnsi="Times New Roman" w:cs="Times New Roman"/>
          <w:i/>
          <w:iCs/>
          <w:kern w:val="0"/>
          <w:sz w:val="24"/>
          <w14:ligatures w14:val="none"/>
        </w:rPr>
        <w:t>Proof</w:t>
      </w:r>
      <w:proofErr w:type="spellEnd"/>
      <w:r w:rsidRPr="005D700C">
        <w:rPr>
          <w:rFonts w:ascii="Times New Roman" w:eastAsiaTheme="minorEastAsia" w:hAnsi="Times New Roman" w:cs="Times New Roman"/>
          <w:i/>
          <w:iCs/>
          <w:kern w:val="0"/>
          <w:sz w:val="24"/>
          <w14:ligatures w14:val="none"/>
        </w:rPr>
        <w:t xml:space="preserve"> of </w:t>
      </w:r>
      <w:proofErr w:type="spellStart"/>
      <w:r w:rsidRPr="005D700C">
        <w:rPr>
          <w:rFonts w:ascii="Times New Roman" w:eastAsiaTheme="minorEastAsia" w:hAnsi="Times New Roman" w:cs="Times New Roman"/>
          <w:i/>
          <w:iCs/>
          <w:kern w:val="0"/>
          <w:sz w:val="24"/>
          <w14:ligatures w14:val="none"/>
        </w:rPr>
        <w:t>Sustainability</w:t>
      </w:r>
      <w:proofErr w:type="spellEnd"/>
      <w:r w:rsidRPr="005D700C">
        <w:rPr>
          <w:rFonts w:ascii="Times New Roman" w:eastAsiaTheme="minorEastAsia" w:hAnsi="Times New Roman" w:cs="Times New Roman"/>
          <w:kern w:val="0"/>
          <w:sz w:val="24"/>
          <w14:ligatures w14:val="none"/>
        </w:rPr>
        <w:t>) sertifikaadil. Eestis on mõlemal sertifikaadil olev informatsioon pandud kokku ühele sertifikaadile.</w:t>
      </w:r>
    </w:p>
    <w:p w14:paraId="5335837C"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4701FEB1" w14:textId="3C23B55F"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bookmarkStart w:id="26" w:name="_Hlk173163580"/>
      <w:r w:rsidRPr="005D700C">
        <w:rPr>
          <w:rFonts w:ascii="Times New Roman" w:eastAsiaTheme="minorEastAsia" w:hAnsi="Times New Roman" w:cs="Times New Roman"/>
          <w:b/>
          <w:bCs/>
          <w:kern w:val="0"/>
          <w:sz w:val="24"/>
          <w14:ligatures w14:val="none"/>
        </w:rPr>
        <w:t xml:space="preserve">Punktiga </w:t>
      </w:r>
      <w:r w:rsidR="000E27AA" w:rsidRPr="005D700C">
        <w:rPr>
          <w:rFonts w:ascii="Times New Roman" w:eastAsiaTheme="minorEastAsia" w:hAnsi="Times New Roman" w:cs="Times New Roman"/>
          <w:b/>
          <w:bCs/>
          <w:kern w:val="0"/>
          <w:sz w:val="24"/>
          <w14:ligatures w14:val="none"/>
        </w:rPr>
        <w:t>3</w:t>
      </w:r>
      <w:r w:rsidR="00603935" w:rsidRPr="005D700C">
        <w:rPr>
          <w:rFonts w:ascii="Times New Roman" w:eastAsiaTheme="minorEastAsia" w:hAnsi="Times New Roman" w:cs="Times New Roman"/>
          <w:b/>
          <w:bCs/>
          <w:kern w:val="0"/>
          <w:sz w:val="24"/>
          <w14:ligatures w14:val="none"/>
        </w:rPr>
        <w:t>8</w:t>
      </w:r>
      <w:r w:rsidRPr="005D700C">
        <w:rPr>
          <w:rFonts w:ascii="Times New Roman" w:eastAsiaTheme="minorEastAsia" w:hAnsi="Times New Roman" w:cs="Times New Roman"/>
          <w:b/>
          <w:bCs/>
          <w:kern w:val="0"/>
          <w:sz w:val="24"/>
          <w14:ligatures w14:val="none"/>
        </w:rPr>
        <w:t xml:space="preserve"> </w:t>
      </w:r>
      <w:r w:rsidRPr="005D700C">
        <w:rPr>
          <w:rFonts w:ascii="Times New Roman" w:eastAsiaTheme="minorEastAsia" w:hAnsi="Times New Roman" w:cs="Times New Roman"/>
          <w:kern w:val="0"/>
          <w:sz w:val="24"/>
          <w14:ligatures w14:val="none"/>
        </w:rPr>
        <w:t>täiendatakse</w:t>
      </w:r>
      <w:r w:rsidRPr="005D700C">
        <w:rPr>
          <w:rFonts w:ascii="Times New Roman" w:eastAsiaTheme="minorEastAsia" w:hAnsi="Times New Roman" w:cs="Times New Roman"/>
          <w:b/>
          <w:bCs/>
          <w:kern w:val="0"/>
          <w:sz w:val="24"/>
          <w14:ligatures w14:val="none"/>
        </w:rPr>
        <w:t xml:space="preserve"> </w:t>
      </w:r>
      <w:r w:rsidRPr="005D700C">
        <w:rPr>
          <w:rFonts w:ascii="Times New Roman" w:eastAsia="Times New Roman" w:hAnsi="Times New Roman" w:cs="Times New Roman"/>
          <w:kern w:val="0"/>
          <w:sz w:val="24"/>
          <w:szCs w:val="24"/>
          <w14:ligatures w14:val="none"/>
        </w:rPr>
        <w:t>§</w:t>
      </w:r>
      <w:r w:rsidRPr="005D700C">
        <w:rPr>
          <w:rFonts w:ascii="Times New Roman" w:eastAsiaTheme="minorEastAsia" w:hAnsi="Times New Roman" w:cs="Times New Roman"/>
          <w:kern w:val="0"/>
          <w:sz w:val="24"/>
          <w14:ligatures w14:val="none"/>
        </w:rPr>
        <w:t xml:space="preserve"> 32</w:t>
      </w:r>
      <w:r w:rsidRPr="005D700C">
        <w:rPr>
          <w:rFonts w:ascii="Times New Roman" w:eastAsiaTheme="minorEastAsia" w:hAnsi="Times New Roman" w:cs="Times New Roman"/>
          <w:kern w:val="0"/>
          <w:sz w:val="24"/>
          <w:vertAlign w:val="superscript"/>
          <w14:ligatures w14:val="none"/>
        </w:rPr>
        <w:t>9</w:t>
      </w:r>
      <w:r w:rsidRPr="005D700C">
        <w:rPr>
          <w:rFonts w:ascii="Times New Roman" w:eastAsiaTheme="minorEastAsia" w:hAnsi="Times New Roman" w:cs="Times New Roman"/>
          <w:kern w:val="0"/>
          <w:sz w:val="24"/>
          <w14:ligatures w14:val="none"/>
        </w:rPr>
        <w:t xml:space="preserve"> lõigetega 4 ja 5, millega võetakse üle direktiivi 2018/2001 artikli 19 lõiked 2 ja 8a. Lõige 4 sätestab, et muule kui biolooglist päritolu vesinikule päritolutunnistust väljastades tuleb tootjal esitada teave ka kütuse energiaühiku vastavuse kohta komisjoni delegeeritud määruses (EL) 2023/1184 kehtestatud kriteeriumitele. Taastuva </w:t>
      </w:r>
      <w:r w:rsidRPr="005D700C">
        <w:rPr>
          <w:rFonts w:ascii="Times New Roman" w:eastAsiaTheme="minorEastAsia" w:hAnsi="Times New Roman" w:cs="Times New Roman"/>
          <w:kern w:val="0"/>
          <w:sz w:val="24"/>
          <w14:ligatures w14:val="none"/>
        </w:rPr>
        <w:lastRenderedPageBreak/>
        <w:t xml:space="preserve">mittebioloogilist päritolu vesiniku tuvastamiseks nõuab päritolutunnistuste väljastaja tootjalt sellise vesiniku tootmise sertifikaati. Tõendamaks, et vesinik on mittebioloogilist päritolu, võib tootja kasutada vabatahtlikke skeeme, nagu ISCC, </w:t>
      </w:r>
      <w:proofErr w:type="spellStart"/>
      <w:r w:rsidRPr="005D700C">
        <w:rPr>
          <w:rFonts w:ascii="Times New Roman" w:eastAsiaTheme="minorEastAsia" w:hAnsi="Times New Roman" w:cs="Times New Roman"/>
          <w:kern w:val="0"/>
          <w:sz w:val="24"/>
          <w14:ligatures w14:val="none"/>
        </w:rPr>
        <w:t>REDcert</w:t>
      </w:r>
      <w:proofErr w:type="spellEnd"/>
      <w:r w:rsidRPr="005D700C">
        <w:rPr>
          <w:rFonts w:ascii="Times New Roman" w:eastAsiaTheme="minorEastAsia" w:hAnsi="Times New Roman" w:cs="Times New Roman"/>
          <w:kern w:val="0"/>
          <w:sz w:val="24"/>
          <w14:ligatures w14:val="none"/>
        </w:rPr>
        <w:t xml:space="preserve">, </w:t>
      </w:r>
      <w:proofErr w:type="spellStart"/>
      <w:r w:rsidRPr="005D700C">
        <w:rPr>
          <w:rFonts w:ascii="Times New Roman" w:eastAsiaTheme="minorEastAsia" w:hAnsi="Times New Roman" w:cs="Times New Roman"/>
          <w:kern w:val="0"/>
          <w:sz w:val="24"/>
          <w14:ligatures w14:val="none"/>
        </w:rPr>
        <w:t>CertifHy</w:t>
      </w:r>
      <w:proofErr w:type="spellEnd"/>
      <w:r w:rsidRPr="005D700C">
        <w:rPr>
          <w:rFonts w:ascii="Times New Roman" w:eastAsiaTheme="minorEastAsia" w:hAnsi="Times New Roman" w:cs="Times New Roman"/>
          <w:kern w:val="0"/>
          <w:sz w:val="24"/>
          <w14:ligatures w14:val="none"/>
        </w:rPr>
        <w:t xml:space="preserve"> või KZR </w:t>
      </w:r>
      <w:proofErr w:type="spellStart"/>
      <w:r w:rsidRPr="005D700C">
        <w:rPr>
          <w:rFonts w:ascii="Times New Roman" w:eastAsiaTheme="minorEastAsia" w:hAnsi="Times New Roman" w:cs="Times New Roman"/>
          <w:kern w:val="0"/>
          <w:sz w:val="24"/>
          <w14:ligatures w14:val="none"/>
        </w:rPr>
        <w:t>INiG</w:t>
      </w:r>
      <w:proofErr w:type="spellEnd"/>
      <w:r w:rsidRPr="005D700C">
        <w:rPr>
          <w:rFonts w:ascii="Times New Roman" w:eastAsiaTheme="minorEastAsia" w:hAnsi="Times New Roman" w:cs="Times New Roman"/>
          <w:kern w:val="0"/>
          <w:sz w:val="24"/>
          <w14:ligatures w14:val="none"/>
        </w:rPr>
        <w:t xml:space="preserve"> System. Päritolutunnistuse väljastab riiklik väljastaja ehk põhivõrguettevõtja. Päritolutunnistusi väljastatakse muule kui bioloogilist päritolu </w:t>
      </w:r>
      <w:r w:rsidRPr="005D700C">
        <w:rPr>
          <w:rFonts w:ascii="Times New Roman" w:eastAsia="Times New Roman" w:hAnsi="Times New Roman" w:cs="Times New Roman"/>
          <w:kern w:val="0"/>
          <w:sz w:val="24"/>
          <w:szCs w:val="24"/>
          <w14:ligatures w14:val="none"/>
        </w:rPr>
        <w:t>taastuva</w:t>
      </w:r>
      <w:r w:rsidRPr="005D700C">
        <w:rPr>
          <w:rFonts w:ascii="Times New Roman" w:eastAsiaTheme="minorEastAsia" w:hAnsi="Times New Roman" w:cs="Times New Roman"/>
          <w:kern w:val="0"/>
          <w:sz w:val="24"/>
          <w:szCs w:val="24"/>
          <w14:ligatures w14:val="none"/>
        </w:rPr>
        <w:t>test energiaa</w:t>
      </w:r>
      <w:r w:rsidRPr="005D700C">
        <w:rPr>
          <w:rFonts w:ascii="Times New Roman" w:eastAsia="Times New Roman" w:hAnsi="Times New Roman" w:cs="Times New Roman"/>
          <w:kern w:val="0"/>
          <w:sz w:val="24"/>
          <w:szCs w:val="24"/>
          <w14:ligatures w14:val="none"/>
        </w:rPr>
        <w:t xml:space="preserve">llikatest toodetud vesinikule </w:t>
      </w:r>
      <w:r w:rsidRPr="005D700C">
        <w:rPr>
          <w:rFonts w:ascii="Times New Roman" w:eastAsiaTheme="minorEastAsia" w:hAnsi="Times New Roman" w:cs="Times New Roman"/>
          <w:kern w:val="0"/>
          <w:sz w:val="24"/>
          <w14:ligatures w14:val="none"/>
        </w:rPr>
        <w:t xml:space="preserve">kuni hetkeni, mil selgub, et tegemist ei ole muu kui bioloogilist päritolu </w:t>
      </w:r>
      <w:r w:rsidRPr="005D700C">
        <w:rPr>
          <w:rFonts w:ascii="Times New Roman" w:eastAsia="Times New Roman" w:hAnsi="Times New Roman" w:cs="Times New Roman"/>
          <w:kern w:val="0"/>
          <w:sz w:val="24"/>
          <w:szCs w:val="24"/>
          <w14:ligatures w14:val="none"/>
        </w:rPr>
        <w:t>taastuva</w:t>
      </w:r>
      <w:r w:rsidRPr="005D700C">
        <w:rPr>
          <w:rFonts w:ascii="Times New Roman" w:eastAsiaTheme="minorEastAsia" w:hAnsi="Times New Roman" w:cs="Times New Roman"/>
          <w:kern w:val="0"/>
          <w:sz w:val="24"/>
          <w:szCs w:val="24"/>
          <w14:ligatures w14:val="none"/>
        </w:rPr>
        <w:t>test energiaa</w:t>
      </w:r>
      <w:r w:rsidRPr="005D700C">
        <w:rPr>
          <w:rFonts w:ascii="Times New Roman" w:eastAsia="Times New Roman" w:hAnsi="Times New Roman" w:cs="Times New Roman"/>
          <w:kern w:val="0"/>
          <w:sz w:val="24"/>
          <w:szCs w:val="24"/>
          <w14:ligatures w14:val="none"/>
        </w:rPr>
        <w:t>llikatest toodetud vesinik</w:t>
      </w:r>
      <w:r w:rsidR="009D1DF4" w:rsidRPr="005D700C">
        <w:rPr>
          <w:rFonts w:ascii="Times New Roman" w:eastAsia="Times New Roman" w:hAnsi="Times New Roman" w:cs="Times New Roman"/>
          <w:kern w:val="0"/>
          <w:sz w:val="24"/>
          <w:szCs w:val="24"/>
          <w14:ligatures w14:val="none"/>
        </w:rPr>
        <w:t>uga</w:t>
      </w:r>
      <w:r w:rsidRPr="005D700C">
        <w:rPr>
          <w:rFonts w:ascii="Times New Roman" w:eastAsiaTheme="minorEastAsia" w:hAnsi="Times New Roman" w:cs="Times New Roman"/>
          <w:kern w:val="0"/>
          <w:sz w:val="24"/>
          <w14:ligatures w14:val="none"/>
        </w:rPr>
        <w:t>.</w:t>
      </w:r>
    </w:p>
    <w:p w14:paraId="3294B38E" w14:textId="42123D48"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Lõike 4 punkti 2 alusel tuleb tootjal esitada ka toodetud vesiniku tüüp. Lõige 5 selgitab, et vesinikutüüpe on kolm: muu kui bioloogilist päritolu </w:t>
      </w:r>
      <w:r w:rsidRPr="005D700C">
        <w:rPr>
          <w:rFonts w:ascii="Times New Roman" w:eastAsia="Times New Roman" w:hAnsi="Times New Roman" w:cs="Times New Roman"/>
          <w:kern w:val="0"/>
          <w:sz w:val="24"/>
          <w:szCs w:val="24"/>
          <w14:ligatures w14:val="none"/>
        </w:rPr>
        <w:t>taastuva</w:t>
      </w:r>
      <w:r w:rsidRPr="005D700C">
        <w:rPr>
          <w:rFonts w:ascii="Times New Roman" w:eastAsiaTheme="minorEastAsia" w:hAnsi="Times New Roman" w:cs="Times New Roman"/>
          <w:kern w:val="0"/>
          <w:sz w:val="24"/>
          <w:szCs w:val="24"/>
          <w14:ligatures w14:val="none"/>
        </w:rPr>
        <w:t>test energiaa</w:t>
      </w:r>
      <w:r w:rsidRPr="005D700C">
        <w:rPr>
          <w:rFonts w:ascii="Times New Roman" w:eastAsia="Times New Roman" w:hAnsi="Times New Roman" w:cs="Times New Roman"/>
          <w:kern w:val="0"/>
          <w:sz w:val="24"/>
          <w:szCs w:val="24"/>
          <w14:ligatures w14:val="none"/>
        </w:rPr>
        <w:t>llikatest toodetud vesinik</w:t>
      </w:r>
      <w:r w:rsidRPr="005D700C">
        <w:rPr>
          <w:rFonts w:ascii="Times New Roman" w:eastAsiaTheme="minorEastAsia" w:hAnsi="Times New Roman" w:cs="Times New Roman"/>
          <w:kern w:val="0"/>
          <w:sz w:val="24"/>
          <w14:ligatures w14:val="none"/>
        </w:rPr>
        <w:t xml:space="preserve">, </w:t>
      </w:r>
      <w:r w:rsidRPr="005D700C">
        <w:rPr>
          <w:rFonts w:ascii="Times New Roman" w:eastAsia="Times New Roman" w:hAnsi="Times New Roman" w:cs="Times New Roman"/>
          <w:kern w:val="0"/>
          <w:sz w:val="24"/>
          <w:szCs w:val="24"/>
          <w14:ligatures w14:val="none"/>
        </w:rPr>
        <w:t>taastuva</w:t>
      </w:r>
      <w:r w:rsidRPr="005D700C">
        <w:rPr>
          <w:rFonts w:ascii="Times New Roman" w:eastAsiaTheme="minorEastAsia" w:hAnsi="Times New Roman" w:cs="Times New Roman"/>
          <w:kern w:val="0"/>
          <w:sz w:val="24"/>
          <w:szCs w:val="24"/>
          <w14:ligatures w14:val="none"/>
        </w:rPr>
        <w:t>test energiaa</w:t>
      </w:r>
      <w:r w:rsidRPr="005D700C">
        <w:rPr>
          <w:rFonts w:ascii="Times New Roman" w:eastAsia="Times New Roman" w:hAnsi="Times New Roman" w:cs="Times New Roman"/>
          <w:kern w:val="0"/>
          <w:sz w:val="24"/>
          <w:szCs w:val="24"/>
          <w14:ligatures w14:val="none"/>
        </w:rPr>
        <w:t xml:space="preserve">llikatest toodetud vesinik </w:t>
      </w:r>
      <w:r w:rsidRPr="005D700C">
        <w:rPr>
          <w:rFonts w:ascii="Times New Roman" w:eastAsiaTheme="minorEastAsia" w:hAnsi="Times New Roman" w:cs="Times New Roman"/>
          <w:kern w:val="0"/>
          <w:sz w:val="24"/>
          <w14:ligatures w14:val="none"/>
        </w:rPr>
        <w:t>ning muu vesinik (ehk fossiilne vesinik).</w:t>
      </w:r>
    </w:p>
    <w:bookmarkEnd w:id="26"/>
    <w:p w14:paraId="0F4B9D92"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62E8AE99" w14:textId="45EA7E53"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14:ligatures w14:val="none"/>
        </w:rPr>
        <w:t xml:space="preserve">Punktiga </w:t>
      </w:r>
      <w:r w:rsidR="000E27AA" w:rsidRPr="005D700C">
        <w:rPr>
          <w:rFonts w:ascii="Times New Roman" w:eastAsiaTheme="minorEastAsia" w:hAnsi="Times New Roman" w:cs="Times New Roman"/>
          <w:b/>
          <w:bCs/>
          <w:kern w:val="0"/>
          <w:sz w:val="24"/>
          <w14:ligatures w14:val="none"/>
        </w:rPr>
        <w:t>3</w:t>
      </w:r>
      <w:r w:rsidR="00603935" w:rsidRPr="005D700C">
        <w:rPr>
          <w:rFonts w:ascii="Times New Roman" w:eastAsiaTheme="minorEastAsia" w:hAnsi="Times New Roman" w:cs="Times New Roman"/>
          <w:b/>
          <w:bCs/>
          <w:kern w:val="0"/>
          <w:sz w:val="24"/>
          <w14:ligatures w14:val="none"/>
        </w:rPr>
        <w:t>9</w:t>
      </w:r>
      <w:r w:rsidRPr="005D700C">
        <w:rPr>
          <w:rFonts w:ascii="Times New Roman" w:eastAsiaTheme="minorEastAsia" w:hAnsi="Times New Roman" w:cs="Times New Roman"/>
          <w:kern w:val="0"/>
          <w:sz w:val="24"/>
          <w14:ligatures w14:val="none"/>
        </w:rPr>
        <w:t xml:space="preserve"> täiendatakse </w:t>
      </w:r>
      <w:r w:rsidRPr="005D700C">
        <w:rPr>
          <w:rFonts w:ascii="Times New Roman" w:eastAsia="Times New Roman" w:hAnsi="Times New Roman" w:cs="Times New Roman"/>
          <w:kern w:val="0"/>
          <w:sz w:val="24"/>
          <w:szCs w:val="24"/>
          <w14:ligatures w14:val="none"/>
        </w:rPr>
        <w:t>§</w:t>
      </w:r>
      <w:r w:rsidRPr="005D700C">
        <w:rPr>
          <w:rFonts w:ascii="Times New Roman" w:eastAsiaTheme="minorEastAsia" w:hAnsi="Times New Roman" w:cs="Times New Roman"/>
          <w:kern w:val="0"/>
          <w:sz w:val="24"/>
          <w14:ligatures w14:val="none"/>
        </w:rPr>
        <w:t xml:space="preserve"> 32</w:t>
      </w:r>
      <w:r w:rsidRPr="005D700C">
        <w:rPr>
          <w:rFonts w:ascii="Times New Roman" w:eastAsiaTheme="minorEastAsia" w:hAnsi="Times New Roman" w:cs="Times New Roman"/>
          <w:kern w:val="0"/>
          <w:sz w:val="24"/>
          <w:vertAlign w:val="superscript"/>
          <w14:ligatures w14:val="none"/>
        </w:rPr>
        <w:t>10</w:t>
      </w:r>
      <w:r w:rsidRPr="005D700C">
        <w:rPr>
          <w:rFonts w:ascii="Times New Roman" w:eastAsiaTheme="minorEastAsia" w:hAnsi="Times New Roman" w:cs="Times New Roman"/>
          <w:kern w:val="0"/>
          <w:sz w:val="24"/>
          <w14:ligatures w14:val="none"/>
        </w:rPr>
        <w:t xml:space="preserve"> lõiget 2, millega võetakse üle direktiivi 2018/2001 artikli 19 lõike 2 teine lõik. Eestis (praegu) puuduvad registreerimistasud, kuid säte on oluline, kui registreerimistasude süsteem osutub vajalikuks tulevikus. Siis peab registreerimistasu</w:t>
      </w:r>
      <w:r w:rsidR="009D1DF4" w:rsidRPr="005D700C">
        <w:rPr>
          <w:rFonts w:ascii="Times New Roman" w:eastAsiaTheme="minorEastAsia" w:hAnsi="Times New Roman" w:cs="Times New Roman"/>
          <w:kern w:val="0"/>
          <w:sz w:val="24"/>
          <w14:ligatures w14:val="none"/>
        </w:rPr>
        <w:t>si</w:t>
      </w:r>
      <w:r w:rsidRPr="005D700C">
        <w:rPr>
          <w:rFonts w:ascii="Times New Roman" w:eastAsiaTheme="minorEastAsia" w:hAnsi="Times New Roman" w:cs="Times New Roman"/>
          <w:kern w:val="0"/>
          <w:sz w:val="24"/>
          <w14:ligatures w14:val="none"/>
        </w:rPr>
        <w:t xml:space="preserve">d </w:t>
      </w:r>
      <w:r w:rsidR="009D1DF4" w:rsidRPr="005D700C">
        <w:rPr>
          <w:rFonts w:ascii="Times New Roman" w:eastAsiaTheme="minorEastAsia" w:hAnsi="Times New Roman" w:cs="Times New Roman"/>
          <w:kern w:val="0"/>
          <w:sz w:val="24"/>
          <w14:ligatures w14:val="none"/>
        </w:rPr>
        <w:t>kehtestades</w:t>
      </w:r>
      <w:r w:rsidRPr="005D700C">
        <w:rPr>
          <w:rFonts w:ascii="Times New Roman" w:eastAsiaTheme="minorEastAsia" w:hAnsi="Times New Roman" w:cs="Times New Roman"/>
          <w:kern w:val="0"/>
          <w:sz w:val="24"/>
          <w14:ligatures w14:val="none"/>
        </w:rPr>
        <w:t xml:space="preserve"> arvestama er</w:t>
      </w:r>
      <w:r w:rsidR="009D1DF4" w:rsidRPr="005D700C">
        <w:rPr>
          <w:rFonts w:ascii="Times New Roman" w:eastAsiaTheme="minorEastAsia" w:hAnsi="Times New Roman" w:cs="Times New Roman"/>
          <w:kern w:val="0"/>
          <w:sz w:val="24"/>
          <w14:ligatures w14:val="none"/>
        </w:rPr>
        <w:t>andiga</w:t>
      </w:r>
      <w:r w:rsidRPr="005D700C">
        <w:rPr>
          <w:rFonts w:ascii="Times New Roman" w:eastAsiaTheme="minorEastAsia" w:hAnsi="Times New Roman" w:cs="Times New Roman"/>
          <w:kern w:val="0"/>
          <w:sz w:val="24"/>
          <w14:ligatures w14:val="none"/>
        </w:rPr>
        <w:t xml:space="preserve"> alla 50 kW võimsusega tootmisseadmete ja taastuvenergiakogukondade</w:t>
      </w:r>
      <w:r w:rsidR="009D1DF4" w:rsidRPr="005D700C">
        <w:rPr>
          <w:rFonts w:ascii="Times New Roman" w:eastAsiaTheme="minorEastAsia" w:hAnsi="Times New Roman" w:cs="Times New Roman"/>
          <w:kern w:val="0"/>
          <w:sz w:val="24"/>
          <w14:ligatures w14:val="none"/>
        </w:rPr>
        <w:t xml:space="preserve"> puhul</w:t>
      </w:r>
      <w:r w:rsidRPr="005D700C">
        <w:rPr>
          <w:rFonts w:ascii="Times New Roman" w:eastAsiaTheme="minorEastAsia" w:hAnsi="Times New Roman" w:cs="Times New Roman"/>
          <w:kern w:val="0"/>
          <w:sz w:val="24"/>
          <w14:ligatures w14:val="none"/>
        </w:rPr>
        <w:t>. Euroopa Kohtu väljakujunenud praktika järgi ei vabasta tõsiasi, et konkreetses liikmesriigis ei esine direktiiviga reguleeritud teatud tegevust, seda liikmesriiki kohustusest kehtestada õigus- ja haldusnormid, et tagada kõigi selle direktiivi sätete nõuetekohane ülevõtmine. Nii õiguskindluse põhimõte kui ka vajadus tagada direktiivide täielik kohaldamine mitte ainult faktiliselt, vaid ka õiguslikult</w:t>
      </w:r>
      <w:r w:rsidR="009D1DF4"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xml:space="preserve"> nõuab, et kõik liikmesriigid võtavad asjaomase direktiivi sätted üle selges, täpses ja läbipaistvas õiguslikus raamistikus, nähes direktiiviga hõlmatud valdkonnas ette siduvad sätted. See kohustus on liikmesriikidel selleks, et ennetada seal teatud ajal valitseva olukorra muutumist ning tagada, et kõik ELi – sealhulgas nende liikmesriikide, kus direktiiviga ettenähtud teatud tegevust ei esine – õigussubjektid teaksid selgelt ja täpselt, millised on nende õigused ja kohustused igas olukorras. Euroopa Kohtu praktika järgi ei ole ülevõtmine kohustuslik vaid juhul, kui direktiivi ülevõtmine on mõttetu geograafiliste olude tõttu (vt </w:t>
      </w:r>
      <w:r w:rsidR="0054178A">
        <w:rPr>
          <w:rFonts w:ascii="Times New Roman" w:eastAsiaTheme="minorEastAsia" w:hAnsi="Times New Roman" w:cs="Times New Roman"/>
          <w:kern w:val="0"/>
          <w:sz w:val="24"/>
          <w14:ligatures w14:val="none"/>
        </w:rPr>
        <w:t xml:space="preserve">nt </w:t>
      </w:r>
      <w:r w:rsidRPr="005D700C">
        <w:rPr>
          <w:rFonts w:ascii="Times New Roman" w:eastAsiaTheme="minorEastAsia" w:hAnsi="Times New Roman" w:cs="Times New Roman"/>
          <w:kern w:val="0"/>
          <w:sz w:val="24"/>
          <w14:ligatures w14:val="none"/>
        </w:rPr>
        <w:t xml:space="preserve">30. mai 2002. aasta otsus kohtuasjas komisjon </w:t>
      </w:r>
      <w:r w:rsidRPr="00C329A7">
        <w:rPr>
          <w:rFonts w:ascii="Times New Roman" w:eastAsiaTheme="minorEastAsia" w:hAnsi="Times New Roman" w:cs="Times New Roman"/>
          <w:i/>
          <w:iCs/>
          <w:kern w:val="0"/>
          <w:sz w:val="24"/>
          <w14:ligatures w14:val="none"/>
        </w:rPr>
        <w:t>vs</w:t>
      </w:r>
      <w:r w:rsidRPr="005D700C">
        <w:rPr>
          <w:rFonts w:ascii="Times New Roman" w:eastAsiaTheme="minorEastAsia" w:hAnsi="Times New Roman" w:cs="Times New Roman"/>
          <w:kern w:val="0"/>
          <w:sz w:val="24"/>
          <w14:ligatures w14:val="none"/>
        </w:rPr>
        <w:t xml:space="preserve"> Ühendkuningriik, punkt 17).</w:t>
      </w:r>
    </w:p>
    <w:p w14:paraId="137F0524"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0AF4FC97" w14:textId="3E83EB81"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14:ligatures w14:val="none"/>
        </w:rPr>
        <w:t xml:space="preserve">Punktiga </w:t>
      </w:r>
      <w:r w:rsidR="00603935" w:rsidRPr="005D700C">
        <w:rPr>
          <w:rFonts w:ascii="Times New Roman" w:eastAsiaTheme="minorEastAsia" w:hAnsi="Times New Roman" w:cs="Times New Roman"/>
          <w:b/>
          <w:bCs/>
          <w:kern w:val="0"/>
          <w:sz w:val="24"/>
          <w14:ligatures w14:val="none"/>
        </w:rPr>
        <w:t>40</w:t>
      </w:r>
      <w:r w:rsidRPr="005D700C">
        <w:rPr>
          <w:rFonts w:ascii="Times New Roman" w:eastAsiaTheme="minorEastAsia" w:hAnsi="Times New Roman" w:cs="Times New Roman"/>
          <w:kern w:val="0"/>
          <w:sz w:val="24"/>
          <w14:ligatures w14:val="none"/>
        </w:rPr>
        <w:t xml:space="preserve"> </w:t>
      </w:r>
      <w:r w:rsidR="009D1DF4" w:rsidRPr="005D700C">
        <w:rPr>
          <w:rFonts w:ascii="Times New Roman" w:eastAsiaTheme="minorEastAsia" w:hAnsi="Times New Roman" w:cs="Times New Roman"/>
          <w:kern w:val="0"/>
          <w:sz w:val="24"/>
          <w14:ligatures w14:val="none"/>
        </w:rPr>
        <w:t xml:space="preserve">asendatakse senine </w:t>
      </w:r>
      <w:r w:rsidR="00C329A7">
        <w:rPr>
          <w:rFonts w:ascii="Times New Roman" w:eastAsiaTheme="minorEastAsia" w:hAnsi="Times New Roman" w:cs="Times New Roman"/>
          <w:kern w:val="0"/>
          <w:sz w:val="24"/>
          <w14:ligatures w14:val="none"/>
        </w:rPr>
        <w:t xml:space="preserve">viide </w:t>
      </w:r>
      <w:r w:rsidRPr="005D700C">
        <w:rPr>
          <w:rFonts w:ascii="Times New Roman" w:eastAsiaTheme="minorEastAsia" w:hAnsi="Times New Roman" w:cs="Times New Roman"/>
          <w:kern w:val="0"/>
          <w:sz w:val="24"/>
          <w14:ligatures w14:val="none"/>
        </w:rPr>
        <w:t>täpsema viitega.</w:t>
      </w:r>
    </w:p>
    <w:p w14:paraId="738ADD68"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315CD398" w14:textId="6019D532"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14:ligatures w14:val="none"/>
        </w:rPr>
        <w:t xml:space="preserve">Punktiga </w:t>
      </w:r>
      <w:r w:rsidR="00603935" w:rsidRPr="005D700C">
        <w:rPr>
          <w:rFonts w:ascii="Times New Roman" w:eastAsiaTheme="minorEastAsia" w:hAnsi="Times New Roman" w:cs="Times New Roman"/>
          <w:b/>
          <w:bCs/>
          <w:kern w:val="0"/>
          <w:sz w:val="24"/>
          <w14:ligatures w14:val="none"/>
        </w:rPr>
        <w:t>41</w:t>
      </w:r>
      <w:r w:rsidRPr="005D700C">
        <w:rPr>
          <w:rFonts w:ascii="Times New Roman" w:eastAsiaTheme="minorEastAsia" w:hAnsi="Times New Roman" w:cs="Times New Roman"/>
          <w:kern w:val="0"/>
          <w:sz w:val="24"/>
          <w14:ligatures w14:val="none"/>
        </w:rPr>
        <w:t xml:space="preserve"> täiendatakse </w:t>
      </w:r>
      <w:r w:rsidRPr="005D700C">
        <w:rPr>
          <w:rFonts w:ascii="Times New Roman" w:eastAsia="Times New Roman" w:hAnsi="Times New Roman" w:cs="Times New Roman"/>
          <w:kern w:val="0"/>
          <w:sz w:val="24"/>
          <w:szCs w:val="24"/>
          <w14:ligatures w14:val="none"/>
        </w:rPr>
        <w:t>§</w:t>
      </w:r>
      <w:r w:rsidRPr="005D700C">
        <w:rPr>
          <w:rFonts w:ascii="Times New Roman" w:eastAsiaTheme="minorEastAsia" w:hAnsi="Times New Roman" w:cs="Times New Roman"/>
          <w:kern w:val="0"/>
          <w:sz w:val="24"/>
          <w14:ligatures w14:val="none"/>
        </w:rPr>
        <w:t xml:space="preserve"> 32</w:t>
      </w:r>
      <w:r w:rsidRPr="005D700C">
        <w:rPr>
          <w:rFonts w:ascii="Times New Roman" w:eastAsiaTheme="minorEastAsia" w:hAnsi="Times New Roman" w:cs="Times New Roman"/>
          <w:kern w:val="0"/>
          <w:sz w:val="24"/>
          <w:vertAlign w:val="superscript"/>
          <w14:ligatures w14:val="none"/>
        </w:rPr>
        <w:t>10</w:t>
      </w:r>
      <w:r w:rsidRPr="005D700C">
        <w:rPr>
          <w:rFonts w:ascii="Times New Roman" w:eastAsiaTheme="minorEastAsia" w:hAnsi="Times New Roman" w:cs="Times New Roman"/>
          <w:kern w:val="0"/>
          <w:sz w:val="24"/>
          <w14:ligatures w14:val="none"/>
        </w:rPr>
        <w:t xml:space="preserve"> lõikega 9</w:t>
      </w:r>
      <w:r w:rsidRPr="005D700C">
        <w:rPr>
          <w:rFonts w:ascii="Times New Roman" w:eastAsiaTheme="minorEastAsia" w:hAnsi="Times New Roman" w:cs="Times New Roman"/>
          <w:kern w:val="0"/>
          <w:sz w:val="24"/>
          <w:vertAlign w:val="superscript"/>
          <w14:ligatures w14:val="none"/>
        </w:rPr>
        <w:t>1</w:t>
      </w:r>
      <w:r w:rsidRPr="005D700C">
        <w:rPr>
          <w:rFonts w:ascii="Times New Roman" w:eastAsiaTheme="minorEastAsia" w:hAnsi="Times New Roman" w:cs="Times New Roman"/>
          <w:kern w:val="0"/>
          <w:sz w:val="24"/>
          <w14:ligatures w14:val="none"/>
        </w:rPr>
        <w:t xml:space="preserve">, millega võetakse üle direktiivi 2018/2001 artikli 19 lõike 8 esimese lõigu punkt a ja teise lõigu punkt a, kohustades elektri ja gaasi tarnijaid tõendama taastuvatest energiaallikatest toodetud energia osakaalu või kogust oma energiaallikate jaotuses päritolutunnistustega ning võimaldades kasutada ülejäänud osa päritolu tõendamiseks vastava energialiigi </w:t>
      </w:r>
      <w:proofErr w:type="spellStart"/>
      <w:r w:rsidRPr="005D700C">
        <w:rPr>
          <w:rFonts w:ascii="Times New Roman" w:eastAsiaTheme="minorEastAsia" w:hAnsi="Times New Roman" w:cs="Times New Roman"/>
          <w:kern w:val="0"/>
          <w:sz w:val="24"/>
          <w14:ligatures w14:val="none"/>
        </w:rPr>
        <w:t>segajääki</w:t>
      </w:r>
      <w:proofErr w:type="spellEnd"/>
      <w:r w:rsidRPr="005D700C">
        <w:rPr>
          <w:rFonts w:ascii="Times New Roman" w:eastAsiaTheme="minorEastAsia" w:hAnsi="Times New Roman" w:cs="Times New Roman"/>
          <w:kern w:val="0"/>
          <w:sz w:val="24"/>
          <w14:ligatures w14:val="none"/>
        </w:rPr>
        <w:t>.</w:t>
      </w:r>
    </w:p>
    <w:p w14:paraId="512E4EF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B8875C8" w14:textId="623D5469" w:rsidR="008C2720" w:rsidRPr="005D700C" w:rsidRDefault="00DE00C0" w:rsidP="008C272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14:ligatures w14:val="none"/>
        </w:rPr>
        <w:t xml:space="preserve">Punktiga </w:t>
      </w:r>
      <w:r w:rsidR="00603935" w:rsidRPr="005D700C">
        <w:rPr>
          <w:rFonts w:ascii="Times New Roman" w:eastAsiaTheme="minorEastAsia" w:hAnsi="Times New Roman" w:cs="Times New Roman"/>
          <w:b/>
          <w:bCs/>
          <w:kern w:val="0"/>
          <w:sz w:val="24"/>
          <w14:ligatures w14:val="none"/>
        </w:rPr>
        <w:t>42</w:t>
      </w:r>
      <w:r w:rsidRPr="005D700C">
        <w:rPr>
          <w:rFonts w:ascii="Times New Roman" w:eastAsiaTheme="minorEastAsia" w:hAnsi="Times New Roman" w:cs="Times New Roman"/>
          <w:b/>
          <w:bCs/>
          <w:kern w:val="0"/>
          <w:sz w:val="24"/>
          <w14:ligatures w14:val="none"/>
        </w:rPr>
        <w:t xml:space="preserve"> </w:t>
      </w:r>
      <w:r w:rsidRPr="005D700C">
        <w:rPr>
          <w:rFonts w:ascii="Times New Roman" w:eastAsiaTheme="minorEastAsia" w:hAnsi="Times New Roman" w:cs="Times New Roman"/>
          <w:kern w:val="0"/>
          <w:sz w:val="24"/>
          <w14:ligatures w14:val="none"/>
        </w:rPr>
        <w:t xml:space="preserve">täiendatakse </w:t>
      </w:r>
      <w:r w:rsidRPr="005D700C">
        <w:rPr>
          <w:rFonts w:ascii="Times New Roman" w:eastAsia="Times New Roman" w:hAnsi="Times New Roman" w:cs="Times New Roman"/>
          <w:kern w:val="0"/>
          <w:sz w:val="24"/>
          <w:szCs w:val="24"/>
          <w14:ligatures w14:val="none"/>
        </w:rPr>
        <w:t>§</w:t>
      </w:r>
      <w:r w:rsidRPr="005D700C">
        <w:rPr>
          <w:rFonts w:ascii="Times New Roman" w:eastAsiaTheme="minorEastAsia" w:hAnsi="Times New Roman" w:cs="Times New Roman"/>
          <w:kern w:val="0"/>
          <w:sz w:val="24"/>
          <w14:ligatures w14:val="none"/>
        </w:rPr>
        <w:t xml:space="preserve"> 32</w:t>
      </w:r>
      <w:r w:rsidRPr="005D700C">
        <w:rPr>
          <w:rFonts w:ascii="Times New Roman" w:eastAsiaTheme="minorEastAsia" w:hAnsi="Times New Roman" w:cs="Times New Roman"/>
          <w:kern w:val="0"/>
          <w:sz w:val="24"/>
          <w:vertAlign w:val="superscript"/>
          <w14:ligatures w14:val="none"/>
        </w:rPr>
        <w:t>10</w:t>
      </w:r>
      <w:r w:rsidRPr="005D700C">
        <w:rPr>
          <w:rFonts w:ascii="Times New Roman" w:eastAsiaTheme="minorEastAsia" w:hAnsi="Times New Roman" w:cs="Times New Roman"/>
          <w:kern w:val="0"/>
          <w:sz w:val="24"/>
          <w14:ligatures w14:val="none"/>
        </w:rPr>
        <w:t xml:space="preserve"> lõiget 10, millega võetakse üle direktiivi 2018/2001 artikli 19 lõike 2 neljanda lõigu punkt c, punkt 8 ja punkti 8a esimene lõik ning lisatakse võimalus väljastada päritolutunnistusi juhul, kui tootja on saanud investeeringu- või tegevustoetust. Sellisel juhul väljastatakse päritolutunnistused otse tarnijale või kustutatakse tarbija kasuks. Tarnija või tarbija on isik, kes ostab energiat kas konkurentsitingimustes või elektrituruseaduse § 3 punkti 8</w:t>
      </w:r>
      <w:r w:rsidRPr="005D700C">
        <w:rPr>
          <w:rFonts w:ascii="Times New Roman" w:eastAsiaTheme="minorEastAsia" w:hAnsi="Times New Roman" w:cs="Times New Roman"/>
          <w:kern w:val="0"/>
          <w:sz w:val="24"/>
          <w:vertAlign w:val="superscript"/>
          <w14:ligatures w14:val="none"/>
        </w:rPr>
        <w:t>3</w:t>
      </w:r>
      <w:r w:rsidRPr="005D700C">
        <w:rPr>
          <w:rFonts w:ascii="Times New Roman" w:eastAsiaTheme="minorEastAsia" w:hAnsi="Times New Roman" w:cs="Times New Roman"/>
          <w:kern w:val="0"/>
          <w:sz w:val="24"/>
          <w14:ligatures w14:val="none"/>
        </w:rPr>
        <w:t xml:space="preserve"> kohaste taastuvelektri müügilepingutega.</w:t>
      </w:r>
      <w:r w:rsidR="008C2720" w:rsidRPr="005D700C">
        <w:rPr>
          <w:rFonts w:ascii="Times New Roman" w:eastAsiaTheme="minorEastAsia" w:hAnsi="Times New Roman" w:cs="Times New Roman"/>
          <w:kern w:val="0"/>
          <w:sz w:val="24"/>
          <w14:ligatures w14:val="none"/>
        </w:rPr>
        <w:t xml:space="preserve"> </w:t>
      </w:r>
      <w:r w:rsidR="006A6118" w:rsidRPr="005D700C">
        <w:rPr>
          <w:rFonts w:ascii="Times New Roman" w:eastAsiaTheme="minorEastAsia" w:hAnsi="Times New Roman" w:cs="Times New Roman"/>
          <w:kern w:val="0"/>
          <w:sz w:val="24"/>
          <w14:ligatures w14:val="none"/>
        </w:rPr>
        <w:t>T</w:t>
      </w:r>
      <w:r w:rsidR="008C2720" w:rsidRPr="005D700C">
        <w:rPr>
          <w:rFonts w:ascii="Times New Roman" w:eastAsiaTheme="minorEastAsia" w:hAnsi="Times New Roman" w:cs="Times New Roman"/>
          <w:kern w:val="0"/>
          <w:sz w:val="24"/>
          <w14:ligatures w14:val="none"/>
        </w:rPr>
        <w:t>äiendus on lisatud punkti</w:t>
      </w:r>
      <w:r w:rsidR="006A6118" w:rsidRPr="005D700C">
        <w:rPr>
          <w:rFonts w:ascii="Times New Roman" w:eastAsiaTheme="minorEastAsia" w:hAnsi="Times New Roman" w:cs="Times New Roman"/>
          <w:kern w:val="0"/>
          <w:sz w:val="24"/>
          <w14:ligatures w14:val="none"/>
        </w:rPr>
        <w:t>na</w:t>
      </w:r>
      <w:r w:rsidR="008C2720" w:rsidRPr="005D700C">
        <w:rPr>
          <w:rFonts w:ascii="Times New Roman" w:eastAsiaTheme="minorEastAsia" w:hAnsi="Times New Roman" w:cs="Times New Roman"/>
          <w:kern w:val="0"/>
          <w:sz w:val="24"/>
          <w14:ligatures w14:val="none"/>
        </w:rPr>
        <w:t xml:space="preserve"> 4. Muudatuse</w:t>
      </w:r>
      <w:r w:rsidR="006A6118" w:rsidRPr="005D700C">
        <w:rPr>
          <w:rFonts w:ascii="Times New Roman" w:eastAsiaTheme="minorEastAsia" w:hAnsi="Times New Roman" w:cs="Times New Roman"/>
          <w:kern w:val="0"/>
          <w:sz w:val="24"/>
          <w14:ligatures w14:val="none"/>
        </w:rPr>
        <w:t>l</w:t>
      </w:r>
      <w:r w:rsidR="008C2720" w:rsidRPr="005D700C">
        <w:rPr>
          <w:rFonts w:ascii="Times New Roman" w:eastAsiaTheme="minorEastAsia" w:hAnsi="Times New Roman" w:cs="Times New Roman"/>
          <w:kern w:val="0"/>
          <w:sz w:val="24"/>
          <w14:ligatures w14:val="none"/>
        </w:rPr>
        <w:t xml:space="preserve"> ei ole negatiivse</w:t>
      </w:r>
      <w:r w:rsidR="006A6118" w:rsidRPr="005D700C">
        <w:rPr>
          <w:rFonts w:ascii="Times New Roman" w:eastAsiaTheme="minorEastAsia" w:hAnsi="Times New Roman" w:cs="Times New Roman"/>
          <w:kern w:val="0"/>
          <w:sz w:val="24"/>
          <w14:ligatures w14:val="none"/>
        </w:rPr>
        <w:t>t</w:t>
      </w:r>
      <w:r w:rsidR="008C2720" w:rsidRPr="005D700C">
        <w:rPr>
          <w:rFonts w:ascii="Times New Roman" w:eastAsiaTheme="minorEastAsia" w:hAnsi="Times New Roman" w:cs="Times New Roman"/>
          <w:kern w:val="0"/>
          <w:sz w:val="24"/>
          <w14:ligatures w14:val="none"/>
        </w:rPr>
        <w:t xml:space="preserve"> tagasiulatuva</w:t>
      </w:r>
      <w:r w:rsidR="006A6118" w:rsidRPr="005D700C">
        <w:rPr>
          <w:rFonts w:ascii="Times New Roman" w:eastAsiaTheme="minorEastAsia" w:hAnsi="Times New Roman" w:cs="Times New Roman"/>
          <w:kern w:val="0"/>
          <w:sz w:val="24"/>
          <w14:ligatures w14:val="none"/>
        </w:rPr>
        <w:t>t</w:t>
      </w:r>
      <w:r w:rsidR="008C2720" w:rsidRPr="005D700C">
        <w:rPr>
          <w:rFonts w:ascii="Times New Roman" w:eastAsiaTheme="minorEastAsia" w:hAnsi="Times New Roman" w:cs="Times New Roman"/>
          <w:kern w:val="0"/>
          <w:sz w:val="24"/>
          <w14:ligatures w14:val="none"/>
        </w:rPr>
        <w:t xml:space="preserve"> mõju. </w:t>
      </w:r>
      <w:r w:rsidR="00497858" w:rsidRPr="005D700C">
        <w:rPr>
          <w:rFonts w:ascii="Times New Roman" w:eastAsiaTheme="minorEastAsia" w:hAnsi="Times New Roman" w:cs="Times New Roman"/>
          <w:kern w:val="0"/>
          <w:sz w:val="24"/>
          <w14:ligatures w14:val="none"/>
        </w:rPr>
        <w:t>Seda kaalutlusel, et s</w:t>
      </w:r>
      <w:r w:rsidR="008C2720" w:rsidRPr="005D700C">
        <w:rPr>
          <w:rFonts w:ascii="Times New Roman" w:eastAsiaTheme="minorEastAsia" w:hAnsi="Times New Roman" w:cs="Times New Roman"/>
          <w:kern w:val="0"/>
          <w:sz w:val="24"/>
          <w14:ligatures w14:val="none"/>
        </w:rPr>
        <w:t>eadust või selle sätet võib rakendada tagasiulatuvalt üksnes põhjendatud vajaduse</w:t>
      </w:r>
      <w:r w:rsidR="006A6118" w:rsidRPr="005D700C">
        <w:rPr>
          <w:rFonts w:ascii="Times New Roman" w:eastAsiaTheme="minorEastAsia" w:hAnsi="Times New Roman" w:cs="Times New Roman"/>
          <w:kern w:val="0"/>
          <w:sz w:val="24"/>
          <w14:ligatures w14:val="none"/>
        </w:rPr>
        <w:t>l</w:t>
      </w:r>
      <w:r w:rsidR="008C2720" w:rsidRPr="005D700C">
        <w:rPr>
          <w:rFonts w:ascii="Times New Roman" w:eastAsiaTheme="minorEastAsia" w:hAnsi="Times New Roman" w:cs="Times New Roman"/>
          <w:kern w:val="0"/>
          <w:sz w:val="24"/>
          <w14:ligatures w14:val="none"/>
        </w:rPr>
        <w:t xml:space="preserve">, kui see toob kehtiva õiguse normidega võrreldes kaasa isiku õiguste laienemise, vabaduste suurenemise, kohustuste või vastutuse vähenemise või muu sellesarnase tagajärje või kui sellega ei rikuta õiguskindluse põhimõtet. </w:t>
      </w:r>
      <w:r w:rsidR="006A6118" w:rsidRPr="005D700C">
        <w:rPr>
          <w:rFonts w:ascii="Times New Roman" w:eastAsiaTheme="minorEastAsia" w:hAnsi="Times New Roman" w:cs="Times New Roman"/>
          <w:kern w:val="0"/>
          <w:sz w:val="24"/>
          <w14:ligatures w14:val="none"/>
        </w:rPr>
        <w:t>M</w:t>
      </w:r>
      <w:r w:rsidR="008C2720" w:rsidRPr="005D700C">
        <w:rPr>
          <w:rFonts w:ascii="Times New Roman" w:eastAsiaTheme="minorEastAsia" w:hAnsi="Times New Roman" w:cs="Times New Roman"/>
          <w:kern w:val="0"/>
          <w:sz w:val="24"/>
          <w14:ligatures w14:val="none"/>
        </w:rPr>
        <w:t>uudatus soodustab isikute õiguste laienemist, s</w:t>
      </w:r>
      <w:r w:rsidR="006A6118" w:rsidRPr="005D700C">
        <w:rPr>
          <w:rFonts w:ascii="Times New Roman" w:eastAsiaTheme="minorEastAsia" w:hAnsi="Times New Roman" w:cs="Times New Roman"/>
          <w:kern w:val="0"/>
          <w:sz w:val="24"/>
          <w14:ligatures w14:val="none"/>
        </w:rPr>
        <w:t>.</w:t>
      </w:r>
      <w:r w:rsidR="008C2720" w:rsidRPr="005D700C">
        <w:rPr>
          <w:rFonts w:ascii="Times New Roman" w:eastAsiaTheme="minorEastAsia" w:hAnsi="Times New Roman" w:cs="Times New Roman"/>
          <w:kern w:val="0"/>
          <w:sz w:val="24"/>
          <w14:ligatures w14:val="none"/>
        </w:rPr>
        <w:t xml:space="preserve">t </w:t>
      </w:r>
      <w:r w:rsidR="00497858" w:rsidRPr="005D700C">
        <w:rPr>
          <w:rFonts w:ascii="Times New Roman" w:eastAsiaTheme="minorEastAsia" w:hAnsi="Times New Roman" w:cs="Times New Roman"/>
          <w:kern w:val="0"/>
          <w:sz w:val="24"/>
          <w14:ligatures w14:val="none"/>
        </w:rPr>
        <w:t xml:space="preserve">päritolutunnistusi </w:t>
      </w:r>
      <w:r w:rsidR="006A6118" w:rsidRPr="005D700C">
        <w:rPr>
          <w:rFonts w:ascii="Times New Roman" w:eastAsiaTheme="minorEastAsia" w:hAnsi="Times New Roman" w:cs="Times New Roman"/>
          <w:kern w:val="0"/>
          <w:sz w:val="24"/>
          <w14:ligatures w14:val="none"/>
        </w:rPr>
        <w:t xml:space="preserve">on võimalik väljastada </w:t>
      </w:r>
      <w:r w:rsidR="00497858" w:rsidRPr="005D700C">
        <w:rPr>
          <w:rFonts w:ascii="Times New Roman" w:eastAsiaTheme="minorEastAsia" w:hAnsi="Times New Roman" w:cs="Times New Roman"/>
          <w:kern w:val="0"/>
          <w:sz w:val="24"/>
          <w14:ligatures w14:val="none"/>
        </w:rPr>
        <w:t>ka juhul, kui tootja on saanud investeeringu- või tegevustoetust, päritolutunnistused väljastatakse otse tarnijale või kustutatakse tarbija kasuks.</w:t>
      </w:r>
      <w:r w:rsidR="008C2720" w:rsidRPr="005D700C">
        <w:rPr>
          <w:rFonts w:ascii="Times New Roman" w:eastAsiaTheme="minorEastAsia" w:hAnsi="Times New Roman" w:cs="Times New Roman"/>
          <w:kern w:val="0"/>
          <w:sz w:val="24"/>
          <w14:ligatures w14:val="none"/>
        </w:rPr>
        <w:t xml:space="preserve"> Seega rakendussättega kellegi õigusi ei piirata ega vähendata, vaid vastupidi, isikute õigusi </w:t>
      </w:r>
      <w:r w:rsidR="008C2720" w:rsidRPr="005D700C">
        <w:rPr>
          <w:rFonts w:ascii="Times New Roman" w:eastAsiaTheme="minorEastAsia" w:hAnsi="Times New Roman" w:cs="Times New Roman"/>
          <w:kern w:val="0"/>
          <w:sz w:val="24"/>
          <w14:ligatures w14:val="none"/>
        </w:rPr>
        <w:lastRenderedPageBreak/>
        <w:t>suurendatakse</w:t>
      </w:r>
      <w:r w:rsidR="00497858" w:rsidRPr="005D700C">
        <w:rPr>
          <w:rFonts w:ascii="Times New Roman" w:eastAsiaTheme="minorEastAsia" w:hAnsi="Times New Roman" w:cs="Times New Roman"/>
          <w:kern w:val="0"/>
          <w:sz w:val="24"/>
          <w14:ligatures w14:val="none"/>
        </w:rPr>
        <w:t>.</w:t>
      </w:r>
      <w:r w:rsidR="008C2720" w:rsidRPr="005D700C">
        <w:rPr>
          <w:rFonts w:ascii="Times New Roman" w:eastAsiaTheme="minorEastAsia" w:hAnsi="Times New Roman" w:cs="Times New Roman"/>
          <w:kern w:val="0"/>
          <w:sz w:val="24"/>
          <w14:ligatures w14:val="none"/>
        </w:rPr>
        <w:t xml:space="preserve"> Eesti õigus</w:t>
      </w:r>
      <w:r w:rsidR="006A6118" w:rsidRPr="005D700C">
        <w:rPr>
          <w:rFonts w:ascii="Times New Roman" w:eastAsiaTheme="minorEastAsia" w:hAnsi="Times New Roman" w:cs="Times New Roman"/>
          <w:kern w:val="0"/>
          <w:sz w:val="24"/>
          <w14:ligatures w14:val="none"/>
        </w:rPr>
        <w:t>es</w:t>
      </w:r>
      <w:r w:rsidR="008C2720" w:rsidRPr="005D700C">
        <w:rPr>
          <w:rFonts w:ascii="Times New Roman" w:eastAsiaTheme="minorEastAsia" w:hAnsi="Times New Roman" w:cs="Times New Roman"/>
          <w:kern w:val="0"/>
          <w:sz w:val="24"/>
          <w14:ligatures w14:val="none"/>
        </w:rPr>
        <w:t xml:space="preserve"> taunitakse ebasoodsat tagasiulatuvat mõju. Kuna tegemist on isiku</w:t>
      </w:r>
      <w:r w:rsidR="006A6118" w:rsidRPr="005D700C">
        <w:rPr>
          <w:rFonts w:ascii="Times New Roman" w:eastAsiaTheme="minorEastAsia" w:hAnsi="Times New Roman" w:cs="Times New Roman"/>
          <w:kern w:val="0"/>
          <w:sz w:val="24"/>
          <w14:ligatures w14:val="none"/>
        </w:rPr>
        <w:t>tele soodsa</w:t>
      </w:r>
      <w:r w:rsidR="008C2720" w:rsidRPr="005D700C">
        <w:rPr>
          <w:rFonts w:ascii="Times New Roman" w:eastAsiaTheme="minorEastAsia" w:hAnsi="Times New Roman" w:cs="Times New Roman"/>
          <w:kern w:val="0"/>
          <w:sz w:val="24"/>
          <w14:ligatures w14:val="none"/>
        </w:rPr>
        <w:t xml:space="preserve"> tagasiulatuva mõjuga normiga, siis selle lisamine seadusesse on põhiseadusega kooskõlas.</w:t>
      </w:r>
    </w:p>
    <w:p w14:paraId="6DDD4197"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5C2A2E9F" w14:textId="662B631D"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14:ligatures w14:val="none"/>
        </w:rPr>
        <w:t xml:space="preserve">Punktiga </w:t>
      </w:r>
      <w:r w:rsidR="000E27AA" w:rsidRPr="005D700C">
        <w:rPr>
          <w:rFonts w:ascii="Times New Roman" w:eastAsiaTheme="minorEastAsia" w:hAnsi="Times New Roman" w:cs="Times New Roman"/>
          <w:b/>
          <w:bCs/>
          <w:kern w:val="0"/>
          <w:sz w:val="24"/>
          <w14:ligatures w14:val="none"/>
        </w:rPr>
        <w:t>4</w:t>
      </w:r>
      <w:r w:rsidR="00603935" w:rsidRPr="005D700C">
        <w:rPr>
          <w:rFonts w:ascii="Times New Roman" w:eastAsiaTheme="minorEastAsia" w:hAnsi="Times New Roman" w:cs="Times New Roman"/>
          <w:b/>
          <w:bCs/>
          <w:kern w:val="0"/>
          <w:sz w:val="24"/>
          <w14:ligatures w14:val="none"/>
        </w:rPr>
        <w:t>3</w:t>
      </w:r>
      <w:r w:rsidRPr="005D700C">
        <w:rPr>
          <w:rFonts w:ascii="Times New Roman" w:eastAsiaTheme="minorEastAsia" w:hAnsi="Times New Roman" w:cs="Times New Roman"/>
          <w:kern w:val="0"/>
          <w:sz w:val="24"/>
          <w14:ligatures w14:val="none"/>
        </w:rPr>
        <w:t xml:space="preserve"> </w:t>
      </w:r>
      <w:r w:rsidR="00EA065D" w:rsidRPr="005D700C">
        <w:rPr>
          <w:rFonts w:ascii="Times New Roman" w:eastAsiaTheme="minorEastAsia" w:hAnsi="Times New Roman" w:cs="Times New Roman"/>
          <w:kern w:val="0"/>
          <w:sz w:val="24"/>
          <w14:ligatures w14:val="none"/>
        </w:rPr>
        <w:t>täiendatakse</w:t>
      </w:r>
      <w:r w:rsidRPr="005D700C">
        <w:rPr>
          <w:rFonts w:ascii="Times New Roman" w:eastAsiaTheme="minorEastAsia" w:hAnsi="Times New Roman" w:cs="Times New Roman"/>
          <w:kern w:val="0"/>
          <w:sz w:val="24"/>
          <w14:ligatures w14:val="none"/>
        </w:rPr>
        <w:t xml:space="preserve"> </w:t>
      </w:r>
      <w:r w:rsidRPr="005D700C">
        <w:rPr>
          <w:rFonts w:ascii="Times New Roman" w:eastAsia="Times New Roman"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32</w:t>
      </w:r>
      <w:r w:rsidRPr="005D700C">
        <w:rPr>
          <w:rFonts w:ascii="Times New Roman" w:eastAsiaTheme="minorEastAsia" w:hAnsi="Times New Roman" w:cs="Times New Roman"/>
          <w:kern w:val="0"/>
          <w:sz w:val="24"/>
          <w:szCs w:val="24"/>
          <w:vertAlign w:val="superscript"/>
          <w14:ligatures w14:val="none"/>
        </w:rPr>
        <w:t>10</w:t>
      </w:r>
      <w:r w:rsidRPr="005D700C">
        <w:rPr>
          <w:rFonts w:ascii="Times New Roman" w:eastAsiaTheme="minorEastAsia" w:hAnsi="Times New Roman" w:cs="Times New Roman"/>
          <w:kern w:val="0"/>
          <w:sz w:val="24"/>
          <w:szCs w:val="24"/>
          <w14:ligatures w14:val="none"/>
        </w:rPr>
        <w:t xml:space="preserve"> lõi</w:t>
      </w:r>
      <w:r w:rsidR="000E27AA" w:rsidRPr="005D700C">
        <w:rPr>
          <w:rFonts w:ascii="Times New Roman" w:eastAsiaTheme="minorEastAsia" w:hAnsi="Times New Roman" w:cs="Times New Roman"/>
          <w:kern w:val="0"/>
          <w:sz w:val="24"/>
          <w:szCs w:val="24"/>
          <w14:ligatures w14:val="none"/>
        </w:rPr>
        <w:t>geteg</w:t>
      </w:r>
      <w:r w:rsidR="00EA065D" w:rsidRPr="005D700C">
        <w:rPr>
          <w:rFonts w:ascii="Times New Roman" w:eastAsiaTheme="minorEastAsia" w:hAnsi="Times New Roman" w:cs="Times New Roman"/>
          <w:kern w:val="0"/>
          <w:sz w:val="24"/>
          <w:szCs w:val="24"/>
          <w14:ligatures w14:val="none"/>
        </w:rPr>
        <w:t>a</w:t>
      </w:r>
      <w:r w:rsidRPr="005D700C">
        <w:rPr>
          <w:rFonts w:ascii="Times New Roman" w:eastAsiaTheme="minorEastAsia" w:hAnsi="Times New Roman" w:cs="Times New Roman"/>
          <w:kern w:val="0"/>
          <w:sz w:val="24"/>
          <w:szCs w:val="24"/>
          <w14:ligatures w14:val="none"/>
        </w:rPr>
        <w:t xml:space="preserve"> 13</w:t>
      </w:r>
      <w:r w:rsidR="000E27AA" w:rsidRPr="005D700C">
        <w:rPr>
          <w:rFonts w:ascii="Times New Roman" w:hAnsi="Times New Roman" w:cs="Times New Roman"/>
          <w:sz w:val="24"/>
          <w:szCs w:val="24"/>
        </w:rPr>
        <w:t>–16</w:t>
      </w:r>
      <w:r w:rsidR="000E27AA" w:rsidRPr="005D700C">
        <w:rPr>
          <w:rFonts w:ascii="Times New Roman" w:eastAsiaTheme="minorEastAsia" w:hAnsi="Times New Roman" w:cs="Times New Roman"/>
          <w:kern w:val="0"/>
          <w:sz w:val="24"/>
          <w:szCs w:val="24"/>
          <w14:ligatures w14:val="none"/>
        </w:rPr>
        <w:t xml:space="preserve">. Lõike 13 </w:t>
      </w:r>
      <w:r w:rsidR="00EA065D" w:rsidRPr="005D700C">
        <w:rPr>
          <w:rFonts w:ascii="Times New Roman" w:eastAsiaTheme="minorEastAsia" w:hAnsi="Times New Roman" w:cs="Times New Roman"/>
          <w:kern w:val="0"/>
          <w:sz w:val="24"/>
          <w:szCs w:val="24"/>
          <w14:ligatures w14:val="none"/>
        </w:rPr>
        <w:t xml:space="preserve">kohaselt </w:t>
      </w:r>
      <w:r w:rsidR="000E27AA" w:rsidRPr="005D700C">
        <w:rPr>
          <w:rFonts w:ascii="Times New Roman" w:eastAsiaTheme="minorEastAsia" w:hAnsi="Times New Roman" w:cs="Times New Roman"/>
          <w:kern w:val="0"/>
          <w:sz w:val="24"/>
          <w:szCs w:val="24"/>
          <w14:ligatures w14:val="none"/>
        </w:rPr>
        <w:t xml:space="preserve">peab </w:t>
      </w:r>
      <w:r w:rsidR="00EA065D" w:rsidRPr="005D700C">
        <w:rPr>
          <w:rFonts w:ascii="Times New Roman" w:hAnsi="Times New Roman" w:cs="Times New Roman"/>
          <w:sz w:val="24"/>
          <w:szCs w:val="24"/>
        </w:rPr>
        <w:t>süsteemihaldaja loo</w:t>
      </w:r>
      <w:r w:rsidR="000E27AA" w:rsidRPr="005D700C">
        <w:rPr>
          <w:rFonts w:ascii="Times New Roman" w:hAnsi="Times New Roman" w:cs="Times New Roman"/>
          <w:sz w:val="24"/>
          <w:szCs w:val="24"/>
        </w:rPr>
        <w:t xml:space="preserve">ma </w:t>
      </w:r>
      <w:r w:rsidR="00EA065D" w:rsidRPr="005D700C">
        <w:rPr>
          <w:rFonts w:ascii="Times New Roman" w:hAnsi="Times New Roman" w:cs="Times New Roman"/>
          <w:sz w:val="24"/>
          <w:szCs w:val="24"/>
        </w:rPr>
        <w:t>elektroonilise ühenduse Euroopa Parlamendi ja nõukogu direktiivi (EL) 2018/2001 artiklis 31a nimetatud liidu andmebaasiga</w:t>
      </w:r>
      <w:r w:rsidR="006A6118" w:rsidRPr="005D700C">
        <w:rPr>
          <w:rFonts w:ascii="Times New Roman" w:hAnsi="Times New Roman" w:cs="Times New Roman"/>
          <w:sz w:val="24"/>
          <w:szCs w:val="24"/>
        </w:rPr>
        <w:t>.</w:t>
      </w:r>
      <w:r w:rsidR="00EA065D" w:rsidRPr="005D700C">
        <w:rPr>
          <w:rFonts w:ascii="Times New Roman" w:eastAsiaTheme="minorEastAsia" w:hAnsi="Times New Roman" w:cs="Times New Roman"/>
          <w:kern w:val="0"/>
          <w:sz w:val="24"/>
          <w:szCs w:val="24"/>
          <w14:ligatures w14:val="none"/>
        </w:rPr>
        <w:t xml:space="preserve"> Sõnastus jääb veel veidi ebatäpseks, </w:t>
      </w:r>
      <w:r w:rsidRPr="005D700C">
        <w:rPr>
          <w:rFonts w:ascii="Times New Roman" w:eastAsiaTheme="minorEastAsia" w:hAnsi="Times New Roman" w:cs="Times New Roman"/>
          <w:kern w:val="0"/>
          <w:sz w:val="24"/>
          <w:szCs w:val="24"/>
          <w14:ligatures w14:val="none"/>
        </w:rPr>
        <w:t>kuna liidu andmevahetuse sisu ning protsessid pole veel täpselt teada. Samuti on</w:t>
      </w:r>
      <w:r w:rsidRPr="005D700C">
        <w:rPr>
          <w:rFonts w:ascii="Times New Roman" w:eastAsiaTheme="minorEastAsia" w:hAnsi="Times New Roman" w:cs="Times New Roman"/>
          <w:kern w:val="0"/>
          <w:sz w:val="24"/>
          <w14:ligatures w14:val="none"/>
        </w:rPr>
        <w:t xml:space="preserve"> Eesti olemasolevaid lahendusi silmas pidades oluline, et turuosalised ei edastaks andmeid</w:t>
      </w:r>
      <w:r w:rsidR="00933541"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otse liidu andmebaasi, seega varasem sõnastus „samal ajal, kui taastuvatest energiaallikatest toodetud gaasi saadetis registreeritakse liidu andmebaasis“ ei vasta Eesti lahendustele. Muudatuse kohaselt toimub taastuvatest energiaallikatest toodetud gaasi tootmise ja tarbimise andmete vahetus elektrooniliselt riikliku päritolutunnistuste süsteemi kaudu.</w:t>
      </w:r>
    </w:p>
    <w:p w14:paraId="594B71D6"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3E5B040C" w14:textId="60C88A7B" w:rsidR="00DE00C0" w:rsidRPr="005D700C" w:rsidRDefault="0063325C"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szCs w:val="24"/>
          <w14:ligatures w14:val="none"/>
        </w:rPr>
        <w:t>Lõigetega 14</w:t>
      </w:r>
      <w:r w:rsidRPr="005D700C">
        <w:rPr>
          <w:rFonts w:ascii="Times New Roman" w:hAnsi="Times New Roman" w:cs="Times New Roman"/>
          <w:sz w:val="24"/>
          <w:szCs w:val="24"/>
        </w:rPr>
        <w:t>–16</w:t>
      </w:r>
      <w:r w:rsidR="00DE00C0" w:rsidRPr="005D700C">
        <w:rPr>
          <w:rFonts w:ascii="Times New Roman" w:eastAsiaTheme="minorEastAsia" w:hAnsi="Times New Roman" w:cs="Times New Roman"/>
          <w:kern w:val="0"/>
          <w:sz w:val="24"/>
          <w:szCs w:val="24"/>
          <w14:ligatures w14:val="none"/>
        </w:rPr>
        <w:t xml:space="preserve"> sätestatakse täpsemad nõuded </w:t>
      </w:r>
      <w:proofErr w:type="spellStart"/>
      <w:r w:rsidR="00DE00C0" w:rsidRPr="005D700C">
        <w:rPr>
          <w:rFonts w:ascii="Times New Roman" w:eastAsiaTheme="minorEastAsia" w:hAnsi="Times New Roman" w:cs="Times New Roman"/>
          <w:kern w:val="0"/>
          <w:sz w:val="24"/>
          <w:szCs w:val="24"/>
          <w14:ligatures w14:val="none"/>
        </w:rPr>
        <w:t>biometaani</w:t>
      </w:r>
      <w:proofErr w:type="spellEnd"/>
      <w:r w:rsidR="00DE00C0" w:rsidRPr="005D700C">
        <w:rPr>
          <w:rFonts w:ascii="Times New Roman" w:eastAsiaTheme="minorEastAsia" w:hAnsi="Times New Roman" w:cs="Times New Roman"/>
          <w:kern w:val="0"/>
          <w:sz w:val="24"/>
          <w:szCs w:val="24"/>
          <w14:ligatures w14:val="none"/>
        </w:rPr>
        <w:t xml:space="preserve"> arvesse võtmiseks vedelkütuse seaduse </w:t>
      </w:r>
      <w:bookmarkStart w:id="27" w:name="_Hlk183435201"/>
      <w:r w:rsidR="00DE00C0" w:rsidRPr="005D700C">
        <w:rPr>
          <w:rFonts w:ascii="Times New Roman" w:eastAsiaTheme="minorEastAsia" w:hAnsi="Times New Roman" w:cs="Times New Roman"/>
          <w:kern w:val="0"/>
          <w:sz w:val="24"/>
          <w:szCs w:val="24"/>
          <w14:ligatures w14:val="none"/>
        </w:rPr>
        <w:t>§-s 2</w:t>
      </w:r>
      <w:r w:rsidR="00DE00C0" w:rsidRPr="005D700C">
        <w:rPr>
          <w:rFonts w:ascii="Times New Roman" w:eastAsiaTheme="minorEastAsia" w:hAnsi="Times New Roman" w:cs="Times New Roman"/>
          <w:kern w:val="0"/>
          <w:sz w:val="24"/>
          <w:szCs w:val="24"/>
          <w:vertAlign w:val="superscript"/>
          <w14:ligatures w14:val="none"/>
        </w:rPr>
        <w:t xml:space="preserve">1 </w:t>
      </w:r>
      <w:bookmarkEnd w:id="27"/>
      <w:r w:rsidR="00DE00C0" w:rsidRPr="005D700C">
        <w:rPr>
          <w:rFonts w:ascii="Times New Roman" w:eastAsiaTheme="minorEastAsia" w:hAnsi="Times New Roman" w:cs="Times New Roman"/>
          <w:kern w:val="0"/>
          <w:sz w:val="24"/>
          <w:szCs w:val="24"/>
          <w14:ligatures w14:val="none"/>
        </w:rPr>
        <w:t>nimetatud kohustuste, alkoholi-, tubaka-, kütuse- ja elektriaktsiisi seaduse</w:t>
      </w:r>
      <w:r w:rsidR="00DE00C0" w:rsidRPr="005D700C">
        <w:rPr>
          <w:rFonts w:ascii="Times New Roman" w:eastAsiaTheme="minorEastAsia" w:hAnsi="Times New Roman" w:cs="Times New Roman"/>
          <w:kern w:val="0"/>
          <w:sz w:val="24"/>
          <w14:ligatures w14:val="none"/>
        </w:rPr>
        <w:t xml:space="preserve"> § 27 lõike 1 punkti § 28</w:t>
      </w:r>
      <w:r w:rsidR="00DE00C0" w:rsidRPr="005D700C">
        <w:rPr>
          <w:rFonts w:ascii="Times New Roman" w:eastAsiaTheme="minorEastAsia" w:hAnsi="Times New Roman" w:cs="Times New Roman"/>
          <w:kern w:val="0"/>
          <w:sz w:val="24"/>
          <w:vertAlign w:val="superscript"/>
          <w14:ligatures w14:val="none"/>
        </w:rPr>
        <w:t>8</w:t>
      </w:r>
      <w:r w:rsidR="00DE00C0" w:rsidRPr="005D700C">
        <w:rPr>
          <w:rFonts w:ascii="Times New Roman" w:eastAsiaTheme="minorEastAsia" w:hAnsi="Times New Roman" w:cs="Times New Roman"/>
          <w:kern w:val="0"/>
          <w:sz w:val="24"/>
          <w14:ligatures w14:val="none"/>
        </w:rPr>
        <w:t xml:space="preserve"> </w:t>
      </w:r>
      <w:r w:rsidR="00603935" w:rsidRPr="005D700C">
        <w:rPr>
          <w:rFonts w:ascii="Times New Roman" w:eastAsiaTheme="minorEastAsia" w:hAnsi="Times New Roman" w:cs="Times New Roman"/>
          <w:kern w:val="0"/>
          <w:sz w:val="24"/>
          <w14:ligatures w14:val="none"/>
        </w:rPr>
        <w:t xml:space="preserve">alusel aktsiisivabastuse saamiseks </w:t>
      </w:r>
      <w:r w:rsidR="00DE00C0" w:rsidRPr="005D700C">
        <w:rPr>
          <w:rFonts w:ascii="Times New Roman" w:eastAsiaTheme="minorEastAsia" w:hAnsi="Times New Roman" w:cs="Times New Roman"/>
          <w:kern w:val="0"/>
          <w:sz w:val="24"/>
          <w14:ligatures w14:val="none"/>
        </w:rPr>
        <w:t xml:space="preserve">ja </w:t>
      </w:r>
      <w:proofErr w:type="spellStart"/>
      <w:r w:rsidR="00DE00C0" w:rsidRPr="005D700C">
        <w:rPr>
          <w:rFonts w:ascii="Times New Roman" w:eastAsiaTheme="minorEastAsia" w:hAnsi="Times New Roman" w:cs="Times New Roman"/>
          <w:kern w:val="0"/>
          <w:sz w:val="24"/>
          <w14:ligatures w14:val="none"/>
        </w:rPr>
        <w:t>HKS</w:t>
      </w:r>
      <w:r w:rsidR="006A6118" w:rsidRPr="005D700C">
        <w:rPr>
          <w:rFonts w:ascii="Times New Roman" w:eastAsiaTheme="minorEastAsia" w:hAnsi="Times New Roman" w:cs="Times New Roman"/>
          <w:kern w:val="0"/>
          <w:sz w:val="24"/>
          <w14:ligatures w14:val="none"/>
        </w:rPr>
        <w:t>i</w:t>
      </w:r>
      <w:proofErr w:type="spellEnd"/>
      <w:r w:rsidR="00DE00C0" w:rsidRPr="005D700C">
        <w:rPr>
          <w:rFonts w:ascii="Times New Roman" w:eastAsiaTheme="minorEastAsia" w:hAnsi="Times New Roman" w:cs="Times New Roman"/>
          <w:kern w:val="0"/>
          <w:sz w:val="24"/>
          <w14:ligatures w14:val="none"/>
        </w:rPr>
        <w:t xml:space="preserve"> süsteemis arvesse võtmiseks.</w:t>
      </w:r>
      <w:r w:rsidR="00603935" w:rsidRPr="005D700C">
        <w:rPr>
          <w:rFonts w:ascii="Times New Roman" w:eastAsiaTheme="minorEastAsia" w:hAnsi="Times New Roman" w:cs="Times New Roman"/>
          <w:kern w:val="0"/>
          <w:sz w:val="24"/>
          <w14:ligatures w14:val="none"/>
        </w:rPr>
        <w:t xml:space="preserve"> Nimetatud nõuetel</w:t>
      </w:r>
      <w:r w:rsidR="006A6118" w:rsidRPr="005D700C">
        <w:rPr>
          <w:rFonts w:ascii="Times New Roman" w:eastAsiaTheme="minorEastAsia" w:hAnsi="Times New Roman" w:cs="Times New Roman"/>
          <w:kern w:val="0"/>
          <w:sz w:val="24"/>
          <w14:ligatures w14:val="none"/>
        </w:rPr>
        <w:t>e</w:t>
      </w:r>
      <w:r w:rsidR="00603935" w:rsidRPr="005D700C">
        <w:rPr>
          <w:rFonts w:ascii="Times New Roman" w:eastAsiaTheme="minorEastAsia" w:hAnsi="Times New Roman" w:cs="Times New Roman"/>
          <w:kern w:val="0"/>
          <w:sz w:val="24"/>
          <w14:ligatures w14:val="none"/>
        </w:rPr>
        <w:t xml:space="preserve"> vastavus on vajalik </w:t>
      </w:r>
      <w:r w:rsidR="00511425" w:rsidRPr="005D700C">
        <w:rPr>
          <w:rFonts w:ascii="Times New Roman" w:eastAsiaTheme="minorEastAsia" w:hAnsi="Times New Roman" w:cs="Times New Roman"/>
          <w:kern w:val="0"/>
          <w:sz w:val="24"/>
          <w14:ligatures w14:val="none"/>
        </w:rPr>
        <w:t>kahekordse</w:t>
      </w:r>
      <w:r w:rsidR="00603935" w:rsidRPr="005D700C">
        <w:rPr>
          <w:rFonts w:ascii="Times New Roman" w:eastAsiaTheme="minorEastAsia" w:hAnsi="Times New Roman" w:cs="Times New Roman"/>
          <w:kern w:val="0"/>
          <w:sz w:val="24"/>
          <w14:ligatures w14:val="none"/>
        </w:rPr>
        <w:t xml:space="preserve"> arvestuse vältimiseks.</w:t>
      </w:r>
    </w:p>
    <w:p w14:paraId="44B70A04"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3D080422" w14:textId="67F732C9"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14:ligatures w14:val="none"/>
        </w:rPr>
        <w:t xml:space="preserve">Punktiga </w:t>
      </w:r>
      <w:r w:rsidR="00B329BD" w:rsidRPr="005D700C">
        <w:rPr>
          <w:rFonts w:ascii="Times New Roman" w:eastAsiaTheme="minorEastAsia" w:hAnsi="Times New Roman" w:cs="Times New Roman"/>
          <w:b/>
          <w:bCs/>
          <w:kern w:val="0"/>
          <w:sz w:val="24"/>
          <w14:ligatures w14:val="none"/>
        </w:rPr>
        <w:t>4</w:t>
      </w:r>
      <w:r w:rsidR="0047220E" w:rsidRPr="005D700C">
        <w:rPr>
          <w:rFonts w:ascii="Times New Roman" w:eastAsiaTheme="minorEastAsia" w:hAnsi="Times New Roman" w:cs="Times New Roman"/>
          <w:b/>
          <w:bCs/>
          <w:kern w:val="0"/>
          <w:sz w:val="24"/>
          <w14:ligatures w14:val="none"/>
        </w:rPr>
        <w:t>4</w:t>
      </w:r>
      <w:r w:rsidRPr="005D700C">
        <w:rPr>
          <w:rFonts w:ascii="Times New Roman" w:eastAsiaTheme="minorEastAsia" w:hAnsi="Times New Roman" w:cs="Times New Roman"/>
          <w:kern w:val="0"/>
          <w:sz w:val="24"/>
          <w14:ligatures w14:val="none"/>
        </w:rPr>
        <w:t xml:space="preserve"> muudetakse </w:t>
      </w:r>
      <w:r w:rsidRPr="005D700C">
        <w:rPr>
          <w:rFonts w:ascii="Times New Roman" w:eastAsiaTheme="minorEastAsia" w:hAnsi="Times New Roman" w:cs="Times New Roman"/>
          <w:color w:val="000000" w:themeColor="text1"/>
          <w:kern w:val="0"/>
          <w:sz w:val="24"/>
          <w:szCs w:val="24"/>
          <w14:ligatures w14:val="none"/>
        </w:rPr>
        <w:t>paragrahvi 32</w:t>
      </w:r>
      <w:r w:rsidRPr="005D700C">
        <w:rPr>
          <w:rFonts w:ascii="Times New Roman" w:eastAsiaTheme="minorEastAsia" w:hAnsi="Times New Roman" w:cs="Times New Roman"/>
          <w:color w:val="000000" w:themeColor="text1"/>
          <w:kern w:val="0"/>
          <w:sz w:val="24"/>
          <w:szCs w:val="24"/>
          <w:vertAlign w:val="superscript"/>
          <w14:ligatures w14:val="none"/>
        </w:rPr>
        <w:t>11</w:t>
      </w:r>
      <w:r w:rsidRPr="005D700C">
        <w:rPr>
          <w:rFonts w:ascii="Times New Roman" w:eastAsiaTheme="minorEastAsia" w:hAnsi="Times New Roman" w:cs="Times New Roman"/>
          <w:color w:val="000000" w:themeColor="text1"/>
          <w:kern w:val="0"/>
          <w:sz w:val="24"/>
          <w:szCs w:val="24"/>
          <w14:ligatures w14:val="none"/>
        </w:rPr>
        <w:t xml:space="preserve"> lõike 2 sõnastust</w:t>
      </w:r>
      <w:r w:rsidR="00511425" w:rsidRPr="005D700C">
        <w:rPr>
          <w:rFonts w:ascii="Times New Roman" w:eastAsiaTheme="minorEastAsia" w:hAnsi="Times New Roman" w:cs="Times New Roman"/>
          <w:color w:val="000000" w:themeColor="text1"/>
          <w:kern w:val="0"/>
          <w:sz w:val="24"/>
          <w:szCs w:val="24"/>
          <w14:ligatures w14:val="none"/>
        </w:rPr>
        <w:t>,</w:t>
      </w:r>
      <w:r w:rsidRPr="005D700C">
        <w:rPr>
          <w:rFonts w:ascii="Times New Roman" w:eastAsiaTheme="minorEastAsia" w:hAnsi="Times New Roman" w:cs="Times New Roman"/>
          <w:color w:val="000000" w:themeColor="text1"/>
          <w:kern w:val="0"/>
          <w:sz w:val="24"/>
          <w:szCs w:val="24"/>
          <w14:ligatures w14:val="none"/>
        </w:rPr>
        <w:t xml:space="preserve"> täpsustades, et ühe tegevusloana peetakse silmas meretuulepargi hoonestusluba </w:t>
      </w:r>
      <w:proofErr w:type="spellStart"/>
      <w:r w:rsidRPr="005D700C">
        <w:rPr>
          <w:rFonts w:ascii="Times New Roman" w:eastAsiaTheme="minorEastAsia" w:hAnsi="Times New Roman" w:cs="Times New Roman"/>
          <w:color w:val="000000" w:themeColor="text1"/>
          <w:kern w:val="0"/>
          <w:sz w:val="24"/>
          <w:szCs w:val="24"/>
          <w14:ligatures w14:val="none"/>
        </w:rPr>
        <w:t>EhS</w:t>
      </w:r>
      <w:r w:rsidR="00511425" w:rsidRPr="005D700C">
        <w:rPr>
          <w:rFonts w:ascii="Times New Roman" w:eastAsiaTheme="minorEastAsia" w:hAnsi="Times New Roman" w:cs="Times New Roman"/>
          <w:color w:val="000000" w:themeColor="text1"/>
          <w:kern w:val="0"/>
          <w:sz w:val="24"/>
          <w:szCs w:val="24"/>
          <w14:ligatures w14:val="none"/>
        </w:rPr>
        <w:t>i</w:t>
      </w:r>
      <w:proofErr w:type="spellEnd"/>
      <w:r w:rsidRPr="005D700C">
        <w:rPr>
          <w:rFonts w:ascii="Times New Roman" w:eastAsiaTheme="minorEastAsia" w:hAnsi="Times New Roman" w:cs="Times New Roman"/>
          <w:color w:val="000000" w:themeColor="text1"/>
          <w:kern w:val="0"/>
          <w:sz w:val="24"/>
          <w:szCs w:val="24"/>
          <w14:ligatures w14:val="none"/>
        </w:rPr>
        <w:t xml:space="preserve"> § 113</w:t>
      </w:r>
      <w:r w:rsidRPr="005D700C">
        <w:rPr>
          <w:rFonts w:ascii="Times New Roman" w:eastAsiaTheme="minorEastAsia" w:hAnsi="Times New Roman" w:cs="Times New Roman"/>
          <w:color w:val="000000" w:themeColor="text1"/>
          <w:kern w:val="0"/>
          <w:sz w:val="24"/>
          <w:szCs w:val="24"/>
          <w:vertAlign w:val="superscript"/>
          <w14:ligatures w14:val="none"/>
        </w:rPr>
        <w:t>1</w:t>
      </w:r>
      <w:r w:rsidRPr="005D700C">
        <w:rPr>
          <w:rFonts w:ascii="Times New Roman" w:eastAsiaTheme="minorEastAsia" w:hAnsi="Times New Roman" w:cs="Times New Roman"/>
          <w:color w:val="000000" w:themeColor="text1"/>
          <w:kern w:val="0"/>
          <w:sz w:val="24"/>
          <w:szCs w:val="24"/>
          <w14:ligatures w14:val="none"/>
        </w:rPr>
        <w:t xml:space="preserve"> l</w:t>
      </w:r>
      <w:r w:rsidR="00511425" w:rsidRPr="005D700C">
        <w:rPr>
          <w:rFonts w:ascii="Times New Roman" w:eastAsiaTheme="minorEastAsia" w:hAnsi="Times New Roman" w:cs="Times New Roman"/>
          <w:color w:val="000000" w:themeColor="text1"/>
          <w:kern w:val="0"/>
          <w:sz w:val="24"/>
          <w:szCs w:val="24"/>
          <w14:ligatures w14:val="none"/>
        </w:rPr>
        <w:t>õike</w:t>
      </w:r>
      <w:r w:rsidRPr="005D700C">
        <w:rPr>
          <w:rFonts w:ascii="Times New Roman" w:eastAsiaTheme="minorEastAsia" w:hAnsi="Times New Roman" w:cs="Times New Roman"/>
          <w:color w:val="000000" w:themeColor="text1"/>
          <w:kern w:val="0"/>
          <w:sz w:val="24"/>
          <w:szCs w:val="24"/>
          <w14:ligatures w14:val="none"/>
        </w:rPr>
        <w:t xml:space="preserve"> 1</w:t>
      </w:r>
      <w:r w:rsidRPr="005D700C">
        <w:rPr>
          <w:rFonts w:ascii="Times New Roman" w:eastAsiaTheme="minorEastAsia" w:hAnsi="Times New Roman" w:cs="Times New Roman"/>
          <w:color w:val="000000" w:themeColor="text1"/>
          <w:kern w:val="0"/>
          <w:sz w:val="24"/>
          <w:szCs w:val="24"/>
          <w:vertAlign w:val="superscript"/>
          <w14:ligatures w14:val="none"/>
        </w:rPr>
        <w:t>2</w:t>
      </w:r>
      <w:r w:rsidRPr="005D700C">
        <w:rPr>
          <w:rFonts w:ascii="Times New Roman" w:eastAsiaTheme="minorEastAsia" w:hAnsi="Times New Roman" w:cs="Times New Roman"/>
          <w:b/>
          <w:bCs/>
          <w:color w:val="000000" w:themeColor="text1"/>
          <w:kern w:val="0"/>
          <w:sz w:val="24"/>
          <w:szCs w:val="24"/>
          <w14:ligatures w14:val="none"/>
        </w:rPr>
        <w:t xml:space="preserve"> </w:t>
      </w:r>
      <w:r w:rsidRPr="005D700C">
        <w:rPr>
          <w:rFonts w:ascii="Times New Roman" w:eastAsiaTheme="minorEastAsia" w:hAnsi="Times New Roman" w:cs="Times New Roman"/>
          <w:color w:val="000000" w:themeColor="text1"/>
          <w:kern w:val="0"/>
          <w:sz w:val="24"/>
          <w:szCs w:val="24"/>
          <w14:ligatures w14:val="none"/>
        </w:rPr>
        <w:t>tähenduses</w:t>
      </w:r>
      <w:r w:rsidR="00511425" w:rsidRPr="005D700C">
        <w:rPr>
          <w:rFonts w:ascii="Times New Roman" w:eastAsiaTheme="minorEastAsia" w:hAnsi="Times New Roman" w:cs="Times New Roman"/>
          <w:color w:val="000000" w:themeColor="text1"/>
          <w:kern w:val="0"/>
          <w:sz w:val="24"/>
          <w:szCs w:val="24"/>
          <w14:ligatures w14:val="none"/>
        </w:rPr>
        <w:t>,</w:t>
      </w:r>
      <w:r w:rsidRPr="005D700C">
        <w:rPr>
          <w:rFonts w:ascii="Times New Roman" w:eastAsiaTheme="minorEastAsia" w:hAnsi="Times New Roman" w:cs="Times New Roman"/>
          <w:color w:val="000000" w:themeColor="text1"/>
          <w:kern w:val="0"/>
          <w:sz w:val="24"/>
          <w:szCs w:val="24"/>
          <w14:ligatures w14:val="none"/>
        </w:rPr>
        <w:t xml:space="preserve"> nagu on ülejäänud sätetes peatükis 8</w:t>
      </w:r>
      <w:r w:rsidRPr="005D700C">
        <w:rPr>
          <w:rFonts w:ascii="Times New Roman" w:eastAsiaTheme="minorEastAsia" w:hAnsi="Times New Roman" w:cs="Times New Roman"/>
          <w:color w:val="000000" w:themeColor="text1"/>
          <w:kern w:val="0"/>
          <w:sz w:val="24"/>
          <w:szCs w:val="24"/>
          <w:vertAlign w:val="superscript"/>
          <w14:ligatures w14:val="none"/>
        </w:rPr>
        <w:t>3</w:t>
      </w:r>
      <w:r w:rsidRPr="005D700C">
        <w:rPr>
          <w:rFonts w:ascii="Times New Roman" w:eastAsiaTheme="minorEastAsia" w:hAnsi="Times New Roman" w:cs="Times New Roman"/>
          <w:color w:val="000000" w:themeColor="text1"/>
          <w:kern w:val="0"/>
          <w:sz w:val="24"/>
          <w:szCs w:val="24"/>
          <w14:ligatures w14:val="none"/>
        </w:rPr>
        <w:t>. Hoonestusloal, mis ei ole tegevusluba</w:t>
      </w:r>
      <w:r w:rsidR="00511425" w:rsidRPr="005D700C">
        <w:rPr>
          <w:rFonts w:ascii="Times New Roman" w:eastAsiaTheme="minorEastAsia" w:hAnsi="Times New Roman" w:cs="Times New Roman"/>
          <w:color w:val="000000" w:themeColor="text1"/>
          <w:kern w:val="0"/>
          <w:sz w:val="24"/>
          <w:szCs w:val="24"/>
          <w14:ligatures w14:val="none"/>
        </w:rPr>
        <w:t>,</w:t>
      </w:r>
      <w:r w:rsidRPr="005D700C">
        <w:rPr>
          <w:rFonts w:ascii="Times New Roman" w:eastAsiaTheme="minorEastAsia" w:hAnsi="Times New Roman" w:cs="Times New Roman"/>
          <w:color w:val="000000" w:themeColor="text1"/>
          <w:kern w:val="0"/>
          <w:sz w:val="24"/>
          <w:szCs w:val="24"/>
          <w14:ligatures w14:val="none"/>
        </w:rPr>
        <w:t xml:space="preserve"> vaid </w:t>
      </w:r>
      <w:r w:rsidR="00511425" w:rsidRPr="005D700C">
        <w:rPr>
          <w:rFonts w:ascii="Times New Roman" w:eastAsiaTheme="minorEastAsia" w:hAnsi="Times New Roman" w:cs="Times New Roman"/>
          <w:color w:val="000000" w:themeColor="text1"/>
          <w:kern w:val="0"/>
          <w:sz w:val="24"/>
          <w:szCs w:val="24"/>
          <w14:ligatures w14:val="none"/>
        </w:rPr>
        <w:t xml:space="preserve">on </w:t>
      </w:r>
      <w:r w:rsidRPr="005D700C">
        <w:rPr>
          <w:rFonts w:ascii="Times New Roman" w:eastAsiaTheme="minorEastAsia" w:hAnsi="Times New Roman" w:cs="Times New Roman"/>
          <w:color w:val="000000" w:themeColor="text1"/>
          <w:kern w:val="0"/>
          <w:sz w:val="24"/>
          <w:szCs w:val="24"/>
          <w14:ligatures w14:val="none"/>
        </w:rPr>
        <w:t>maakasutusõigus, ei saa kohaldada ülekaalukat avalikku huvi. Er</w:t>
      </w:r>
      <w:r w:rsidR="00511425" w:rsidRPr="005D700C">
        <w:rPr>
          <w:rFonts w:ascii="Times New Roman" w:eastAsiaTheme="minorEastAsia" w:hAnsi="Times New Roman" w:cs="Times New Roman"/>
          <w:color w:val="000000" w:themeColor="text1"/>
          <w:kern w:val="0"/>
          <w:sz w:val="24"/>
          <w:szCs w:val="24"/>
          <w14:ligatures w14:val="none"/>
        </w:rPr>
        <w:t>and</w:t>
      </w:r>
      <w:r w:rsidRPr="005D700C">
        <w:rPr>
          <w:rFonts w:ascii="Times New Roman" w:eastAsiaTheme="minorEastAsia" w:hAnsi="Times New Roman" w:cs="Times New Roman"/>
          <w:color w:val="000000" w:themeColor="text1"/>
          <w:kern w:val="0"/>
          <w:sz w:val="24"/>
          <w:szCs w:val="24"/>
          <w14:ligatures w14:val="none"/>
        </w:rPr>
        <w:t xml:space="preserve"> on vaid meretuulepargi hoonestusl</w:t>
      </w:r>
      <w:r w:rsidR="00511425" w:rsidRPr="005D700C">
        <w:rPr>
          <w:rFonts w:ascii="Times New Roman" w:eastAsiaTheme="minorEastAsia" w:hAnsi="Times New Roman" w:cs="Times New Roman"/>
          <w:color w:val="000000" w:themeColor="text1"/>
          <w:kern w:val="0"/>
          <w:sz w:val="24"/>
          <w:szCs w:val="24"/>
          <w14:ligatures w14:val="none"/>
        </w:rPr>
        <w:t>oa korral</w:t>
      </w:r>
      <w:r w:rsidRPr="005D700C">
        <w:rPr>
          <w:rFonts w:ascii="Times New Roman" w:eastAsiaTheme="minorEastAsia" w:hAnsi="Times New Roman" w:cs="Times New Roman"/>
          <w:color w:val="000000" w:themeColor="text1"/>
          <w:kern w:val="0"/>
          <w:sz w:val="24"/>
          <w:szCs w:val="24"/>
          <w14:ligatures w14:val="none"/>
        </w:rPr>
        <w:t xml:space="preserve">, kuna see </w:t>
      </w:r>
      <w:r w:rsidR="00511425" w:rsidRPr="005D700C">
        <w:rPr>
          <w:rFonts w:ascii="Times New Roman" w:eastAsiaTheme="minorEastAsia" w:hAnsi="Times New Roman" w:cs="Times New Roman"/>
          <w:color w:val="000000" w:themeColor="text1"/>
          <w:kern w:val="0"/>
          <w:sz w:val="24"/>
          <w:szCs w:val="24"/>
          <w14:ligatures w14:val="none"/>
        </w:rPr>
        <w:t>sisaldab</w:t>
      </w:r>
      <w:r w:rsidRPr="005D700C">
        <w:rPr>
          <w:rFonts w:ascii="Times New Roman" w:eastAsiaTheme="minorEastAsia" w:hAnsi="Times New Roman" w:cs="Times New Roman"/>
          <w:color w:val="000000" w:themeColor="text1"/>
          <w:kern w:val="0"/>
          <w:sz w:val="24"/>
          <w:szCs w:val="24"/>
          <w14:ligatures w14:val="none"/>
        </w:rPr>
        <w:t xml:space="preserve"> vee erikasutusõigust, mis on tegevusluba.</w:t>
      </w:r>
    </w:p>
    <w:p w14:paraId="77936D88"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6DDDEACC" w14:textId="45D4B765" w:rsidR="00DE00C0" w:rsidRPr="005D700C" w:rsidRDefault="00DE00C0" w:rsidP="00DE00C0">
      <w:pPr>
        <w:spacing w:after="0" w:line="240" w:lineRule="auto"/>
        <w:jc w:val="both"/>
        <w:rPr>
          <w:rFonts w:ascii="Times New Roman" w:eastAsiaTheme="minorEastAsia" w:hAnsi="Times New Roman" w:cs="Times New Roman"/>
          <w:b/>
          <w:kern w:val="0"/>
          <w:sz w:val="24"/>
          <w14:ligatures w14:val="none"/>
        </w:rPr>
      </w:pPr>
      <w:r w:rsidRPr="005D700C">
        <w:rPr>
          <w:rFonts w:ascii="Times New Roman" w:eastAsiaTheme="minorEastAsia" w:hAnsi="Times New Roman" w:cs="Times New Roman"/>
          <w:b/>
          <w:bCs/>
          <w:kern w:val="0"/>
          <w:sz w:val="24"/>
          <w:szCs w:val="24"/>
          <w14:ligatures w14:val="none"/>
        </w:rPr>
        <w:t xml:space="preserve">Punktiga </w:t>
      </w:r>
      <w:r w:rsidR="00B329BD" w:rsidRPr="005D700C">
        <w:rPr>
          <w:rFonts w:ascii="Times New Roman" w:eastAsiaTheme="minorEastAsia" w:hAnsi="Times New Roman" w:cs="Times New Roman"/>
          <w:b/>
          <w:bCs/>
          <w:kern w:val="0"/>
          <w:sz w:val="24"/>
          <w:szCs w:val="24"/>
          <w14:ligatures w14:val="none"/>
        </w:rPr>
        <w:t>4</w:t>
      </w:r>
      <w:r w:rsidR="0047220E" w:rsidRPr="005D700C">
        <w:rPr>
          <w:rFonts w:ascii="Times New Roman" w:eastAsiaTheme="minorEastAsia" w:hAnsi="Times New Roman" w:cs="Times New Roman"/>
          <w:b/>
          <w:bCs/>
          <w:kern w:val="0"/>
          <w:sz w:val="24"/>
          <w:szCs w:val="24"/>
          <w14:ligatures w14:val="none"/>
        </w:rPr>
        <w:t>5</w:t>
      </w:r>
      <w:r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bCs/>
          <w:kern w:val="0"/>
          <w:sz w:val="24"/>
          <w14:ligatures w14:val="none"/>
        </w:rPr>
        <w:t>täiendatakse</w:t>
      </w:r>
      <w:r w:rsidRPr="005D700C">
        <w:rPr>
          <w:rFonts w:ascii="Times New Roman" w:eastAsiaTheme="minorEastAsia" w:hAnsi="Times New Roman" w:cs="Times New Roman"/>
          <w:b/>
          <w:kern w:val="0"/>
          <w:sz w:val="24"/>
          <w14:ligatures w14:val="none"/>
        </w:rPr>
        <w:t xml:space="preserve"> </w:t>
      </w:r>
      <w:r w:rsidRPr="005D700C">
        <w:rPr>
          <w:rFonts w:ascii="Times New Roman" w:eastAsiaTheme="minorEastAsia" w:hAnsi="Times New Roman" w:cs="Times New Roman"/>
          <w:kern w:val="0"/>
          <w:sz w:val="24"/>
          <w14:ligatures w14:val="none"/>
        </w:rPr>
        <w:t>seaduse 8</w:t>
      </w:r>
      <w:r w:rsidRPr="005D700C">
        <w:rPr>
          <w:rFonts w:ascii="Times New Roman" w:eastAsiaTheme="minorEastAsia" w:hAnsi="Times New Roman" w:cs="Times New Roman"/>
          <w:kern w:val="0"/>
          <w:sz w:val="24"/>
          <w:vertAlign w:val="superscript"/>
          <w14:ligatures w14:val="none"/>
        </w:rPr>
        <w:t>3</w:t>
      </w:r>
      <w:r w:rsidRPr="005D700C">
        <w:rPr>
          <w:rFonts w:ascii="Times New Roman" w:eastAsiaTheme="minorEastAsia" w:hAnsi="Times New Roman" w:cs="Times New Roman"/>
          <w:kern w:val="0"/>
          <w:sz w:val="24"/>
          <w14:ligatures w14:val="none"/>
        </w:rPr>
        <w:t>. peatükki §-dega 32</w:t>
      </w:r>
      <w:r w:rsidRPr="005D700C">
        <w:rPr>
          <w:rFonts w:ascii="Times New Roman" w:eastAsiaTheme="minorEastAsia" w:hAnsi="Times New Roman" w:cs="Times New Roman"/>
          <w:kern w:val="0"/>
          <w:sz w:val="24"/>
          <w:vertAlign w:val="superscript"/>
          <w14:ligatures w14:val="none"/>
        </w:rPr>
        <w:t>15</w:t>
      </w:r>
      <w:r w:rsidRPr="005D700C">
        <w:rPr>
          <w:rFonts w:ascii="Times New Roman" w:eastAsiaTheme="minorEastAsia" w:hAnsi="Times New Roman" w:cs="Times New Roman"/>
          <w:kern w:val="0"/>
          <w:sz w:val="24"/>
          <w14:ligatures w14:val="none"/>
        </w:rPr>
        <w:t>–32</w:t>
      </w:r>
      <w:r w:rsidRPr="005D700C">
        <w:rPr>
          <w:rFonts w:ascii="Times New Roman" w:eastAsiaTheme="minorEastAsia" w:hAnsi="Times New Roman" w:cs="Times New Roman"/>
          <w:kern w:val="0"/>
          <w:sz w:val="24"/>
          <w:vertAlign w:val="superscript"/>
          <w14:ligatures w14:val="none"/>
        </w:rPr>
        <w:t>20</w:t>
      </w:r>
      <w:r w:rsidRPr="005D700C">
        <w:rPr>
          <w:rFonts w:ascii="Times New Roman" w:eastAsiaTheme="minorEastAsia" w:hAnsi="Times New Roman" w:cs="Times New Roman"/>
          <w:kern w:val="0"/>
          <w:sz w:val="24"/>
          <w14:ligatures w14:val="none"/>
        </w:rPr>
        <w:t>.</w:t>
      </w:r>
    </w:p>
    <w:p w14:paraId="75857FA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D7E3681" w14:textId="602A0ABA" w:rsidR="00DE00C0" w:rsidRPr="005D700C" w:rsidRDefault="00DE00C0" w:rsidP="00DE00C0">
      <w:pPr>
        <w:spacing w:after="0" w:line="240" w:lineRule="auto"/>
        <w:jc w:val="both"/>
        <w:rPr>
          <w:rFonts w:ascii="Times New Roman" w:eastAsiaTheme="minorEastAsia" w:hAnsi="Times New Roman" w:cs="Times New Roman"/>
          <w:i/>
          <w:iCs/>
          <w:kern w:val="0"/>
          <w:sz w:val="24"/>
          <w:szCs w:val="24"/>
          <w14:ligatures w14:val="none"/>
        </w:rPr>
      </w:pPr>
      <w:proofErr w:type="spellStart"/>
      <w:r w:rsidRPr="005D700C">
        <w:rPr>
          <w:rFonts w:ascii="Times New Roman" w:eastAsiaTheme="minorEastAsia" w:hAnsi="Times New Roman" w:cs="Times New Roman"/>
          <w:kern w:val="0"/>
          <w:sz w:val="24"/>
          <w:szCs w:val="24"/>
          <w:u w:val="single"/>
          <w14:ligatures w14:val="none"/>
        </w:rPr>
        <w:t>EnKSi</w:t>
      </w:r>
      <w:proofErr w:type="spellEnd"/>
      <w:r w:rsidRPr="005D700C">
        <w:rPr>
          <w:rFonts w:ascii="Times New Roman" w:eastAsiaTheme="minorEastAsia" w:hAnsi="Times New Roman" w:cs="Times New Roman"/>
          <w:kern w:val="0"/>
          <w:sz w:val="24"/>
          <w:szCs w:val="24"/>
          <w:u w:val="single"/>
          <w14:ligatures w14:val="none"/>
        </w:rPr>
        <w:t xml:space="preserve"> § </w:t>
      </w:r>
      <w:r w:rsidRPr="005D700C">
        <w:rPr>
          <w:rFonts w:ascii="Times New Roman" w:eastAsiaTheme="minorEastAsia" w:hAnsi="Times New Roman" w:cs="Times New Roman"/>
          <w:bCs/>
          <w:kern w:val="0"/>
          <w:sz w:val="24"/>
          <w:szCs w:val="24"/>
          <w:u w:val="single"/>
          <w14:ligatures w14:val="none"/>
        </w:rPr>
        <w:t>32</w:t>
      </w:r>
      <w:r w:rsidRPr="005D700C">
        <w:rPr>
          <w:rFonts w:ascii="Times New Roman" w:eastAsiaTheme="minorEastAsia" w:hAnsi="Times New Roman" w:cs="Times New Roman"/>
          <w:bCs/>
          <w:kern w:val="0"/>
          <w:sz w:val="24"/>
          <w:szCs w:val="24"/>
          <w:u w:val="single"/>
          <w:vertAlign w:val="superscript"/>
          <w14:ligatures w14:val="none"/>
        </w:rPr>
        <w:t>15</w:t>
      </w:r>
      <w:r w:rsidRPr="005D700C">
        <w:rPr>
          <w:rFonts w:ascii="Times New Roman" w:eastAsiaTheme="minorEastAsia" w:hAnsi="Times New Roman" w:cs="Times New Roman"/>
          <w:kern w:val="0"/>
          <w:sz w:val="24"/>
          <w:szCs w:val="24"/>
          <w:u w:val="single"/>
          <w14:ligatures w14:val="none"/>
        </w:rPr>
        <w:t xml:space="preserve"> „Taastuvenergia alad“ koosneb kolmest lõikest.</w:t>
      </w:r>
    </w:p>
    <w:p w14:paraId="0DFDC5D0" w14:textId="77777777"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p>
    <w:p w14:paraId="5B9A72F6" w14:textId="389CE07F"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r w:rsidRPr="005D700C">
        <w:rPr>
          <w:rFonts w:ascii="Times New Roman" w:eastAsiaTheme="minorEastAsia" w:hAnsi="Times New Roman" w:cs="Times New Roman"/>
          <w:kern w:val="0"/>
          <w:sz w:val="24"/>
          <w:szCs w:val="24"/>
          <w14:ligatures w14:val="none"/>
        </w:rPr>
        <w:t xml:space="preserve">Taastuvenergia direktiivi </w:t>
      </w:r>
      <w:r w:rsidR="000A4E08">
        <w:rPr>
          <w:rFonts w:ascii="Times New Roman" w:eastAsiaTheme="minorEastAsia" w:hAnsi="Times New Roman" w:cs="Times New Roman"/>
          <w:kern w:val="0"/>
          <w:sz w:val="24"/>
          <w:szCs w:val="24"/>
          <w14:ligatures w14:val="none"/>
        </w:rPr>
        <w:t>2018/2001</w:t>
      </w:r>
      <w:r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bCs/>
          <w:kern w:val="0"/>
          <w:sz w:val="24"/>
          <w:szCs w:val="24"/>
          <w14:ligatures w14:val="none"/>
        </w:rPr>
        <w:t>artik</w:t>
      </w:r>
      <w:r w:rsidR="00511425" w:rsidRPr="005D700C">
        <w:rPr>
          <w:rFonts w:ascii="Times New Roman" w:eastAsiaTheme="minorEastAsia" w:hAnsi="Times New Roman" w:cs="Times New Roman"/>
          <w:bCs/>
          <w:kern w:val="0"/>
          <w:sz w:val="24"/>
          <w:szCs w:val="24"/>
          <w14:ligatures w14:val="none"/>
        </w:rPr>
        <w:t>kel</w:t>
      </w:r>
      <w:r w:rsidRPr="005D700C">
        <w:rPr>
          <w:rFonts w:ascii="Times New Roman" w:eastAsiaTheme="minorEastAsia" w:hAnsi="Times New Roman" w:cs="Times New Roman"/>
          <w:bCs/>
          <w:kern w:val="0"/>
          <w:sz w:val="24"/>
          <w:szCs w:val="24"/>
          <w14:ligatures w14:val="none"/>
        </w:rPr>
        <w:t xml:space="preserve"> 15b </w:t>
      </w:r>
      <w:r w:rsidR="00511425" w:rsidRPr="005D700C">
        <w:rPr>
          <w:rFonts w:ascii="Times New Roman" w:eastAsiaTheme="minorEastAsia" w:hAnsi="Times New Roman" w:cs="Times New Roman"/>
          <w:bCs/>
          <w:kern w:val="0"/>
          <w:sz w:val="24"/>
          <w:szCs w:val="24"/>
          <w14:ligatures w14:val="none"/>
        </w:rPr>
        <w:t>seab</w:t>
      </w:r>
      <w:r w:rsidRPr="005D700C">
        <w:rPr>
          <w:rFonts w:ascii="Times New Roman" w:eastAsiaTheme="minorEastAsia" w:hAnsi="Times New Roman" w:cs="Times New Roman"/>
          <w:bCs/>
          <w:kern w:val="0"/>
          <w:sz w:val="24"/>
          <w:szCs w:val="24"/>
          <w14:ligatures w14:val="none"/>
        </w:rPr>
        <w:t xml:space="preserve"> liikmesriikidele kohustus</w:t>
      </w:r>
      <w:r w:rsidR="00511425" w:rsidRPr="005D700C">
        <w:rPr>
          <w:rFonts w:ascii="Times New Roman" w:eastAsiaTheme="minorEastAsia" w:hAnsi="Times New Roman" w:cs="Times New Roman"/>
          <w:bCs/>
          <w:kern w:val="0"/>
          <w:sz w:val="24"/>
          <w:szCs w:val="24"/>
          <w14:ligatures w14:val="none"/>
        </w:rPr>
        <w:t>e</w:t>
      </w:r>
      <w:r w:rsidRPr="005D700C">
        <w:rPr>
          <w:rFonts w:ascii="Times New Roman" w:eastAsiaTheme="minorEastAsia" w:hAnsi="Times New Roman" w:cs="Times New Roman"/>
          <w:bCs/>
          <w:kern w:val="0"/>
          <w:sz w:val="24"/>
          <w:szCs w:val="24"/>
          <w14:ligatures w14:val="none"/>
        </w:rPr>
        <w:t xml:space="preserve"> kaardistada alad, mis on vajalikud, et anda riiklik panus Euroopa Liidu 2030. a taastuvenergia </w:t>
      </w:r>
      <w:proofErr w:type="spellStart"/>
      <w:r w:rsidRPr="005D700C">
        <w:rPr>
          <w:rFonts w:ascii="Times New Roman" w:eastAsiaTheme="minorEastAsia" w:hAnsi="Times New Roman" w:cs="Times New Roman"/>
          <w:bCs/>
          <w:kern w:val="0"/>
          <w:sz w:val="24"/>
          <w:szCs w:val="24"/>
          <w14:ligatures w14:val="none"/>
        </w:rPr>
        <w:t>üldeesmärgi</w:t>
      </w:r>
      <w:proofErr w:type="spellEnd"/>
      <w:r w:rsidRPr="005D700C">
        <w:rPr>
          <w:rFonts w:ascii="Times New Roman" w:eastAsiaTheme="minorEastAsia" w:hAnsi="Times New Roman" w:cs="Times New Roman"/>
          <w:bCs/>
          <w:kern w:val="0"/>
          <w:sz w:val="24"/>
          <w:szCs w:val="24"/>
          <w14:ligatures w14:val="none"/>
        </w:rPr>
        <w:t xml:space="preserve"> saavutamisse. Taastuvenergia aladena kaardistatakse nii maismaa- kui </w:t>
      </w:r>
      <w:r w:rsidR="00511425" w:rsidRPr="005D700C">
        <w:rPr>
          <w:rFonts w:ascii="Times New Roman" w:eastAsiaTheme="minorEastAsia" w:hAnsi="Times New Roman" w:cs="Times New Roman"/>
          <w:bCs/>
          <w:kern w:val="0"/>
          <w:sz w:val="24"/>
          <w:szCs w:val="24"/>
          <w14:ligatures w14:val="none"/>
        </w:rPr>
        <w:t xml:space="preserve">ka </w:t>
      </w:r>
      <w:r w:rsidRPr="005D700C">
        <w:rPr>
          <w:rFonts w:ascii="Times New Roman" w:eastAsiaTheme="minorEastAsia" w:hAnsi="Times New Roman" w:cs="Times New Roman"/>
          <w:bCs/>
          <w:kern w:val="0"/>
          <w:sz w:val="24"/>
          <w:szCs w:val="24"/>
          <w14:ligatures w14:val="none"/>
        </w:rPr>
        <w:t xml:space="preserve">merealad, mis on taastuvenergia arendamiseks kasutusele võetud või mis selleks potentsiaalselt sobivad. Kaardistust ja </w:t>
      </w:r>
      <w:r w:rsidR="006D4914">
        <w:rPr>
          <w:rFonts w:ascii="Times New Roman" w:eastAsiaTheme="minorEastAsia" w:hAnsi="Times New Roman" w:cs="Times New Roman"/>
          <w:bCs/>
          <w:kern w:val="0"/>
          <w:sz w:val="24"/>
          <w:szCs w:val="24"/>
          <w14:ligatures w14:val="none"/>
        </w:rPr>
        <w:t>kaardi</w:t>
      </w:r>
      <w:r w:rsidRPr="005D700C">
        <w:rPr>
          <w:rFonts w:ascii="Times New Roman" w:eastAsiaTheme="minorEastAsia" w:hAnsi="Times New Roman" w:cs="Times New Roman"/>
          <w:bCs/>
          <w:kern w:val="0"/>
          <w:sz w:val="24"/>
          <w:szCs w:val="24"/>
          <w14:ligatures w14:val="none"/>
        </w:rPr>
        <w:t xml:space="preserve"> ajakohastamist korraldab Kliimaministeerium. Keskkonnaagentuur on juba alustanud selleks ettevalmistavaid töid ja lahendus peab valmima 21. maiks 2025.</w:t>
      </w:r>
    </w:p>
    <w:p w14:paraId="4F391C43" w14:textId="77777777"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p>
    <w:p w14:paraId="5CFE0876" w14:textId="423867D9"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r w:rsidRPr="005D700C">
        <w:rPr>
          <w:rFonts w:ascii="Times New Roman" w:eastAsiaTheme="minorEastAsia" w:hAnsi="Times New Roman" w:cs="Times New Roman"/>
          <w:bCs/>
          <w:kern w:val="0"/>
          <w:sz w:val="24"/>
          <w:szCs w:val="24"/>
          <w14:ligatures w14:val="none"/>
        </w:rPr>
        <w:t xml:space="preserve">Kaardil näidatakse riigi taastuvenergia potentsiaali ning alasid, mis sobivad taastuvenergiajaamade </w:t>
      </w:r>
      <w:r w:rsidR="00B711C6" w:rsidRPr="005D700C">
        <w:rPr>
          <w:rFonts w:ascii="Times New Roman" w:eastAsiaTheme="minorEastAsia" w:hAnsi="Times New Roman" w:cs="Times New Roman"/>
          <w:bCs/>
          <w:kern w:val="0"/>
          <w:sz w:val="24"/>
          <w:szCs w:val="24"/>
          <w14:ligatures w14:val="none"/>
        </w:rPr>
        <w:t xml:space="preserve">ning nendega seotud taristu </w:t>
      </w:r>
      <w:r w:rsidRPr="005D700C">
        <w:rPr>
          <w:rFonts w:ascii="Times New Roman" w:eastAsiaTheme="minorEastAsia" w:hAnsi="Times New Roman" w:cs="Times New Roman"/>
          <w:bCs/>
          <w:kern w:val="0"/>
          <w:sz w:val="24"/>
          <w:szCs w:val="24"/>
          <w14:ligatures w14:val="none"/>
        </w:rPr>
        <w:t>rajamiseks. Taristu all peetakse silmas vajalikku energiavõrku ja salvestus</w:t>
      </w:r>
      <w:r w:rsidR="00C329A7">
        <w:rPr>
          <w:rFonts w:ascii="Times New Roman" w:eastAsiaTheme="minorEastAsia" w:hAnsi="Times New Roman" w:cs="Times New Roman"/>
          <w:bCs/>
          <w:kern w:val="0"/>
          <w:sz w:val="24"/>
          <w:szCs w:val="24"/>
          <w14:ligatures w14:val="none"/>
        </w:rPr>
        <w:t>seadmeid</w:t>
      </w:r>
      <w:r w:rsidRPr="005D700C">
        <w:rPr>
          <w:rFonts w:ascii="Times New Roman" w:eastAsiaTheme="minorEastAsia" w:hAnsi="Times New Roman" w:cs="Times New Roman"/>
          <w:bCs/>
          <w:kern w:val="0"/>
          <w:sz w:val="24"/>
          <w:szCs w:val="24"/>
          <w14:ligatures w14:val="none"/>
        </w:rPr>
        <w:t xml:space="preserve"> Alade kaardistamisel lähtutakse riiklikes energia- ja kliimakavades (edaspidi </w:t>
      </w:r>
      <w:r w:rsidRPr="005D700C">
        <w:rPr>
          <w:rFonts w:ascii="Times New Roman" w:eastAsiaTheme="minorEastAsia" w:hAnsi="Times New Roman" w:cs="Times New Roman"/>
          <w:bCs/>
          <w:i/>
          <w:iCs/>
          <w:kern w:val="0"/>
          <w:sz w:val="24"/>
          <w:szCs w:val="24"/>
          <w14:ligatures w14:val="none"/>
        </w:rPr>
        <w:t>REKK</w:t>
      </w:r>
      <w:r w:rsidRPr="005D700C">
        <w:rPr>
          <w:rFonts w:ascii="Times New Roman" w:eastAsiaTheme="minorEastAsia" w:hAnsi="Times New Roman" w:cs="Times New Roman"/>
          <w:bCs/>
          <w:kern w:val="0"/>
          <w:sz w:val="24"/>
          <w:szCs w:val="24"/>
          <w14:ligatures w14:val="none"/>
        </w:rPr>
        <w:t xml:space="preserve">) taastuvenergiatehnoloogiate prognoositavatest koguvõimsustest. Arvestatakse taastuvatest energiaallikatest toodetud energia kättesaadavust, eri liiki tehnoloogia potentsiaali taastuvenergia tootmiseks, prognoositavat energianõudlust ja asjakohase energiataristu olemasolu või selle rajamise või uuendamise potentsiaali. Soositud on alade </w:t>
      </w:r>
      <w:proofErr w:type="spellStart"/>
      <w:r w:rsidRPr="005D700C">
        <w:rPr>
          <w:rFonts w:ascii="Times New Roman" w:eastAsiaTheme="minorEastAsia" w:hAnsi="Times New Roman" w:cs="Times New Roman"/>
          <w:bCs/>
          <w:kern w:val="0"/>
          <w:sz w:val="24"/>
          <w:szCs w:val="24"/>
          <w14:ligatures w14:val="none"/>
        </w:rPr>
        <w:t>mitmeotstarbeline</w:t>
      </w:r>
      <w:proofErr w:type="spellEnd"/>
      <w:r w:rsidRPr="005D700C">
        <w:rPr>
          <w:rFonts w:ascii="Times New Roman" w:eastAsiaTheme="minorEastAsia" w:hAnsi="Times New Roman" w:cs="Times New Roman"/>
          <w:bCs/>
          <w:kern w:val="0"/>
          <w:sz w:val="24"/>
          <w:szCs w:val="24"/>
          <w14:ligatures w14:val="none"/>
        </w:rPr>
        <w:t xml:space="preserve"> kasutus. Info taastuvenergia arenduste ja potentsiaali kohta koondatakse automaatselt uuenevasse kaardirakendusse. Alade kaardistamisel arvestatakse mh energianõudlust (arvestatud ka </w:t>
      </w:r>
      <w:proofErr w:type="spellStart"/>
      <w:r w:rsidRPr="005D700C">
        <w:rPr>
          <w:rFonts w:ascii="Times New Roman" w:eastAsiaTheme="minorEastAsia" w:hAnsi="Times New Roman" w:cs="Times New Roman"/>
          <w:bCs/>
          <w:kern w:val="0"/>
          <w:sz w:val="24"/>
          <w:szCs w:val="24"/>
          <w14:ligatures w14:val="none"/>
        </w:rPr>
        <w:t>REKKi</w:t>
      </w:r>
      <w:r w:rsidR="006D4914">
        <w:rPr>
          <w:rFonts w:ascii="Times New Roman" w:eastAsiaTheme="minorEastAsia" w:hAnsi="Times New Roman" w:cs="Times New Roman"/>
          <w:bCs/>
          <w:kern w:val="0"/>
          <w:sz w:val="24"/>
          <w:szCs w:val="24"/>
          <w14:ligatures w14:val="none"/>
        </w:rPr>
        <w:t>s</w:t>
      </w:r>
      <w:proofErr w:type="spellEnd"/>
      <w:r w:rsidRPr="005D700C">
        <w:rPr>
          <w:rFonts w:ascii="Times New Roman" w:eastAsiaTheme="minorEastAsia" w:hAnsi="Times New Roman" w:cs="Times New Roman"/>
          <w:bCs/>
          <w:kern w:val="0"/>
          <w:sz w:val="24"/>
          <w:szCs w:val="24"/>
          <w14:ligatures w14:val="none"/>
        </w:rPr>
        <w:t>) ning arvesse võetakse olemasoleva ruumilise planeerimise dokumendid. Kaardirakenduses on plaanis kasutada võimalikult palju olemasolevate andmekogude andmeid.</w:t>
      </w:r>
    </w:p>
    <w:p w14:paraId="189773B5" w14:textId="77777777"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p>
    <w:p w14:paraId="053E9C42" w14:textId="543DAFA6"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r w:rsidRPr="005D700C">
        <w:rPr>
          <w:rFonts w:ascii="Times New Roman" w:eastAsiaTheme="minorEastAsia" w:hAnsi="Times New Roman" w:cs="Times New Roman"/>
          <w:bCs/>
          <w:kern w:val="0"/>
          <w:sz w:val="24"/>
          <w:szCs w:val="24"/>
          <w14:ligatures w14:val="none"/>
        </w:rPr>
        <w:t xml:space="preserve">Lisaks Kliimaministeeriumi ja Keskkonnaagentuuri hallatavatesse andmekogudesse kogutavatele andmetele on kavas kasutada ka Regionaal- ja Põllumajandusministeeriumi, </w:t>
      </w:r>
      <w:r w:rsidRPr="005D700C">
        <w:rPr>
          <w:rFonts w:ascii="Times New Roman" w:eastAsiaTheme="minorEastAsia" w:hAnsi="Times New Roman" w:cs="Times New Roman"/>
          <w:bCs/>
          <w:kern w:val="0"/>
          <w:sz w:val="24"/>
          <w:szCs w:val="24"/>
          <w14:ligatures w14:val="none"/>
        </w:rPr>
        <w:lastRenderedPageBreak/>
        <w:t>Maa- ja Ruumiamet</w:t>
      </w:r>
      <w:r w:rsidR="00B711C6" w:rsidRPr="005D700C">
        <w:rPr>
          <w:rFonts w:ascii="Times New Roman" w:eastAsiaTheme="minorEastAsia" w:hAnsi="Times New Roman" w:cs="Times New Roman"/>
          <w:bCs/>
          <w:kern w:val="0"/>
          <w:sz w:val="24"/>
          <w:szCs w:val="24"/>
          <w14:ligatures w14:val="none"/>
        </w:rPr>
        <w:t>i</w:t>
      </w:r>
      <w:r w:rsidRPr="005D700C">
        <w:rPr>
          <w:rFonts w:ascii="Times New Roman" w:eastAsiaTheme="minorEastAsia" w:hAnsi="Times New Roman" w:cs="Times New Roman"/>
          <w:bCs/>
          <w:kern w:val="0"/>
          <w:sz w:val="24"/>
          <w:szCs w:val="24"/>
          <w14:ligatures w14:val="none"/>
        </w:rPr>
        <w:t>, Eleringi ja Elektrilevi kogutavaid andmeid. Kaardist</w:t>
      </w:r>
      <w:r w:rsidR="006D4914">
        <w:rPr>
          <w:rFonts w:ascii="Times New Roman" w:eastAsiaTheme="minorEastAsia" w:hAnsi="Times New Roman" w:cs="Times New Roman"/>
          <w:bCs/>
          <w:kern w:val="0"/>
          <w:sz w:val="24"/>
          <w:szCs w:val="24"/>
          <w14:ligatures w14:val="none"/>
        </w:rPr>
        <w:t>amise</w:t>
      </w:r>
      <w:r w:rsidRPr="005D700C">
        <w:rPr>
          <w:rFonts w:ascii="Times New Roman" w:eastAsiaTheme="minorEastAsia" w:hAnsi="Times New Roman" w:cs="Times New Roman"/>
          <w:bCs/>
          <w:kern w:val="0"/>
          <w:sz w:val="24"/>
          <w:szCs w:val="24"/>
          <w14:ligatures w14:val="none"/>
        </w:rPr>
        <w:t xml:space="preserve"> ettevalmistamisel on juhtroll Keskkonnaagentuuril, kes on </w:t>
      </w:r>
      <w:r w:rsidR="006D4914">
        <w:rPr>
          <w:rFonts w:ascii="Times New Roman" w:eastAsiaTheme="minorEastAsia" w:hAnsi="Times New Roman" w:cs="Times New Roman"/>
          <w:bCs/>
          <w:kern w:val="0"/>
          <w:sz w:val="24"/>
          <w:szCs w:val="24"/>
          <w14:ligatures w14:val="none"/>
        </w:rPr>
        <w:t>tööd</w:t>
      </w:r>
      <w:r w:rsidRPr="005D700C">
        <w:rPr>
          <w:rFonts w:ascii="Times New Roman" w:eastAsiaTheme="minorEastAsia" w:hAnsi="Times New Roman" w:cs="Times New Roman"/>
          <w:bCs/>
          <w:kern w:val="0"/>
          <w:sz w:val="24"/>
          <w:szCs w:val="24"/>
          <w14:ligatures w14:val="none"/>
        </w:rPr>
        <w:t xml:space="preserve"> juba alustanud. Kaardi</w:t>
      </w:r>
      <w:r w:rsidR="00B711C6" w:rsidRPr="005D700C">
        <w:rPr>
          <w:rFonts w:ascii="Times New Roman" w:eastAsiaTheme="minorEastAsia" w:hAnsi="Times New Roman" w:cs="Times New Roman"/>
          <w:bCs/>
          <w:kern w:val="0"/>
          <w:sz w:val="24"/>
          <w:szCs w:val="24"/>
          <w14:ligatures w14:val="none"/>
        </w:rPr>
        <w:t>rakendusse</w:t>
      </w:r>
      <w:r w:rsidRPr="005D700C">
        <w:rPr>
          <w:rFonts w:ascii="Times New Roman" w:eastAsiaTheme="minorEastAsia" w:hAnsi="Times New Roman" w:cs="Times New Roman"/>
          <w:bCs/>
          <w:kern w:val="0"/>
          <w:sz w:val="24"/>
          <w:szCs w:val="24"/>
          <w14:ligatures w14:val="none"/>
        </w:rPr>
        <w:t xml:space="preserve"> koondatakse andmed olemasolevate taastuvenergiajaamade kohta, samuti kajastatakse kaardi</w:t>
      </w:r>
      <w:r w:rsidR="00B711C6" w:rsidRPr="005D700C">
        <w:rPr>
          <w:rFonts w:ascii="Times New Roman" w:eastAsiaTheme="minorEastAsia" w:hAnsi="Times New Roman" w:cs="Times New Roman"/>
          <w:bCs/>
          <w:kern w:val="0"/>
          <w:sz w:val="24"/>
          <w:szCs w:val="24"/>
          <w14:ligatures w14:val="none"/>
        </w:rPr>
        <w:t>l</w:t>
      </w:r>
      <w:r w:rsidRPr="005D700C">
        <w:rPr>
          <w:rFonts w:ascii="Times New Roman" w:eastAsiaTheme="minorEastAsia" w:hAnsi="Times New Roman" w:cs="Times New Roman"/>
          <w:bCs/>
          <w:kern w:val="0"/>
          <w:sz w:val="24"/>
          <w:szCs w:val="24"/>
          <w14:ligatures w14:val="none"/>
        </w:rPr>
        <w:t xml:space="preserve"> võimalused taastuvenergiaallikate kasutamiseks. </w:t>
      </w:r>
      <w:r w:rsidR="006D4914">
        <w:rPr>
          <w:rFonts w:ascii="Times New Roman" w:eastAsiaTheme="minorEastAsia" w:hAnsi="Times New Roman" w:cs="Times New Roman"/>
          <w:bCs/>
          <w:kern w:val="0"/>
          <w:sz w:val="24"/>
          <w:szCs w:val="24"/>
          <w14:ligatures w14:val="none"/>
        </w:rPr>
        <w:t>See</w:t>
      </w:r>
      <w:r w:rsidRPr="005D700C">
        <w:rPr>
          <w:rFonts w:ascii="Times New Roman" w:eastAsiaTheme="minorEastAsia" w:hAnsi="Times New Roman" w:cs="Times New Roman"/>
          <w:bCs/>
          <w:kern w:val="0"/>
          <w:sz w:val="24"/>
          <w:szCs w:val="24"/>
          <w14:ligatures w14:val="none"/>
        </w:rPr>
        <w:t xml:space="preserve"> on oluline nii taastuvenergia eesmärkide saavutamise seisu hindamiseks ja valdkonna</w:t>
      </w:r>
      <w:r w:rsidR="00E57346" w:rsidRPr="005D700C">
        <w:rPr>
          <w:rFonts w:ascii="Times New Roman" w:eastAsiaTheme="minorEastAsia" w:hAnsi="Times New Roman" w:cs="Times New Roman"/>
          <w:bCs/>
          <w:kern w:val="0"/>
          <w:sz w:val="24"/>
          <w:szCs w:val="24"/>
          <w14:ligatures w14:val="none"/>
        </w:rPr>
        <w:t xml:space="preserve"> </w:t>
      </w:r>
      <w:r w:rsidRPr="005D700C">
        <w:rPr>
          <w:rFonts w:ascii="Times New Roman" w:eastAsiaTheme="minorEastAsia" w:hAnsi="Times New Roman" w:cs="Times New Roman"/>
          <w:bCs/>
          <w:kern w:val="0"/>
          <w:sz w:val="24"/>
          <w:szCs w:val="24"/>
          <w14:ligatures w14:val="none"/>
        </w:rPr>
        <w:t>poliitiliste otsuste kujundamiseks</w:t>
      </w:r>
      <w:r w:rsidR="006D4914">
        <w:rPr>
          <w:rFonts w:ascii="Times New Roman" w:eastAsiaTheme="minorEastAsia" w:hAnsi="Times New Roman" w:cs="Times New Roman"/>
          <w:bCs/>
          <w:kern w:val="0"/>
          <w:sz w:val="24"/>
          <w:szCs w:val="24"/>
          <w14:ligatures w14:val="none"/>
        </w:rPr>
        <w:t xml:space="preserve"> kui</w:t>
      </w:r>
      <w:r w:rsidRPr="005D700C">
        <w:rPr>
          <w:rFonts w:ascii="Times New Roman" w:eastAsiaTheme="minorEastAsia" w:hAnsi="Times New Roman" w:cs="Times New Roman"/>
          <w:bCs/>
          <w:kern w:val="0"/>
          <w:sz w:val="24"/>
          <w:szCs w:val="24"/>
          <w14:ligatures w14:val="none"/>
        </w:rPr>
        <w:t xml:space="preserve"> ka uute taastuvenergiarajatiste planeerimiseks. Seni on iga taastuvenergia tehnoloogia kohta kogutud andmeid eraldi, kõik kavandatavad taastuvenergiajaamad</w:t>
      </w:r>
      <w:r w:rsidR="006D4914">
        <w:rPr>
          <w:rFonts w:ascii="Times New Roman" w:eastAsiaTheme="minorEastAsia" w:hAnsi="Times New Roman" w:cs="Times New Roman"/>
          <w:bCs/>
          <w:kern w:val="0"/>
          <w:sz w:val="24"/>
          <w:szCs w:val="24"/>
          <w14:ligatures w14:val="none"/>
        </w:rPr>
        <w:t xml:space="preserve"> </w:t>
      </w:r>
      <w:r w:rsidRPr="005D700C">
        <w:rPr>
          <w:rFonts w:ascii="Times New Roman" w:eastAsiaTheme="minorEastAsia" w:hAnsi="Times New Roman" w:cs="Times New Roman"/>
          <w:bCs/>
          <w:kern w:val="0"/>
          <w:sz w:val="24"/>
          <w:szCs w:val="24"/>
          <w14:ligatures w14:val="none"/>
        </w:rPr>
        <w:t xml:space="preserve">ei pruugi </w:t>
      </w:r>
      <w:r w:rsidR="006D4914">
        <w:rPr>
          <w:rFonts w:ascii="Times New Roman" w:eastAsiaTheme="minorEastAsia" w:hAnsi="Times New Roman" w:cs="Times New Roman"/>
          <w:bCs/>
          <w:kern w:val="0"/>
          <w:sz w:val="24"/>
          <w:szCs w:val="24"/>
          <w14:ligatures w14:val="none"/>
        </w:rPr>
        <w:t>läbida</w:t>
      </w:r>
      <w:r w:rsidR="006D4914" w:rsidRPr="005D700C">
        <w:rPr>
          <w:rFonts w:ascii="Times New Roman" w:eastAsiaTheme="minorEastAsia" w:hAnsi="Times New Roman" w:cs="Times New Roman"/>
          <w:bCs/>
          <w:kern w:val="0"/>
          <w:sz w:val="24"/>
          <w:szCs w:val="24"/>
          <w14:ligatures w14:val="none"/>
        </w:rPr>
        <w:t xml:space="preserve"> </w:t>
      </w:r>
      <w:r w:rsidRPr="005D700C">
        <w:rPr>
          <w:rFonts w:ascii="Times New Roman" w:eastAsiaTheme="minorEastAsia" w:hAnsi="Times New Roman" w:cs="Times New Roman"/>
          <w:bCs/>
          <w:kern w:val="0"/>
          <w:sz w:val="24"/>
          <w:szCs w:val="24"/>
          <w14:ligatures w14:val="none"/>
        </w:rPr>
        <w:t>planeerimismenetlus</w:t>
      </w:r>
      <w:r w:rsidR="006D4914">
        <w:rPr>
          <w:rFonts w:ascii="Times New Roman" w:eastAsiaTheme="minorEastAsia" w:hAnsi="Times New Roman" w:cs="Times New Roman"/>
          <w:bCs/>
          <w:kern w:val="0"/>
          <w:sz w:val="24"/>
          <w:szCs w:val="24"/>
          <w14:ligatures w14:val="none"/>
        </w:rPr>
        <w:t>t</w:t>
      </w:r>
      <w:r w:rsidRPr="005D700C">
        <w:rPr>
          <w:rFonts w:ascii="Times New Roman" w:eastAsiaTheme="minorEastAsia" w:hAnsi="Times New Roman" w:cs="Times New Roman"/>
          <w:bCs/>
          <w:kern w:val="0"/>
          <w:sz w:val="24"/>
          <w:szCs w:val="24"/>
          <w14:ligatures w14:val="none"/>
        </w:rPr>
        <w:t xml:space="preserve"> ja kogu taastuvenergia tervikpildi koostamine on eeldanud selle info vajajatelt lisatööd ja kaardikihtide kombineerimist. </w:t>
      </w:r>
      <w:r w:rsidR="006D4914">
        <w:rPr>
          <w:rFonts w:ascii="Times New Roman" w:eastAsiaTheme="minorEastAsia" w:hAnsi="Times New Roman" w:cs="Times New Roman"/>
          <w:bCs/>
          <w:kern w:val="0"/>
          <w:sz w:val="24"/>
          <w:szCs w:val="24"/>
          <w14:ligatures w14:val="none"/>
        </w:rPr>
        <w:t>K</w:t>
      </w:r>
      <w:r w:rsidRPr="005D700C">
        <w:rPr>
          <w:rFonts w:ascii="Times New Roman" w:eastAsiaTheme="minorEastAsia" w:hAnsi="Times New Roman" w:cs="Times New Roman"/>
          <w:bCs/>
          <w:kern w:val="0"/>
          <w:sz w:val="24"/>
          <w:szCs w:val="24"/>
          <w14:ligatures w14:val="none"/>
        </w:rPr>
        <w:t>aar</w:t>
      </w:r>
      <w:r w:rsidR="006D4914">
        <w:rPr>
          <w:rFonts w:ascii="Times New Roman" w:eastAsiaTheme="minorEastAsia" w:hAnsi="Times New Roman" w:cs="Times New Roman"/>
          <w:bCs/>
          <w:kern w:val="0"/>
          <w:sz w:val="24"/>
          <w:szCs w:val="24"/>
          <w14:ligatures w14:val="none"/>
        </w:rPr>
        <w:t>t peab olema valmis</w:t>
      </w:r>
      <w:r w:rsidRPr="005D700C">
        <w:rPr>
          <w:rFonts w:ascii="Times New Roman" w:eastAsiaTheme="minorEastAsia" w:hAnsi="Times New Roman" w:cs="Times New Roman"/>
          <w:bCs/>
          <w:kern w:val="0"/>
          <w:sz w:val="24"/>
          <w:szCs w:val="24"/>
          <w14:ligatures w14:val="none"/>
        </w:rPr>
        <w:t xml:space="preserve"> </w:t>
      </w:r>
      <w:r w:rsidR="00F52F80">
        <w:rPr>
          <w:rFonts w:ascii="Times New Roman" w:eastAsiaTheme="minorEastAsia" w:hAnsi="Times New Roman" w:cs="Times New Roman"/>
          <w:bCs/>
          <w:kern w:val="0"/>
          <w:sz w:val="24"/>
          <w:szCs w:val="24"/>
          <w14:ligatures w14:val="none"/>
        </w:rPr>
        <w:br/>
      </w:r>
      <w:r w:rsidRPr="005D700C">
        <w:rPr>
          <w:rFonts w:ascii="Times New Roman" w:eastAsiaTheme="minorEastAsia" w:hAnsi="Times New Roman" w:cs="Times New Roman"/>
          <w:bCs/>
          <w:kern w:val="0"/>
          <w:sz w:val="24"/>
          <w:szCs w:val="24"/>
          <w14:ligatures w14:val="none"/>
        </w:rPr>
        <w:t>21. mai</w:t>
      </w:r>
      <w:r w:rsidR="006D4914">
        <w:rPr>
          <w:rFonts w:ascii="Times New Roman" w:eastAsiaTheme="minorEastAsia" w:hAnsi="Times New Roman" w:cs="Times New Roman"/>
          <w:bCs/>
          <w:kern w:val="0"/>
          <w:sz w:val="24"/>
          <w:szCs w:val="24"/>
          <w14:ligatures w14:val="none"/>
        </w:rPr>
        <w:t>ks</w:t>
      </w:r>
      <w:r w:rsidRPr="005D700C">
        <w:rPr>
          <w:rFonts w:ascii="Times New Roman" w:eastAsiaTheme="minorEastAsia" w:hAnsi="Times New Roman" w:cs="Times New Roman"/>
          <w:bCs/>
          <w:kern w:val="0"/>
          <w:sz w:val="24"/>
          <w:szCs w:val="24"/>
          <w14:ligatures w14:val="none"/>
        </w:rPr>
        <w:t xml:space="preserve"> 2025.</w:t>
      </w:r>
    </w:p>
    <w:p w14:paraId="4DFD379D" w14:textId="77777777"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p>
    <w:p w14:paraId="064B5F40" w14:textId="36CAD495"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r w:rsidRPr="005D700C">
        <w:rPr>
          <w:rFonts w:ascii="Times New Roman" w:eastAsiaTheme="minorEastAsia" w:hAnsi="Times New Roman" w:cs="Times New Roman"/>
          <w:bCs/>
          <w:kern w:val="0"/>
          <w:sz w:val="24"/>
          <w:szCs w:val="24"/>
          <w14:ligatures w14:val="none"/>
        </w:rPr>
        <w:t>Paragrahvi 32</w:t>
      </w:r>
      <w:r w:rsidRPr="005D700C">
        <w:rPr>
          <w:rFonts w:ascii="Times New Roman" w:eastAsiaTheme="minorEastAsia" w:hAnsi="Times New Roman" w:cs="Times New Roman"/>
          <w:bCs/>
          <w:kern w:val="0"/>
          <w:sz w:val="24"/>
          <w:szCs w:val="24"/>
          <w:vertAlign w:val="superscript"/>
          <w14:ligatures w14:val="none"/>
        </w:rPr>
        <w:t>15</w:t>
      </w:r>
      <w:r w:rsidRPr="005D700C">
        <w:rPr>
          <w:rFonts w:ascii="Times New Roman" w:eastAsiaTheme="minorEastAsia" w:hAnsi="Times New Roman" w:cs="Times New Roman"/>
          <w:bCs/>
          <w:kern w:val="0"/>
          <w:sz w:val="24"/>
          <w:szCs w:val="24"/>
          <w14:ligatures w14:val="none"/>
        </w:rPr>
        <w:t xml:space="preserve"> lõike</w:t>
      </w:r>
      <w:r w:rsidR="00E57346" w:rsidRPr="005D700C">
        <w:rPr>
          <w:rFonts w:ascii="Times New Roman" w:eastAsiaTheme="minorEastAsia" w:hAnsi="Times New Roman" w:cs="Times New Roman"/>
          <w:bCs/>
          <w:kern w:val="0"/>
          <w:sz w:val="24"/>
          <w:szCs w:val="24"/>
          <w14:ligatures w14:val="none"/>
        </w:rPr>
        <w:t>s</w:t>
      </w:r>
      <w:r w:rsidRPr="005D700C">
        <w:rPr>
          <w:rFonts w:ascii="Times New Roman" w:eastAsiaTheme="minorEastAsia" w:hAnsi="Times New Roman" w:cs="Times New Roman"/>
          <w:bCs/>
          <w:kern w:val="0"/>
          <w:sz w:val="24"/>
          <w:szCs w:val="24"/>
          <w14:ligatures w14:val="none"/>
        </w:rPr>
        <w:t xml:space="preserve"> 3 sätestatakse uu</w:t>
      </w:r>
      <w:r w:rsidR="00E57346" w:rsidRPr="005D700C">
        <w:rPr>
          <w:rFonts w:ascii="Times New Roman" w:eastAsiaTheme="minorEastAsia" w:hAnsi="Times New Roman" w:cs="Times New Roman"/>
          <w:bCs/>
          <w:kern w:val="0"/>
          <w:sz w:val="24"/>
          <w:szCs w:val="24"/>
          <w14:ligatures w14:val="none"/>
        </w:rPr>
        <w:t>s</w:t>
      </w:r>
      <w:r w:rsidRPr="005D700C">
        <w:rPr>
          <w:rFonts w:ascii="Times New Roman" w:eastAsiaTheme="minorEastAsia" w:hAnsi="Times New Roman" w:cs="Times New Roman"/>
          <w:bCs/>
          <w:kern w:val="0"/>
          <w:sz w:val="24"/>
          <w:szCs w:val="24"/>
          <w14:ligatures w14:val="none"/>
        </w:rPr>
        <w:t xml:space="preserve"> mõiste </w:t>
      </w:r>
      <w:r w:rsidR="00E57346" w:rsidRPr="005D700C">
        <w:rPr>
          <w:rFonts w:ascii="Times New Roman" w:eastAsiaTheme="minorEastAsia" w:hAnsi="Times New Roman" w:cs="Times New Roman"/>
          <w:bCs/>
          <w:kern w:val="0"/>
          <w:sz w:val="24"/>
          <w:szCs w:val="24"/>
          <w14:ligatures w14:val="none"/>
        </w:rPr>
        <w:t>„</w:t>
      </w:r>
      <w:r w:rsidRPr="005D700C">
        <w:rPr>
          <w:rFonts w:ascii="Times New Roman" w:eastAsiaTheme="minorEastAsia" w:hAnsi="Times New Roman" w:cs="Times New Roman"/>
          <w:bCs/>
          <w:kern w:val="0"/>
          <w:sz w:val="24"/>
          <w:szCs w:val="24"/>
          <w14:ligatures w14:val="none"/>
        </w:rPr>
        <w:t>eelisarendusalad</w:t>
      </w:r>
      <w:r w:rsidR="00E57346" w:rsidRPr="005D700C">
        <w:rPr>
          <w:rFonts w:ascii="Times New Roman" w:eastAsiaTheme="minorEastAsia" w:hAnsi="Times New Roman" w:cs="Times New Roman"/>
          <w:bCs/>
          <w:kern w:val="0"/>
          <w:sz w:val="24"/>
          <w:szCs w:val="24"/>
          <w14:ligatures w14:val="none"/>
        </w:rPr>
        <w:t>“</w:t>
      </w:r>
      <w:r w:rsidRPr="005D700C">
        <w:rPr>
          <w:rFonts w:ascii="Times New Roman" w:eastAsiaTheme="minorEastAsia" w:hAnsi="Times New Roman" w:cs="Times New Roman"/>
          <w:bCs/>
          <w:kern w:val="0"/>
          <w:sz w:val="24"/>
          <w:szCs w:val="24"/>
          <w14:ligatures w14:val="none"/>
        </w:rPr>
        <w:t>, mis on osa taastuvenergia aladest, täpsemalt taastuvenergia ala maismaal, mis vastab kõigile järgmistele tingimustele:</w:t>
      </w:r>
    </w:p>
    <w:p w14:paraId="1491CC3B" w14:textId="77777777"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r w:rsidRPr="005D700C">
        <w:rPr>
          <w:rFonts w:ascii="Times New Roman" w:eastAsiaTheme="minorEastAsia" w:hAnsi="Times New Roman" w:cs="Times New Roman"/>
          <w:bCs/>
          <w:kern w:val="0"/>
          <w:sz w:val="24"/>
          <w:szCs w:val="24"/>
          <w14:ligatures w14:val="none"/>
        </w:rPr>
        <w:t>1) ala sobivus tuuleelektrijaama rajamiseks on tuvastatud selle rajamise eelduseks olevas detailplaneeringus või eriplaneeringus või edasise detailplaneeringu kohustuseta üldplaneeringu osas, mille alusel saab välja anda projekteerimistingimused, ja millele on tehtud keskkonnamõju strateegiline hindamine;</w:t>
      </w:r>
    </w:p>
    <w:p w14:paraId="3854ACD4" w14:textId="233D55C9"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r w:rsidRPr="005D700C">
        <w:rPr>
          <w:rFonts w:ascii="Times New Roman" w:eastAsiaTheme="minorEastAsia" w:hAnsi="Times New Roman" w:cs="Times New Roman"/>
          <w:bCs/>
          <w:kern w:val="0"/>
          <w:sz w:val="24"/>
          <w:szCs w:val="24"/>
          <w14:ligatures w14:val="none"/>
        </w:rPr>
        <w:t xml:space="preserve">2) alal on tuuleelektrijaama rajamisega kaasnevate oluliste mõjude leevendamiseks </w:t>
      </w:r>
      <w:r w:rsidR="005738CB" w:rsidRPr="005D700C">
        <w:rPr>
          <w:rFonts w:ascii="Times New Roman" w:eastAsiaTheme="minorEastAsia" w:hAnsi="Times New Roman" w:cs="Times New Roman"/>
          <w:bCs/>
          <w:kern w:val="0"/>
          <w:sz w:val="24"/>
          <w:szCs w:val="24"/>
          <w14:ligatures w14:val="none"/>
        </w:rPr>
        <w:t xml:space="preserve">kasutatavad </w:t>
      </w:r>
      <w:r w:rsidRPr="005D700C">
        <w:rPr>
          <w:rFonts w:ascii="Times New Roman" w:eastAsiaTheme="minorEastAsia" w:hAnsi="Times New Roman" w:cs="Times New Roman"/>
          <w:bCs/>
          <w:kern w:val="0"/>
          <w:sz w:val="24"/>
          <w:szCs w:val="24"/>
          <w14:ligatures w14:val="none"/>
        </w:rPr>
        <w:t>asjakohased ja piisavad leevendusmeetmed;</w:t>
      </w:r>
    </w:p>
    <w:p w14:paraId="2377201A" w14:textId="77777777"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r w:rsidRPr="005D700C">
        <w:rPr>
          <w:rFonts w:ascii="Times New Roman" w:eastAsiaTheme="minorEastAsia" w:hAnsi="Times New Roman" w:cs="Times New Roman"/>
          <w:bCs/>
          <w:kern w:val="0"/>
          <w:sz w:val="24"/>
          <w:szCs w:val="24"/>
          <w14:ligatures w14:val="none"/>
        </w:rPr>
        <w:t xml:space="preserve">3) ala on väljaspool kaitseala, hoiuala, püsielupaika, </w:t>
      </w:r>
      <w:proofErr w:type="spellStart"/>
      <w:r w:rsidRPr="005D700C">
        <w:rPr>
          <w:rFonts w:ascii="Times New Roman" w:eastAsiaTheme="minorEastAsia" w:hAnsi="Times New Roman" w:cs="Times New Roman"/>
          <w:bCs/>
          <w:kern w:val="0"/>
          <w:sz w:val="24"/>
          <w:szCs w:val="24"/>
          <w14:ligatures w14:val="none"/>
        </w:rPr>
        <w:t>vääriselupaika</w:t>
      </w:r>
      <w:proofErr w:type="spellEnd"/>
      <w:r w:rsidRPr="005D700C">
        <w:rPr>
          <w:rFonts w:ascii="Times New Roman" w:eastAsiaTheme="minorEastAsia" w:hAnsi="Times New Roman" w:cs="Times New Roman"/>
          <w:bCs/>
          <w:kern w:val="0"/>
          <w:sz w:val="24"/>
          <w:szCs w:val="24"/>
          <w14:ligatures w14:val="none"/>
        </w:rPr>
        <w:t>, hüvitusala, ranna ja kalda piiranguvööndit, I ja II kategooria taimeliikide kasvukohti, kaitstavat looduse üksikobjekti ja Natura elupaigatüüpe, mis asuvad väljaspool kaitstavaid alasid;</w:t>
      </w:r>
    </w:p>
    <w:p w14:paraId="2C174C2E"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4) keskkonnamõju strateegilisel hindamisel ei ole tuvastatud, et alal paikneks peamisi lindude ja käsitiivaliste rändeteid.</w:t>
      </w:r>
    </w:p>
    <w:p w14:paraId="14D2462C" w14:textId="7D726DC3"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5) alal</w:t>
      </w:r>
      <w:r w:rsidR="002959AB" w:rsidRPr="005D700C">
        <w:rPr>
          <w:rFonts w:ascii="Times New Roman" w:eastAsiaTheme="minorEastAsia" w:hAnsi="Times New Roman" w:cs="Times New Roman"/>
          <w:kern w:val="0"/>
          <w:sz w:val="24"/>
          <w:szCs w:val="24"/>
          <w14:ligatures w14:val="none"/>
        </w:rPr>
        <w:t>e rajataval projektil</w:t>
      </w:r>
      <w:r w:rsidRPr="005D700C">
        <w:rPr>
          <w:rFonts w:ascii="Times New Roman" w:eastAsiaTheme="minorEastAsia" w:hAnsi="Times New Roman" w:cs="Times New Roman"/>
          <w:kern w:val="0"/>
          <w:sz w:val="24"/>
          <w:szCs w:val="24"/>
          <w14:ligatures w14:val="none"/>
        </w:rPr>
        <w:t xml:space="preserve"> puudub oluline piiriülene keskkonnamõju.</w:t>
      </w:r>
    </w:p>
    <w:p w14:paraId="213A3C53" w14:textId="2C233F52"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p>
    <w:p w14:paraId="5228F133" w14:textId="4A5CC0EC"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r w:rsidRPr="005D700C">
        <w:rPr>
          <w:rFonts w:ascii="Times New Roman" w:eastAsiaTheme="minorEastAsia" w:hAnsi="Times New Roman" w:cs="Times New Roman"/>
          <w:kern w:val="0"/>
          <w:sz w:val="24"/>
          <w:szCs w:val="24"/>
          <w14:ligatures w14:val="none"/>
        </w:rPr>
        <w:t xml:space="preserve">Eelisarendusalade määramisel </w:t>
      </w:r>
      <w:r w:rsidR="002959AB" w:rsidRPr="005D700C">
        <w:rPr>
          <w:rFonts w:ascii="Times New Roman" w:eastAsiaTheme="minorEastAsia" w:hAnsi="Times New Roman" w:cs="Times New Roman"/>
          <w:kern w:val="0"/>
          <w:sz w:val="24"/>
          <w:szCs w:val="24"/>
          <w14:ligatures w14:val="none"/>
        </w:rPr>
        <w:t xml:space="preserve">arvestatakse </w:t>
      </w:r>
      <w:r w:rsidRPr="005D700C">
        <w:rPr>
          <w:rFonts w:ascii="Times New Roman" w:eastAsiaTheme="minorEastAsia" w:hAnsi="Times New Roman" w:cs="Times New Roman"/>
          <w:kern w:val="0"/>
          <w:sz w:val="24"/>
          <w:szCs w:val="24"/>
          <w14:ligatures w14:val="none"/>
        </w:rPr>
        <w:t xml:space="preserve">looduskaitseseaduse ja jahiseaduse muutmise seaduse eelnõu, mille kohaselt on eesmärk kaitsta riiklikult Eesti maa-alast 30 protsenti. </w:t>
      </w:r>
      <w:r w:rsidRPr="005D700C">
        <w:rPr>
          <w:rFonts w:ascii="Times New Roman" w:eastAsiaTheme="minorEastAsia" w:hAnsi="Times New Roman" w:cs="Times New Roman"/>
          <w:bCs/>
          <w:kern w:val="0"/>
          <w:sz w:val="24"/>
          <w:szCs w:val="24"/>
          <w14:ligatures w14:val="none"/>
        </w:rPr>
        <w:t xml:space="preserve">Käesoleval ajal puudub </w:t>
      </w:r>
      <w:r w:rsidR="002959AB" w:rsidRPr="005D700C">
        <w:rPr>
          <w:rFonts w:ascii="Times New Roman" w:eastAsiaTheme="minorEastAsia" w:hAnsi="Times New Roman" w:cs="Times New Roman"/>
          <w:bCs/>
          <w:kern w:val="0"/>
          <w:sz w:val="24"/>
          <w:szCs w:val="24"/>
          <w14:ligatures w14:val="none"/>
        </w:rPr>
        <w:t xml:space="preserve">kokkuvõtlik </w:t>
      </w:r>
      <w:r w:rsidRPr="005D700C">
        <w:rPr>
          <w:rFonts w:ascii="Times New Roman" w:eastAsiaTheme="minorEastAsia" w:hAnsi="Times New Roman" w:cs="Times New Roman"/>
          <w:bCs/>
          <w:kern w:val="0"/>
          <w:sz w:val="24"/>
          <w:szCs w:val="24"/>
          <w14:ligatures w14:val="none"/>
        </w:rPr>
        <w:t>ülevaade sellest, kus</w:t>
      </w:r>
      <w:r w:rsidR="00933541" w:rsidRPr="005D700C">
        <w:rPr>
          <w:rFonts w:ascii="Times New Roman" w:eastAsiaTheme="minorEastAsia" w:hAnsi="Times New Roman" w:cs="Times New Roman"/>
          <w:bCs/>
          <w:kern w:val="0"/>
          <w:sz w:val="24"/>
          <w:szCs w:val="24"/>
          <w14:ligatures w14:val="none"/>
        </w:rPr>
        <w:t xml:space="preserve"> </w:t>
      </w:r>
      <w:r w:rsidRPr="005D700C">
        <w:rPr>
          <w:rFonts w:ascii="Times New Roman" w:eastAsiaTheme="minorEastAsia" w:hAnsi="Times New Roman" w:cs="Times New Roman"/>
          <w:bCs/>
          <w:kern w:val="0"/>
          <w:sz w:val="24"/>
          <w:szCs w:val="24"/>
          <w14:ligatures w14:val="none"/>
        </w:rPr>
        <w:t xml:space="preserve">täpselt kulgevad </w:t>
      </w:r>
      <w:r w:rsidR="002959AB" w:rsidRPr="005D700C">
        <w:rPr>
          <w:rFonts w:ascii="Times New Roman" w:eastAsiaTheme="minorEastAsia" w:hAnsi="Times New Roman" w:cs="Times New Roman"/>
          <w:bCs/>
          <w:kern w:val="0"/>
          <w:sz w:val="24"/>
          <w:szCs w:val="24"/>
          <w14:ligatures w14:val="none"/>
        </w:rPr>
        <w:t xml:space="preserve">peamised </w:t>
      </w:r>
      <w:r w:rsidRPr="005D700C">
        <w:rPr>
          <w:rFonts w:ascii="Times New Roman" w:eastAsiaTheme="minorEastAsia" w:hAnsi="Times New Roman" w:cs="Times New Roman"/>
          <w:bCs/>
          <w:kern w:val="0"/>
          <w:sz w:val="24"/>
          <w:szCs w:val="24"/>
          <w14:ligatures w14:val="none"/>
        </w:rPr>
        <w:t xml:space="preserve">rändeteed (eelkõige lindude, aga ka nahkhiirete rändeteed), </w:t>
      </w:r>
      <w:r w:rsidR="002959AB" w:rsidRPr="005D700C">
        <w:rPr>
          <w:rFonts w:ascii="Times New Roman" w:eastAsiaTheme="minorEastAsia" w:hAnsi="Times New Roman" w:cs="Times New Roman"/>
          <w:bCs/>
          <w:kern w:val="0"/>
          <w:sz w:val="24"/>
          <w:szCs w:val="24"/>
          <w14:ligatures w14:val="none"/>
        </w:rPr>
        <w:t>hinnang rändetee olulisusele antakse planeeringumenetluses</w:t>
      </w:r>
      <w:r w:rsidRPr="005D700C">
        <w:rPr>
          <w:rFonts w:ascii="Times New Roman" w:eastAsiaTheme="minorEastAsia" w:hAnsi="Times New Roman" w:cs="Times New Roman"/>
          <w:bCs/>
          <w:kern w:val="0"/>
          <w:sz w:val="24"/>
          <w:szCs w:val="24"/>
          <w14:ligatures w14:val="none"/>
        </w:rPr>
        <w:t xml:space="preserve">. Keeruline on sealjuures teadaolevate andmete põhjal tõmmata ka kõigi liikide puhul täpselt piire. Peamiste rändeteede tingimuse hindamisel on aluseks </w:t>
      </w:r>
      <w:r w:rsidRPr="005D700C">
        <w:rPr>
          <w:rFonts w:ascii="Times New Roman" w:eastAsiaTheme="minorEastAsia" w:hAnsi="Times New Roman" w:cs="Times New Roman"/>
          <w:kern w:val="0"/>
          <w:sz w:val="24"/>
          <w:szCs w:val="24"/>
          <w14:ligatures w14:val="none"/>
        </w:rPr>
        <w:t>keskkonnamõju strateegiline hindamine</w:t>
      </w:r>
      <w:r w:rsidRPr="005D700C">
        <w:rPr>
          <w:rFonts w:ascii="Times New Roman" w:eastAsiaTheme="minorEastAsia" w:hAnsi="Times New Roman" w:cs="Times New Roman"/>
          <w:bCs/>
          <w:kern w:val="0"/>
          <w:sz w:val="24"/>
          <w:szCs w:val="24"/>
          <w14:ligatures w14:val="none"/>
        </w:rPr>
        <w:t xml:space="preserve"> (KSH). Kui </w:t>
      </w:r>
      <w:proofErr w:type="spellStart"/>
      <w:r w:rsidRPr="005D700C">
        <w:rPr>
          <w:rFonts w:ascii="Times New Roman" w:eastAsiaTheme="minorEastAsia" w:hAnsi="Times New Roman" w:cs="Times New Roman"/>
          <w:bCs/>
          <w:kern w:val="0"/>
          <w:sz w:val="24"/>
          <w:szCs w:val="24"/>
          <w14:ligatures w14:val="none"/>
        </w:rPr>
        <w:t>KSHs</w:t>
      </w:r>
      <w:proofErr w:type="spellEnd"/>
      <w:r w:rsidRPr="005D700C">
        <w:rPr>
          <w:rFonts w:ascii="Times New Roman" w:eastAsiaTheme="minorEastAsia" w:hAnsi="Times New Roman" w:cs="Times New Roman"/>
          <w:bCs/>
          <w:kern w:val="0"/>
          <w:sz w:val="24"/>
          <w:szCs w:val="24"/>
          <w14:ligatures w14:val="none"/>
        </w:rPr>
        <w:t xml:space="preserve"> viidatakse selgesõnaliselt, et tegemist on peamise rändeteega, ei vasta ala eelisarendusala tingimustele. Iga otsuse langetamine on juhtumipõhine, tervet Eestit hõlmavat kaardistust seni teostatud ei ole. Rändeteede kaitse on juba kehtestatud </w:t>
      </w:r>
      <w:proofErr w:type="spellStart"/>
      <w:r w:rsidRPr="005D700C">
        <w:rPr>
          <w:rFonts w:ascii="Times New Roman" w:eastAsiaTheme="minorEastAsia" w:hAnsi="Times New Roman" w:cs="Times New Roman"/>
          <w:bCs/>
          <w:kern w:val="0"/>
          <w:sz w:val="24"/>
          <w:szCs w:val="24"/>
          <w14:ligatures w14:val="none"/>
        </w:rPr>
        <w:t>LKSi</w:t>
      </w:r>
      <w:proofErr w:type="spellEnd"/>
      <w:r w:rsidRPr="005D700C">
        <w:rPr>
          <w:rFonts w:ascii="Times New Roman" w:eastAsiaTheme="minorEastAsia" w:hAnsi="Times New Roman" w:cs="Times New Roman"/>
          <w:bCs/>
          <w:kern w:val="0"/>
          <w:sz w:val="24"/>
          <w:szCs w:val="24"/>
          <w14:ligatures w14:val="none"/>
        </w:rPr>
        <w:t xml:space="preserve"> §-s 52</w:t>
      </w:r>
      <w:r w:rsidR="006D4914">
        <w:rPr>
          <w:rFonts w:ascii="Times New Roman" w:eastAsiaTheme="minorEastAsia" w:hAnsi="Times New Roman" w:cs="Times New Roman"/>
          <w:bCs/>
          <w:kern w:val="0"/>
          <w:sz w:val="24"/>
          <w:szCs w:val="24"/>
          <w14:ligatures w14:val="none"/>
        </w:rPr>
        <w:t>:</w:t>
      </w:r>
      <w:r w:rsidRPr="005D700C">
        <w:rPr>
          <w:rFonts w:ascii="Times New Roman" w:eastAsiaTheme="minorEastAsia" w:hAnsi="Times New Roman" w:cs="Times New Roman"/>
          <w:bCs/>
          <w:kern w:val="0"/>
          <w:sz w:val="24"/>
          <w:szCs w:val="24"/>
          <w14:ligatures w14:val="none"/>
        </w:rPr>
        <w:t xml:space="preserve"> lõike 1 kohaselt tuleb ehitamisel tagada kaitsealuste liikide isenditele võimalikult ohutud elu- ja liikumistingimused ning lõike 2 kohaselt on võimalik seada ajutisi liiklemispiiranguid loomade rändeteede kaitseks. Erinevalt </w:t>
      </w:r>
      <w:r w:rsidRPr="005D700C">
        <w:rPr>
          <w:rFonts w:ascii="Times New Roman" w:eastAsiaTheme="minorEastAsia" w:hAnsi="Times New Roman" w:cs="Times New Roman"/>
          <w:kern w:val="0"/>
          <w:sz w:val="24"/>
          <w:szCs w:val="24"/>
          <w14:ligatures w14:val="none"/>
        </w:rPr>
        <w:t xml:space="preserve">Natura 2000 võrgustiku aladest ja riigisiseselt kaitstavatest aladest, kuhu ei ole võimalik planeerimismenetluses tuuleenergiarajatisi planeerida, on peamiste rändeteedega alade puhul see siiski võimalik, kui võetakse </w:t>
      </w:r>
      <w:r w:rsidR="00D11C03" w:rsidRPr="005D700C">
        <w:rPr>
          <w:rFonts w:ascii="Times New Roman" w:eastAsiaTheme="minorEastAsia" w:hAnsi="Times New Roman" w:cs="Times New Roman"/>
          <w:kern w:val="0"/>
          <w:sz w:val="24"/>
          <w:szCs w:val="24"/>
          <w14:ligatures w14:val="none"/>
        </w:rPr>
        <w:t xml:space="preserve">kasutusele </w:t>
      </w:r>
      <w:r w:rsidRPr="005D700C">
        <w:rPr>
          <w:rFonts w:ascii="Times New Roman" w:eastAsiaTheme="minorEastAsia" w:hAnsi="Times New Roman" w:cs="Times New Roman"/>
          <w:kern w:val="0"/>
          <w:sz w:val="24"/>
          <w:szCs w:val="24"/>
          <w14:ligatures w14:val="none"/>
        </w:rPr>
        <w:t xml:space="preserve">leevendusmeetmed. Sellisel juhul on tegemist väljaspool eelisarendusala elluviidava taastuvenergia projektiga, mille maksimaalseks menetluse tähtajaks näeb direktiiv ette maismaal kaks aastat. </w:t>
      </w:r>
      <w:r w:rsidR="00BC1ED7">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elisarendusalal on taastuvenergia projekti menetluse maksimaalseks pikkuseks aasta.</w:t>
      </w:r>
    </w:p>
    <w:p w14:paraId="07BA2273" w14:textId="77777777"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p>
    <w:p w14:paraId="0AC83EFE" w14:textId="29907F80"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Eelisarendusalade määramise mõte on leida taastuvenergiajaamade rajamiseks sobivaimad alad, millele nähakse ette üldisest korrast lühemad loamenetluse tähtajad ja KMH tegemine üksnes erandlikel juhtudel. Direktiivi kohaselt tuleb maismaa eelisarendusalal projekti loamenetlus teha ühe aastaga, merel kahe aastaga. Direktiiv jätab siinjuures liikmesriigi otsustada, millist taastuvenergia allikat ja tehnoloogiat eelisarendusalade määramine puudutab. Eestis on taastuvelektri eesmärgi saavutamiseks esmane tuuleenergia, </w:t>
      </w:r>
      <w:r w:rsidR="00BC1ED7">
        <w:rPr>
          <w:rFonts w:ascii="Times New Roman" w:eastAsiaTheme="minorEastAsia" w:hAnsi="Times New Roman" w:cs="Times New Roman"/>
          <w:kern w:val="0"/>
          <w:sz w:val="24"/>
          <w:szCs w:val="24"/>
          <w14:ligatures w14:val="none"/>
        </w:rPr>
        <w:t>määratakse</w:t>
      </w:r>
      <w:r w:rsidR="00BC1ED7"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eelisarendusalad vaid tuuleenergia tootmis</w:t>
      </w:r>
      <w:r w:rsidR="00BC1ED7">
        <w:rPr>
          <w:rFonts w:ascii="Times New Roman" w:eastAsiaTheme="minorEastAsia" w:hAnsi="Times New Roman" w:cs="Times New Roman"/>
          <w:kern w:val="0"/>
          <w:sz w:val="24"/>
          <w:szCs w:val="24"/>
          <w14:ligatures w14:val="none"/>
        </w:rPr>
        <w:t>eks</w:t>
      </w:r>
      <w:r w:rsidRPr="005D700C">
        <w:rPr>
          <w:rFonts w:ascii="Times New Roman" w:eastAsiaTheme="minorEastAsia" w:hAnsi="Times New Roman" w:cs="Times New Roman"/>
          <w:kern w:val="0"/>
          <w:sz w:val="24"/>
          <w:szCs w:val="24"/>
          <w14:ligatures w14:val="none"/>
        </w:rPr>
        <w:t xml:space="preserve"> maismaal, sest maismaa on enam uuritud ja </w:t>
      </w:r>
      <w:r w:rsidRPr="005D700C">
        <w:rPr>
          <w:rFonts w:ascii="Times New Roman" w:eastAsiaTheme="minorEastAsia" w:hAnsi="Times New Roman" w:cs="Times New Roman"/>
          <w:kern w:val="0"/>
          <w:sz w:val="24"/>
          <w:szCs w:val="24"/>
          <w14:ligatures w14:val="none"/>
        </w:rPr>
        <w:lastRenderedPageBreak/>
        <w:t xml:space="preserve">maismaal toimuva tegevuse mõjud on planeerimismenetluses järjest enam ammendavalt hinnatud. Seega on seatud tingimused, et planeeringutes peavad olema määratud sobilikud alad just tuuleenergiale. Soositud on ka hübriidpargid, kus kasutatakse näiteks tuule- ja päikeseenergiat. Merealasid direktiivi kohaseks eelisarendusalaks ei määrata, </w:t>
      </w:r>
      <w:r w:rsidR="00BC1ED7">
        <w:rPr>
          <w:rFonts w:ascii="Times New Roman" w:eastAsiaTheme="minorEastAsia" w:hAnsi="Times New Roman" w:cs="Times New Roman"/>
          <w:kern w:val="0"/>
          <w:sz w:val="24"/>
          <w:szCs w:val="24"/>
          <w14:ligatures w14:val="none"/>
        </w:rPr>
        <w:t>sest</w:t>
      </w:r>
      <w:r w:rsidRPr="005D700C">
        <w:rPr>
          <w:rFonts w:ascii="Times New Roman" w:eastAsiaTheme="minorEastAsia" w:hAnsi="Times New Roman" w:cs="Times New Roman"/>
          <w:kern w:val="0"/>
          <w:sz w:val="24"/>
          <w:szCs w:val="24"/>
          <w14:ligatures w14:val="none"/>
        </w:rPr>
        <w:t xml:space="preserve"> merel on tegevusega kaasnevat mõju vaja uurida suuremas mahus ja pikema aja jooksul. Vajalike uuringute tegemata jätmisega kaasneksid riskid, mille mõju ja ulatust on </w:t>
      </w:r>
      <w:r w:rsidR="00BC1ED7">
        <w:rPr>
          <w:rFonts w:ascii="Times New Roman" w:eastAsiaTheme="minorEastAsia" w:hAnsi="Times New Roman" w:cs="Times New Roman"/>
          <w:kern w:val="0"/>
          <w:sz w:val="24"/>
          <w:szCs w:val="24"/>
          <w14:ligatures w14:val="none"/>
        </w:rPr>
        <w:t>praegu</w:t>
      </w:r>
      <w:r w:rsidRPr="005D700C">
        <w:rPr>
          <w:rFonts w:ascii="Times New Roman" w:eastAsiaTheme="minorEastAsia" w:hAnsi="Times New Roman" w:cs="Times New Roman"/>
          <w:kern w:val="0"/>
          <w:sz w:val="24"/>
          <w:szCs w:val="24"/>
          <w14:ligatures w14:val="none"/>
        </w:rPr>
        <w:t xml:space="preserve"> keeruline hinnata (alates hävitavast mõjust merekeskkonnale kuni väljastatud lubade kehtetuks tunnistamiseni võimalikes kohtumenetlustes). Lisaks on mereala projektidel ka piiriülene mõju, mis välistab direktiivis ettenähtud KMH tegemata jätmise.</w:t>
      </w:r>
    </w:p>
    <w:p w14:paraId="3F25460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3FB62E4" w14:textId="58922538"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Eestis eelneb tuulepargi loamenetlusele väga põhjalik planeerimismenetlus ja KSH. Sellistes tingimustes ei ole mõistlik luua veel üht protsessi eelisarendusalade väljaselgitamiseks ja seetõttu on iga uut planeeringut käsit</w:t>
      </w:r>
      <w:r w:rsidR="00BC1ED7">
        <w:rPr>
          <w:rFonts w:ascii="Times New Roman" w:eastAsiaTheme="minorEastAsia" w:hAnsi="Times New Roman" w:cs="Times New Roman"/>
          <w:kern w:val="0"/>
          <w:sz w:val="24"/>
          <w:szCs w:val="24"/>
          <w14:ligatures w14:val="none"/>
        </w:rPr>
        <w:t>atud</w:t>
      </w:r>
      <w:r w:rsidRPr="005D700C">
        <w:rPr>
          <w:rFonts w:ascii="Times New Roman" w:eastAsiaTheme="minorEastAsia" w:hAnsi="Times New Roman" w:cs="Times New Roman"/>
          <w:kern w:val="0"/>
          <w:sz w:val="24"/>
          <w:szCs w:val="24"/>
          <w14:ligatures w14:val="none"/>
        </w:rPr>
        <w:t xml:space="preserve"> uue eelisarendusala määramisena. Seetõttu uueneb ajas ka taastuvenergia eelisarendusalade loetelu. Kõik maismaal asuvad alad, millele on kehtestatud planeering, on nii põhjalikult uuritud ja analüüsitud, et planeeringu kehtestamisega juba antakse hinnang tuuleenergia arenduse sobivusele. Kuna üldplaneeringule järgneb täpsem detailplaneering, siis eelnõu kohaselt üldplaneeringu kehtestamisega ala eelisarendusalaks ei saa, v.a teatud erandjuhtudel, mi</w:t>
      </w:r>
      <w:r w:rsidR="00E57346" w:rsidRPr="005D700C">
        <w:rPr>
          <w:rFonts w:ascii="Times New Roman" w:eastAsiaTheme="minorEastAsia" w:hAnsi="Times New Roman" w:cs="Times New Roman"/>
          <w:kern w:val="0"/>
          <w:sz w:val="24"/>
          <w:szCs w:val="24"/>
          <w14:ligatures w14:val="none"/>
        </w:rPr>
        <w:t>da</w:t>
      </w:r>
      <w:r w:rsidRPr="005D700C">
        <w:rPr>
          <w:rFonts w:ascii="Times New Roman" w:eastAsiaTheme="minorEastAsia" w:hAnsi="Times New Roman" w:cs="Times New Roman"/>
          <w:kern w:val="0"/>
          <w:sz w:val="24"/>
          <w:szCs w:val="24"/>
          <w14:ligatures w14:val="none"/>
        </w:rPr>
        <w:t xml:space="preserve"> kirjeldat</w:t>
      </w:r>
      <w:r w:rsidR="00E57346" w:rsidRPr="005D700C">
        <w:rPr>
          <w:rFonts w:ascii="Times New Roman" w:eastAsiaTheme="minorEastAsia" w:hAnsi="Times New Roman" w:cs="Times New Roman"/>
          <w:kern w:val="0"/>
          <w:sz w:val="24"/>
          <w:szCs w:val="24"/>
          <w14:ligatures w14:val="none"/>
        </w:rPr>
        <w:t>akse</w:t>
      </w:r>
      <w:r w:rsidRPr="005D700C">
        <w:rPr>
          <w:rFonts w:ascii="Times New Roman" w:eastAsiaTheme="minorEastAsia" w:hAnsi="Times New Roman" w:cs="Times New Roman"/>
          <w:kern w:val="0"/>
          <w:sz w:val="24"/>
          <w:szCs w:val="24"/>
          <w14:ligatures w14:val="none"/>
        </w:rPr>
        <w:t xml:space="preserve"> all</w:t>
      </w:r>
      <w:r w:rsidR="00E57346" w:rsidRPr="005D700C">
        <w:rPr>
          <w:rFonts w:ascii="Times New Roman" w:eastAsiaTheme="minorEastAsia" w:hAnsi="Times New Roman" w:cs="Times New Roman"/>
          <w:kern w:val="0"/>
          <w:sz w:val="24"/>
          <w:szCs w:val="24"/>
          <w14:ligatures w14:val="none"/>
        </w:rPr>
        <w:t>pool</w:t>
      </w:r>
      <w:r w:rsidRPr="005D700C">
        <w:rPr>
          <w:rFonts w:ascii="Times New Roman" w:eastAsiaTheme="minorEastAsia" w:hAnsi="Times New Roman" w:cs="Times New Roman"/>
          <w:kern w:val="0"/>
          <w:sz w:val="24"/>
          <w:szCs w:val="24"/>
          <w14:ligatures w14:val="none"/>
        </w:rPr>
        <w:t>. Küll aga loetakse eelnõu kohaselt eelisarendusalaks kõik maismaal asuvad alad, mis</w:t>
      </w:r>
      <w:r w:rsidR="00933541"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on detailplaneeringu või eriplaneeringuga tunnistatud tuuleenergia tootmiseks sobivaks ja vastavad </w:t>
      </w:r>
      <w:r w:rsidRPr="005D700C">
        <w:rPr>
          <w:rFonts w:ascii="Times New Roman" w:eastAsiaTheme="minorEastAsia" w:hAnsi="Times New Roman" w:cs="Times New Roman"/>
          <w:bCs/>
          <w:kern w:val="0"/>
          <w:sz w:val="24"/>
          <w:szCs w:val="24"/>
          <w14:ligatures w14:val="none"/>
        </w:rPr>
        <w:t xml:space="preserve">lõikes 3 sätestatud tingimustele. </w:t>
      </w:r>
      <w:r w:rsidRPr="005D700C">
        <w:rPr>
          <w:rFonts w:ascii="Times New Roman" w:eastAsiaTheme="minorEastAsia" w:hAnsi="Times New Roman" w:cs="Times New Roman"/>
          <w:kern w:val="0"/>
          <w:sz w:val="24"/>
          <w:szCs w:val="24"/>
          <w14:ligatures w14:val="none"/>
        </w:rPr>
        <w:t>Sealjuures kohalduvad eelisarendusala reeglid sõltumata sellest, kas eriplaneering on tehtud detailse lahendusega või ilma selleta. Kui üldplaneeringus valitakse asukoht täpsustusastmes, mis projekteerimistingimusi väljastada võimaldab</w:t>
      </w:r>
      <w:r w:rsidR="00E57346" w:rsidRPr="005D700C">
        <w:rPr>
          <w:rFonts w:ascii="Times New Roman" w:eastAsiaTheme="minorEastAsia" w:hAnsi="Times New Roman" w:cs="Times New Roman"/>
          <w:kern w:val="0"/>
          <w:sz w:val="24"/>
          <w:szCs w:val="24"/>
          <w14:ligatures w14:val="none"/>
        </w:rPr>
        <w:t>,</w:t>
      </w:r>
      <w:r w:rsidR="00D11C03"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on sellisel juhul see sarnane asukoha eelvaliku otsuse alusel </w:t>
      </w:r>
      <w:proofErr w:type="spellStart"/>
      <w:r w:rsidRPr="005D700C">
        <w:rPr>
          <w:rFonts w:ascii="Times New Roman" w:eastAsiaTheme="minorEastAsia" w:hAnsi="Times New Roman" w:cs="Times New Roman"/>
          <w:kern w:val="0"/>
          <w:sz w:val="24"/>
          <w:szCs w:val="24"/>
          <w14:ligatures w14:val="none"/>
        </w:rPr>
        <w:t>KOVi</w:t>
      </w:r>
      <w:proofErr w:type="spellEnd"/>
      <w:r w:rsidRPr="005D700C">
        <w:rPr>
          <w:rFonts w:ascii="Times New Roman" w:eastAsiaTheme="minorEastAsia" w:hAnsi="Times New Roman" w:cs="Times New Roman"/>
          <w:kern w:val="0"/>
          <w:sz w:val="24"/>
          <w:szCs w:val="24"/>
          <w14:ligatures w14:val="none"/>
        </w:rPr>
        <w:t xml:space="preserve"> kehtestatava eriplaneeringuga, millele järgneb samuti projekteerimistingimuste andmine. Nii on näiteks Saarde valla üldplaneeringu puhul, kus </w:t>
      </w:r>
      <w:r w:rsidR="00E57346" w:rsidRPr="005D700C">
        <w:rPr>
          <w:rFonts w:ascii="Times New Roman" w:eastAsiaTheme="minorEastAsia" w:hAnsi="Times New Roman" w:cs="Times New Roman"/>
          <w:kern w:val="0"/>
          <w:sz w:val="24"/>
          <w:szCs w:val="24"/>
          <w14:ligatures w14:val="none"/>
        </w:rPr>
        <w:t xml:space="preserve">on </w:t>
      </w:r>
      <w:r w:rsidRPr="005D700C">
        <w:rPr>
          <w:rFonts w:ascii="Times New Roman" w:eastAsiaTheme="minorEastAsia" w:hAnsi="Times New Roman" w:cs="Times New Roman"/>
          <w:kern w:val="0"/>
          <w:sz w:val="24"/>
          <w:szCs w:val="24"/>
          <w14:ligatures w14:val="none"/>
        </w:rPr>
        <w:t>hindamise tulemusena võimalik osadele tuulenergeetika aladele seada projekteerimistingimus</w:t>
      </w:r>
      <w:r w:rsidR="00E57346" w:rsidRPr="005D700C">
        <w:rPr>
          <w:rFonts w:ascii="Times New Roman" w:eastAsiaTheme="minorEastAsia" w:hAnsi="Times New Roman" w:cs="Times New Roman"/>
          <w:kern w:val="0"/>
          <w:sz w:val="24"/>
          <w:szCs w:val="24"/>
          <w14:ligatures w14:val="none"/>
        </w:rPr>
        <w:t xml:space="preserve">ed </w:t>
      </w:r>
      <w:r w:rsidRPr="005D700C">
        <w:rPr>
          <w:rFonts w:ascii="Times New Roman" w:eastAsiaTheme="minorEastAsia" w:hAnsi="Times New Roman" w:cs="Times New Roman"/>
          <w:kern w:val="0"/>
          <w:sz w:val="24"/>
          <w:szCs w:val="24"/>
          <w14:ligatures w14:val="none"/>
        </w:rPr>
        <w:t>detailplaneeringut koostamata.</w:t>
      </w:r>
    </w:p>
    <w:p w14:paraId="2E0D8618"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7DE0236" w14:textId="77777777"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r w:rsidRPr="005D700C">
        <w:rPr>
          <w:rFonts w:ascii="Times New Roman" w:eastAsiaTheme="minorEastAsia" w:hAnsi="Times New Roman" w:cs="Times New Roman"/>
          <w:bCs/>
          <w:kern w:val="0"/>
          <w:sz w:val="24"/>
          <w:szCs w:val="24"/>
          <w14:ligatures w14:val="none"/>
        </w:rPr>
        <w:t xml:space="preserve">Eriplaneering on 2024. a alguse seisuga algatatud 21 kohaliku omavalitsuse üksuses (KOV), mis tähendab, et tegemist on ka potentsiaalsete eelisarendusaladega. Tuuleenergia potentsiaali puudutav üldplaneering on algatatud 15 </w:t>
      </w:r>
      <w:proofErr w:type="spellStart"/>
      <w:r w:rsidRPr="005D700C">
        <w:rPr>
          <w:rFonts w:ascii="Times New Roman" w:eastAsiaTheme="minorEastAsia" w:hAnsi="Times New Roman" w:cs="Times New Roman"/>
          <w:bCs/>
          <w:kern w:val="0"/>
          <w:sz w:val="24"/>
          <w:szCs w:val="24"/>
          <w14:ligatures w14:val="none"/>
        </w:rPr>
        <w:t>KOVis</w:t>
      </w:r>
      <w:proofErr w:type="spellEnd"/>
      <w:r w:rsidRPr="005D700C">
        <w:rPr>
          <w:rFonts w:ascii="Times New Roman" w:eastAsiaTheme="minorEastAsia" w:hAnsi="Times New Roman" w:cs="Times New Roman"/>
          <w:bCs/>
          <w:kern w:val="0"/>
          <w:sz w:val="24"/>
          <w:szCs w:val="24"/>
          <w14:ligatures w14:val="none"/>
        </w:rPr>
        <w:t>. Kui üldplaneeringutest jõutakse detailplaneeringu kehtestamiseni aladel, mis ei ole seniste eriplaneeringu menetlustega hõlmatud, on ka detailplaneeringutega alad eelisarendusalad.</w:t>
      </w:r>
    </w:p>
    <w:p w14:paraId="7B07B3F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1912A6E" w14:textId="51C871C3"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Selleks, et igat planeeringut saaks käsit</w:t>
      </w:r>
      <w:r w:rsidR="00E57346" w:rsidRPr="005D700C">
        <w:rPr>
          <w:rFonts w:ascii="Times New Roman" w:eastAsiaTheme="minorEastAsia" w:hAnsi="Times New Roman" w:cs="Times New Roman"/>
          <w:kern w:val="0"/>
          <w:sz w:val="24"/>
          <w:szCs w:val="24"/>
          <w14:ligatures w14:val="none"/>
        </w:rPr>
        <w:t>a</w:t>
      </w:r>
      <w:r w:rsidRPr="005D700C">
        <w:rPr>
          <w:rFonts w:ascii="Times New Roman" w:eastAsiaTheme="minorEastAsia" w:hAnsi="Times New Roman" w:cs="Times New Roman"/>
          <w:kern w:val="0"/>
          <w:sz w:val="24"/>
          <w:szCs w:val="24"/>
          <w14:ligatures w14:val="none"/>
        </w:rPr>
        <w:t>da uue eelisarendusala määramisena, tuleks käimasolevates planeeringumenetlustes siiski tagada, et planeerimisseaduse § 95</w:t>
      </w:r>
      <w:r w:rsidRPr="005D700C">
        <w:rPr>
          <w:rFonts w:ascii="Times New Roman" w:eastAsiaTheme="minorEastAsia" w:hAnsi="Times New Roman" w:cs="Times New Roman"/>
          <w:kern w:val="0"/>
          <w:sz w:val="24"/>
          <w:szCs w:val="24"/>
          <w:vertAlign w:val="superscript"/>
          <w14:ligatures w14:val="none"/>
        </w:rPr>
        <w:t>1</w:t>
      </w:r>
      <w:r w:rsidRPr="005D700C">
        <w:rPr>
          <w:rFonts w:ascii="Times New Roman" w:eastAsiaTheme="minorEastAsia" w:hAnsi="Times New Roman" w:cs="Times New Roman"/>
          <w:kern w:val="0"/>
          <w:sz w:val="24"/>
          <w:szCs w:val="24"/>
          <w14:ligatures w14:val="none"/>
        </w:rPr>
        <w:t xml:space="preserve"> menetlusskeemi järgivate eriplaneeringute ja nende </w:t>
      </w:r>
      <w:proofErr w:type="spellStart"/>
      <w:r w:rsidRPr="005D700C">
        <w:rPr>
          <w:rFonts w:ascii="Times New Roman" w:eastAsiaTheme="minorEastAsia" w:hAnsi="Times New Roman" w:cs="Times New Roman"/>
          <w:kern w:val="0"/>
          <w:sz w:val="24"/>
          <w:szCs w:val="24"/>
          <w14:ligatures w14:val="none"/>
        </w:rPr>
        <w:t>KSHde</w:t>
      </w:r>
      <w:proofErr w:type="spellEnd"/>
      <w:r w:rsidRPr="005D700C">
        <w:rPr>
          <w:rFonts w:ascii="Times New Roman" w:eastAsiaTheme="minorEastAsia" w:hAnsi="Times New Roman" w:cs="Times New Roman"/>
          <w:kern w:val="0"/>
          <w:sz w:val="24"/>
          <w:szCs w:val="24"/>
          <w14:ligatures w14:val="none"/>
        </w:rPr>
        <w:t xml:space="preserve"> täpsusaste oleks selline, et planeeringu kehtestamisel ol</w:t>
      </w:r>
      <w:r w:rsidR="00BC1ED7">
        <w:rPr>
          <w:rFonts w:ascii="Times New Roman" w:eastAsiaTheme="minorEastAsia" w:hAnsi="Times New Roman" w:cs="Times New Roman"/>
          <w:kern w:val="0"/>
          <w:sz w:val="24"/>
          <w:szCs w:val="24"/>
          <w14:ligatures w14:val="none"/>
        </w:rPr>
        <w:t>daks</w:t>
      </w:r>
      <w:r w:rsidRPr="005D700C">
        <w:rPr>
          <w:rFonts w:ascii="Times New Roman" w:eastAsiaTheme="minorEastAsia" w:hAnsi="Times New Roman" w:cs="Times New Roman"/>
          <w:kern w:val="0"/>
          <w:sz w:val="24"/>
          <w:szCs w:val="24"/>
          <w14:ligatures w14:val="none"/>
        </w:rPr>
        <w:t xml:space="preserve"> veendu</w:t>
      </w:r>
      <w:r w:rsidR="00BC1ED7">
        <w:rPr>
          <w:rFonts w:ascii="Times New Roman" w:eastAsiaTheme="minorEastAsia" w:hAnsi="Times New Roman" w:cs="Times New Roman"/>
          <w:kern w:val="0"/>
          <w:sz w:val="24"/>
          <w:szCs w:val="24"/>
          <w14:ligatures w14:val="none"/>
        </w:rPr>
        <w:t>nud</w:t>
      </w:r>
      <w:r w:rsidRPr="005D700C">
        <w:rPr>
          <w:rFonts w:ascii="Times New Roman" w:eastAsiaTheme="minorEastAsia" w:hAnsi="Times New Roman" w:cs="Times New Roman"/>
          <w:kern w:val="0"/>
          <w:sz w:val="24"/>
          <w:szCs w:val="24"/>
          <w14:ligatures w14:val="none"/>
        </w:rPr>
        <w:t xml:space="preserve"> oluliste negatiivsete mõjude puudumises. </w:t>
      </w:r>
      <w:r w:rsidR="00E57346" w:rsidRPr="005D700C">
        <w:rPr>
          <w:rFonts w:ascii="Times New Roman" w:eastAsiaTheme="minorEastAsia" w:hAnsi="Times New Roman" w:cs="Times New Roman"/>
          <w:kern w:val="0"/>
          <w:sz w:val="24"/>
          <w:szCs w:val="24"/>
          <w14:ligatures w14:val="none"/>
        </w:rPr>
        <w:t>K</w:t>
      </w:r>
      <w:r w:rsidRPr="005D700C">
        <w:rPr>
          <w:rFonts w:ascii="Times New Roman" w:eastAsiaTheme="minorEastAsia" w:hAnsi="Times New Roman" w:cs="Times New Roman"/>
          <w:kern w:val="0"/>
          <w:sz w:val="24"/>
          <w:szCs w:val="24"/>
          <w14:ligatures w14:val="none"/>
        </w:rPr>
        <w:t xml:space="preserve">ui KSH ei ole piisavalt täpne, ei vasta see eelisarendusala tingimustele </w:t>
      </w:r>
      <w:r w:rsidR="00BC1ED7">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32</w:t>
      </w:r>
      <w:r w:rsidRPr="005D700C">
        <w:rPr>
          <w:rFonts w:ascii="Times New Roman" w:eastAsiaTheme="minorEastAsia" w:hAnsi="Times New Roman" w:cs="Times New Roman"/>
          <w:kern w:val="0"/>
          <w:sz w:val="24"/>
          <w:szCs w:val="24"/>
          <w:vertAlign w:val="superscript"/>
          <w14:ligatures w14:val="none"/>
        </w:rPr>
        <w:t>15</w:t>
      </w:r>
      <w:r w:rsidRPr="005D700C">
        <w:rPr>
          <w:rFonts w:ascii="Times New Roman" w:eastAsiaTheme="minorEastAsia" w:hAnsi="Times New Roman" w:cs="Times New Roman"/>
          <w:kern w:val="0"/>
          <w:sz w:val="24"/>
          <w:szCs w:val="24"/>
          <w14:ligatures w14:val="none"/>
        </w:rPr>
        <w:t xml:space="preserve"> l</w:t>
      </w:r>
      <w:r w:rsidR="00BC1ED7">
        <w:rPr>
          <w:rFonts w:ascii="Times New Roman" w:eastAsiaTheme="minorEastAsia" w:hAnsi="Times New Roman" w:cs="Times New Roman"/>
          <w:kern w:val="0"/>
          <w:sz w:val="24"/>
          <w:szCs w:val="24"/>
          <w14:ligatures w14:val="none"/>
        </w:rPr>
        <w:t>g</w:t>
      </w:r>
      <w:r w:rsidRPr="005D700C">
        <w:rPr>
          <w:rFonts w:ascii="Times New Roman" w:eastAsiaTheme="minorEastAsia" w:hAnsi="Times New Roman" w:cs="Times New Roman"/>
          <w:kern w:val="0"/>
          <w:sz w:val="24"/>
          <w:szCs w:val="24"/>
          <w14:ligatures w14:val="none"/>
        </w:rPr>
        <w:t xml:space="preserve"> 3</w:t>
      </w:r>
      <w:r w:rsidR="00BC1ED7">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w:t>
      </w:r>
    </w:p>
    <w:p w14:paraId="6915B445"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0B1B414" w14:textId="35F69F8F"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Tuulepargi rajamisel on esmatähtis, et olulised negatiivsed mõjud puuduksid. Ühelt poolt aita</w:t>
      </w:r>
      <w:r w:rsidR="00724AD7" w:rsidRPr="005D700C">
        <w:rPr>
          <w:rFonts w:ascii="Times New Roman" w:eastAsiaTheme="minorEastAsia" w:hAnsi="Times New Roman" w:cs="Times New Roman"/>
          <w:kern w:val="0"/>
          <w:sz w:val="24"/>
          <w:szCs w:val="24"/>
          <w14:ligatures w14:val="none"/>
        </w:rPr>
        <w:t>vad</w:t>
      </w:r>
      <w:r w:rsidRPr="005D700C">
        <w:rPr>
          <w:rFonts w:ascii="Times New Roman" w:eastAsiaTheme="minorEastAsia" w:hAnsi="Times New Roman" w:cs="Times New Roman"/>
          <w:kern w:val="0"/>
          <w:sz w:val="24"/>
          <w:szCs w:val="24"/>
          <w14:ligatures w14:val="none"/>
        </w:rPr>
        <w:t xml:space="preserve"> selle saavutamisele kaasa </w:t>
      </w:r>
      <w:r w:rsidR="00E57346"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bCs/>
          <w:kern w:val="0"/>
          <w:sz w:val="24"/>
          <w:szCs w:val="24"/>
          <w14:ligatures w14:val="none"/>
        </w:rPr>
        <w:t>32</w:t>
      </w:r>
      <w:r w:rsidRPr="005D700C">
        <w:rPr>
          <w:rFonts w:ascii="Times New Roman" w:eastAsiaTheme="minorEastAsia" w:hAnsi="Times New Roman" w:cs="Times New Roman"/>
          <w:bCs/>
          <w:kern w:val="0"/>
          <w:sz w:val="24"/>
          <w:szCs w:val="24"/>
          <w:vertAlign w:val="superscript"/>
          <w14:ligatures w14:val="none"/>
        </w:rPr>
        <w:t>15</w:t>
      </w:r>
      <w:r w:rsidRPr="005D700C">
        <w:rPr>
          <w:rFonts w:ascii="Times New Roman" w:eastAsiaTheme="minorEastAsia" w:hAnsi="Times New Roman" w:cs="Times New Roman"/>
          <w:bCs/>
          <w:kern w:val="0"/>
          <w:sz w:val="24"/>
          <w:szCs w:val="24"/>
          <w14:ligatures w14:val="none"/>
        </w:rPr>
        <w:t xml:space="preserve"> lõike 3 punktid 3</w:t>
      </w:r>
      <w:r w:rsidR="00716C96">
        <w:rPr>
          <w:rFonts w:ascii="Times New Roman" w:eastAsiaTheme="minorEastAsia" w:hAnsi="Times New Roman" w:cs="Times New Roman"/>
          <w:bCs/>
          <w:kern w:val="0"/>
          <w:sz w:val="24"/>
          <w:szCs w:val="24"/>
          <w14:ligatures w14:val="none"/>
        </w:rPr>
        <w:t>–5</w:t>
      </w:r>
      <w:r w:rsidRPr="005D700C">
        <w:rPr>
          <w:rFonts w:ascii="Times New Roman" w:eastAsiaTheme="minorEastAsia" w:hAnsi="Times New Roman" w:cs="Times New Roman"/>
          <w:bCs/>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Teisalt</w:t>
      </w:r>
      <w:r w:rsidR="00724AD7"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kui oluline keskkonnamõju siiski esineb, sõltub ala liigitumine eelisarendusalaks sellest, kas </w:t>
      </w:r>
      <w:r w:rsidRPr="005D700C">
        <w:rPr>
          <w:rFonts w:ascii="Times New Roman" w:eastAsiaTheme="minorEastAsia" w:hAnsi="Times New Roman" w:cs="Times New Roman"/>
          <w:bCs/>
          <w:kern w:val="0"/>
          <w:sz w:val="24"/>
          <w:szCs w:val="24"/>
          <w14:ligatures w14:val="none"/>
        </w:rPr>
        <w:t>mõjude leevendamiseks on olemas asjakohased ja piisavad leevendusmeetmed</w:t>
      </w:r>
      <w:r w:rsidRPr="005D700C">
        <w:rPr>
          <w:rFonts w:ascii="Times New Roman" w:eastAsiaTheme="minorEastAsia" w:hAnsi="Times New Roman" w:cs="Times New Roman"/>
          <w:kern w:val="0"/>
          <w:sz w:val="24"/>
          <w:szCs w:val="24"/>
          <w14:ligatures w14:val="none"/>
        </w:rPr>
        <w:t xml:space="preserve">. Kui neid ei ole, </w:t>
      </w:r>
      <w:r w:rsidR="00724AD7" w:rsidRPr="005D700C">
        <w:rPr>
          <w:rFonts w:ascii="Times New Roman" w:eastAsiaTheme="minorEastAsia" w:hAnsi="Times New Roman" w:cs="Times New Roman"/>
          <w:kern w:val="0"/>
          <w:sz w:val="24"/>
          <w:szCs w:val="24"/>
          <w14:ligatures w14:val="none"/>
        </w:rPr>
        <w:t xml:space="preserve">ei </w:t>
      </w:r>
      <w:r w:rsidRPr="005D700C">
        <w:rPr>
          <w:rFonts w:ascii="Times New Roman" w:eastAsiaTheme="minorEastAsia" w:hAnsi="Times New Roman" w:cs="Times New Roman"/>
          <w:kern w:val="0"/>
          <w:sz w:val="24"/>
          <w:szCs w:val="24"/>
          <w14:ligatures w14:val="none"/>
        </w:rPr>
        <w:t xml:space="preserve">ole tegu ka eelisarendusalaga. Igati soositud on tehisalade kasutamine, seda toetab ka </w:t>
      </w:r>
      <w:r w:rsidR="00D11C03" w:rsidRPr="005D700C">
        <w:rPr>
          <w:rFonts w:ascii="Times New Roman" w:eastAsiaTheme="minorEastAsia" w:hAnsi="Times New Roman" w:cs="Times New Roman"/>
          <w:kern w:val="0"/>
          <w:sz w:val="24"/>
          <w:szCs w:val="24"/>
          <w14:ligatures w14:val="none"/>
        </w:rPr>
        <w:t xml:space="preserve">ettevalmistatav </w:t>
      </w:r>
      <w:r w:rsidRPr="005D700C">
        <w:rPr>
          <w:rFonts w:ascii="Times New Roman" w:eastAsiaTheme="minorEastAsia" w:hAnsi="Times New Roman" w:cs="Times New Roman"/>
          <w:kern w:val="0"/>
          <w:sz w:val="24"/>
          <w:szCs w:val="24"/>
          <w14:ligatures w14:val="none"/>
        </w:rPr>
        <w:t>maapõueseaduse ja teiste seaduste muutmise seadus</w:t>
      </w:r>
      <w:r w:rsidR="00D11C03" w:rsidRPr="005D700C">
        <w:rPr>
          <w:rFonts w:ascii="Times New Roman" w:eastAsiaTheme="minorEastAsia" w:hAnsi="Times New Roman" w:cs="Times New Roman"/>
          <w:kern w:val="0"/>
          <w:sz w:val="24"/>
          <w:szCs w:val="24"/>
          <w14:ligatures w14:val="none"/>
        </w:rPr>
        <w:t>e eelnõu</w:t>
      </w:r>
      <w:r w:rsidRPr="005D700C">
        <w:rPr>
          <w:rFonts w:ascii="Times New Roman" w:eastAsiaTheme="minorEastAsia" w:hAnsi="Times New Roman" w:cs="Times New Roman"/>
          <w:kern w:val="0"/>
          <w:sz w:val="24"/>
          <w:szCs w:val="24"/>
          <w:vertAlign w:val="superscript"/>
          <w14:ligatures w14:val="none"/>
        </w:rPr>
        <w:footnoteReference w:id="20"/>
      </w:r>
      <w:r w:rsidRPr="005D700C">
        <w:rPr>
          <w:rFonts w:ascii="Times New Roman" w:eastAsiaTheme="minorEastAsia" w:hAnsi="Times New Roman" w:cs="Times New Roman"/>
          <w:kern w:val="0"/>
          <w:sz w:val="24"/>
          <w:szCs w:val="24"/>
          <w14:ligatures w14:val="none"/>
        </w:rPr>
        <w:t>, millega luuakse võimalus anda kehtiva kaevandamisloaga riigimaa, millel on maavara ammendunud, kasutusse taastuvenergia ehitise ehitamiseks, sh taastuvenergiajaamade rajamiseks ja taastuvenergia tootmiseks.</w:t>
      </w:r>
    </w:p>
    <w:p w14:paraId="3C56242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FB5D18C" w14:textId="643D9840" w:rsidR="00DE00C0" w:rsidRPr="005D700C" w:rsidRDefault="00724AD7"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Paragrahvi</w:t>
      </w:r>
      <w:r w:rsidR="00DE00C0" w:rsidRPr="005D700C">
        <w:rPr>
          <w:rFonts w:ascii="Times New Roman" w:eastAsiaTheme="minorEastAsia" w:hAnsi="Times New Roman" w:cs="Times New Roman"/>
          <w:kern w:val="0"/>
          <w:sz w:val="24"/>
          <w:szCs w:val="24"/>
          <w14:ligatures w14:val="none"/>
        </w:rPr>
        <w:t xml:space="preserve"> 32</w:t>
      </w:r>
      <w:r w:rsidR="00DE00C0" w:rsidRPr="005D700C">
        <w:rPr>
          <w:rFonts w:ascii="Times New Roman" w:eastAsiaTheme="minorEastAsia" w:hAnsi="Times New Roman" w:cs="Times New Roman"/>
          <w:kern w:val="0"/>
          <w:sz w:val="24"/>
          <w:szCs w:val="24"/>
          <w:vertAlign w:val="superscript"/>
          <w14:ligatures w14:val="none"/>
        </w:rPr>
        <w:t xml:space="preserve">15 </w:t>
      </w:r>
      <w:r w:rsidR="00DE00C0" w:rsidRPr="005D700C">
        <w:rPr>
          <w:rFonts w:ascii="Times New Roman" w:eastAsiaTheme="minorEastAsia" w:hAnsi="Times New Roman" w:cs="Times New Roman"/>
          <w:kern w:val="0"/>
          <w:sz w:val="24"/>
          <w:szCs w:val="24"/>
          <w14:ligatures w14:val="none"/>
        </w:rPr>
        <w:t xml:space="preserve">lõike 3 punkti 3 </w:t>
      </w:r>
      <w:r w:rsidRPr="005D700C">
        <w:rPr>
          <w:rFonts w:ascii="Times New Roman" w:eastAsiaTheme="minorEastAsia" w:hAnsi="Times New Roman" w:cs="Times New Roman"/>
          <w:kern w:val="0"/>
          <w:sz w:val="24"/>
          <w:szCs w:val="24"/>
          <w14:ligatures w14:val="none"/>
        </w:rPr>
        <w:t xml:space="preserve">puhul </w:t>
      </w:r>
      <w:r w:rsidR="00DE00C0" w:rsidRPr="005D700C">
        <w:rPr>
          <w:rFonts w:ascii="Times New Roman" w:eastAsiaTheme="minorEastAsia" w:hAnsi="Times New Roman" w:cs="Times New Roman"/>
          <w:kern w:val="0"/>
          <w:sz w:val="24"/>
          <w:szCs w:val="24"/>
          <w14:ligatures w14:val="none"/>
        </w:rPr>
        <w:t xml:space="preserve">on oluline täpsustada, et eelisarendusala tunnustele vastav ala ei pruugi </w:t>
      </w:r>
      <w:r w:rsidR="00BC1ED7">
        <w:rPr>
          <w:rFonts w:ascii="Times New Roman" w:eastAsiaTheme="minorEastAsia" w:hAnsi="Times New Roman" w:cs="Times New Roman"/>
          <w:kern w:val="0"/>
          <w:sz w:val="24"/>
          <w:szCs w:val="24"/>
          <w14:ligatures w14:val="none"/>
        </w:rPr>
        <w:t>käia</w:t>
      </w:r>
      <w:r w:rsidR="00DE00C0" w:rsidRPr="005D700C">
        <w:rPr>
          <w:rFonts w:ascii="Times New Roman" w:eastAsiaTheme="minorEastAsia" w:hAnsi="Times New Roman" w:cs="Times New Roman"/>
          <w:kern w:val="0"/>
          <w:sz w:val="24"/>
          <w:szCs w:val="24"/>
          <w14:ligatures w14:val="none"/>
        </w:rPr>
        <w:t xml:space="preserve"> kogu kehtestatud planeeringuala </w:t>
      </w:r>
      <w:r w:rsidR="00BC1ED7">
        <w:rPr>
          <w:rFonts w:ascii="Times New Roman" w:eastAsiaTheme="minorEastAsia" w:hAnsi="Times New Roman" w:cs="Times New Roman"/>
          <w:kern w:val="0"/>
          <w:sz w:val="24"/>
          <w:szCs w:val="24"/>
          <w14:ligatures w14:val="none"/>
        </w:rPr>
        <w:t xml:space="preserve">kohta </w:t>
      </w:r>
      <w:r w:rsidR="00DE00C0" w:rsidRPr="005D700C">
        <w:rPr>
          <w:rFonts w:ascii="Times New Roman" w:eastAsiaTheme="minorEastAsia" w:hAnsi="Times New Roman" w:cs="Times New Roman"/>
          <w:kern w:val="0"/>
          <w:sz w:val="24"/>
          <w:szCs w:val="24"/>
          <w14:ligatures w14:val="none"/>
        </w:rPr>
        <w:t xml:space="preserve">(tuulepargi ala või planeerimisseaduse alusel määratud olulise ruumilise mõjuga ehitise asukoht). Oluline on, et planeeringus on eelisarendusalaks üksnes eelisarendusala tunnustele vastav ala. </w:t>
      </w:r>
      <w:r w:rsidR="00DE00C0" w:rsidRPr="00C329A7">
        <w:rPr>
          <w:rFonts w:ascii="Times New Roman" w:eastAsiaTheme="minorEastAsia" w:hAnsi="Times New Roman" w:cs="Times New Roman"/>
          <w:kern w:val="0"/>
          <w:sz w:val="24"/>
          <w:szCs w:val="24"/>
          <w14:ligatures w14:val="none"/>
        </w:rPr>
        <w:t xml:space="preserve">Seda kaalutlusest, et näiteks </w:t>
      </w:r>
      <w:r w:rsidR="00C329A7" w:rsidRPr="00C329A7">
        <w:rPr>
          <w:rFonts w:ascii="Times New Roman" w:eastAsiaTheme="minorEastAsia" w:hAnsi="Times New Roman" w:cs="Times New Roman"/>
          <w:kern w:val="0"/>
          <w:sz w:val="24"/>
          <w:szCs w:val="24"/>
          <w14:ligatures w14:val="none"/>
        </w:rPr>
        <w:t xml:space="preserve">tuulepargi </w:t>
      </w:r>
      <w:r w:rsidR="00C329A7">
        <w:rPr>
          <w:rFonts w:ascii="Times New Roman" w:eastAsiaTheme="minorEastAsia" w:hAnsi="Times New Roman" w:cs="Times New Roman"/>
          <w:kern w:val="0"/>
          <w:sz w:val="24"/>
          <w:szCs w:val="24"/>
          <w14:ligatures w14:val="none"/>
        </w:rPr>
        <w:t xml:space="preserve">ja sellega seotud taristu </w:t>
      </w:r>
      <w:r w:rsidR="00C329A7" w:rsidRPr="00C329A7">
        <w:rPr>
          <w:rFonts w:ascii="Times New Roman" w:eastAsiaTheme="minorEastAsia" w:hAnsi="Times New Roman" w:cs="Times New Roman"/>
          <w:kern w:val="0"/>
          <w:sz w:val="24"/>
          <w:szCs w:val="24"/>
          <w14:ligatures w14:val="none"/>
        </w:rPr>
        <w:t xml:space="preserve">paiknemine </w:t>
      </w:r>
      <w:r w:rsidR="00DE00C0" w:rsidRPr="00C329A7">
        <w:rPr>
          <w:rFonts w:ascii="Times New Roman" w:eastAsiaTheme="minorEastAsia" w:hAnsi="Times New Roman" w:cs="Times New Roman"/>
          <w:kern w:val="0"/>
          <w:sz w:val="24"/>
          <w:szCs w:val="24"/>
          <w14:ligatures w14:val="none"/>
        </w:rPr>
        <w:t xml:space="preserve">piiratud pindalaga metsa </w:t>
      </w:r>
      <w:proofErr w:type="spellStart"/>
      <w:r w:rsidR="00DE00C0" w:rsidRPr="00C329A7">
        <w:rPr>
          <w:rFonts w:ascii="Times New Roman" w:eastAsiaTheme="minorEastAsia" w:hAnsi="Times New Roman" w:cs="Times New Roman"/>
          <w:kern w:val="0"/>
          <w:sz w:val="24"/>
          <w:szCs w:val="24"/>
          <w14:ligatures w14:val="none"/>
        </w:rPr>
        <w:t>vääriselupaiga</w:t>
      </w:r>
      <w:proofErr w:type="spellEnd"/>
      <w:r w:rsidR="00C329A7" w:rsidRPr="00C329A7">
        <w:rPr>
          <w:rFonts w:ascii="Times New Roman" w:eastAsiaTheme="minorEastAsia" w:hAnsi="Times New Roman" w:cs="Times New Roman"/>
          <w:kern w:val="0"/>
          <w:sz w:val="24"/>
          <w:szCs w:val="24"/>
          <w14:ligatures w14:val="none"/>
        </w:rPr>
        <w:t xml:space="preserve"> </w:t>
      </w:r>
      <w:r w:rsidR="003957B8">
        <w:rPr>
          <w:rFonts w:ascii="Times New Roman" w:eastAsiaTheme="minorEastAsia" w:hAnsi="Times New Roman" w:cs="Times New Roman"/>
          <w:kern w:val="0"/>
          <w:sz w:val="24"/>
          <w:szCs w:val="24"/>
          <w14:ligatures w14:val="none"/>
        </w:rPr>
        <w:t xml:space="preserve">(metsaseaduse § 23 tähenduses) </w:t>
      </w:r>
      <w:r w:rsidR="00DE00C0" w:rsidRPr="00C329A7">
        <w:rPr>
          <w:rFonts w:ascii="Times New Roman" w:eastAsiaTheme="minorEastAsia" w:hAnsi="Times New Roman" w:cs="Times New Roman"/>
          <w:kern w:val="0"/>
          <w:sz w:val="24"/>
          <w:szCs w:val="24"/>
          <w14:ligatures w14:val="none"/>
        </w:rPr>
        <w:t>alal ei pruugi tekitada takistust. S</w:t>
      </w:r>
      <w:r w:rsidR="00DE00C0" w:rsidRPr="005D700C">
        <w:rPr>
          <w:rFonts w:ascii="Times New Roman" w:eastAsiaTheme="minorEastAsia" w:hAnsi="Times New Roman" w:cs="Times New Roman"/>
          <w:kern w:val="0"/>
          <w:sz w:val="24"/>
          <w:szCs w:val="24"/>
          <w14:ligatures w14:val="none"/>
        </w:rPr>
        <w:t>uurem sisuline vastuolu võib olla seotud ranna ja kalda piiranguvööndiga, mida valdavalt tuulikuparkide planeerimisel välistava objektina ei arvestata (v</w:t>
      </w:r>
      <w:r w:rsidR="00950241">
        <w:rPr>
          <w:rFonts w:ascii="Times New Roman" w:eastAsiaTheme="minorEastAsia" w:hAnsi="Times New Roman" w:cs="Times New Roman"/>
          <w:kern w:val="0"/>
          <w:sz w:val="24"/>
          <w:szCs w:val="24"/>
          <w14:ligatures w14:val="none"/>
        </w:rPr>
        <w:t>.a</w:t>
      </w:r>
      <w:r w:rsidR="00DE00C0" w:rsidRPr="005D700C">
        <w:rPr>
          <w:rFonts w:ascii="Times New Roman" w:eastAsiaTheme="minorEastAsia" w:hAnsi="Times New Roman" w:cs="Times New Roman"/>
          <w:kern w:val="0"/>
          <w:sz w:val="24"/>
          <w:szCs w:val="24"/>
          <w14:ligatures w14:val="none"/>
        </w:rPr>
        <w:t xml:space="preserve"> see osa piiranguvööndist</w:t>
      </w:r>
      <w:r w:rsidRPr="005D700C">
        <w:rPr>
          <w:rFonts w:ascii="Times New Roman" w:eastAsiaTheme="minorEastAsia" w:hAnsi="Times New Roman" w:cs="Times New Roman"/>
          <w:kern w:val="0"/>
          <w:sz w:val="24"/>
          <w:szCs w:val="24"/>
          <w14:ligatures w14:val="none"/>
        </w:rPr>
        <w:t>,</w:t>
      </w:r>
      <w:r w:rsidR="00DE00C0" w:rsidRPr="005D700C">
        <w:rPr>
          <w:rFonts w:ascii="Times New Roman" w:eastAsiaTheme="minorEastAsia" w:hAnsi="Times New Roman" w:cs="Times New Roman"/>
          <w:kern w:val="0"/>
          <w:sz w:val="24"/>
          <w:szCs w:val="24"/>
          <w14:ligatures w14:val="none"/>
        </w:rPr>
        <w:t xml:space="preserve"> mis võrdub ehituskeeluvööndiga). </w:t>
      </w:r>
      <w:r w:rsidR="00950241">
        <w:rPr>
          <w:rFonts w:ascii="Times New Roman" w:eastAsiaTheme="minorEastAsia" w:hAnsi="Times New Roman" w:cs="Times New Roman"/>
          <w:kern w:val="0"/>
          <w:sz w:val="24"/>
          <w:szCs w:val="24"/>
          <w14:ligatures w14:val="none"/>
        </w:rPr>
        <w:t>K</w:t>
      </w:r>
      <w:r w:rsidR="00DE00C0" w:rsidRPr="005D700C">
        <w:rPr>
          <w:rFonts w:ascii="Times New Roman" w:eastAsiaTheme="minorEastAsia" w:hAnsi="Times New Roman" w:cs="Times New Roman"/>
          <w:kern w:val="0"/>
          <w:sz w:val="24"/>
          <w:szCs w:val="24"/>
          <w14:ligatures w14:val="none"/>
        </w:rPr>
        <w:t>ui ehitised või rajatised jäävad sama</w:t>
      </w:r>
      <w:r w:rsidRPr="005D700C">
        <w:rPr>
          <w:rFonts w:ascii="Times New Roman" w:eastAsiaTheme="minorEastAsia" w:hAnsi="Times New Roman" w:cs="Times New Roman"/>
          <w:kern w:val="0"/>
          <w:sz w:val="24"/>
          <w:szCs w:val="24"/>
          <w14:ligatures w14:val="none"/>
        </w:rPr>
        <w:t>l ajal</w:t>
      </w:r>
      <w:r w:rsidR="00DE00C0" w:rsidRPr="005D700C">
        <w:rPr>
          <w:rFonts w:ascii="Times New Roman" w:eastAsiaTheme="minorEastAsia" w:hAnsi="Times New Roman" w:cs="Times New Roman"/>
          <w:kern w:val="0"/>
          <w:sz w:val="24"/>
          <w:szCs w:val="24"/>
          <w14:ligatures w14:val="none"/>
        </w:rPr>
        <w:t xml:space="preserve"> nii eelisarendusalale kui </w:t>
      </w:r>
      <w:r w:rsidRPr="005D700C">
        <w:rPr>
          <w:rFonts w:ascii="Times New Roman" w:eastAsiaTheme="minorEastAsia" w:hAnsi="Times New Roman" w:cs="Times New Roman"/>
          <w:kern w:val="0"/>
          <w:sz w:val="24"/>
          <w:szCs w:val="24"/>
          <w14:ligatures w14:val="none"/>
        </w:rPr>
        <w:t xml:space="preserve">ka </w:t>
      </w:r>
      <w:r w:rsidR="00DE00C0" w:rsidRPr="005D700C">
        <w:rPr>
          <w:rFonts w:ascii="Times New Roman" w:eastAsiaTheme="minorEastAsia" w:hAnsi="Times New Roman" w:cs="Times New Roman"/>
          <w:kern w:val="0"/>
          <w:sz w:val="24"/>
          <w:szCs w:val="24"/>
          <w14:ligatures w14:val="none"/>
        </w:rPr>
        <w:t>sellest väljapoole ehk eelnõu § 32</w:t>
      </w:r>
      <w:r w:rsidR="00DE00C0" w:rsidRPr="005D700C">
        <w:rPr>
          <w:rFonts w:ascii="Times New Roman" w:eastAsiaTheme="minorEastAsia" w:hAnsi="Times New Roman" w:cs="Times New Roman"/>
          <w:kern w:val="0"/>
          <w:sz w:val="24"/>
          <w:szCs w:val="24"/>
          <w:vertAlign w:val="superscript"/>
          <w14:ligatures w14:val="none"/>
        </w:rPr>
        <w:t xml:space="preserve">15 </w:t>
      </w:r>
      <w:r w:rsidR="00DE00C0" w:rsidRPr="005D700C">
        <w:rPr>
          <w:rFonts w:ascii="Times New Roman" w:eastAsiaTheme="minorEastAsia" w:hAnsi="Times New Roman" w:cs="Times New Roman"/>
          <w:kern w:val="0"/>
          <w:sz w:val="24"/>
          <w:szCs w:val="24"/>
          <w14:ligatures w14:val="none"/>
        </w:rPr>
        <w:t xml:space="preserve">lõike 3 punktis 3 nimetatud aladele, ei kohaldata </w:t>
      </w:r>
      <w:r w:rsidRPr="005D700C">
        <w:rPr>
          <w:rFonts w:ascii="Times New Roman" w:eastAsiaTheme="minorEastAsia" w:hAnsi="Times New Roman" w:cs="Times New Roman"/>
          <w:kern w:val="0"/>
          <w:sz w:val="24"/>
          <w:szCs w:val="24"/>
          <w14:ligatures w14:val="none"/>
        </w:rPr>
        <w:t xml:space="preserve">seetõttu </w:t>
      </w:r>
      <w:r w:rsidR="00DE00C0" w:rsidRPr="005D700C">
        <w:rPr>
          <w:rFonts w:ascii="Times New Roman" w:eastAsiaTheme="minorEastAsia" w:hAnsi="Times New Roman" w:cs="Times New Roman"/>
          <w:kern w:val="0"/>
          <w:sz w:val="24"/>
          <w:szCs w:val="24"/>
          <w14:ligatures w14:val="none"/>
        </w:rPr>
        <w:t xml:space="preserve">eelisarendusalale vastavat menetlust. </w:t>
      </w:r>
      <w:r w:rsidR="00950241">
        <w:rPr>
          <w:rFonts w:ascii="Times New Roman" w:eastAsiaTheme="minorEastAsia" w:hAnsi="Times New Roman" w:cs="Times New Roman"/>
          <w:kern w:val="0"/>
          <w:sz w:val="24"/>
          <w:szCs w:val="24"/>
          <w14:ligatures w14:val="none"/>
        </w:rPr>
        <w:t>K</w:t>
      </w:r>
      <w:r w:rsidR="00DE00C0" w:rsidRPr="005D700C">
        <w:rPr>
          <w:rFonts w:ascii="Times New Roman" w:eastAsiaTheme="minorEastAsia" w:hAnsi="Times New Roman" w:cs="Times New Roman"/>
          <w:kern w:val="0"/>
          <w:sz w:val="24"/>
          <w:szCs w:val="24"/>
          <w14:ligatures w14:val="none"/>
        </w:rPr>
        <w:t>ui näiteks tuulik asub eelisarendusalaks sobival alal</w:t>
      </w:r>
      <w:r w:rsidR="00D11C03" w:rsidRPr="005D700C">
        <w:rPr>
          <w:rFonts w:ascii="Times New Roman" w:eastAsiaTheme="minorEastAsia" w:hAnsi="Times New Roman" w:cs="Times New Roman"/>
          <w:kern w:val="0"/>
          <w:sz w:val="24"/>
          <w:szCs w:val="24"/>
          <w14:ligatures w14:val="none"/>
        </w:rPr>
        <w:t>,</w:t>
      </w:r>
      <w:r w:rsidR="00DE00C0" w:rsidRPr="005D700C">
        <w:rPr>
          <w:rFonts w:ascii="Times New Roman" w:eastAsiaTheme="minorEastAsia" w:hAnsi="Times New Roman" w:cs="Times New Roman"/>
          <w:kern w:val="0"/>
          <w:sz w:val="24"/>
          <w:szCs w:val="24"/>
          <w14:ligatures w14:val="none"/>
        </w:rPr>
        <w:t xml:space="preserve"> aga selle juurde kuuluv vajalik taristu mitte, siis eelisarendusalale vastavat menetlust kohaldatakse ainult tuulikule </w:t>
      </w:r>
      <w:r w:rsidR="00950241">
        <w:rPr>
          <w:rFonts w:ascii="Times New Roman" w:eastAsiaTheme="minorEastAsia" w:hAnsi="Times New Roman" w:cs="Times New Roman"/>
          <w:kern w:val="0"/>
          <w:sz w:val="24"/>
          <w:szCs w:val="24"/>
          <w14:ligatures w14:val="none"/>
        </w:rPr>
        <w:t>ning</w:t>
      </w:r>
      <w:r w:rsidR="00DE00C0" w:rsidRPr="005D700C">
        <w:rPr>
          <w:rFonts w:ascii="Times New Roman" w:eastAsiaTheme="minorEastAsia" w:hAnsi="Times New Roman" w:cs="Times New Roman"/>
          <w:kern w:val="0"/>
          <w:sz w:val="24"/>
          <w:szCs w:val="24"/>
          <w14:ligatures w14:val="none"/>
        </w:rPr>
        <w:t xml:space="preserve"> eelisarendusalast väljaspool kehtivat menetlust selle taristule. Eelisarendusala kriteeriumitele vastavuse kontrollimiseks esitab arendaja info </w:t>
      </w:r>
      <w:proofErr w:type="spellStart"/>
      <w:r w:rsidR="00DE00C0" w:rsidRPr="005D700C">
        <w:rPr>
          <w:rFonts w:ascii="Times New Roman" w:eastAsiaTheme="minorEastAsia" w:hAnsi="Times New Roman" w:cs="Times New Roman"/>
          <w:kern w:val="0"/>
          <w:sz w:val="24"/>
          <w:szCs w:val="24"/>
          <w14:ligatures w14:val="none"/>
        </w:rPr>
        <w:t>EHRis</w:t>
      </w:r>
      <w:proofErr w:type="spellEnd"/>
      <w:r w:rsidR="00DE00C0" w:rsidRPr="005D700C">
        <w:rPr>
          <w:rFonts w:ascii="Times New Roman" w:eastAsiaTheme="minorEastAsia" w:hAnsi="Times New Roman" w:cs="Times New Roman"/>
          <w:kern w:val="0"/>
          <w:sz w:val="24"/>
          <w:szCs w:val="24"/>
          <w14:ligatures w14:val="none"/>
        </w:rPr>
        <w:t xml:space="preserve">, </w:t>
      </w:r>
      <w:proofErr w:type="spellStart"/>
      <w:r w:rsidR="00DE00C0" w:rsidRPr="005D700C">
        <w:rPr>
          <w:rFonts w:ascii="Times New Roman" w:eastAsiaTheme="minorEastAsia" w:hAnsi="Times New Roman" w:cs="Times New Roman"/>
          <w:kern w:val="0"/>
          <w:sz w:val="24"/>
          <w:szCs w:val="24"/>
          <w14:ligatures w14:val="none"/>
        </w:rPr>
        <w:t>loamenetleja</w:t>
      </w:r>
      <w:proofErr w:type="spellEnd"/>
      <w:r w:rsidR="00DE00C0" w:rsidRPr="005D700C">
        <w:rPr>
          <w:rFonts w:ascii="Times New Roman" w:eastAsiaTheme="minorEastAsia" w:hAnsi="Times New Roman" w:cs="Times New Roman"/>
          <w:kern w:val="0"/>
          <w:sz w:val="24"/>
          <w:szCs w:val="24"/>
          <w14:ligatures w14:val="none"/>
        </w:rPr>
        <w:t xml:space="preserve"> kontrollib kriteeriumitele vastavust.</w:t>
      </w:r>
    </w:p>
    <w:p w14:paraId="0D34C3F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3C4DFDD2" w14:textId="24025943"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Direktiivi eesmärk on kiirendada taastuvenergia loamenetlusi. Eelisarendusalal näeb direktiiv ette kiirema menetlusena loamenetluse üheaastase kestuse, sh KMH kestus. </w:t>
      </w:r>
      <w:r w:rsidR="00950241">
        <w:rPr>
          <w:rFonts w:ascii="Times New Roman" w:eastAsiaTheme="minorEastAsia" w:hAnsi="Times New Roman" w:cs="Times New Roman"/>
          <w:kern w:val="0"/>
          <w:sz w:val="24"/>
          <w14:ligatures w14:val="none"/>
        </w:rPr>
        <w:t>M</w:t>
      </w:r>
      <w:r w:rsidRPr="005D700C">
        <w:rPr>
          <w:rFonts w:ascii="Times New Roman" w:eastAsiaTheme="minorEastAsia" w:hAnsi="Times New Roman" w:cs="Times New Roman"/>
          <w:kern w:val="0"/>
          <w:sz w:val="24"/>
          <w14:ligatures w14:val="none"/>
        </w:rPr>
        <w:t xml:space="preserve">aismaatuuleparkide projektide senistes menetlustes </w:t>
      </w:r>
      <w:proofErr w:type="spellStart"/>
      <w:r w:rsidR="00950241" w:rsidRPr="005D700C">
        <w:rPr>
          <w:rFonts w:ascii="Times New Roman" w:eastAsiaTheme="minorEastAsia" w:hAnsi="Times New Roman" w:cs="Times New Roman"/>
          <w:kern w:val="0"/>
          <w:sz w:val="24"/>
          <w14:ligatures w14:val="none"/>
        </w:rPr>
        <w:t>KMHd</w:t>
      </w:r>
      <w:proofErr w:type="spellEnd"/>
      <w:r w:rsidR="00950241"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 xml:space="preserve">üldjuhul tehtud ei ole, sest </w:t>
      </w:r>
      <w:r w:rsidR="00950241">
        <w:rPr>
          <w:rFonts w:ascii="Times New Roman" w:eastAsiaTheme="minorEastAsia" w:hAnsi="Times New Roman" w:cs="Times New Roman"/>
          <w:kern w:val="0"/>
          <w:sz w:val="24"/>
          <w14:ligatures w14:val="none"/>
        </w:rPr>
        <w:t>enamasti</w:t>
      </w:r>
      <w:r w:rsidRPr="005D700C">
        <w:rPr>
          <w:rFonts w:ascii="Times New Roman" w:eastAsiaTheme="minorEastAsia" w:hAnsi="Times New Roman" w:cs="Times New Roman"/>
          <w:kern w:val="0"/>
          <w:sz w:val="24"/>
          <w14:ligatures w14:val="none"/>
        </w:rPr>
        <w:t xml:space="preserve"> on tuuleparkide keskkonnamõju hinnatud juba planeerimismenetluse</w:t>
      </w:r>
      <w:r w:rsidR="00950241">
        <w:rPr>
          <w:rFonts w:ascii="Times New Roman" w:eastAsiaTheme="minorEastAsia" w:hAnsi="Times New Roman" w:cs="Times New Roman"/>
          <w:kern w:val="0"/>
          <w:sz w:val="24"/>
          <w14:ligatures w14:val="none"/>
        </w:rPr>
        <w:t>s</w:t>
      </w:r>
      <w:r w:rsidRPr="005D700C">
        <w:rPr>
          <w:rFonts w:ascii="Times New Roman" w:eastAsiaTheme="minorEastAsia" w:hAnsi="Times New Roman" w:cs="Times New Roman"/>
          <w:kern w:val="0"/>
          <w:sz w:val="24"/>
          <w14:ligatures w14:val="none"/>
        </w:rPr>
        <w:t xml:space="preserve">. </w:t>
      </w:r>
      <w:proofErr w:type="spellStart"/>
      <w:r w:rsidRPr="005D700C">
        <w:rPr>
          <w:rFonts w:ascii="Times New Roman" w:eastAsiaTheme="minorEastAsia" w:hAnsi="Times New Roman" w:cs="Times New Roman"/>
          <w:kern w:val="0"/>
          <w:sz w:val="24"/>
          <w14:ligatures w14:val="none"/>
        </w:rPr>
        <w:t>KMHta</w:t>
      </w:r>
      <w:proofErr w:type="spellEnd"/>
      <w:r w:rsidRPr="005D700C">
        <w:rPr>
          <w:rFonts w:ascii="Times New Roman" w:eastAsiaTheme="minorEastAsia" w:hAnsi="Times New Roman" w:cs="Times New Roman"/>
          <w:kern w:val="0"/>
          <w:sz w:val="24"/>
          <w14:ligatures w14:val="none"/>
        </w:rPr>
        <w:t xml:space="preserve"> koosneb maismaatuulepargi loamenetlus ehitusloa ja kasutusloa menetlusest, mille tähtaeg on juba kehtiva õiguse kohaselt 30 päeva ehk kokku 60 päeva. Seega on maismaatuulepargi loamenetlus lühem</w:t>
      </w:r>
      <w:r w:rsidR="00D125C8"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xml:space="preserve"> kui </w:t>
      </w:r>
      <w:r w:rsidR="00D125C8" w:rsidRPr="005D700C">
        <w:rPr>
          <w:rFonts w:ascii="Times New Roman" w:eastAsiaTheme="minorEastAsia" w:hAnsi="Times New Roman" w:cs="Times New Roman"/>
          <w:kern w:val="0"/>
          <w:sz w:val="24"/>
          <w14:ligatures w14:val="none"/>
        </w:rPr>
        <w:t xml:space="preserve">on </w:t>
      </w:r>
      <w:r w:rsidRPr="005D700C">
        <w:rPr>
          <w:rFonts w:ascii="Times New Roman" w:eastAsiaTheme="minorEastAsia" w:hAnsi="Times New Roman" w:cs="Times New Roman"/>
          <w:kern w:val="0"/>
          <w:sz w:val="24"/>
          <w14:ligatures w14:val="none"/>
        </w:rPr>
        <w:t>tähtaeg, mille direktiiv näeb ette eelisarendusalade n-ö kiirendatud loamenetlusele.</w:t>
      </w:r>
    </w:p>
    <w:p w14:paraId="170F3224"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3D03422E" w14:textId="77777777" w:rsidR="00DE00C0" w:rsidRPr="005D700C" w:rsidRDefault="00DE00C0" w:rsidP="00DE00C0">
      <w:pPr>
        <w:spacing w:after="0" w:line="240" w:lineRule="auto"/>
        <w:jc w:val="both"/>
        <w:rPr>
          <w:rFonts w:ascii="Times New Roman" w:eastAsiaTheme="minorEastAsia" w:hAnsi="Times New Roman" w:cs="Times New Roman"/>
          <w:bCs/>
          <w:kern w:val="0"/>
          <w:sz w:val="24"/>
          <w:u w:val="single"/>
          <w14:ligatures w14:val="none"/>
        </w:rPr>
      </w:pPr>
      <w:r w:rsidRPr="005D700C">
        <w:rPr>
          <w:rFonts w:ascii="Times New Roman" w:eastAsiaTheme="minorEastAsia" w:hAnsi="Times New Roman" w:cs="Times New Roman"/>
          <w:bCs/>
          <w:kern w:val="0"/>
          <w:sz w:val="24"/>
          <w:u w:val="single"/>
          <w14:ligatures w14:val="none"/>
        </w:rPr>
        <w:t>Paragrahviga 32</w:t>
      </w:r>
      <w:r w:rsidRPr="005D700C">
        <w:rPr>
          <w:rFonts w:ascii="Times New Roman" w:eastAsiaTheme="minorEastAsia" w:hAnsi="Times New Roman" w:cs="Times New Roman"/>
          <w:bCs/>
          <w:kern w:val="0"/>
          <w:sz w:val="24"/>
          <w:u w:val="single"/>
          <w:vertAlign w:val="superscript"/>
          <w14:ligatures w14:val="none"/>
        </w:rPr>
        <w:t>16</w:t>
      </w:r>
      <w:r w:rsidRPr="005D700C">
        <w:rPr>
          <w:rFonts w:ascii="Times New Roman" w:eastAsiaTheme="minorEastAsia" w:hAnsi="Times New Roman" w:cs="Times New Roman"/>
          <w:bCs/>
          <w:kern w:val="0"/>
          <w:sz w:val="24"/>
          <w:u w:val="single"/>
          <w14:ligatures w14:val="none"/>
        </w:rPr>
        <w:t xml:space="preserve"> lisatakse </w:t>
      </w:r>
      <w:proofErr w:type="spellStart"/>
      <w:r w:rsidRPr="005D700C">
        <w:rPr>
          <w:rFonts w:ascii="Times New Roman" w:eastAsiaTheme="minorEastAsia" w:hAnsi="Times New Roman" w:cs="Times New Roman"/>
          <w:bCs/>
          <w:kern w:val="0"/>
          <w:sz w:val="24"/>
          <w:u w:val="single"/>
          <w14:ligatures w14:val="none"/>
        </w:rPr>
        <w:t>EnKSi</w:t>
      </w:r>
      <w:proofErr w:type="spellEnd"/>
      <w:r w:rsidRPr="005D700C">
        <w:rPr>
          <w:rFonts w:ascii="Times New Roman" w:eastAsiaTheme="minorEastAsia" w:hAnsi="Times New Roman" w:cs="Times New Roman"/>
          <w:bCs/>
          <w:kern w:val="0"/>
          <w:sz w:val="24"/>
          <w:u w:val="single"/>
          <w14:ligatures w14:val="none"/>
        </w:rPr>
        <w:t xml:space="preserve"> taastuvenergia projekti menetlust käsitlevad sätted.</w:t>
      </w:r>
    </w:p>
    <w:p w14:paraId="410EB3E8" w14:textId="77777777" w:rsidR="00DE00C0" w:rsidRPr="005D700C" w:rsidRDefault="00DE00C0" w:rsidP="00DE00C0">
      <w:pPr>
        <w:spacing w:after="0" w:line="240" w:lineRule="auto"/>
        <w:jc w:val="both"/>
        <w:rPr>
          <w:rFonts w:ascii="Times New Roman" w:eastAsiaTheme="minorEastAsia" w:hAnsi="Times New Roman" w:cs="Times New Roman"/>
          <w:bCs/>
          <w:kern w:val="0"/>
          <w:sz w:val="24"/>
          <w:u w:val="single"/>
          <w14:ligatures w14:val="none"/>
        </w:rPr>
      </w:pPr>
    </w:p>
    <w:p w14:paraId="7986B398" w14:textId="0AC998C6" w:rsidR="00E57ECA"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Lõikes 1 sätestatakse, millistest etappidest taastuvenergia projekti menetlus koosneb. Menetlus (loamenetlus) koosneb ajast, mis kulub taastuvenergiajaama, vajaliku taristu ja samas asukohas asuva salvestusseadme rajamiseks, käitamiseks, ajakohastamiseks ning võrguga ühendamiseks vajalikele tegevuslubadele ning asjakohasel juhul </w:t>
      </w:r>
      <w:proofErr w:type="spellStart"/>
      <w:r w:rsidRPr="005D700C">
        <w:rPr>
          <w:rFonts w:ascii="Times New Roman" w:eastAsiaTheme="minorEastAsia" w:hAnsi="Times New Roman" w:cs="Times New Roman"/>
          <w:kern w:val="0"/>
          <w:sz w:val="24"/>
          <w14:ligatures w14:val="none"/>
        </w:rPr>
        <w:t>KMHst</w:t>
      </w:r>
      <w:proofErr w:type="spellEnd"/>
      <w:r w:rsidRPr="005D700C">
        <w:rPr>
          <w:rFonts w:ascii="Times New Roman" w:eastAsiaTheme="minorEastAsia" w:hAnsi="Times New Roman" w:cs="Times New Roman"/>
          <w:kern w:val="0"/>
          <w:sz w:val="24"/>
          <w14:ligatures w14:val="none"/>
        </w:rPr>
        <w:t>.</w:t>
      </w:r>
    </w:p>
    <w:p w14:paraId="6C1892E9" w14:textId="7BA40B06"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14:ligatures w14:val="none"/>
        </w:rPr>
        <w:t xml:space="preserve">Lõikega 2 täpsustatakse, et tegevuslubadeks ja teatisteks loetakse ehitusluba, ehitusteatis, meretuulepargi hoonestusluba, kasutusluba, kasutusteatis ja </w:t>
      </w:r>
      <w:r w:rsidR="00575424" w:rsidRPr="005D700C">
        <w:rPr>
          <w:rFonts w:ascii="Times New Roman" w:eastAsiaTheme="minorEastAsia" w:hAnsi="Times New Roman" w:cs="Times New Roman"/>
          <w:kern w:val="0"/>
          <w:sz w:val="24"/>
          <w14:ligatures w14:val="none"/>
        </w:rPr>
        <w:t xml:space="preserve">keskkonnaalased tegevusload </w:t>
      </w:r>
      <w:r w:rsidRPr="005D700C">
        <w:rPr>
          <w:rFonts w:ascii="Times New Roman" w:eastAsiaTheme="minorEastAsia" w:hAnsi="Times New Roman" w:cs="Times New Roman"/>
          <w:kern w:val="0"/>
          <w:sz w:val="24"/>
          <w14:ligatures w14:val="none"/>
        </w:rPr>
        <w:t>(keskkonnal</w:t>
      </w:r>
      <w:r w:rsidR="00785714" w:rsidRPr="005D700C">
        <w:rPr>
          <w:rFonts w:ascii="Times New Roman" w:eastAsiaTheme="minorEastAsia" w:hAnsi="Times New Roman" w:cs="Times New Roman"/>
          <w:kern w:val="0"/>
          <w:sz w:val="24"/>
          <w14:ligatures w14:val="none"/>
        </w:rPr>
        <w:t>uba</w:t>
      </w:r>
      <w:r w:rsidR="00251317"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xml:space="preserve"> keskkonnakompleksl</w:t>
      </w:r>
      <w:r w:rsidR="00785714" w:rsidRPr="005D700C">
        <w:rPr>
          <w:rFonts w:ascii="Times New Roman" w:eastAsiaTheme="minorEastAsia" w:hAnsi="Times New Roman" w:cs="Times New Roman"/>
          <w:kern w:val="0"/>
          <w:sz w:val="24"/>
          <w14:ligatures w14:val="none"/>
        </w:rPr>
        <w:t>uba</w:t>
      </w:r>
      <w:r w:rsidR="00D125C8" w:rsidRPr="005D700C">
        <w:rPr>
          <w:rFonts w:ascii="Times New Roman" w:eastAsiaTheme="minorEastAsia" w:hAnsi="Times New Roman" w:cs="Times New Roman"/>
          <w:kern w:val="0"/>
          <w:sz w:val="24"/>
          <w14:ligatures w14:val="none"/>
        </w:rPr>
        <w:t xml:space="preserve"> </w:t>
      </w:r>
      <w:r w:rsidR="00251317"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xml:space="preserve">edaspidi </w:t>
      </w:r>
      <w:r w:rsidRPr="005D700C">
        <w:rPr>
          <w:rFonts w:ascii="Times New Roman" w:eastAsiaTheme="minorEastAsia" w:hAnsi="Times New Roman" w:cs="Times New Roman"/>
          <w:i/>
          <w:iCs/>
          <w:kern w:val="0"/>
          <w:sz w:val="24"/>
          <w14:ligatures w14:val="none"/>
        </w:rPr>
        <w:t>kompleksluba</w:t>
      </w:r>
      <w:r w:rsidR="00251317" w:rsidRPr="005D700C">
        <w:rPr>
          <w:rFonts w:ascii="Times New Roman" w:eastAsiaTheme="minorEastAsia" w:hAnsi="Times New Roman" w:cs="Times New Roman"/>
          <w:kern w:val="0"/>
          <w:sz w:val="24"/>
          <w14:ligatures w14:val="none"/>
        </w:rPr>
        <w:t>) ning</w:t>
      </w:r>
      <w:r w:rsidR="00F6140A" w:rsidRPr="005D700C">
        <w:rPr>
          <w:rFonts w:ascii="Times New Roman" w:eastAsiaTheme="minorEastAsia" w:hAnsi="Times New Roman" w:cs="Times New Roman"/>
          <w:kern w:val="0"/>
          <w:sz w:val="24"/>
          <w14:ligatures w14:val="none"/>
        </w:rPr>
        <w:t xml:space="preserve"> </w:t>
      </w:r>
      <w:r w:rsidR="00251317" w:rsidRPr="005D700C">
        <w:rPr>
          <w:rFonts w:ascii="Times New Roman" w:eastAsiaTheme="minorEastAsia" w:hAnsi="Times New Roman" w:cs="Times New Roman"/>
          <w:kern w:val="0"/>
          <w:sz w:val="24"/>
          <w14:ligatures w14:val="none"/>
        </w:rPr>
        <w:t xml:space="preserve">atmosfääriõhu kaitse seaduse, jäätmeseaduse, tööstusheite seaduse ja veeseaduse kohane </w:t>
      </w:r>
      <w:r w:rsidR="00785714" w:rsidRPr="005D700C">
        <w:rPr>
          <w:rFonts w:ascii="Times New Roman" w:eastAsiaTheme="minorEastAsia" w:hAnsi="Times New Roman" w:cs="Times New Roman"/>
          <w:kern w:val="0"/>
          <w:sz w:val="24"/>
          <w14:ligatures w14:val="none"/>
        </w:rPr>
        <w:t>registreering</w:t>
      </w:r>
      <w:r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szCs w:val="24"/>
          <w14:ligatures w14:val="none"/>
        </w:rPr>
        <w:t>Loamenetluse protsessi tähtaeg sisaldab üksnes selliseid menetlusetappe, mille kiirus sõltub haldusorganist. Konkreetse tuulepargi projekt võib koosneda mitmest ehitisest, millele antakse eraldi ehitusload. Näiteks Saarde tuulepargi osa P14 koosneb ehitisregistri järgi järgmistest ehitistest: kolm tuulikut, tuulepargi elektri</w:t>
      </w:r>
      <w:r w:rsidR="00D125C8"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ja toitekaablid ja sideühendused, juurdepääsuteed, Saarde tuulepargi alajaam ja alajaama juhtimishoone. Lisaks võrguettevõttele kuuluv Saarde 110 kv alajaam, mille </w:t>
      </w:r>
      <w:r w:rsidR="00D125C8" w:rsidRPr="005D700C">
        <w:rPr>
          <w:rFonts w:ascii="Times New Roman" w:eastAsiaTheme="minorEastAsia" w:hAnsi="Times New Roman" w:cs="Times New Roman"/>
          <w:kern w:val="0"/>
          <w:sz w:val="24"/>
          <w:szCs w:val="24"/>
          <w14:ligatures w14:val="none"/>
        </w:rPr>
        <w:t xml:space="preserve">kaudu </w:t>
      </w:r>
      <w:r w:rsidRPr="005D700C">
        <w:rPr>
          <w:rFonts w:ascii="Times New Roman" w:eastAsiaTheme="minorEastAsia" w:hAnsi="Times New Roman" w:cs="Times New Roman"/>
          <w:kern w:val="0"/>
          <w:sz w:val="24"/>
          <w:szCs w:val="24"/>
          <w14:ligatures w14:val="none"/>
        </w:rPr>
        <w:t xml:space="preserve">on tuulepark </w:t>
      </w:r>
      <w:r w:rsidR="00D125C8" w:rsidRPr="005D700C">
        <w:rPr>
          <w:rFonts w:ascii="Times New Roman" w:eastAsiaTheme="minorEastAsia" w:hAnsi="Times New Roman" w:cs="Times New Roman"/>
          <w:kern w:val="0"/>
          <w:sz w:val="24"/>
          <w:szCs w:val="24"/>
          <w14:ligatures w14:val="none"/>
        </w:rPr>
        <w:t>ühendatud</w:t>
      </w:r>
      <w:r w:rsidRPr="005D700C">
        <w:rPr>
          <w:rFonts w:ascii="Times New Roman" w:eastAsiaTheme="minorEastAsia" w:hAnsi="Times New Roman" w:cs="Times New Roman"/>
          <w:kern w:val="0"/>
          <w:sz w:val="24"/>
          <w:szCs w:val="24"/>
          <w14:ligatures w14:val="none"/>
        </w:rPr>
        <w:t xml:space="preserve"> võrku. Taastuvenergia projektina arvestatakse kõiki ehitisi eraldi</w:t>
      </w:r>
      <w:r w:rsidR="00143438"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ning ka nende menetlusaegu arvutatakse eraldi, kui </w:t>
      </w:r>
      <w:r w:rsidR="00D11C03" w:rsidRPr="005D700C">
        <w:rPr>
          <w:rFonts w:ascii="Times New Roman" w:eastAsiaTheme="minorEastAsia" w:hAnsi="Times New Roman" w:cs="Times New Roman"/>
          <w:kern w:val="0"/>
          <w:sz w:val="24"/>
          <w:szCs w:val="24"/>
          <w14:ligatures w14:val="none"/>
        </w:rPr>
        <w:t xml:space="preserve">taotlusi </w:t>
      </w:r>
      <w:r w:rsidRPr="005D700C">
        <w:rPr>
          <w:rFonts w:ascii="Times New Roman" w:eastAsiaTheme="minorEastAsia" w:hAnsi="Times New Roman" w:cs="Times New Roman"/>
          <w:kern w:val="0"/>
          <w:sz w:val="24"/>
          <w:szCs w:val="24"/>
          <w14:ligatures w14:val="none"/>
        </w:rPr>
        <w:t>ei esitata sama</w:t>
      </w:r>
      <w:r w:rsidR="00143438" w:rsidRPr="005D700C">
        <w:rPr>
          <w:rFonts w:ascii="Times New Roman" w:eastAsiaTheme="minorEastAsia" w:hAnsi="Times New Roman" w:cs="Times New Roman"/>
          <w:kern w:val="0"/>
          <w:sz w:val="24"/>
          <w:szCs w:val="24"/>
          <w14:ligatures w14:val="none"/>
        </w:rPr>
        <w:t xml:space="preserve">l </w:t>
      </w:r>
      <w:r w:rsidRPr="005D700C">
        <w:rPr>
          <w:rFonts w:ascii="Times New Roman" w:eastAsiaTheme="minorEastAsia" w:hAnsi="Times New Roman" w:cs="Times New Roman"/>
          <w:kern w:val="0"/>
          <w:sz w:val="24"/>
          <w:szCs w:val="24"/>
          <w14:ligatures w14:val="none"/>
        </w:rPr>
        <w:t>a</w:t>
      </w:r>
      <w:r w:rsidR="00143438" w:rsidRPr="005D700C">
        <w:rPr>
          <w:rFonts w:ascii="Times New Roman" w:eastAsiaTheme="minorEastAsia" w:hAnsi="Times New Roman" w:cs="Times New Roman"/>
          <w:kern w:val="0"/>
          <w:sz w:val="24"/>
          <w:szCs w:val="24"/>
          <w14:ligatures w14:val="none"/>
        </w:rPr>
        <w:t>jal</w:t>
      </w:r>
      <w:r w:rsidRPr="005D700C">
        <w:rPr>
          <w:rFonts w:ascii="Times New Roman" w:eastAsiaTheme="minorEastAsia" w:hAnsi="Times New Roman" w:cs="Times New Roman"/>
          <w:kern w:val="0"/>
          <w:sz w:val="24"/>
          <w:szCs w:val="24"/>
          <w14:ligatures w14:val="none"/>
        </w:rPr>
        <w:t xml:space="preserve">. </w:t>
      </w:r>
      <w:r w:rsidR="00143438" w:rsidRPr="005D700C">
        <w:rPr>
          <w:rFonts w:ascii="Times New Roman" w:eastAsiaTheme="minorEastAsia" w:hAnsi="Times New Roman" w:cs="Times New Roman"/>
          <w:kern w:val="0"/>
          <w:sz w:val="24"/>
          <w:szCs w:val="24"/>
          <w14:ligatures w14:val="none"/>
        </w:rPr>
        <w:t>Põhjuseks see</w:t>
      </w:r>
      <w:r w:rsidRPr="005D700C">
        <w:rPr>
          <w:rFonts w:ascii="Times New Roman" w:eastAsiaTheme="minorEastAsia" w:hAnsi="Times New Roman" w:cs="Times New Roman"/>
          <w:kern w:val="0"/>
          <w:sz w:val="24"/>
          <w:szCs w:val="24"/>
          <w14:ligatures w14:val="none"/>
        </w:rPr>
        <w:t xml:space="preserve">, et iga üksiku ehitise ehitusloa taotlus või ehitusteatis laekub erineval ajal </w:t>
      </w:r>
      <w:r w:rsidR="00143438" w:rsidRPr="005D700C">
        <w:rPr>
          <w:rFonts w:ascii="Times New Roman" w:eastAsiaTheme="minorEastAsia" w:hAnsi="Times New Roman" w:cs="Times New Roman"/>
          <w:kern w:val="0"/>
          <w:sz w:val="24"/>
          <w:szCs w:val="24"/>
          <w14:ligatures w14:val="none"/>
        </w:rPr>
        <w:t>ning</w:t>
      </w:r>
      <w:r w:rsidRPr="005D700C">
        <w:rPr>
          <w:rFonts w:ascii="Times New Roman" w:eastAsiaTheme="minorEastAsia" w:hAnsi="Times New Roman" w:cs="Times New Roman"/>
          <w:kern w:val="0"/>
          <w:sz w:val="24"/>
          <w:szCs w:val="24"/>
          <w14:ligatures w14:val="none"/>
        </w:rPr>
        <w:t xml:space="preserve"> tehniliselt ei ole </w:t>
      </w:r>
      <w:r w:rsidR="00143438" w:rsidRPr="005D700C">
        <w:rPr>
          <w:rFonts w:ascii="Times New Roman" w:eastAsiaTheme="minorEastAsia" w:hAnsi="Times New Roman" w:cs="Times New Roman"/>
          <w:kern w:val="0"/>
          <w:sz w:val="24"/>
          <w:szCs w:val="24"/>
          <w14:ligatures w14:val="none"/>
        </w:rPr>
        <w:t xml:space="preserve">veel </w:t>
      </w:r>
      <w:r w:rsidRPr="005D700C">
        <w:rPr>
          <w:rFonts w:ascii="Times New Roman" w:eastAsiaTheme="minorEastAsia" w:hAnsi="Times New Roman" w:cs="Times New Roman"/>
          <w:kern w:val="0"/>
          <w:sz w:val="24"/>
          <w:szCs w:val="24"/>
          <w14:ligatures w14:val="none"/>
        </w:rPr>
        <w:t>võimalik teistsugu</w:t>
      </w:r>
      <w:r w:rsidR="00143438" w:rsidRPr="005D700C">
        <w:rPr>
          <w:rFonts w:ascii="Times New Roman" w:eastAsiaTheme="minorEastAsia" w:hAnsi="Times New Roman" w:cs="Times New Roman"/>
          <w:kern w:val="0"/>
          <w:sz w:val="24"/>
          <w:szCs w:val="24"/>
          <w14:ligatures w14:val="none"/>
        </w:rPr>
        <w:t>ne</w:t>
      </w:r>
      <w:r w:rsidRPr="005D700C">
        <w:rPr>
          <w:rFonts w:ascii="Times New Roman" w:eastAsiaTheme="minorEastAsia" w:hAnsi="Times New Roman" w:cs="Times New Roman"/>
          <w:kern w:val="0"/>
          <w:sz w:val="24"/>
          <w:szCs w:val="24"/>
          <w14:ligatures w14:val="none"/>
        </w:rPr>
        <w:t xml:space="preserve"> lahendus. Kui kõik taastuvenergia projekti </w:t>
      </w:r>
      <w:r w:rsidR="00143438" w:rsidRPr="005D700C">
        <w:rPr>
          <w:rFonts w:ascii="Times New Roman" w:eastAsiaTheme="minorEastAsia" w:hAnsi="Times New Roman" w:cs="Times New Roman"/>
          <w:kern w:val="0"/>
          <w:sz w:val="24"/>
          <w:szCs w:val="24"/>
          <w14:ligatures w14:val="none"/>
        </w:rPr>
        <w:t xml:space="preserve">vajalikud </w:t>
      </w:r>
      <w:r w:rsidRPr="005D700C">
        <w:rPr>
          <w:rFonts w:ascii="Times New Roman" w:eastAsiaTheme="minorEastAsia" w:hAnsi="Times New Roman" w:cs="Times New Roman"/>
          <w:kern w:val="0"/>
          <w:sz w:val="24"/>
          <w:szCs w:val="24"/>
          <w14:ligatures w14:val="none"/>
        </w:rPr>
        <w:t>load esitatakse sama</w:t>
      </w:r>
      <w:r w:rsidR="00143438" w:rsidRPr="005D700C">
        <w:rPr>
          <w:rFonts w:ascii="Times New Roman" w:eastAsiaTheme="minorEastAsia" w:hAnsi="Times New Roman" w:cs="Times New Roman"/>
          <w:kern w:val="0"/>
          <w:sz w:val="24"/>
          <w:szCs w:val="24"/>
          <w14:ligatures w14:val="none"/>
        </w:rPr>
        <w:t>l ajal</w:t>
      </w:r>
      <w:r w:rsidRPr="005D700C">
        <w:rPr>
          <w:rFonts w:ascii="Times New Roman" w:eastAsiaTheme="minorEastAsia" w:hAnsi="Times New Roman" w:cs="Times New Roman"/>
          <w:kern w:val="0"/>
          <w:sz w:val="24"/>
          <w:szCs w:val="24"/>
          <w14:ligatures w14:val="none"/>
        </w:rPr>
        <w:t>, on tegu ühe taastuvenergia projektiga. Kui eraldi, siis loetakse iga ehitist, mille loamenetlust alustatakse</w:t>
      </w:r>
      <w:r w:rsidR="00D11C03"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eraldi projektiks. </w:t>
      </w:r>
      <w:r w:rsidR="00950241">
        <w:rPr>
          <w:rFonts w:ascii="Times New Roman" w:eastAsiaTheme="minorEastAsia" w:hAnsi="Times New Roman" w:cs="Times New Roman"/>
          <w:kern w:val="0"/>
          <w:sz w:val="24"/>
          <w:szCs w:val="24"/>
          <w14:ligatures w14:val="none"/>
        </w:rPr>
        <w:t>K</w:t>
      </w:r>
      <w:r w:rsidRPr="005D700C">
        <w:rPr>
          <w:rFonts w:ascii="Times New Roman" w:eastAsiaTheme="minorEastAsia" w:hAnsi="Times New Roman" w:cs="Times New Roman"/>
          <w:kern w:val="0"/>
          <w:sz w:val="24"/>
          <w:szCs w:val="24"/>
          <w14:ligatures w14:val="none"/>
        </w:rPr>
        <w:t>ui ehitusluba tuuliku ja ehitusluba tuulepargi elektri</w:t>
      </w:r>
      <w:r w:rsidR="00143438"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ja toitekaablite</w:t>
      </w:r>
      <w:r w:rsidR="00143438" w:rsidRPr="005D700C">
        <w:rPr>
          <w:rFonts w:ascii="Times New Roman" w:eastAsiaTheme="minorEastAsia" w:hAnsi="Times New Roman" w:cs="Times New Roman"/>
          <w:kern w:val="0"/>
          <w:sz w:val="24"/>
          <w:szCs w:val="24"/>
          <w14:ligatures w14:val="none"/>
        </w:rPr>
        <w:t xml:space="preserve"> ning</w:t>
      </w:r>
      <w:r w:rsidRPr="005D700C">
        <w:rPr>
          <w:rFonts w:ascii="Times New Roman" w:eastAsiaTheme="minorEastAsia" w:hAnsi="Times New Roman" w:cs="Times New Roman"/>
          <w:kern w:val="0"/>
          <w:sz w:val="24"/>
          <w:szCs w:val="24"/>
          <w14:ligatures w14:val="none"/>
        </w:rPr>
        <w:t xml:space="preserve"> sideühenduste jaoks esitatakse erineval ajal, on tegu kahe eraldi projektiga</w:t>
      </w:r>
      <w:r w:rsidR="00D11C03"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Kuna alajaama ehitusloa taotleb Elering</w:t>
      </w:r>
      <w:r w:rsidR="00D11C03"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mitte arendaja, on tegu igal juhul eraldi taastuvenergia projektiga.</w:t>
      </w:r>
      <w:r w:rsidR="004D74F6" w:rsidRPr="005D700C">
        <w:rPr>
          <w:rFonts w:ascii="Times New Roman" w:eastAsiaTheme="minorEastAsia" w:hAnsi="Times New Roman" w:cs="Times New Roman"/>
          <w:kern w:val="0"/>
          <w:sz w:val="24"/>
          <w14:ligatures w14:val="none"/>
        </w:rPr>
        <w:t xml:space="preserve"> Samuti kuulub loamenetlusprotsessi võrgu jaoks nõuetekohaseks </w:t>
      </w:r>
      <w:r w:rsidR="004D74F6" w:rsidRPr="005D700C">
        <w:rPr>
          <w:rFonts w:ascii="Times New Roman" w:eastAsiaTheme="minorEastAsia" w:hAnsi="Times New Roman" w:cs="Times New Roman"/>
          <w:kern w:val="0"/>
          <w:sz w:val="24"/>
          <w14:ligatures w14:val="none"/>
        </w:rPr>
        <w:lastRenderedPageBreak/>
        <w:t>tunnistamise protsess, mille all peetakse silmas võrguühenduse valmimise järel võrguettevõttega võrgulepingu sõlmimist</w:t>
      </w:r>
      <w:r w:rsidR="00143438" w:rsidRPr="005D700C">
        <w:rPr>
          <w:rFonts w:ascii="Times New Roman" w:eastAsiaTheme="minorEastAsia" w:hAnsi="Times New Roman" w:cs="Times New Roman"/>
          <w:kern w:val="0"/>
          <w:sz w:val="24"/>
          <w14:ligatures w14:val="none"/>
        </w:rPr>
        <w:t>.</w:t>
      </w:r>
    </w:p>
    <w:p w14:paraId="076091DC" w14:textId="6D53FA3F" w:rsidR="00DE00C0" w:rsidRPr="005D700C" w:rsidRDefault="00950241" w:rsidP="00DE00C0">
      <w:pPr>
        <w:spacing w:after="0" w:line="240" w:lineRule="auto"/>
        <w:jc w:val="both"/>
        <w:rPr>
          <w:rFonts w:ascii="Times New Roman" w:eastAsiaTheme="minorEastAsia" w:hAnsi="Times New Roman" w:cs="Times New Roman"/>
          <w:kern w:val="0"/>
          <w:sz w:val="24"/>
          <w14:ligatures w14:val="none"/>
        </w:rPr>
      </w:pPr>
      <w:r>
        <w:rPr>
          <w:rFonts w:ascii="Times New Roman" w:eastAsiaTheme="minorEastAsia" w:hAnsi="Times New Roman" w:cs="Times New Roman"/>
          <w:kern w:val="0"/>
          <w:sz w:val="24"/>
          <w14:ligatures w14:val="none"/>
        </w:rPr>
        <w:t>T</w:t>
      </w:r>
      <w:r w:rsidR="00DE00C0" w:rsidRPr="005D700C">
        <w:rPr>
          <w:rFonts w:ascii="Times New Roman" w:eastAsiaTheme="minorEastAsia" w:hAnsi="Times New Roman" w:cs="Times New Roman"/>
          <w:kern w:val="0"/>
          <w:sz w:val="24"/>
          <w14:ligatures w14:val="none"/>
        </w:rPr>
        <w:t xml:space="preserve">egevuslubade hulka </w:t>
      </w:r>
      <w:r>
        <w:rPr>
          <w:rFonts w:ascii="Times New Roman" w:eastAsiaTheme="minorEastAsia" w:hAnsi="Times New Roman" w:cs="Times New Roman"/>
          <w:kern w:val="0"/>
          <w:sz w:val="24"/>
          <w14:ligatures w14:val="none"/>
        </w:rPr>
        <w:t xml:space="preserve">ei loeta </w:t>
      </w:r>
      <w:r w:rsidR="00DE00C0" w:rsidRPr="005D700C">
        <w:rPr>
          <w:rFonts w:ascii="Times New Roman" w:eastAsiaTheme="minorEastAsia" w:hAnsi="Times New Roman" w:cs="Times New Roman"/>
          <w:kern w:val="0"/>
          <w:sz w:val="24"/>
          <w14:ligatures w14:val="none"/>
        </w:rPr>
        <w:t>maapinna ettevalmistamiseks vajalikke dokumente, näiteks metsateatisi, puu- ja põõsarinde raie nõusolekuid jne. Kõigi vajalike tegevuslubade menetluste peale kokku on võimalik teha vaid üks KMH. Riigisiseselt on üksikute lubade tähtajad sätestatud</w:t>
      </w:r>
      <w:r>
        <w:rPr>
          <w:rFonts w:ascii="Times New Roman" w:eastAsiaTheme="minorEastAsia" w:hAnsi="Times New Roman" w:cs="Times New Roman"/>
          <w:kern w:val="0"/>
          <w:sz w:val="24"/>
          <w14:ligatures w14:val="none"/>
        </w:rPr>
        <w:t xml:space="preserve"> neid</w:t>
      </w:r>
      <w:r w:rsidR="00DE00C0" w:rsidRPr="005D700C">
        <w:rPr>
          <w:rFonts w:ascii="Times New Roman" w:eastAsiaTheme="minorEastAsia" w:hAnsi="Times New Roman" w:cs="Times New Roman"/>
          <w:kern w:val="0"/>
          <w:sz w:val="24"/>
          <w14:ligatures w14:val="none"/>
        </w:rPr>
        <w:t xml:space="preserve"> reguleerivates eriseadustes. Kehtivad tegevuslubade menetlustähtajad on</w:t>
      </w:r>
      <w:r w:rsidR="00143438" w:rsidRPr="005D700C">
        <w:rPr>
          <w:rFonts w:ascii="Times New Roman" w:eastAsiaTheme="minorEastAsia" w:hAnsi="Times New Roman" w:cs="Times New Roman"/>
          <w:kern w:val="0"/>
          <w:sz w:val="24"/>
          <w14:ligatures w14:val="none"/>
        </w:rPr>
        <w:t xml:space="preserve"> esitatud</w:t>
      </w:r>
      <w:r w:rsidR="00DE00C0" w:rsidRPr="005D700C">
        <w:rPr>
          <w:rFonts w:ascii="Times New Roman" w:eastAsiaTheme="minorEastAsia" w:hAnsi="Times New Roman" w:cs="Times New Roman"/>
          <w:kern w:val="0"/>
          <w:sz w:val="24"/>
          <w14:ligatures w14:val="none"/>
        </w:rPr>
        <w:t xml:space="preserve"> tabelis 1.</w:t>
      </w:r>
    </w:p>
    <w:p w14:paraId="1EC86BC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9DC913C" w14:textId="5527D628" w:rsidR="00DE00C0" w:rsidRPr="005D700C" w:rsidRDefault="00DE00C0" w:rsidP="00DE00C0">
      <w:pPr>
        <w:keepNext/>
        <w:spacing w:after="0" w:line="240" w:lineRule="auto"/>
        <w:jc w:val="both"/>
        <w:rPr>
          <w:rFonts w:ascii="Times New Roman" w:eastAsiaTheme="minorEastAsia" w:hAnsi="Times New Roman" w:cs="Times New Roman"/>
          <w:kern w:val="0"/>
          <w:sz w:val="24"/>
          <w:szCs w:val="24"/>
          <w14:ligatures w14:val="none"/>
        </w:rPr>
      </w:pPr>
      <w:bookmarkStart w:id="28" w:name="_Hlk174005763"/>
      <w:r w:rsidRPr="005D700C">
        <w:rPr>
          <w:rFonts w:ascii="Times New Roman" w:eastAsiaTheme="minorEastAsia" w:hAnsi="Times New Roman" w:cs="Times New Roman"/>
          <w:b/>
          <w:bCs/>
          <w:kern w:val="0"/>
          <w:sz w:val="24"/>
          <w:szCs w:val="24"/>
          <w14:ligatures w14:val="none"/>
        </w:rPr>
        <w:t>Tabel 1</w:t>
      </w:r>
      <w:r w:rsidRPr="005D700C">
        <w:rPr>
          <w:rFonts w:ascii="Times New Roman" w:eastAsiaTheme="minorEastAsia" w:hAnsi="Times New Roman" w:cs="Times New Roman"/>
          <w:kern w:val="0"/>
          <w:sz w:val="24"/>
          <w:szCs w:val="24"/>
          <w14:ligatures w14:val="none"/>
        </w:rPr>
        <w:t>. Tegevuslubade menetlustähtajad (</w:t>
      </w:r>
      <w:r w:rsidR="00143438" w:rsidRPr="005D700C">
        <w:rPr>
          <w:rFonts w:ascii="Times New Roman" w:eastAsiaTheme="minorEastAsia" w:hAnsi="Times New Roman" w:cs="Times New Roman"/>
          <w:kern w:val="0"/>
          <w:sz w:val="24"/>
          <w:szCs w:val="24"/>
          <w14:ligatures w14:val="none"/>
        </w:rPr>
        <w:t>sisaldab</w:t>
      </w:r>
      <w:r w:rsidRPr="005D700C">
        <w:rPr>
          <w:rFonts w:ascii="Times New Roman" w:eastAsiaTheme="minorEastAsia" w:hAnsi="Times New Roman" w:cs="Times New Roman"/>
          <w:kern w:val="0"/>
          <w:sz w:val="24"/>
          <w:szCs w:val="24"/>
          <w14:ligatures w14:val="none"/>
        </w:rPr>
        <w:t xml:space="preserve"> aega ehitusloa taotlusest kuni kasutusloani, </w:t>
      </w:r>
      <w:r w:rsidR="00143438" w:rsidRPr="005D700C">
        <w:rPr>
          <w:rFonts w:ascii="Times New Roman" w:eastAsiaTheme="minorEastAsia" w:hAnsi="Times New Roman" w:cs="Times New Roman"/>
          <w:kern w:val="0"/>
          <w:sz w:val="24"/>
          <w:szCs w:val="24"/>
          <w14:ligatures w14:val="none"/>
        </w:rPr>
        <w:t>kuid ei sisalda</w:t>
      </w:r>
      <w:r w:rsidRPr="005D700C">
        <w:rPr>
          <w:rFonts w:ascii="Times New Roman" w:eastAsiaTheme="minorEastAsia" w:hAnsi="Times New Roman" w:cs="Times New Roman"/>
          <w:kern w:val="0"/>
          <w:sz w:val="24"/>
          <w:szCs w:val="24"/>
          <w14:ligatures w14:val="none"/>
        </w:rPr>
        <w:t xml:space="preserve"> keskkonnamõju võimalikule hindamisele kuluvat aega)</w:t>
      </w:r>
    </w:p>
    <w:tbl>
      <w:tblPr>
        <w:tblStyle w:val="PlainTable2"/>
        <w:tblW w:w="9072" w:type="dxa"/>
        <w:tblLook w:val="04A0" w:firstRow="1" w:lastRow="0" w:firstColumn="1" w:lastColumn="0" w:noHBand="0" w:noVBand="1"/>
      </w:tblPr>
      <w:tblGrid>
        <w:gridCol w:w="2925"/>
        <w:gridCol w:w="2348"/>
        <w:gridCol w:w="1804"/>
        <w:gridCol w:w="1995"/>
      </w:tblGrid>
      <w:tr w:rsidR="00DE00C0" w:rsidRPr="005D700C" w14:paraId="1E7C3BF9" w14:textId="77777777" w:rsidTr="00CF4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tcPr>
          <w:p w14:paraId="6DBC64A4" w14:textId="77777777" w:rsidR="00DE00C0" w:rsidRPr="005D700C" w:rsidRDefault="00DE00C0" w:rsidP="00DE00C0">
            <w:pPr>
              <w:keepNext/>
              <w:spacing w:after="0" w:line="240" w:lineRule="auto"/>
              <w:jc w:val="center"/>
              <w:rPr>
                <w:rFonts w:ascii="Times New Roman" w:hAnsi="Times New Roman" w:cs="Times New Roman"/>
                <w14:ligatures w14:val="none"/>
              </w:rPr>
            </w:pPr>
            <w:r w:rsidRPr="005D700C">
              <w:rPr>
                <w:rFonts w:ascii="Times New Roman" w:hAnsi="Times New Roman" w:cs="Times New Roman"/>
                <w14:ligatures w14:val="none"/>
              </w:rPr>
              <w:t>Luba</w:t>
            </w:r>
          </w:p>
        </w:tc>
        <w:tc>
          <w:tcPr>
            <w:tcW w:w="2348" w:type="dxa"/>
          </w:tcPr>
          <w:p w14:paraId="6F6DCA1B" w14:textId="77777777" w:rsidR="00DE00C0" w:rsidRPr="005D700C" w:rsidRDefault="00DE00C0" w:rsidP="00DE00C0">
            <w:pPr>
              <w:keepNext/>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Menetlustähtaeg (p)</w:t>
            </w:r>
          </w:p>
        </w:tc>
        <w:tc>
          <w:tcPr>
            <w:tcW w:w="1804" w:type="dxa"/>
          </w:tcPr>
          <w:p w14:paraId="61EF689D" w14:textId="77777777" w:rsidR="00DE00C0" w:rsidRPr="005D700C" w:rsidRDefault="00DE00C0" w:rsidP="00DE00C0">
            <w:pPr>
              <w:keepNext/>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Loa andja</w:t>
            </w:r>
          </w:p>
        </w:tc>
        <w:tc>
          <w:tcPr>
            <w:tcW w:w="1995" w:type="dxa"/>
          </w:tcPr>
          <w:p w14:paraId="388D4426" w14:textId="77777777" w:rsidR="00DE00C0" w:rsidRPr="005D700C" w:rsidRDefault="00DE00C0" w:rsidP="00DE00C0">
            <w:pPr>
              <w:keepNext/>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Seadus</w:t>
            </w:r>
          </w:p>
        </w:tc>
      </w:tr>
      <w:tr w:rsidR="00DE00C0" w:rsidRPr="005D700C" w14:paraId="20B33E58" w14:textId="77777777" w:rsidTr="00CF4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tcPr>
          <w:p w14:paraId="1F1594F4" w14:textId="77777777" w:rsidR="00DE00C0" w:rsidRPr="005D700C" w:rsidRDefault="00DE00C0" w:rsidP="00DE00C0">
            <w:pPr>
              <w:keepNext/>
              <w:spacing w:after="0" w:line="240" w:lineRule="auto"/>
              <w:jc w:val="both"/>
              <w:rPr>
                <w:rFonts w:ascii="Times New Roman" w:hAnsi="Times New Roman" w:cs="Times New Roman"/>
                <w14:ligatures w14:val="none"/>
              </w:rPr>
            </w:pPr>
            <w:r w:rsidRPr="005D700C">
              <w:rPr>
                <w:rFonts w:ascii="Times New Roman" w:hAnsi="Times New Roman" w:cs="Times New Roman"/>
                <w14:ligatures w14:val="none"/>
              </w:rPr>
              <w:t>Ehitusluba/kasutusluba</w:t>
            </w:r>
          </w:p>
        </w:tc>
        <w:tc>
          <w:tcPr>
            <w:tcW w:w="2348" w:type="dxa"/>
          </w:tcPr>
          <w:p w14:paraId="1A0011C9" w14:textId="77777777" w:rsidR="00DE00C0" w:rsidRPr="005D700C" w:rsidRDefault="00DE00C0" w:rsidP="00DE00C0">
            <w:pPr>
              <w:keepNext/>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30/30</w:t>
            </w:r>
          </w:p>
        </w:tc>
        <w:tc>
          <w:tcPr>
            <w:tcW w:w="1804" w:type="dxa"/>
          </w:tcPr>
          <w:p w14:paraId="0FB707E4" w14:textId="77777777" w:rsidR="00DE00C0" w:rsidRPr="005D700C" w:rsidRDefault="00DE00C0" w:rsidP="00DE00C0">
            <w:pPr>
              <w:keepNext/>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KOV/TTJA</w:t>
            </w:r>
          </w:p>
        </w:tc>
        <w:tc>
          <w:tcPr>
            <w:tcW w:w="1995" w:type="dxa"/>
          </w:tcPr>
          <w:p w14:paraId="7BB66E52" w14:textId="77777777" w:rsidR="00DE00C0" w:rsidRPr="005D700C" w:rsidRDefault="00DE00C0" w:rsidP="00DE00C0">
            <w:pPr>
              <w:keepNext/>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proofErr w:type="spellStart"/>
            <w:r w:rsidRPr="005D700C">
              <w:rPr>
                <w:rFonts w:ascii="Times New Roman" w:hAnsi="Times New Roman" w:cs="Times New Roman"/>
                <w14:ligatures w14:val="none"/>
              </w:rPr>
              <w:t>EhS</w:t>
            </w:r>
            <w:proofErr w:type="spellEnd"/>
            <w:r w:rsidRPr="005D700C">
              <w:rPr>
                <w:rFonts w:ascii="Times New Roman" w:hAnsi="Times New Roman" w:cs="Times New Roman"/>
                <w:vertAlign w:val="superscript"/>
                <w14:ligatures w14:val="none"/>
              </w:rPr>
              <w:footnoteReference w:id="21"/>
            </w:r>
          </w:p>
        </w:tc>
      </w:tr>
      <w:tr w:rsidR="00DE00C0" w:rsidRPr="005D700C" w14:paraId="10C7D295" w14:textId="77777777" w:rsidTr="00CF4113">
        <w:tc>
          <w:tcPr>
            <w:cnfStyle w:val="001000000000" w:firstRow="0" w:lastRow="0" w:firstColumn="1" w:lastColumn="0" w:oddVBand="0" w:evenVBand="0" w:oddHBand="0" w:evenHBand="0" w:firstRowFirstColumn="0" w:firstRowLastColumn="0" w:lastRowFirstColumn="0" w:lastRowLastColumn="0"/>
            <w:tcW w:w="2925" w:type="dxa"/>
          </w:tcPr>
          <w:p w14:paraId="176B87DE" w14:textId="77777777" w:rsidR="00DE00C0" w:rsidRPr="005D700C" w:rsidRDefault="00DE00C0" w:rsidP="00DE00C0">
            <w:pPr>
              <w:keepNext/>
              <w:spacing w:after="0" w:line="240" w:lineRule="auto"/>
              <w:jc w:val="both"/>
              <w:rPr>
                <w:rFonts w:ascii="Times New Roman" w:hAnsi="Times New Roman" w:cs="Times New Roman"/>
                <w14:ligatures w14:val="none"/>
              </w:rPr>
            </w:pPr>
            <w:r w:rsidRPr="005D700C">
              <w:rPr>
                <w:rFonts w:ascii="Times New Roman" w:hAnsi="Times New Roman" w:cs="Times New Roman"/>
                <w14:ligatures w14:val="none"/>
              </w:rPr>
              <w:t>Ehitusteatis/kasutusteatis</w:t>
            </w:r>
          </w:p>
        </w:tc>
        <w:tc>
          <w:tcPr>
            <w:tcW w:w="2348" w:type="dxa"/>
          </w:tcPr>
          <w:p w14:paraId="13481795" w14:textId="77777777" w:rsidR="00DE00C0" w:rsidRPr="005D700C" w:rsidRDefault="00DE00C0" w:rsidP="00DE00C0">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10 (+30) /10 (+30)*</w:t>
            </w:r>
          </w:p>
        </w:tc>
        <w:tc>
          <w:tcPr>
            <w:tcW w:w="1804" w:type="dxa"/>
          </w:tcPr>
          <w:p w14:paraId="4FBD70FE" w14:textId="77777777" w:rsidR="00DE00C0" w:rsidRPr="005D700C" w:rsidRDefault="00DE00C0" w:rsidP="00DE00C0">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KOV</w:t>
            </w:r>
          </w:p>
        </w:tc>
        <w:tc>
          <w:tcPr>
            <w:tcW w:w="1995" w:type="dxa"/>
          </w:tcPr>
          <w:p w14:paraId="31A48D27" w14:textId="77777777" w:rsidR="00DE00C0" w:rsidRPr="005D700C" w:rsidRDefault="00DE00C0" w:rsidP="00DE00C0">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14:ligatures w14:val="none"/>
              </w:rPr>
            </w:pPr>
            <w:proofErr w:type="spellStart"/>
            <w:r w:rsidRPr="005D700C">
              <w:rPr>
                <w:rFonts w:ascii="Times New Roman" w:hAnsi="Times New Roman" w:cs="Times New Roman"/>
                <w14:ligatures w14:val="none"/>
              </w:rPr>
              <w:t>EhS</w:t>
            </w:r>
            <w:proofErr w:type="spellEnd"/>
          </w:p>
        </w:tc>
      </w:tr>
      <w:tr w:rsidR="00DE00C0" w:rsidRPr="005D700C" w14:paraId="4228CA6E" w14:textId="77777777" w:rsidTr="00CF41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5" w:type="dxa"/>
          </w:tcPr>
          <w:p w14:paraId="5CE6678F" w14:textId="77777777" w:rsidR="00DE00C0" w:rsidRPr="005D700C" w:rsidRDefault="00DE00C0" w:rsidP="00DE00C0">
            <w:pPr>
              <w:keepNext/>
              <w:spacing w:after="0" w:line="240" w:lineRule="auto"/>
              <w:jc w:val="both"/>
              <w:rPr>
                <w:rFonts w:ascii="Times New Roman" w:hAnsi="Times New Roman" w:cs="Times New Roman"/>
                <w14:ligatures w14:val="none"/>
              </w:rPr>
            </w:pPr>
            <w:r w:rsidRPr="005D700C">
              <w:rPr>
                <w:rFonts w:ascii="Times New Roman" w:hAnsi="Times New Roman" w:cs="Times New Roman"/>
                <w14:ligatures w14:val="none"/>
              </w:rPr>
              <w:t>Kompleksluba</w:t>
            </w:r>
          </w:p>
        </w:tc>
        <w:tc>
          <w:tcPr>
            <w:tcW w:w="2348" w:type="dxa"/>
          </w:tcPr>
          <w:p w14:paraId="0E1FB317" w14:textId="77777777" w:rsidR="00DE00C0" w:rsidRPr="005D700C" w:rsidRDefault="00DE00C0" w:rsidP="00DE00C0">
            <w:pPr>
              <w:keepNext/>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180</w:t>
            </w:r>
          </w:p>
        </w:tc>
        <w:tc>
          <w:tcPr>
            <w:tcW w:w="1804" w:type="dxa"/>
          </w:tcPr>
          <w:p w14:paraId="71264089" w14:textId="77777777" w:rsidR="00DE00C0" w:rsidRPr="005D700C" w:rsidRDefault="00DE00C0" w:rsidP="00DE00C0">
            <w:pPr>
              <w:keepNext/>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KeA</w:t>
            </w:r>
          </w:p>
        </w:tc>
        <w:tc>
          <w:tcPr>
            <w:tcW w:w="1995" w:type="dxa"/>
          </w:tcPr>
          <w:p w14:paraId="6386B709" w14:textId="77777777" w:rsidR="00DE00C0" w:rsidRPr="005D700C" w:rsidRDefault="00DE00C0" w:rsidP="00DE00C0">
            <w:pPr>
              <w:keepNext/>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THS</w:t>
            </w:r>
            <w:r w:rsidRPr="005D700C">
              <w:rPr>
                <w:rFonts w:ascii="Times New Roman" w:hAnsi="Times New Roman" w:cs="Times New Roman"/>
                <w:vertAlign w:val="superscript"/>
                <w14:ligatures w14:val="none"/>
              </w:rPr>
              <w:footnoteReference w:id="22"/>
            </w:r>
          </w:p>
        </w:tc>
      </w:tr>
      <w:tr w:rsidR="00DE00C0" w:rsidRPr="005D700C" w14:paraId="56E87F8F" w14:textId="77777777" w:rsidTr="00CF4113">
        <w:trPr>
          <w:trHeight w:val="64"/>
        </w:trPr>
        <w:tc>
          <w:tcPr>
            <w:cnfStyle w:val="001000000000" w:firstRow="0" w:lastRow="0" w:firstColumn="1" w:lastColumn="0" w:oddVBand="0" w:evenVBand="0" w:oddHBand="0" w:evenHBand="0" w:firstRowFirstColumn="0" w:firstRowLastColumn="0" w:lastRowFirstColumn="0" w:lastRowLastColumn="0"/>
            <w:tcW w:w="2925" w:type="dxa"/>
          </w:tcPr>
          <w:p w14:paraId="31EAC8F6" w14:textId="77777777" w:rsidR="00DE00C0" w:rsidRPr="005D700C" w:rsidRDefault="00DE00C0" w:rsidP="00DE00C0">
            <w:pPr>
              <w:keepNext/>
              <w:spacing w:after="0" w:line="240" w:lineRule="auto"/>
              <w:jc w:val="both"/>
              <w:rPr>
                <w:rFonts w:ascii="Times New Roman" w:hAnsi="Times New Roman" w:cs="Times New Roman"/>
                <w14:ligatures w14:val="none"/>
              </w:rPr>
            </w:pPr>
            <w:r w:rsidRPr="005D700C">
              <w:rPr>
                <w:rFonts w:ascii="Times New Roman" w:hAnsi="Times New Roman" w:cs="Times New Roman"/>
                <w14:ligatures w14:val="none"/>
              </w:rPr>
              <w:t>Keskkonnaluba</w:t>
            </w:r>
          </w:p>
        </w:tc>
        <w:tc>
          <w:tcPr>
            <w:tcW w:w="2348" w:type="dxa"/>
          </w:tcPr>
          <w:p w14:paraId="172C4788" w14:textId="77777777" w:rsidR="00DE00C0" w:rsidRPr="005D700C" w:rsidRDefault="00DE00C0" w:rsidP="00DE00C0">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90</w:t>
            </w:r>
          </w:p>
        </w:tc>
        <w:tc>
          <w:tcPr>
            <w:tcW w:w="1804" w:type="dxa"/>
          </w:tcPr>
          <w:p w14:paraId="18C0EECC" w14:textId="77777777" w:rsidR="00DE00C0" w:rsidRPr="005D700C" w:rsidRDefault="00DE00C0" w:rsidP="00DE00C0">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KeA</w:t>
            </w:r>
          </w:p>
        </w:tc>
        <w:tc>
          <w:tcPr>
            <w:tcW w:w="1995" w:type="dxa"/>
          </w:tcPr>
          <w:p w14:paraId="3C95B90A" w14:textId="77777777" w:rsidR="00DE00C0" w:rsidRPr="005D700C" w:rsidRDefault="00DE00C0" w:rsidP="00DE00C0">
            <w:pPr>
              <w:keepNext/>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14:ligatures w14:val="none"/>
              </w:rPr>
            </w:pPr>
            <w:proofErr w:type="spellStart"/>
            <w:r w:rsidRPr="005D700C">
              <w:rPr>
                <w:rFonts w:ascii="Times New Roman" w:hAnsi="Times New Roman" w:cs="Times New Roman"/>
                <w14:ligatures w14:val="none"/>
              </w:rPr>
              <w:t>KeÜS</w:t>
            </w:r>
            <w:proofErr w:type="spellEnd"/>
            <w:r w:rsidRPr="005D700C">
              <w:rPr>
                <w:rFonts w:ascii="Times New Roman" w:hAnsi="Times New Roman" w:cs="Times New Roman"/>
                <w:vertAlign w:val="superscript"/>
                <w14:ligatures w14:val="none"/>
              </w:rPr>
              <w:footnoteReference w:id="23"/>
            </w:r>
          </w:p>
        </w:tc>
      </w:tr>
      <w:tr w:rsidR="00DE00C0" w:rsidRPr="005D700C" w14:paraId="6308B4A4" w14:textId="77777777" w:rsidTr="00CF4113">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2925" w:type="dxa"/>
          </w:tcPr>
          <w:p w14:paraId="3072835E" w14:textId="77777777" w:rsidR="00DE00C0" w:rsidRPr="005D700C" w:rsidRDefault="00DE00C0" w:rsidP="00DE00C0">
            <w:pPr>
              <w:keepNext/>
              <w:spacing w:after="0" w:line="240" w:lineRule="auto"/>
              <w:jc w:val="both"/>
              <w:rPr>
                <w:rFonts w:ascii="Times New Roman" w:hAnsi="Times New Roman" w:cs="Times New Roman"/>
                <w14:ligatures w14:val="none"/>
              </w:rPr>
            </w:pPr>
            <w:r w:rsidRPr="005D700C">
              <w:rPr>
                <w:rFonts w:ascii="Times New Roman" w:hAnsi="Times New Roman" w:cs="Times New Roman"/>
                <w14:ligatures w14:val="none"/>
              </w:rPr>
              <w:t>Hoonestusluba</w:t>
            </w:r>
          </w:p>
        </w:tc>
        <w:tc>
          <w:tcPr>
            <w:tcW w:w="2348" w:type="dxa"/>
          </w:tcPr>
          <w:p w14:paraId="34266EA3" w14:textId="77777777" w:rsidR="00DE00C0" w:rsidRPr="005D700C" w:rsidRDefault="00DE00C0" w:rsidP="00DE00C0">
            <w:pPr>
              <w:keepNext/>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180+90**</w:t>
            </w:r>
          </w:p>
        </w:tc>
        <w:tc>
          <w:tcPr>
            <w:tcW w:w="1804" w:type="dxa"/>
          </w:tcPr>
          <w:p w14:paraId="416F339D" w14:textId="77777777" w:rsidR="00DE00C0" w:rsidRPr="005D700C" w:rsidRDefault="00DE00C0" w:rsidP="00DE00C0">
            <w:pPr>
              <w:keepNext/>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TTJA</w:t>
            </w:r>
          </w:p>
        </w:tc>
        <w:tc>
          <w:tcPr>
            <w:tcW w:w="1995" w:type="dxa"/>
          </w:tcPr>
          <w:p w14:paraId="621BE40D" w14:textId="77777777" w:rsidR="00DE00C0" w:rsidRPr="005D700C" w:rsidRDefault="00DE00C0" w:rsidP="00DE00C0">
            <w:pPr>
              <w:keepNext/>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proofErr w:type="spellStart"/>
            <w:r w:rsidRPr="005D700C">
              <w:rPr>
                <w:rFonts w:ascii="Times New Roman" w:hAnsi="Times New Roman" w:cs="Times New Roman"/>
                <w14:ligatures w14:val="none"/>
              </w:rPr>
              <w:t>EhS</w:t>
            </w:r>
            <w:proofErr w:type="spellEnd"/>
          </w:p>
        </w:tc>
      </w:tr>
    </w:tbl>
    <w:p w14:paraId="6006E353" w14:textId="77777777" w:rsidR="00DE00C0" w:rsidRPr="005D700C" w:rsidRDefault="00DE00C0" w:rsidP="00DE00C0">
      <w:pPr>
        <w:spacing w:after="0" w:line="240" w:lineRule="auto"/>
        <w:jc w:val="both"/>
        <w:rPr>
          <w:rFonts w:ascii="Times New Roman" w:eastAsiaTheme="minorEastAsia" w:hAnsi="Times New Roman" w:cs="Times New Roman"/>
          <w:i/>
          <w:iCs/>
          <w:kern w:val="0"/>
          <w:sz w:val="24"/>
          <w:szCs w:val="24"/>
          <w14:ligatures w14:val="none"/>
        </w:rPr>
      </w:pPr>
      <w:r w:rsidRPr="005D700C">
        <w:rPr>
          <w:rFonts w:ascii="Times New Roman" w:eastAsiaTheme="minorEastAsia" w:hAnsi="Times New Roman" w:cs="Times New Roman"/>
          <w:i/>
          <w:iCs/>
          <w:kern w:val="0"/>
          <w:sz w:val="24"/>
          <w:szCs w:val="24"/>
          <w14:ligatures w14:val="none"/>
        </w:rPr>
        <w:t>*Kui kohaliku omavalitsuse üksus (KOV) või Tarbijakaitse ja Tehnilise Järelevalve Amet (TTJA) ei alusta täiendavat kontrolli esimese kümne päeva jooksul, võib alustada ehitamist/kasutamist. Uue kontrolli vajaduse korral lisandub menetlusele kuni 30 päeva.</w:t>
      </w:r>
    </w:p>
    <w:p w14:paraId="034BC8A3" w14:textId="7818BB4D" w:rsidR="00DE00C0" w:rsidRPr="005D700C" w:rsidRDefault="00DE00C0" w:rsidP="00DE00C0">
      <w:pPr>
        <w:spacing w:after="0" w:line="240" w:lineRule="auto"/>
        <w:jc w:val="both"/>
        <w:rPr>
          <w:rFonts w:ascii="Times New Roman" w:eastAsiaTheme="minorEastAsia" w:hAnsi="Times New Roman" w:cs="Times New Roman"/>
          <w:i/>
          <w:iCs/>
          <w:kern w:val="0"/>
          <w:sz w:val="24"/>
          <w:szCs w:val="24"/>
          <w14:ligatures w14:val="none"/>
        </w:rPr>
      </w:pPr>
      <w:r w:rsidRPr="005D700C">
        <w:rPr>
          <w:rFonts w:ascii="Times New Roman" w:eastAsiaTheme="minorEastAsia" w:hAnsi="Times New Roman" w:cs="Times New Roman"/>
          <w:i/>
          <w:iCs/>
          <w:kern w:val="0"/>
          <w:sz w:val="24"/>
          <w:szCs w:val="24"/>
          <w14:ligatures w14:val="none"/>
        </w:rPr>
        <w:t xml:space="preserve">**Esmalt antakse 30 päeva asjaomastele asutustele arvamuse avaldamiseks. Seejärel avaldatakse Ametlikes Teadaannetes teade ning 60 päeva jooksul on võimalik esitada konkureerivaid taotlusi. Pärast seda tehakse 90 päeva jooksul hoonestusloa algatamise otsus. See esmane protsess on mõeldud lõpliku taotleja väljaselgitamiseks ega kuulu direktiivi mõistes loamenetluse aja hulka. Pärast </w:t>
      </w:r>
      <w:proofErr w:type="spellStart"/>
      <w:r w:rsidRPr="005D700C">
        <w:rPr>
          <w:rFonts w:ascii="Times New Roman" w:eastAsiaTheme="minorEastAsia" w:hAnsi="Times New Roman" w:cs="Times New Roman"/>
          <w:i/>
          <w:iCs/>
          <w:kern w:val="0"/>
          <w:sz w:val="24"/>
          <w:szCs w:val="24"/>
          <w14:ligatures w14:val="none"/>
        </w:rPr>
        <w:t>KMHd</w:t>
      </w:r>
      <w:proofErr w:type="spellEnd"/>
      <w:r w:rsidRPr="005D700C">
        <w:rPr>
          <w:rFonts w:ascii="Times New Roman" w:eastAsiaTheme="minorEastAsia" w:hAnsi="Times New Roman" w:cs="Times New Roman"/>
          <w:i/>
          <w:iCs/>
          <w:kern w:val="0"/>
          <w:sz w:val="24"/>
          <w:szCs w:val="24"/>
          <w14:ligatures w14:val="none"/>
        </w:rPr>
        <w:t xml:space="preserve"> ei ole määratud tähtaega hoonestusloa andmise otsustamiseks. Meretuulepargi ühendloa sätete kohaselt tehakse hoonestusloa andmise otsus 90 päeva jooksul pärast</w:t>
      </w:r>
      <w:r w:rsidR="00933541" w:rsidRPr="005D700C">
        <w:rPr>
          <w:rFonts w:ascii="Times New Roman" w:eastAsiaTheme="minorEastAsia" w:hAnsi="Times New Roman" w:cs="Times New Roman"/>
          <w:i/>
          <w:iCs/>
          <w:kern w:val="0"/>
          <w:sz w:val="24"/>
          <w:szCs w:val="24"/>
          <w14:ligatures w14:val="none"/>
        </w:rPr>
        <w:t xml:space="preserve"> </w:t>
      </w:r>
      <w:r w:rsidRPr="005D700C">
        <w:rPr>
          <w:rFonts w:ascii="Times New Roman" w:eastAsiaTheme="minorEastAsia" w:hAnsi="Times New Roman" w:cs="Times New Roman"/>
          <w:i/>
          <w:iCs/>
          <w:kern w:val="0"/>
          <w:sz w:val="24"/>
          <w:szCs w:val="24"/>
          <w14:ligatures w14:val="none"/>
        </w:rPr>
        <w:t>lisaandmete esitamist, milleks on taotlejal aega 180 päeva pärast KMH aruande nõutele vastavaks tunnistamist.</w:t>
      </w:r>
    </w:p>
    <w:p w14:paraId="0D5CD4C2"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3D5ACB2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Eestis enam levinud taastuvenergiajaamade (päikeseparkide, tuuleparkide ja </w:t>
      </w:r>
      <w:proofErr w:type="spellStart"/>
      <w:r w:rsidRPr="005D700C">
        <w:rPr>
          <w:rFonts w:ascii="Times New Roman" w:eastAsiaTheme="minorEastAsia" w:hAnsi="Times New Roman" w:cs="Times New Roman"/>
          <w:kern w:val="0"/>
          <w:sz w:val="24"/>
          <w:szCs w:val="24"/>
          <w14:ligatures w14:val="none"/>
        </w:rPr>
        <w:t>biogaasijaamade</w:t>
      </w:r>
      <w:proofErr w:type="spellEnd"/>
      <w:r w:rsidRPr="005D700C">
        <w:rPr>
          <w:rFonts w:ascii="Times New Roman" w:eastAsiaTheme="minorEastAsia" w:hAnsi="Times New Roman" w:cs="Times New Roman"/>
          <w:kern w:val="0"/>
          <w:sz w:val="24"/>
          <w:szCs w:val="24"/>
          <w14:ligatures w14:val="none"/>
        </w:rPr>
        <w:t>)</w:t>
      </w:r>
      <w:r w:rsidRPr="005D700C" w:rsidDel="002126BF">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keskmine tegelik loamenetluse kestus erineb olulisel määral (vt tabel 2).</w:t>
      </w:r>
    </w:p>
    <w:p w14:paraId="5F307C3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21B57FF" w14:textId="50D4467A"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bookmarkStart w:id="29" w:name="_Hlk165548509"/>
      <w:r w:rsidRPr="005D700C">
        <w:rPr>
          <w:rFonts w:ascii="Times New Roman" w:eastAsiaTheme="minorEastAsia" w:hAnsi="Times New Roman" w:cs="Times New Roman"/>
          <w:b/>
          <w:bCs/>
          <w:kern w:val="0"/>
          <w:sz w:val="24"/>
          <w:szCs w:val="24"/>
          <w14:ligatures w14:val="none"/>
        </w:rPr>
        <w:t>Tabel 2.</w:t>
      </w:r>
      <w:r w:rsidRPr="005D700C">
        <w:rPr>
          <w:rFonts w:ascii="Times New Roman" w:eastAsiaTheme="minorEastAsia" w:hAnsi="Times New Roman" w:cs="Times New Roman"/>
          <w:kern w:val="0"/>
          <w:sz w:val="24"/>
          <w:szCs w:val="24"/>
          <w14:ligatures w14:val="none"/>
        </w:rPr>
        <w:t xml:space="preserve"> Keskmised menetlusajad sõltuvalt taastuvenergiajaamast </w:t>
      </w:r>
      <w:r w:rsidR="00FA1F7F"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enne eelnõu</w:t>
      </w:r>
      <w:r w:rsidR="00FA1F7F" w:rsidRPr="005D700C">
        <w:rPr>
          <w:rFonts w:ascii="Times New Roman" w:eastAsiaTheme="minorEastAsia" w:hAnsi="Times New Roman" w:cs="Times New Roman"/>
          <w:kern w:val="0"/>
          <w:sz w:val="24"/>
          <w:szCs w:val="24"/>
          <w14:ligatures w14:val="none"/>
        </w:rPr>
        <w:t>)</w:t>
      </w:r>
    </w:p>
    <w:tbl>
      <w:tblPr>
        <w:tblStyle w:val="PlainTable2"/>
        <w:tblW w:w="9072" w:type="dxa"/>
        <w:tblLayout w:type="fixed"/>
        <w:tblLook w:val="04A0" w:firstRow="1" w:lastRow="0" w:firstColumn="1" w:lastColumn="0" w:noHBand="0" w:noVBand="1"/>
      </w:tblPr>
      <w:tblGrid>
        <w:gridCol w:w="1701"/>
        <w:gridCol w:w="284"/>
        <w:gridCol w:w="1984"/>
        <w:gridCol w:w="2127"/>
        <w:gridCol w:w="1417"/>
        <w:gridCol w:w="1559"/>
      </w:tblGrid>
      <w:tr w:rsidR="00DE00C0" w:rsidRPr="005D700C" w14:paraId="1C05544F" w14:textId="77777777" w:rsidTr="00CF4113">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985" w:type="dxa"/>
            <w:gridSpan w:val="2"/>
          </w:tcPr>
          <w:p w14:paraId="4E0BCD0B" w14:textId="77777777" w:rsidR="00DE00C0" w:rsidRPr="005D700C" w:rsidRDefault="00DE00C0" w:rsidP="00DE00C0">
            <w:pPr>
              <w:spacing w:after="0" w:line="240" w:lineRule="auto"/>
              <w:jc w:val="center"/>
              <w:rPr>
                <w:rFonts w:ascii="Times New Roman" w:hAnsi="Times New Roman" w:cs="Times New Roman"/>
                <w14:ligatures w14:val="none"/>
              </w:rPr>
            </w:pPr>
          </w:p>
        </w:tc>
        <w:tc>
          <w:tcPr>
            <w:tcW w:w="1984" w:type="dxa"/>
          </w:tcPr>
          <w:p w14:paraId="35C5FF0E" w14:textId="77777777" w:rsidR="00DE00C0" w:rsidRPr="005D700C" w:rsidRDefault="00DE00C0" w:rsidP="00DE00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 xml:space="preserve">Ehitusluba/ </w:t>
            </w:r>
          </w:p>
          <w:p w14:paraId="07D690AF" w14:textId="77777777" w:rsidR="00DE00C0" w:rsidRPr="005D700C" w:rsidRDefault="00DE00C0" w:rsidP="00DE00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kasutusluba (päevi)</w:t>
            </w:r>
          </w:p>
        </w:tc>
        <w:tc>
          <w:tcPr>
            <w:tcW w:w="2127" w:type="dxa"/>
          </w:tcPr>
          <w:p w14:paraId="4D793FD2" w14:textId="77777777" w:rsidR="00DE00C0" w:rsidRPr="005D700C" w:rsidRDefault="00DE00C0" w:rsidP="00DE00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 xml:space="preserve">Keskkonnaluba/ </w:t>
            </w:r>
          </w:p>
          <w:p w14:paraId="3F92489C" w14:textId="77777777" w:rsidR="00DE00C0" w:rsidRPr="005D700C" w:rsidRDefault="00DE00C0" w:rsidP="00DE00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kompleksluba (kuud)</w:t>
            </w:r>
          </w:p>
        </w:tc>
        <w:tc>
          <w:tcPr>
            <w:tcW w:w="1417" w:type="dxa"/>
          </w:tcPr>
          <w:p w14:paraId="69F86308" w14:textId="77777777" w:rsidR="00DE00C0" w:rsidRPr="005D700C" w:rsidRDefault="00DE00C0" w:rsidP="00DE00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KMH</w:t>
            </w:r>
          </w:p>
          <w:p w14:paraId="78FC2C5A" w14:textId="77777777" w:rsidR="00DE00C0" w:rsidRPr="005D700C" w:rsidRDefault="00DE00C0" w:rsidP="00DE00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(kuud)</w:t>
            </w:r>
          </w:p>
        </w:tc>
        <w:tc>
          <w:tcPr>
            <w:tcW w:w="1559" w:type="dxa"/>
          </w:tcPr>
          <w:p w14:paraId="7D3E81F6" w14:textId="77777777" w:rsidR="00DE00C0" w:rsidRPr="005D700C" w:rsidRDefault="00DE00C0" w:rsidP="00DE00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KOKKU</w:t>
            </w:r>
          </w:p>
          <w:p w14:paraId="620CB194" w14:textId="77777777" w:rsidR="00DE00C0" w:rsidRPr="005D700C" w:rsidRDefault="00DE00C0" w:rsidP="00DE00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(päevi)</w:t>
            </w:r>
          </w:p>
        </w:tc>
      </w:tr>
      <w:tr w:rsidR="00DE00C0" w:rsidRPr="005D700C" w14:paraId="494D1AB6" w14:textId="77777777" w:rsidTr="00CF41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tcPr>
          <w:p w14:paraId="13801080" w14:textId="77777777" w:rsidR="00DE00C0" w:rsidRPr="005D700C" w:rsidRDefault="00DE00C0" w:rsidP="00DE00C0">
            <w:pPr>
              <w:spacing w:after="0" w:line="240" w:lineRule="auto"/>
              <w:jc w:val="both"/>
              <w:rPr>
                <w:rFonts w:ascii="Times New Roman" w:hAnsi="Times New Roman" w:cs="Times New Roman"/>
                <w14:ligatures w14:val="none"/>
              </w:rPr>
            </w:pPr>
            <w:r w:rsidRPr="005D700C">
              <w:rPr>
                <w:rFonts w:ascii="Times New Roman" w:hAnsi="Times New Roman" w:cs="Times New Roman"/>
                <w14:ligatures w14:val="none"/>
              </w:rPr>
              <w:t>Maismaa tuulepargid</w:t>
            </w:r>
          </w:p>
        </w:tc>
        <w:tc>
          <w:tcPr>
            <w:tcW w:w="2268" w:type="dxa"/>
            <w:gridSpan w:val="2"/>
          </w:tcPr>
          <w:p w14:paraId="3305C203" w14:textId="77777777" w:rsidR="00DE00C0" w:rsidRPr="005D700C" w:rsidRDefault="00DE00C0" w:rsidP="00DE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42/42*</w:t>
            </w:r>
          </w:p>
        </w:tc>
        <w:tc>
          <w:tcPr>
            <w:tcW w:w="2127" w:type="dxa"/>
          </w:tcPr>
          <w:p w14:paraId="7EF0B9D0" w14:textId="77777777" w:rsidR="00DE00C0" w:rsidRPr="005D700C" w:rsidRDefault="00DE00C0" w:rsidP="00DE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w:t>
            </w:r>
          </w:p>
        </w:tc>
        <w:tc>
          <w:tcPr>
            <w:tcW w:w="1417" w:type="dxa"/>
          </w:tcPr>
          <w:p w14:paraId="741560C3" w14:textId="77777777" w:rsidR="00DE00C0" w:rsidRPr="005D700C" w:rsidRDefault="00DE00C0" w:rsidP="00DE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Pole seni tehtud</w:t>
            </w:r>
          </w:p>
        </w:tc>
        <w:tc>
          <w:tcPr>
            <w:tcW w:w="1559" w:type="dxa"/>
          </w:tcPr>
          <w:p w14:paraId="732E10F2" w14:textId="77777777" w:rsidR="00DE00C0" w:rsidRPr="005D700C" w:rsidRDefault="00DE00C0" w:rsidP="00DE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84</w:t>
            </w:r>
          </w:p>
        </w:tc>
      </w:tr>
      <w:tr w:rsidR="00DE00C0" w:rsidRPr="005D700C" w14:paraId="67D0AFAC" w14:textId="77777777" w:rsidTr="00CF4113">
        <w:trPr>
          <w:trHeight w:val="300"/>
        </w:trPr>
        <w:tc>
          <w:tcPr>
            <w:cnfStyle w:val="001000000000" w:firstRow="0" w:lastRow="0" w:firstColumn="1" w:lastColumn="0" w:oddVBand="0" w:evenVBand="0" w:oddHBand="0" w:evenHBand="0" w:firstRowFirstColumn="0" w:firstRowLastColumn="0" w:lastRowFirstColumn="0" w:lastRowLastColumn="0"/>
            <w:tcW w:w="1701" w:type="dxa"/>
          </w:tcPr>
          <w:p w14:paraId="2E068944" w14:textId="4C530E17" w:rsidR="00DE00C0" w:rsidRPr="005D700C" w:rsidRDefault="00DE00C0" w:rsidP="00DE00C0">
            <w:pPr>
              <w:spacing w:after="0" w:line="240" w:lineRule="auto"/>
              <w:jc w:val="both"/>
              <w:rPr>
                <w:rFonts w:ascii="Times New Roman" w:hAnsi="Times New Roman" w:cs="Times New Roman"/>
                <w14:ligatures w14:val="none"/>
              </w:rPr>
            </w:pPr>
            <w:r w:rsidRPr="005D700C">
              <w:rPr>
                <w:rFonts w:ascii="Times New Roman" w:hAnsi="Times New Roman" w:cs="Times New Roman"/>
                <w14:ligatures w14:val="none"/>
              </w:rPr>
              <w:t>Päikesepargid (&gt;</w:t>
            </w:r>
            <w:r w:rsidR="00FA1F7F" w:rsidRPr="005D700C">
              <w:rPr>
                <w:rFonts w:ascii="Times New Roman" w:hAnsi="Times New Roman" w:cs="Times New Roman"/>
                <w14:ligatures w14:val="none"/>
              </w:rPr>
              <w:t> </w:t>
            </w:r>
            <w:r w:rsidRPr="005D700C">
              <w:rPr>
                <w:rFonts w:ascii="Times New Roman" w:hAnsi="Times New Roman" w:cs="Times New Roman"/>
                <w14:ligatures w14:val="none"/>
              </w:rPr>
              <w:t>100 kW)</w:t>
            </w:r>
          </w:p>
        </w:tc>
        <w:tc>
          <w:tcPr>
            <w:tcW w:w="2268" w:type="dxa"/>
            <w:gridSpan w:val="2"/>
          </w:tcPr>
          <w:p w14:paraId="4BCCC4AD" w14:textId="77777777" w:rsidR="00DE00C0" w:rsidRPr="005D700C" w:rsidRDefault="00DE00C0" w:rsidP="00DE00C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 xml:space="preserve">33/40 ** </w:t>
            </w:r>
          </w:p>
        </w:tc>
        <w:tc>
          <w:tcPr>
            <w:tcW w:w="2127" w:type="dxa"/>
          </w:tcPr>
          <w:p w14:paraId="09A20BEC" w14:textId="77777777" w:rsidR="00DE00C0" w:rsidRPr="005D700C" w:rsidRDefault="00DE00C0" w:rsidP="00DE00C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w:t>
            </w:r>
          </w:p>
        </w:tc>
        <w:tc>
          <w:tcPr>
            <w:tcW w:w="1417" w:type="dxa"/>
          </w:tcPr>
          <w:p w14:paraId="28B025DE" w14:textId="77777777" w:rsidR="00DE00C0" w:rsidRPr="005D700C" w:rsidRDefault="00DE00C0" w:rsidP="00DE00C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Pole seni tehtud</w:t>
            </w:r>
          </w:p>
        </w:tc>
        <w:tc>
          <w:tcPr>
            <w:tcW w:w="1559" w:type="dxa"/>
          </w:tcPr>
          <w:p w14:paraId="08A973EB" w14:textId="77777777" w:rsidR="00DE00C0" w:rsidRPr="005D700C" w:rsidRDefault="00DE00C0" w:rsidP="00DE00C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73</w:t>
            </w:r>
          </w:p>
        </w:tc>
      </w:tr>
      <w:tr w:rsidR="00DE00C0" w:rsidRPr="005D700C" w14:paraId="4017F1F5" w14:textId="77777777" w:rsidTr="00CF41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1" w:type="dxa"/>
          </w:tcPr>
          <w:p w14:paraId="4BF04741" w14:textId="77777777" w:rsidR="00DE00C0" w:rsidRPr="005D700C" w:rsidRDefault="00DE00C0" w:rsidP="00DE00C0">
            <w:pPr>
              <w:spacing w:after="0" w:line="240" w:lineRule="auto"/>
              <w:jc w:val="both"/>
              <w:rPr>
                <w:rFonts w:ascii="Times New Roman" w:hAnsi="Times New Roman" w:cs="Times New Roman"/>
                <w14:ligatures w14:val="none"/>
              </w:rPr>
            </w:pPr>
            <w:r w:rsidRPr="005D700C">
              <w:rPr>
                <w:rFonts w:ascii="Times New Roman" w:hAnsi="Times New Roman" w:cs="Times New Roman"/>
                <w14:ligatures w14:val="none"/>
              </w:rPr>
              <w:t>Biogaasijaamad</w:t>
            </w:r>
          </w:p>
        </w:tc>
        <w:tc>
          <w:tcPr>
            <w:tcW w:w="2268" w:type="dxa"/>
            <w:gridSpan w:val="2"/>
          </w:tcPr>
          <w:p w14:paraId="5BEA666C" w14:textId="77777777" w:rsidR="00DE00C0" w:rsidRPr="005D700C" w:rsidRDefault="00DE00C0" w:rsidP="00DE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110/93 ***</w:t>
            </w:r>
          </w:p>
        </w:tc>
        <w:tc>
          <w:tcPr>
            <w:tcW w:w="2127" w:type="dxa"/>
          </w:tcPr>
          <w:p w14:paraId="4A6826F5" w14:textId="77777777" w:rsidR="00DE00C0" w:rsidRPr="005D700C" w:rsidRDefault="00DE00C0" w:rsidP="00DE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11/12****</w:t>
            </w:r>
          </w:p>
        </w:tc>
        <w:tc>
          <w:tcPr>
            <w:tcW w:w="1417" w:type="dxa"/>
          </w:tcPr>
          <w:p w14:paraId="18AB6A29" w14:textId="77777777" w:rsidR="00DE00C0" w:rsidRPr="005D700C" w:rsidRDefault="00DE00C0" w:rsidP="00DE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Pole seni tehtud</w:t>
            </w:r>
          </w:p>
        </w:tc>
        <w:tc>
          <w:tcPr>
            <w:tcW w:w="1559" w:type="dxa"/>
          </w:tcPr>
          <w:p w14:paraId="0314629E" w14:textId="77777777" w:rsidR="00DE00C0" w:rsidRPr="005D700C" w:rsidRDefault="00DE00C0" w:rsidP="00DE00C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14:ligatures w14:val="none"/>
              </w:rPr>
            </w:pPr>
            <w:r w:rsidRPr="005D700C">
              <w:rPr>
                <w:rFonts w:ascii="Times New Roman" w:hAnsi="Times New Roman" w:cs="Times New Roman"/>
                <w14:ligatures w14:val="none"/>
              </w:rPr>
              <w:t>568</w:t>
            </w:r>
          </w:p>
        </w:tc>
      </w:tr>
    </w:tbl>
    <w:p w14:paraId="71AA2470" w14:textId="77777777" w:rsidR="00DE00C0" w:rsidRPr="005D700C" w:rsidRDefault="00DE00C0" w:rsidP="00DE00C0">
      <w:pPr>
        <w:spacing w:after="0" w:line="240" w:lineRule="auto"/>
        <w:jc w:val="both"/>
        <w:rPr>
          <w:rFonts w:ascii="Times New Roman" w:eastAsiaTheme="minorEastAsia" w:hAnsi="Times New Roman" w:cs="Times New Roman"/>
          <w:i/>
          <w:iCs/>
          <w:kern w:val="0"/>
          <w:sz w:val="24"/>
          <w:szCs w:val="24"/>
          <w14:ligatures w14:val="none"/>
        </w:rPr>
      </w:pPr>
      <w:r w:rsidRPr="005D700C">
        <w:rPr>
          <w:rFonts w:ascii="Times New Roman" w:eastAsiaTheme="minorEastAsia" w:hAnsi="Times New Roman" w:cs="Times New Roman"/>
          <w:i/>
          <w:iCs/>
          <w:kern w:val="0"/>
          <w:sz w:val="24"/>
          <w:szCs w:val="24"/>
          <w14:ligatures w14:val="none"/>
        </w:rPr>
        <w:t>*Perioodil 2020–2024 keskmine menetlusaeg, millest on välja arvatud 2020. aasta kasutusloa ajakulu anomaalia. Sellega arvestamisel oleks kasutusloa menetlusaeg 70 päeva.</w:t>
      </w:r>
    </w:p>
    <w:p w14:paraId="2744C4C4" w14:textId="77777777" w:rsidR="00DE00C0" w:rsidRPr="005D700C" w:rsidRDefault="00DE00C0" w:rsidP="00DE00C0">
      <w:pPr>
        <w:spacing w:after="0" w:line="240" w:lineRule="auto"/>
        <w:jc w:val="both"/>
        <w:rPr>
          <w:rFonts w:ascii="Times New Roman" w:eastAsiaTheme="minorEastAsia" w:hAnsi="Times New Roman" w:cs="Times New Roman"/>
          <w:i/>
          <w:iCs/>
          <w:kern w:val="0"/>
          <w:sz w:val="24"/>
          <w:szCs w:val="24"/>
          <w14:ligatures w14:val="none"/>
        </w:rPr>
      </w:pPr>
      <w:r w:rsidRPr="005D700C">
        <w:rPr>
          <w:rFonts w:ascii="Times New Roman" w:eastAsiaTheme="minorEastAsia" w:hAnsi="Times New Roman" w:cs="Times New Roman"/>
          <w:i/>
          <w:iCs/>
          <w:kern w:val="0"/>
          <w:sz w:val="24"/>
          <w:szCs w:val="24"/>
          <w14:ligatures w14:val="none"/>
        </w:rPr>
        <w:t>**Perioodil 2020–2024 keskmine menetlusaeg, millest on välja arvatud mõned üksikud anomaaliad, mis on võtnud aega üle 98 või 152 päeva. Nendega arvestamisel oleks keskmine ehitusloa menetlusaeg 42 päeva ja kasutusloa menetlusaeg 66 päeva.</w:t>
      </w:r>
    </w:p>
    <w:p w14:paraId="143D5239" w14:textId="77777777" w:rsidR="00DE00C0" w:rsidRPr="005D700C" w:rsidRDefault="00DE00C0" w:rsidP="00DE00C0">
      <w:pPr>
        <w:spacing w:after="0" w:line="240" w:lineRule="auto"/>
        <w:jc w:val="both"/>
        <w:rPr>
          <w:rFonts w:ascii="Times New Roman" w:eastAsiaTheme="minorEastAsia" w:hAnsi="Times New Roman" w:cs="Times New Roman"/>
          <w:i/>
          <w:iCs/>
          <w:kern w:val="0"/>
          <w:sz w:val="24"/>
          <w:szCs w:val="24"/>
          <w14:ligatures w14:val="none"/>
        </w:rPr>
      </w:pPr>
      <w:r w:rsidRPr="005D700C">
        <w:rPr>
          <w:rFonts w:ascii="Times New Roman" w:eastAsiaTheme="minorEastAsia" w:hAnsi="Times New Roman" w:cs="Times New Roman"/>
          <w:i/>
          <w:iCs/>
          <w:kern w:val="0"/>
          <w:sz w:val="24"/>
          <w:szCs w:val="24"/>
          <w14:ligatures w14:val="none"/>
        </w:rPr>
        <w:lastRenderedPageBreak/>
        <w:t>***Ehitusloa keskmise menetlustähtaja arvestuses on menetlused tähtaegadega nii 26 kui ka 312 päeva ja kasutusloa keskmise menetlustähtaja arvestuses on menetlused tähtaegadega nii 63 kui ka 134.</w:t>
      </w:r>
    </w:p>
    <w:p w14:paraId="0F87FEF8" w14:textId="0BC43F58" w:rsidR="00DE00C0" w:rsidRPr="005D700C" w:rsidRDefault="00DE00C0" w:rsidP="00DE00C0">
      <w:pPr>
        <w:spacing w:after="0" w:line="240" w:lineRule="auto"/>
        <w:jc w:val="both"/>
        <w:rPr>
          <w:rFonts w:ascii="Times New Roman" w:eastAsiaTheme="minorEastAsia" w:hAnsi="Times New Roman" w:cs="Times New Roman"/>
          <w:i/>
          <w:iCs/>
          <w:kern w:val="0"/>
          <w:sz w:val="24"/>
          <w:szCs w:val="24"/>
          <w14:ligatures w14:val="none"/>
        </w:rPr>
      </w:pPr>
      <w:r w:rsidRPr="005D700C">
        <w:rPr>
          <w:rFonts w:ascii="Times New Roman" w:eastAsiaTheme="minorEastAsia" w:hAnsi="Times New Roman" w:cs="Times New Roman"/>
          <w:i/>
          <w:iCs/>
          <w:kern w:val="0"/>
          <w:sz w:val="24"/>
          <w:szCs w:val="24"/>
          <w14:ligatures w14:val="none"/>
        </w:rPr>
        <w:t xml:space="preserve">****Keskmine aeg taotluse esitamisest loa </w:t>
      </w:r>
      <w:r w:rsidR="00785714" w:rsidRPr="005D700C">
        <w:rPr>
          <w:rFonts w:ascii="Times New Roman" w:eastAsiaTheme="minorEastAsia" w:hAnsi="Times New Roman" w:cs="Times New Roman"/>
          <w:i/>
          <w:iCs/>
          <w:kern w:val="0"/>
          <w:sz w:val="24"/>
          <w:szCs w:val="24"/>
          <w14:ligatures w14:val="none"/>
        </w:rPr>
        <w:t xml:space="preserve">andmiseni </w:t>
      </w:r>
      <w:r w:rsidRPr="005D700C">
        <w:rPr>
          <w:rFonts w:ascii="Times New Roman" w:eastAsiaTheme="minorEastAsia" w:hAnsi="Times New Roman" w:cs="Times New Roman"/>
          <w:i/>
          <w:iCs/>
          <w:kern w:val="0"/>
          <w:sz w:val="24"/>
          <w:szCs w:val="24"/>
          <w14:ligatures w14:val="none"/>
        </w:rPr>
        <w:t>perioodil 2018–2024. Sees on ka aeg, mil taotlus oli taotleja käes täiendamiseks, st tegelik menetlusele kulunud aeg on lühem.</w:t>
      </w:r>
    </w:p>
    <w:bookmarkEnd w:id="28"/>
    <w:bookmarkEnd w:id="29"/>
    <w:p w14:paraId="6F4D34A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FE9CC39" w14:textId="3A055866"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Keskkonna</w:t>
      </w:r>
      <w:r w:rsidR="00575424" w:rsidRPr="005D700C">
        <w:rPr>
          <w:rFonts w:ascii="Times New Roman" w:eastAsiaTheme="minorEastAsia" w:hAnsi="Times New Roman" w:cs="Times New Roman"/>
          <w:kern w:val="0"/>
          <w:sz w:val="24"/>
          <w14:ligatures w14:val="none"/>
        </w:rPr>
        <w:t>alaseid tegevus</w:t>
      </w:r>
      <w:r w:rsidRPr="005D700C">
        <w:rPr>
          <w:rFonts w:ascii="Times New Roman" w:eastAsiaTheme="minorEastAsia" w:hAnsi="Times New Roman" w:cs="Times New Roman"/>
          <w:kern w:val="0"/>
          <w:sz w:val="24"/>
          <w:szCs w:val="24"/>
          <w14:ligatures w14:val="none"/>
        </w:rPr>
        <w:t>lubasid (keskkonnaluba, kompleksluba</w:t>
      </w:r>
      <w:r w:rsidR="00785714" w:rsidRPr="005D700C">
        <w:rPr>
          <w:rFonts w:ascii="Times New Roman" w:eastAsiaTheme="minorEastAsia" w:hAnsi="Times New Roman" w:cs="Times New Roman"/>
          <w:kern w:val="0"/>
          <w:sz w:val="24"/>
          <w:szCs w:val="24"/>
          <w14:ligatures w14:val="none"/>
        </w:rPr>
        <w:t>, registreering</w:t>
      </w:r>
      <w:r w:rsidRPr="005D700C">
        <w:rPr>
          <w:rFonts w:ascii="Times New Roman" w:eastAsiaTheme="minorEastAsia" w:hAnsi="Times New Roman" w:cs="Times New Roman"/>
          <w:kern w:val="0"/>
          <w:sz w:val="24"/>
          <w:szCs w:val="24"/>
          <w14:ligatures w14:val="none"/>
        </w:rPr>
        <w:t xml:space="preserve">) annab Keskkonnaamet (KeA). Ehituslubade ja kasutuslubade puhul on pädev asutus kas KOV või TTJA, hoonestuslubade puhul TTJA. Ehitustegevusega seotud taotlused esitatakse ehitisregistris (edaspidi </w:t>
      </w:r>
      <w:r w:rsidRPr="005D700C">
        <w:rPr>
          <w:rFonts w:ascii="Times New Roman" w:eastAsiaTheme="minorEastAsia" w:hAnsi="Times New Roman" w:cs="Times New Roman"/>
          <w:i/>
          <w:iCs/>
          <w:kern w:val="0"/>
          <w:sz w:val="24"/>
          <w:szCs w:val="24"/>
          <w14:ligatures w14:val="none"/>
        </w:rPr>
        <w:t>EHR</w:t>
      </w:r>
      <w:r w:rsidRPr="005D700C">
        <w:rPr>
          <w:rFonts w:ascii="Times New Roman" w:eastAsiaTheme="minorEastAsia" w:hAnsi="Times New Roman" w:cs="Times New Roman"/>
          <w:kern w:val="0"/>
          <w:sz w:val="24"/>
          <w:szCs w:val="24"/>
          <w14:ligatures w14:val="none"/>
        </w:rPr>
        <w:t xml:space="preserve">). Kui ehitusloa taotlust ja sellega seotud dokumente ei ole võimalik esitada </w:t>
      </w:r>
      <w:proofErr w:type="spellStart"/>
      <w:r w:rsidRPr="005D700C">
        <w:rPr>
          <w:rFonts w:ascii="Times New Roman" w:eastAsiaTheme="minorEastAsia" w:hAnsi="Times New Roman" w:cs="Times New Roman"/>
          <w:kern w:val="0"/>
          <w:sz w:val="24"/>
          <w:szCs w:val="24"/>
          <w14:ligatures w14:val="none"/>
        </w:rPr>
        <w:t>EHRi</w:t>
      </w:r>
      <w:proofErr w:type="spellEnd"/>
      <w:r w:rsidRPr="005D700C">
        <w:rPr>
          <w:rFonts w:ascii="Times New Roman" w:eastAsiaTheme="minorEastAsia" w:hAnsi="Times New Roman" w:cs="Times New Roman"/>
          <w:kern w:val="0"/>
          <w:sz w:val="24"/>
          <w:szCs w:val="24"/>
          <w14:ligatures w14:val="none"/>
        </w:rPr>
        <w:t xml:space="preserve"> kaudu, esitatakse need pädevale asutusele ning pädev asutus kannab andmed </w:t>
      </w:r>
      <w:proofErr w:type="spellStart"/>
      <w:r w:rsidRPr="005D700C">
        <w:rPr>
          <w:rFonts w:ascii="Times New Roman" w:eastAsiaTheme="minorEastAsia" w:hAnsi="Times New Roman" w:cs="Times New Roman"/>
          <w:kern w:val="0"/>
          <w:sz w:val="24"/>
          <w:szCs w:val="24"/>
          <w14:ligatures w14:val="none"/>
        </w:rPr>
        <w:t>EHRi</w:t>
      </w:r>
      <w:proofErr w:type="spellEnd"/>
      <w:r w:rsidRPr="005D700C">
        <w:rPr>
          <w:rFonts w:ascii="Times New Roman" w:eastAsiaTheme="minorEastAsia" w:hAnsi="Times New Roman" w:cs="Times New Roman"/>
          <w:kern w:val="0"/>
          <w:sz w:val="24"/>
          <w:szCs w:val="24"/>
          <w14:ligatures w14:val="none"/>
        </w:rPr>
        <w:t>. Keskkonna</w:t>
      </w:r>
      <w:r w:rsidR="00575424" w:rsidRPr="005D700C">
        <w:rPr>
          <w:rFonts w:ascii="Times New Roman" w:eastAsiaTheme="minorEastAsia" w:hAnsi="Times New Roman" w:cs="Times New Roman"/>
          <w:kern w:val="0"/>
          <w:sz w:val="24"/>
          <w14:ligatures w14:val="none"/>
        </w:rPr>
        <w:t>alas</w:t>
      </w:r>
      <w:r w:rsidR="001B6518" w:rsidRPr="005D700C">
        <w:rPr>
          <w:rFonts w:ascii="Times New Roman" w:eastAsiaTheme="minorEastAsia" w:hAnsi="Times New Roman" w:cs="Times New Roman"/>
          <w:kern w:val="0"/>
          <w:sz w:val="24"/>
          <w14:ligatures w14:val="none"/>
        </w:rPr>
        <w:t>eid</w:t>
      </w:r>
      <w:r w:rsidR="00575424" w:rsidRPr="005D700C">
        <w:rPr>
          <w:rFonts w:ascii="Times New Roman" w:eastAsiaTheme="minorEastAsia" w:hAnsi="Times New Roman" w:cs="Times New Roman"/>
          <w:kern w:val="0"/>
          <w:sz w:val="24"/>
          <w14:ligatures w14:val="none"/>
        </w:rPr>
        <w:t xml:space="preserve"> tegevus</w:t>
      </w:r>
      <w:r w:rsidRPr="005D700C">
        <w:rPr>
          <w:rFonts w:ascii="Times New Roman" w:eastAsiaTheme="minorEastAsia" w:hAnsi="Times New Roman" w:cs="Times New Roman"/>
          <w:kern w:val="0"/>
          <w:sz w:val="24"/>
          <w:szCs w:val="24"/>
          <w14:ligatures w14:val="none"/>
        </w:rPr>
        <w:t>lub</w:t>
      </w:r>
      <w:r w:rsidR="001B6518" w:rsidRPr="005D700C">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taotle</w:t>
      </w:r>
      <w:r w:rsidR="001B6518" w:rsidRPr="005D700C">
        <w:rPr>
          <w:rFonts w:ascii="Times New Roman" w:eastAsiaTheme="minorEastAsia" w:hAnsi="Times New Roman" w:cs="Times New Roman"/>
          <w:kern w:val="0"/>
          <w:sz w:val="24"/>
          <w:szCs w:val="24"/>
          <w14:ligatures w14:val="none"/>
        </w:rPr>
        <w:t>takse</w:t>
      </w:r>
      <w:r w:rsidRPr="005D700C">
        <w:rPr>
          <w:rFonts w:ascii="Times New Roman" w:eastAsiaTheme="minorEastAsia" w:hAnsi="Times New Roman" w:cs="Times New Roman"/>
          <w:kern w:val="0"/>
          <w:sz w:val="24"/>
          <w:szCs w:val="24"/>
          <w14:ligatures w14:val="none"/>
        </w:rPr>
        <w:t xml:space="preserve"> ja menetle</w:t>
      </w:r>
      <w:r w:rsidR="001B6518" w:rsidRPr="005D700C">
        <w:rPr>
          <w:rFonts w:ascii="Times New Roman" w:eastAsiaTheme="minorEastAsia" w:hAnsi="Times New Roman" w:cs="Times New Roman"/>
          <w:kern w:val="0"/>
          <w:sz w:val="24"/>
          <w:szCs w:val="24"/>
          <w14:ligatures w14:val="none"/>
        </w:rPr>
        <w:t>takse</w:t>
      </w:r>
      <w:r w:rsidRPr="005D700C">
        <w:rPr>
          <w:rFonts w:ascii="Times New Roman" w:eastAsiaTheme="minorEastAsia" w:hAnsi="Times New Roman" w:cs="Times New Roman"/>
          <w:kern w:val="0"/>
          <w:sz w:val="24"/>
          <w:szCs w:val="24"/>
          <w14:ligatures w14:val="none"/>
        </w:rPr>
        <w:t xml:space="preserve"> ning loaga seotud kohustus</w:t>
      </w:r>
      <w:r w:rsidR="001B6518" w:rsidRPr="005D700C">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 xml:space="preserve"> tä</w:t>
      </w:r>
      <w:r w:rsidR="001B6518" w:rsidRPr="005D700C">
        <w:rPr>
          <w:rFonts w:ascii="Times New Roman" w:eastAsiaTheme="minorEastAsia" w:hAnsi="Times New Roman" w:cs="Times New Roman"/>
          <w:kern w:val="0"/>
          <w:sz w:val="24"/>
          <w:szCs w:val="24"/>
          <w14:ligatures w14:val="none"/>
        </w:rPr>
        <w:t>idetakse</w:t>
      </w:r>
      <w:r w:rsidRPr="005D700C">
        <w:rPr>
          <w:rFonts w:ascii="Times New Roman" w:eastAsiaTheme="minorEastAsia" w:hAnsi="Times New Roman" w:cs="Times New Roman"/>
          <w:kern w:val="0"/>
          <w:sz w:val="24"/>
          <w:szCs w:val="24"/>
          <w14:ligatures w14:val="none"/>
        </w:rPr>
        <w:t xml:space="preserve"> keskkonnaotsuste infosüsteemi KOTKAS kaudu.</w:t>
      </w:r>
    </w:p>
    <w:p w14:paraId="474C93BA"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FCC2B7F" w14:textId="4E48F52D"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1471C7">
        <w:rPr>
          <w:rFonts w:ascii="Times New Roman" w:eastAsiaTheme="minorEastAsia" w:hAnsi="Times New Roman" w:cs="Times New Roman"/>
          <w:kern w:val="0"/>
          <w:sz w:val="24"/>
          <w:szCs w:val="24"/>
          <w14:ligatures w14:val="none"/>
        </w:rPr>
        <w:t>Ehitusseadustikus reguleeritud lubade ja keskkonnaseadustiku üldosa seadus</w:t>
      </w:r>
      <w:r w:rsidR="001471C7" w:rsidRPr="00BB59E3">
        <w:rPr>
          <w:rFonts w:ascii="Times New Roman" w:eastAsiaTheme="minorEastAsia" w:hAnsi="Times New Roman" w:cs="Times New Roman"/>
          <w:kern w:val="0"/>
          <w:sz w:val="24"/>
          <w:szCs w:val="24"/>
          <w14:ligatures w14:val="none"/>
        </w:rPr>
        <w:t>es</w:t>
      </w:r>
      <w:r w:rsidRPr="001471C7">
        <w:rPr>
          <w:rFonts w:ascii="Times New Roman" w:eastAsiaTheme="minorEastAsia" w:hAnsi="Times New Roman" w:cs="Times New Roman"/>
          <w:kern w:val="0"/>
          <w:sz w:val="24"/>
          <w:szCs w:val="24"/>
          <w14:ligatures w14:val="none"/>
        </w:rPr>
        <w:t xml:space="preserve"> reguleeritud keskkonnalubade menetluse oluline erinevus on, et keskkonna</w:t>
      </w:r>
      <w:r w:rsidR="00575424" w:rsidRPr="001471C7">
        <w:rPr>
          <w:rFonts w:ascii="Times New Roman" w:eastAsiaTheme="minorEastAsia" w:hAnsi="Times New Roman" w:cs="Times New Roman"/>
          <w:kern w:val="0"/>
          <w:sz w:val="24"/>
          <w14:ligatures w14:val="none"/>
        </w:rPr>
        <w:t>alase tegevus</w:t>
      </w:r>
      <w:r w:rsidRPr="001471C7">
        <w:rPr>
          <w:rFonts w:ascii="Times New Roman" w:eastAsiaTheme="minorEastAsia" w:hAnsi="Times New Roman" w:cs="Times New Roman"/>
          <w:kern w:val="0"/>
          <w:sz w:val="24"/>
          <w:szCs w:val="24"/>
          <w14:ligatures w14:val="none"/>
        </w:rPr>
        <w:t xml:space="preserve">loa taotlus võetakse menetlusse alles siis, kui selles esinevad puudused on kõrvaldatud ning see vastab nõuetele, kui seadusega ei ole sätestatud teisti. </w:t>
      </w:r>
      <w:proofErr w:type="spellStart"/>
      <w:r w:rsidRPr="001471C7">
        <w:rPr>
          <w:rFonts w:ascii="Times New Roman" w:eastAsiaTheme="minorEastAsia" w:hAnsi="Times New Roman" w:cs="Times New Roman"/>
          <w:kern w:val="0"/>
          <w:sz w:val="24"/>
          <w:szCs w:val="24"/>
          <w14:ligatures w14:val="none"/>
        </w:rPr>
        <w:t>E</w:t>
      </w:r>
      <w:r w:rsidR="001471C7">
        <w:rPr>
          <w:rFonts w:ascii="Times New Roman" w:eastAsiaTheme="minorEastAsia" w:hAnsi="Times New Roman" w:cs="Times New Roman"/>
          <w:kern w:val="0"/>
          <w:sz w:val="24"/>
          <w:szCs w:val="24"/>
          <w14:ligatures w14:val="none"/>
        </w:rPr>
        <w:t>h</w:t>
      </w:r>
      <w:r w:rsidR="001471C7" w:rsidRPr="00C329A7">
        <w:rPr>
          <w:rFonts w:ascii="Times New Roman" w:eastAsiaTheme="minorEastAsia" w:hAnsi="Times New Roman" w:cs="Times New Roman"/>
          <w:kern w:val="0"/>
          <w:sz w:val="24"/>
          <w:szCs w:val="24"/>
          <w14:ligatures w14:val="none"/>
        </w:rPr>
        <w:t>Si</w:t>
      </w:r>
      <w:proofErr w:type="spellEnd"/>
      <w:r w:rsidR="001471C7" w:rsidRPr="00C329A7">
        <w:rPr>
          <w:rFonts w:ascii="Times New Roman" w:eastAsiaTheme="minorEastAsia" w:hAnsi="Times New Roman" w:cs="Times New Roman"/>
          <w:kern w:val="0"/>
          <w:sz w:val="24"/>
          <w:szCs w:val="24"/>
          <w14:ligatures w14:val="none"/>
        </w:rPr>
        <w:t>-</w:t>
      </w:r>
      <w:r w:rsidRPr="001471C7">
        <w:rPr>
          <w:rFonts w:ascii="Times New Roman" w:eastAsiaTheme="minorEastAsia" w:hAnsi="Times New Roman" w:cs="Times New Roman"/>
          <w:kern w:val="0"/>
          <w:sz w:val="24"/>
          <w:szCs w:val="24"/>
          <w14:ligatures w14:val="none"/>
        </w:rPr>
        <w:t>kohane taotlus võetakse menetlusse ka juhul, kui taotluses esinevad puudused, s</w:t>
      </w:r>
      <w:r w:rsidR="001471C7">
        <w:rPr>
          <w:rFonts w:ascii="Times New Roman" w:eastAsiaTheme="minorEastAsia" w:hAnsi="Times New Roman" w:cs="Times New Roman"/>
          <w:kern w:val="0"/>
          <w:sz w:val="24"/>
          <w:szCs w:val="24"/>
          <w14:ligatures w14:val="none"/>
        </w:rPr>
        <w:t>t</w:t>
      </w:r>
      <w:r w:rsidRPr="001471C7">
        <w:rPr>
          <w:rFonts w:ascii="Times New Roman" w:eastAsiaTheme="minorEastAsia" w:hAnsi="Times New Roman" w:cs="Times New Roman"/>
          <w:kern w:val="0"/>
          <w:sz w:val="24"/>
          <w:szCs w:val="24"/>
          <w14:ligatures w14:val="none"/>
        </w:rPr>
        <w:t xml:space="preserve"> menetlusaeg</w:t>
      </w:r>
      <w:r w:rsidR="001471C7" w:rsidRPr="001471C7">
        <w:rPr>
          <w:rFonts w:ascii="Times New Roman" w:eastAsiaTheme="minorEastAsia" w:hAnsi="Times New Roman" w:cs="Times New Roman"/>
          <w:kern w:val="0"/>
          <w:sz w:val="24"/>
          <w:szCs w:val="24"/>
          <w14:ligatures w14:val="none"/>
        </w:rPr>
        <w:t xml:space="preserve"> hakkab kulgema</w:t>
      </w:r>
      <w:r w:rsidRPr="001471C7">
        <w:rPr>
          <w:rFonts w:ascii="Times New Roman" w:eastAsiaTheme="minorEastAsia" w:hAnsi="Times New Roman" w:cs="Times New Roman"/>
          <w:kern w:val="0"/>
          <w:sz w:val="24"/>
          <w:szCs w:val="24"/>
          <w14:ligatures w14:val="none"/>
        </w:rPr>
        <w:t>.</w:t>
      </w:r>
    </w:p>
    <w:p w14:paraId="36AD9AAD"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3D13BC22" w14:textId="1FF693D7" w:rsidR="00DE00C0" w:rsidRPr="005D700C" w:rsidRDefault="00D11C03"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Senise praktika kohaselt vaatab </w:t>
      </w:r>
      <w:r w:rsidR="00DE00C0" w:rsidRPr="005D700C">
        <w:rPr>
          <w:rFonts w:ascii="Times New Roman" w:eastAsiaTheme="minorEastAsia" w:hAnsi="Times New Roman" w:cs="Times New Roman"/>
          <w:kern w:val="0"/>
          <w:sz w:val="24"/>
          <w:szCs w:val="24"/>
          <w14:ligatures w14:val="none"/>
        </w:rPr>
        <w:t>K</w:t>
      </w:r>
      <w:r w:rsidRPr="005D700C">
        <w:rPr>
          <w:rFonts w:ascii="Times New Roman" w:eastAsiaTheme="minorEastAsia" w:hAnsi="Times New Roman" w:cs="Times New Roman"/>
          <w:kern w:val="0"/>
          <w:sz w:val="24"/>
          <w:szCs w:val="24"/>
          <w14:ligatures w14:val="none"/>
        </w:rPr>
        <w:t>eA k</w:t>
      </w:r>
      <w:r w:rsidR="00DE00C0" w:rsidRPr="005D700C">
        <w:rPr>
          <w:rFonts w:ascii="Times New Roman" w:eastAsiaTheme="minorEastAsia" w:hAnsi="Times New Roman" w:cs="Times New Roman"/>
          <w:kern w:val="0"/>
          <w:sz w:val="24"/>
          <w:szCs w:val="24"/>
          <w14:ligatures w14:val="none"/>
        </w:rPr>
        <w:t>eskkonna</w:t>
      </w:r>
      <w:r w:rsidR="00575424" w:rsidRPr="005D700C">
        <w:rPr>
          <w:rFonts w:ascii="Times New Roman" w:eastAsiaTheme="minorEastAsia" w:hAnsi="Times New Roman" w:cs="Times New Roman"/>
          <w:kern w:val="0"/>
          <w:sz w:val="24"/>
          <w14:ligatures w14:val="none"/>
        </w:rPr>
        <w:t>alase tegevus</w:t>
      </w:r>
      <w:r w:rsidR="00DE00C0" w:rsidRPr="005D700C">
        <w:rPr>
          <w:rFonts w:ascii="Times New Roman" w:eastAsiaTheme="minorEastAsia" w:hAnsi="Times New Roman" w:cs="Times New Roman"/>
          <w:kern w:val="0"/>
          <w:sz w:val="24"/>
          <w:szCs w:val="24"/>
          <w14:ligatures w14:val="none"/>
        </w:rPr>
        <w:t>loa taotluse</w:t>
      </w:r>
      <w:r w:rsidR="00DE00C0" w:rsidRPr="005D700C">
        <w:rPr>
          <w:rFonts w:ascii="Times New Roman" w:eastAsiaTheme="minorEastAsia" w:hAnsi="Times New Roman" w:cs="Times New Roman"/>
          <w:i/>
          <w:kern w:val="0"/>
          <w:sz w:val="24"/>
          <w:szCs w:val="24"/>
          <w14:ligatures w14:val="none"/>
        </w:rPr>
        <w:t xml:space="preserve"> </w:t>
      </w:r>
      <w:r w:rsidR="00DE00C0" w:rsidRPr="005D700C">
        <w:rPr>
          <w:rFonts w:ascii="Times New Roman" w:eastAsiaTheme="minorEastAsia" w:hAnsi="Times New Roman" w:cs="Times New Roman"/>
          <w:kern w:val="0"/>
          <w:sz w:val="24"/>
          <w:szCs w:val="24"/>
          <w14:ligatures w14:val="none"/>
        </w:rPr>
        <w:t>läbi 21 päeva jooksul selle esitamisest ning vajaduse korral küsitakse enne taotluse menetlusse võtmist lisateavet. Taotluses esinevate puuduste kõrvaldamise</w:t>
      </w:r>
      <w:r w:rsidR="001B6518" w:rsidRPr="005D700C">
        <w:rPr>
          <w:rFonts w:ascii="Times New Roman" w:eastAsiaTheme="minorEastAsia" w:hAnsi="Times New Roman" w:cs="Times New Roman"/>
          <w:kern w:val="0"/>
          <w:sz w:val="24"/>
          <w:szCs w:val="24"/>
          <w14:ligatures w14:val="none"/>
        </w:rPr>
        <w:t>ks</w:t>
      </w:r>
      <w:r w:rsidR="00DE00C0" w:rsidRPr="005D700C">
        <w:rPr>
          <w:rFonts w:ascii="Times New Roman" w:eastAsiaTheme="minorEastAsia" w:hAnsi="Times New Roman" w:cs="Times New Roman"/>
          <w:kern w:val="0"/>
          <w:sz w:val="24"/>
          <w:szCs w:val="24"/>
          <w14:ligatures w14:val="none"/>
        </w:rPr>
        <w:t xml:space="preserve"> seatakse tähtaeg. Sama, 21</w:t>
      </w:r>
      <w:r w:rsidR="00C329A7">
        <w:rPr>
          <w:rFonts w:ascii="Times New Roman" w:eastAsiaTheme="minorEastAsia" w:hAnsi="Times New Roman" w:cs="Times New Roman"/>
          <w:kern w:val="0"/>
          <w:sz w:val="24"/>
          <w:szCs w:val="24"/>
          <w14:ligatures w14:val="none"/>
        </w:rPr>
        <w:t>-</w:t>
      </w:r>
      <w:r w:rsidR="00DE00C0" w:rsidRPr="005D700C">
        <w:rPr>
          <w:rFonts w:ascii="Times New Roman" w:eastAsiaTheme="minorEastAsia" w:hAnsi="Times New Roman" w:cs="Times New Roman"/>
          <w:kern w:val="0"/>
          <w:sz w:val="24"/>
          <w:szCs w:val="24"/>
          <w14:ligatures w14:val="none"/>
        </w:rPr>
        <w:t>päevane tähtaeg hakkab kulgema alati uuesti, kui esitatakse täiendatud taotlus. Seega võib keskkonna</w:t>
      </w:r>
      <w:r w:rsidR="00575424" w:rsidRPr="005D700C">
        <w:rPr>
          <w:rFonts w:ascii="Times New Roman" w:eastAsiaTheme="minorEastAsia" w:hAnsi="Times New Roman" w:cs="Times New Roman"/>
          <w:kern w:val="0"/>
          <w:sz w:val="24"/>
          <w14:ligatures w14:val="none"/>
        </w:rPr>
        <w:t>alaste tegevus</w:t>
      </w:r>
      <w:r w:rsidR="00DE00C0" w:rsidRPr="005D700C">
        <w:rPr>
          <w:rFonts w:ascii="Times New Roman" w:eastAsiaTheme="minorEastAsia" w:hAnsi="Times New Roman" w:cs="Times New Roman"/>
          <w:kern w:val="0"/>
          <w:sz w:val="24"/>
          <w:szCs w:val="24"/>
          <w14:ligatures w14:val="none"/>
        </w:rPr>
        <w:t xml:space="preserve">lubade taotluste menetlusse võtmise aeg sõltuvalt kavandatava tegevuse keerukusest ja taotluse ettevalmistamise kvaliteedist küündida mitme kuuni. Keskmine </w:t>
      </w:r>
      <w:proofErr w:type="spellStart"/>
      <w:r w:rsidR="00DE00C0" w:rsidRPr="005D700C">
        <w:rPr>
          <w:rFonts w:ascii="Times New Roman" w:eastAsiaTheme="minorEastAsia" w:hAnsi="Times New Roman" w:cs="Times New Roman"/>
          <w:kern w:val="0"/>
          <w:sz w:val="24"/>
          <w:szCs w:val="24"/>
          <w14:ligatures w14:val="none"/>
        </w:rPr>
        <w:t>biogaasijaama</w:t>
      </w:r>
      <w:proofErr w:type="spellEnd"/>
      <w:r w:rsidR="00DE00C0" w:rsidRPr="005D700C">
        <w:rPr>
          <w:rFonts w:ascii="Times New Roman" w:eastAsiaTheme="minorEastAsia" w:hAnsi="Times New Roman" w:cs="Times New Roman"/>
          <w:kern w:val="0"/>
          <w:sz w:val="24"/>
          <w:szCs w:val="24"/>
          <w14:ligatures w14:val="none"/>
        </w:rPr>
        <w:t xml:space="preserve"> taotluse menetlusse võtmise aeg on olnud kuus kuud.</w:t>
      </w:r>
    </w:p>
    <w:p w14:paraId="392543A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5A18608" w14:textId="395A12CC"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Ehitusloa taotlus võetakse menetlusse kohe esitamisest ja puuduste kõrvaldamiseks antakse vajaduse korral tähtaeg pärast taotluse menetlusse võtmist. Puuduste kõrvaldamise aega menetlusaja hulka ei loeta. Taotluse menetlusse võtmisele ei eelne taotluse nõuetele vastavuse kontrolli ja kogu loamenetlusele kehtib üks 30-päevane menetlustähtaeg ehk loataotluse formaalsete ja materiaalsete nõuete kontroll t</w:t>
      </w:r>
      <w:r w:rsidR="001B6518" w:rsidRPr="005D700C">
        <w:rPr>
          <w:rFonts w:ascii="Times New Roman" w:eastAsiaTheme="minorEastAsia" w:hAnsi="Times New Roman" w:cs="Times New Roman"/>
          <w:kern w:val="0"/>
          <w:sz w:val="24"/>
          <w:szCs w:val="24"/>
          <w14:ligatures w14:val="none"/>
        </w:rPr>
        <w:t>ehakse</w:t>
      </w:r>
      <w:r w:rsidRPr="005D700C">
        <w:rPr>
          <w:rFonts w:ascii="Times New Roman" w:eastAsiaTheme="minorEastAsia" w:hAnsi="Times New Roman" w:cs="Times New Roman"/>
          <w:kern w:val="0"/>
          <w:sz w:val="24"/>
          <w:szCs w:val="24"/>
          <w14:ligatures w14:val="none"/>
        </w:rPr>
        <w:t xml:space="preserve"> sama tähtaja jooksul ning nende eristamine on </w:t>
      </w:r>
      <w:proofErr w:type="spellStart"/>
      <w:r w:rsidRPr="005D700C">
        <w:rPr>
          <w:rFonts w:ascii="Times New Roman" w:eastAsiaTheme="minorEastAsia" w:hAnsi="Times New Roman" w:cs="Times New Roman"/>
          <w:kern w:val="0"/>
          <w:sz w:val="24"/>
          <w:szCs w:val="24"/>
          <w14:ligatures w14:val="none"/>
        </w:rPr>
        <w:t>EhSis</w:t>
      </w:r>
      <w:proofErr w:type="spellEnd"/>
      <w:r w:rsidRPr="005D700C">
        <w:rPr>
          <w:rFonts w:ascii="Times New Roman" w:eastAsiaTheme="minorEastAsia" w:hAnsi="Times New Roman" w:cs="Times New Roman"/>
          <w:kern w:val="0"/>
          <w:sz w:val="24"/>
          <w:szCs w:val="24"/>
          <w14:ligatures w14:val="none"/>
        </w:rPr>
        <w:t xml:space="preserve"> üksnes mõtteline.</w:t>
      </w:r>
    </w:p>
    <w:p w14:paraId="009FC05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BA3995D" w14:textId="3B9298FB"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Maismaatuuleparkide ja päikeseparkide loamenetluses tuleb taotleda ehitusluba ja kasutusluba või teatud juhtudel, näiteks </w:t>
      </w:r>
      <w:bookmarkStart w:id="30" w:name="_Hlk174005813"/>
      <w:r w:rsidRPr="005D700C">
        <w:rPr>
          <w:rFonts w:ascii="Times New Roman" w:eastAsiaTheme="minorEastAsia" w:hAnsi="Times New Roman" w:cs="Times New Roman"/>
          <w:kern w:val="0"/>
          <w:sz w:val="24"/>
          <w:szCs w:val="24"/>
          <w14:ligatures w14:val="none"/>
        </w:rPr>
        <w:t xml:space="preserve">alla 100 kW võimsusega </w:t>
      </w:r>
      <w:proofErr w:type="spellStart"/>
      <w:r w:rsidRPr="005D700C">
        <w:rPr>
          <w:rFonts w:ascii="Times New Roman" w:eastAsiaTheme="minorEastAsia" w:hAnsi="Times New Roman" w:cs="Times New Roman"/>
          <w:kern w:val="0"/>
          <w:sz w:val="24"/>
          <w:szCs w:val="24"/>
          <w14:ligatures w14:val="none"/>
        </w:rPr>
        <w:t>elektritootmisrajatiste</w:t>
      </w:r>
      <w:proofErr w:type="spellEnd"/>
      <w:r w:rsidRPr="005D700C">
        <w:rPr>
          <w:rFonts w:ascii="Times New Roman" w:eastAsiaTheme="minorEastAsia" w:hAnsi="Times New Roman" w:cs="Times New Roman"/>
          <w:kern w:val="0"/>
          <w:sz w:val="24"/>
          <w:szCs w:val="24"/>
          <w14:ligatures w14:val="none"/>
        </w:rPr>
        <w:t xml:space="preserve"> puhul, esitada ehitusteatis ja kasutusteatis</w:t>
      </w:r>
      <w:bookmarkEnd w:id="30"/>
      <w:r w:rsidRPr="005D700C">
        <w:rPr>
          <w:rFonts w:ascii="Times New Roman" w:eastAsiaTheme="minorEastAsia" w:hAnsi="Times New Roman" w:cs="Times New Roman"/>
          <w:kern w:val="0"/>
          <w:sz w:val="24"/>
          <w:szCs w:val="24"/>
          <w14:ligatures w14:val="none"/>
        </w:rPr>
        <w:t>. Maismaatuuleparkidele ja päikeseparkidele ei ole tavaliselt vaja taotleda keskkonna</w:t>
      </w:r>
      <w:r w:rsidR="00575424" w:rsidRPr="005D700C">
        <w:rPr>
          <w:rFonts w:ascii="Times New Roman" w:eastAsiaTheme="minorEastAsia" w:hAnsi="Times New Roman" w:cs="Times New Roman"/>
          <w:kern w:val="0"/>
          <w:sz w:val="24"/>
          <w14:ligatures w14:val="none"/>
        </w:rPr>
        <w:t>alast tegevus</w:t>
      </w:r>
      <w:r w:rsidRPr="005D700C">
        <w:rPr>
          <w:rFonts w:ascii="Times New Roman" w:eastAsiaTheme="minorEastAsia" w:hAnsi="Times New Roman" w:cs="Times New Roman"/>
          <w:kern w:val="0"/>
          <w:sz w:val="24"/>
          <w:szCs w:val="24"/>
          <w14:ligatures w14:val="none"/>
        </w:rPr>
        <w:t>luba. Meretuulepargi rajamiseks tuleb alates 01.08.2024 jõustunud muudatuste tulemusel taotleda ühendloana meretuulepargi hoonestusluba. Varem algatatud menetlustes oli meretuulepargi rajamiseks vaja taotleda eraldi hoonestusluba, ehitusluba ja vee</w:t>
      </w:r>
      <w:r w:rsidRPr="005D700C">
        <w:rPr>
          <w:rFonts w:ascii="Times New Roman" w:eastAsiaTheme="minorEastAsia" w:hAnsi="Times New Roman" w:cs="Times New Roman"/>
          <w:kern w:val="0"/>
          <w:sz w:val="24"/>
          <w:szCs w:val="24"/>
          <w14:ligatures w14:val="none"/>
        </w:rPr>
        <w:noBreakHyphen/>
        <w:t>erikasutuse keskkonnaluba</w:t>
      </w:r>
      <w:r w:rsidR="00976A33" w:rsidRPr="005D700C">
        <w:rPr>
          <w:rStyle w:val="FootnoteReference"/>
          <w:rFonts w:ascii="Times New Roman" w:eastAsiaTheme="minorEastAsia" w:hAnsi="Times New Roman" w:cs="Times New Roman"/>
          <w:kern w:val="0"/>
          <w:sz w:val="24"/>
          <w:szCs w:val="24"/>
          <w14:ligatures w14:val="none"/>
        </w:rPr>
        <w:footnoteReference w:id="24"/>
      </w:r>
      <w:r w:rsidRPr="005D700C">
        <w:rPr>
          <w:rFonts w:ascii="Times New Roman" w:eastAsiaTheme="minorEastAsia" w:hAnsi="Times New Roman" w:cs="Times New Roman"/>
          <w:kern w:val="0"/>
          <w:sz w:val="24"/>
          <w:szCs w:val="24"/>
          <w14:ligatures w14:val="none"/>
        </w:rPr>
        <w:t xml:space="preserve">. Kuna selle hoonestusloa puhul on tegu sisult maakasutusõigusega, ei kuulu see projekti menetluse sisse. Uus meretuulepargi hoonestusluba </w:t>
      </w:r>
      <w:r w:rsidR="00C329A7">
        <w:rPr>
          <w:rFonts w:ascii="Times New Roman" w:eastAsiaTheme="minorEastAsia" w:hAnsi="Times New Roman" w:cs="Times New Roman"/>
          <w:kern w:val="0"/>
          <w:sz w:val="24"/>
          <w:szCs w:val="24"/>
          <w14:ligatures w14:val="none"/>
        </w:rPr>
        <w:t>hõlmab</w:t>
      </w:r>
      <w:r w:rsidRPr="005D700C">
        <w:rPr>
          <w:rFonts w:ascii="Times New Roman" w:eastAsiaTheme="minorEastAsia" w:hAnsi="Times New Roman" w:cs="Times New Roman"/>
          <w:kern w:val="0"/>
          <w:sz w:val="24"/>
          <w:szCs w:val="24"/>
          <w14:ligatures w14:val="none"/>
        </w:rPr>
        <w:t xml:space="preserve"> lisaks maakasutusõigusele ka projekti rajamiseks vajalikke lubasid (ehitusluba ja veeluba, st keskkonnaluba), seetõttu on meretuulepargi hoonestusluba loetud projekti menetluse sisse arvatavaks loaks ehk sisu</w:t>
      </w:r>
      <w:r w:rsidR="001B6518" w:rsidRPr="005D700C">
        <w:rPr>
          <w:rFonts w:ascii="Times New Roman" w:eastAsiaTheme="minorEastAsia" w:hAnsi="Times New Roman" w:cs="Times New Roman"/>
          <w:kern w:val="0"/>
          <w:sz w:val="24"/>
          <w:szCs w:val="24"/>
          <w14:ligatures w14:val="none"/>
        </w:rPr>
        <w:t xml:space="preserve"> poolest</w:t>
      </w:r>
      <w:r w:rsidRPr="005D700C">
        <w:rPr>
          <w:rFonts w:ascii="Times New Roman" w:eastAsiaTheme="minorEastAsia" w:hAnsi="Times New Roman" w:cs="Times New Roman"/>
          <w:kern w:val="0"/>
          <w:sz w:val="24"/>
          <w:szCs w:val="24"/>
          <w14:ligatures w14:val="none"/>
        </w:rPr>
        <w:t xml:space="preserve"> on tegu tegevusloaga.</w:t>
      </w:r>
    </w:p>
    <w:p w14:paraId="1E3F35A4" w14:textId="1501B1C5"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Biogaasijaamade rajamisel on lisaks </w:t>
      </w:r>
      <w:proofErr w:type="spellStart"/>
      <w:r w:rsidR="001471C7">
        <w:rPr>
          <w:rFonts w:ascii="Times New Roman" w:eastAsiaTheme="minorEastAsia" w:hAnsi="Times New Roman" w:cs="Times New Roman"/>
          <w:kern w:val="0"/>
          <w:sz w:val="24"/>
          <w:szCs w:val="24"/>
          <w14:ligatures w14:val="none"/>
        </w:rPr>
        <w:t>EhSi</w:t>
      </w:r>
      <w:proofErr w:type="spellEnd"/>
      <w:r w:rsidR="001B6518"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lubadele vaja taotleda keskkonna</w:t>
      </w:r>
      <w:r w:rsidR="00575424" w:rsidRPr="005D700C">
        <w:rPr>
          <w:rFonts w:ascii="Times New Roman" w:eastAsiaTheme="minorEastAsia" w:hAnsi="Times New Roman" w:cs="Times New Roman"/>
          <w:kern w:val="0"/>
          <w:sz w:val="24"/>
          <w14:ligatures w14:val="none"/>
        </w:rPr>
        <w:t>alast tegevus</w:t>
      </w:r>
      <w:r w:rsidRPr="005D700C">
        <w:rPr>
          <w:rFonts w:ascii="Times New Roman" w:eastAsiaTheme="minorEastAsia" w:hAnsi="Times New Roman" w:cs="Times New Roman"/>
          <w:kern w:val="0"/>
          <w:sz w:val="24"/>
          <w:szCs w:val="24"/>
          <w14:ligatures w14:val="none"/>
        </w:rPr>
        <w:t>luba.</w:t>
      </w:r>
    </w:p>
    <w:p w14:paraId="79F9A40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916F274" w14:textId="17A0DFB9"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lastRenderedPageBreak/>
        <w:t>Lõikega 3 täiendatakse seadust taastuvenergiajaamaga samas asukohas asuva salvestussead</w:t>
      </w:r>
      <w:r w:rsidR="001B6518" w:rsidRPr="005D700C">
        <w:rPr>
          <w:rFonts w:ascii="Times New Roman" w:eastAsiaTheme="minorEastAsia" w:hAnsi="Times New Roman" w:cs="Times New Roman"/>
          <w:kern w:val="0"/>
          <w:sz w:val="24"/>
          <w14:ligatures w14:val="none"/>
        </w:rPr>
        <w:t>m</w:t>
      </w:r>
      <w:r w:rsidRPr="005D700C">
        <w:rPr>
          <w:rFonts w:ascii="Times New Roman" w:eastAsiaTheme="minorEastAsia" w:hAnsi="Times New Roman" w:cs="Times New Roman"/>
          <w:kern w:val="0"/>
          <w:sz w:val="24"/>
          <w14:ligatures w14:val="none"/>
        </w:rPr>
        <w:t>e mõistega, mille kohaselt koosneb see energiasalvestusseadmest ja taastuvenergiajaamast, mis on ühendatud sama võrgu juurdepääsupunkti.</w:t>
      </w:r>
    </w:p>
    <w:p w14:paraId="00603412"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05BA479F" w14:textId="2CA1B81E"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Lõikega 4 lisatakse seadusesse säte, mis kirjeldab, mida tähendab taastuvenergiajaama ajakohastamine. See on taastuvenergiat tootva jaama ja taastuvenergiajaama võrguga ühendamiseks vajalike ehitiste uuendamine, sh paigaldiste või käitamissüsteemide ja seadmete täielik või osaline asendamine tootmisvõimsuse </w:t>
      </w:r>
      <w:r w:rsidR="00D951BD">
        <w:rPr>
          <w:rFonts w:ascii="Times New Roman" w:eastAsiaTheme="minorEastAsia" w:hAnsi="Times New Roman" w:cs="Times New Roman"/>
          <w:kern w:val="0"/>
          <w:sz w:val="24"/>
          <w14:ligatures w14:val="none"/>
        </w:rPr>
        <w:t>muutmiseks</w:t>
      </w:r>
      <w:r w:rsidRPr="005D700C">
        <w:rPr>
          <w:rFonts w:ascii="Times New Roman" w:eastAsiaTheme="minorEastAsia" w:hAnsi="Times New Roman" w:cs="Times New Roman"/>
          <w:kern w:val="0"/>
          <w:sz w:val="24"/>
          <w14:ligatures w14:val="none"/>
        </w:rPr>
        <w:t xml:space="preserve"> või paigaldise võimsuse või tõhususe suurendamiseks.</w:t>
      </w:r>
    </w:p>
    <w:p w14:paraId="5582561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42CA0A6" w14:textId="69277799" w:rsidR="00DE00C0" w:rsidRPr="005D700C" w:rsidRDefault="00DE00C0" w:rsidP="00DE00C0">
      <w:pPr>
        <w:spacing w:after="0" w:line="240" w:lineRule="auto"/>
        <w:jc w:val="both"/>
        <w:rPr>
          <w:rFonts w:ascii="Times New Roman" w:eastAsiaTheme="minorEastAsia" w:hAnsi="Times New Roman" w:cs="Times New Roman"/>
          <w:kern w:val="0"/>
          <w:sz w:val="24"/>
          <w:szCs w:val="24"/>
          <w:u w:val="single"/>
          <w14:ligatures w14:val="none"/>
        </w:rPr>
      </w:pPr>
      <w:proofErr w:type="spellStart"/>
      <w:r w:rsidRPr="005D700C">
        <w:rPr>
          <w:rFonts w:ascii="Times New Roman" w:eastAsiaTheme="minorEastAsia" w:hAnsi="Times New Roman" w:cs="Times New Roman"/>
          <w:kern w:val="0"/>
          <w:sz w:val="24"/>
          <w:szCs w:val="24"/>
          <w:u w:val="single"/>
          <w14:ligatures w14:val="none"/>
        </w:rPr>
        <w:t>EnKSi</w:t>
      </w:r>
      <w:proofErr w:type="spellEnd"/>
      <w:r w:rsidRPr="005D700C">
        <w:rPr>
          <w:rFonts w:ascii="Times New Roman" w:eastAsiaTheme="minorEastAsia" w:hAnsi="Times New Roman" w:cs="Times New Roman"/>
          <w:kern w:val="0"/>
          <w:sz w:val="24"/>
          <w:szCs w:val="24"/>
          <w:u w:val="single"/>
          <w14:ligatures w14:val="none"/>
        </w:rPr>
        <w:t xml:space="preserve"> </w:t>
      </w:r>
      <w:r w:rsidR="00A12E13" w:rsidRPr="005D700C">
        <w:rPr>
          <w:rFonts w:ascii="Times New Roman" w:eastAsiaTheme="minorEastAsia" w:hAnsi="Times New Roman" w:cs="Times New Roman"/>
          <w:kern w:val="0"/>
          <w:sz w:val="24"/>
          <w:szCs w:val="24"/>
          <w:u w:val="single"/>
          <w14:ligatures w14:val="none"/>
        </w:rPr>
        <w:t xml:space="preserve">täiendatakse </w:t>
      </w:r>
      <w:r w:rsidRPr="005D700C">
        <w:rPr>
          <w:rFonts w:ascii="Times New Roman" w:eastAsiaTheme="minorEastAsia" w:hAnsi="Times New Roman" w:cs="Times New Roman"/>
          <w:kern w:val="0"/>
          <w:sz w:val="24"/>
          <w:szCs w:val="24"/>
          <w:u w:val="single"/>
          <w14:ligatures w14:val="none"/>
        </w:rPr>
        <w:t xml:space="preserve">§-ga </w:t>
      </w:r>
      <w:r w:rsidRPr="005D700C">
        <w:rPr>
          <w:rFonts w:ascii="Times New Roman" w:eastAsiaTheme="minorEastAsia" w:hAnsi="Times New Roman" w:cs="Times New Roman"/>
          <w:bCs/>
          <w:kern w:val="0"/>
          <w:sz w:val="24"/>
          <w:szCs w:val="24"/>
          <w:u w:val="single"/>
          <w14:ligatures w14:val="none"/>
        </w:rPr>
        <w:t>32</w:t>
      </w:r>
      <w:r w:rsidRPr="005D700C">
        <w:rPr>
          <w:rFonts w:ascii="Times New Roman" w:eastAsiaTheme="minorEastAsia" w:hAnsi="Times New Roman" w:cs="Times New Roman"/>
          <w:bCs/>
          <w:kern w:val="0"/>
          <w:sz w:val="24"/>
          <w:szCs w:val="24"/>
          <w:u w:val="single"/>
          <w:vertAlign w:val="superscript"/>
          <w14:ligatures w14:val="none"/>
        </w:rPr>
        <w:t>17</w:t>
      </w:r>
      <w:r w:rsidRPr="005D700C">
        <w:rPr>
          <w:rFonts w:ascii="Times New Roman" w:eastAsiaTheme="minorEastAsia" w:hAnsi="Times New Roman" w:cs="Times New Roman"/>
          <w:kern w:val="0"/>
          <w:sz w:val="24"/>
          <w:szCs w:val="24"/>
          <w:u w:val="single"/>
          <w14:ligatures w14:val="none"/>
        </w:rPr>
        <w:t xml:space="preserve"> „Taastuvenergia projekti menetluse alustamine“, mis koosneb neljast lõikest.</w:t>
      </w:r>
    </w:p>
    <w:p w14:paraId="1611768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u w:val="single"/>
          <w14:ligatures w14:val="none"/>
        </w:rPr>
      </w:pPr>
    </w:p>
    <w:p w14:paraId="36FDF65C" w14:textId="75FE4F94"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Lõi</w:t>
      </w:r>
      <w:r w:rsidR="00A12E13" w:rsidRPr="005D700C">
        <w:rPr>
          <w:rFonts w:ascii="Times New Roman" w:eastAsiaTheme="minorEastAsia" w:hAnsi="Times New Roman" w:cs="Times New Roman"/>
          <w:kern w:val="0"/>
          <w:sz w:val="24"/>
          <w:szCs w:val="24"/>
          <w14:ligatures w14:val="none"/>
        </w:rPr>
        <w:t>getes</w:t>
      </w:r>
      <w:r w:rsidRPr="005D700C">
        <w:rPr>
          <w:rFonts w:ascii="Times New Roman" w:eastAsiaTheme="minorEastAsia" w:hAnsi="Times New Roman" w:cs="Times New Roman"/>
          <w:kern w:val="0"/>
          <w:sz w:val="24"/>
          <w:szCs w:val="24"/>
          <w14:ligatures w14:val="none"/>
        </w:rPr>
        <w:t xml:space="preserve"> 1 ja 2 kirjeldatakse taastuvenergia projekti menetluse kulgu. Menetlus algab taastuvenergia projektide loamenetluse kontaktpunkti kaudu sellekohase:</w:t>
      </w:r>
    </w:p>
    <w:p w14:paraId="47E0F9EB" w14:textId="748F30F1"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1) ehitusloa taotluse või ehitusteatise esitamisest. Kui kavandatav tegevus eeldab keskkonna</w:t>
      </w:r>
      <w:r w:rsidR="00575424" w:rsidRPr="005D700C">
        <w:rPr>
          <w:rFonts w:ascii="Times New Roman" w:eastAsiaTheme="minorEastAsia" w:hAnsi="Times New Roman" w:cs="Times New Roman"/>
          <w:kern w:val="0"/>
          <w:sz w:val="24"/>
          <w14:ligatures w14:val="none"/>
        </w:rPr>
        <w:t>alast tegevus</w:t>
      </w:r>
      <w:r w:rsidRPr="005D700C">
        <w:rPr>
          <w:rFonts w:ascii="Times New Roman" w:eastAsiaTheme="minorEastAsia" w:hAnsi="Times New Roman" w:cs="Times New Roman"/>
          <w:kern w:val="0"/>
          <w:sz w:val="24"/>
          <w:szCs w:val="24"/>
          <w14:ligatures w14:val="none"/>
        </w:rPr>
        <w:t>luba, tuleb ehitusloa taotluse või ehitusteatise esitamisel esitada ka keskkonna</w:t>
      </w:r>
      <w:r w:rsidR="00575424" w:rsidRPr="005D700C">
        <w:rPr>
          <w:rFonts w:ascii="Times New Roman" w:eastAsiaTheme="minorEastAsia" w:hAnsi="Times New Roman" w:cs="Times New Roman"/>
          <w:kern w:val="0"/>
          <w:sz w:val="24"/>
          <w14:ligatures w14:val="none"/>
        </w:rPr>
        <w:t>alase tegevus</w:t>
      </w:r>
      <w:r w:rsidRPr="005D700C">
        <w:rPr>
          <w:rFonts w:ascii="Times New Roman" w:eastAsiaTheme="minorEastAsia" w:hAnsi="Times New Roman" w:cs="Times New Roman"/>
          <w:kern w:val="0"/>
          <w:sz w:val="24"/>
          <w:szCs w:val="24"/>
          <w14:ligatures w14:val="none"/>
        </w:rPr>
        <w:t xml:space="preserve">loa taotlus. Võimaliku kaasneva ebasoodsa keskkonnamõju korral tuleb ehitusloa taotlusele või ehitusteatisele ja </w:t>
      </w:r>
      <w:r w:rsidR="00575424" w:rsidRPr="005D700C">
        <w:rPr>
          <w:rFonts w:ascii="Times New Roman" w:eastAsiaTheme="minorEastAsia" w:hAnsi="Times New Roman" w:cs="Times New Roman"/>
          <w:kern w:val="0"/>
          <w:sz w:val="24"/>
          <w:szCs w:val="24"/>
          <w14:ligatures w14:val="none"/>
        </w:rPr>
        <w:t>keskkonnaalase</w:t>
      </w:r>
      <w:r w:rsidR="00025EE4" w:rsidRPr="005D700C">
        <w:rPr>
          <w:rFonts w:ascii="Times New Roman" w:eastAsiaTheme="minorEastAsia" w:hAnsi="Times New Roman" w:cs="Times New Roman"/>
          <w:kern w:val="0"/>
          <w:sz w:val="24"/>
          <w:szCs w:val="24"/>
          <w14:ligatures w14:val="none"/>
        </w:rPr>
        <w:t>le</w:t>
      </w:r>
      <w:r w:rsidR="00575424" w:rsidRPr="005D700C">
        <w:rPr>
          <w:rFonts w:ascii="Times New Roman" w:eastAsiaTheme="minorEastAsia" w:hAnsi="Times New Roman" w:cs="Times New Roman"/>
          <w:kern w:val="0"/>
          <w:sz w:val="24"/>
          <w:szCs w:val="24"/>
          <w14:ligatures w14:val="none"/>
        </w:rPr>
        <w:t xml:space="preserve"> tegevusloa</w:t>
      </w:r>
      <w:r w:rsidR="00025EE4" w:rsidRPr="005D700C">
        <w:rPr>
          <w:rFonts w:ascii="Times New Roman" w:eastAsiaTheme="minorEastAsia" w:hAnsi="Times New Roman" w:cs="Times New Roman"/>
          <w:kern w:val="0"/>
          <w:sz w:val="24"/>
          <w:szCs w:val="24"/>
          <w14:ligatures w14:val="none"/>
        </w:rPr>
        <w:t>le</w:t>
      </w:r>
      <w:r w:rsidR="00575424"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lisada andmed leevendusmeetmete kohta. Siia kuuluvad ka juhud</w:t>
      </w:r>
      <w:r w:rsidR="00025EE4"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kui avaliku veekogu ja majandusvööndi piiritletud alal tehakse tuulepargi hoonestusloa menetlus ehitusseadustiku §</w:t>
      </w:r>
      <w:r w:rsidR="00025EE4" w:rsidRPr="005D700C">
        <w:rPr>
          <w:rFonts w:ascii="Times New Roman" w:eastAsiaTheme="minorEastAsia" w:hAnsi="Times New Roman" w:cs="Times New Roman"/>
          <w:kern w:val="0"/>
          <w:sz w:val="24"/>
          <w:szCs w:val="24"/>
          <w14:ligatures w14:val="none"/>
        </w:rPr>
        <w:t> </w:t>
      </w:r>
      <w:r w:rsidRPr="005D700C">
        <w:rPr>
          <w:rFonts w:ascii="Times New Roman" w:eastAsiaTheme="minorEastAsia" w:hAnsi="Times New Roman" w:cs="Times New Roman"/>
          <w:kern w:val="0"/>
          <w:sz w:val="24"/>
          <w:szCs w:val="24"/>
          <w14:ligatures w14:val="none"/>
        </w:rPr>
        <w:t>113</w:t>
      </w:r>
      <w:r w:rsidRPr="005D700C">
        <w:rPr>
          <w:rFonts w:ascii="Times New Roman" w:eastAsiaTheme="minorEastAsia" w:hAnsi="Times New Roman" w:cs="Times New Roman"/>
          <w:kern w:val="0"/>
          <w:sz w:val="24"/>
          <w:szCs w:val="24"/>
          <w:vertAlign w:val="superscript"/>
          <w14:ligatures w14:val="none"/>
        </w:rPr>
        <w:t xml:space="preserve">1 </w:t>
      </w:r>
      <w:r w:rsidRPr="005D700C">
        <w:rPr>
          <w:rFonts w:ascii="Times New Roman" w:eastAsiaTheme="minorEastAsia" w:hAnsi="Times New Roman" w:cs="Times New Roman"/>
          <w:kern w:val="0"/>
          <w:sz w:val="24"/>
          <w:szCs w:val="24"/>
          <w14:ligatures w14:val="none"/>
        </w:rPr>
        <w:t xml:space="preserve">lõikes 1 nimetatud hoonestusloa menetlusena (mitte ühendloana, vaid eraldi tavapärase hoonestusloa, ehitus- ja </w:t>
      </w:r>
      <w:proofErr w:type="spellStart"/>
      <w:r w:rsidRPr="005D700C">
        <w:rPr>
          <w:rFonts w:ascii="Times New Roman" w:eastAsiaTheme="minorEastAsia" w:hAnsi="Times New Roman" w:cs="Times New Roman"/>
          <w:kern w:val="0"/>
          <w:sz w:val="24"/>
          <w:szCs w:val="24"/>
          <w14:ligatures w14:val="none"/>
        </w:rPr>
        <w:t>veeloa</w:t>
      </w:r>
      <w:proofErr w:type="spellEnd"/>
      <w:r w:rsidRPr="005D700C">
        <w:rPr>
          <w:rFonts w:ascii="Times New Roman" w:eastAsiaTheme="minorEastAsia" w:hAnsi="Times New Roman" w:cs="Times New Roman"/>
          <w:kern w:val="0"/>
          <w:sz w:val="24"/>
          <w:szCs w:val="24"/>
          <w14:ligatures w14:val="none"/>
        </w:rPr>
        <w:t xml:space="preserve"> menetluse alusel)</w:t>
      </w:r>
      <w:r w:rsidR="00025EE4" w:rsidRPr="005D700C">
        <w:rPr>
          <w:rFonts w:ascii="Times New Roman" w:eastAsiaTheme="minorEastAsia" w:hAnsi="Times New Roman" w:cs="Times New Roman"/>
          <w:kern w:val="0"/>
          <w:sz w:val="24"/>
          <w:szCs w:val="24"/>
          <w14:ligatures w14:val="none"/>
        </w:rPr>
        <w:t>;</w:t>
      </w:r>
    </w:p>
    <w:p w14:paraId="1CE085B0"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2) ehitusseadustiku §113</w:t>
      </w:r>
      <w:r w:rsidRPr="005D700C">
        <w:rPr>
          <w:rFonts w:ascii="Times New Roman" w:eastAsiaTheme="minorEastAsia" w:hAnsi="Times New Roman" w:cs="Times New Roman"/>
          <w:kern w:val="0"/>
          <w:sz w:val="24"/>
          <w:szCs w:val="24"/>
          <w:vertAlign w:val="superscript"/>
          <w14:ligatures w14:val="none"/>
        </w:rPr>
        <w:t xml:space="preserve">1 </w:t>
      </w:r>
      <w:r w:rsidRPr="005D700C">
        <w:rPr>
          <w:rFonts w:ascii="Times New Roman" w:eastAsiaTheme="minorEastAsia" w:hAnsi="Times New Roman" w:cs="Times New Roman"/>
          <w:kern w:val="0"/>
          <w:sz w:val="24"/>
          <w:szCs w:val="24"/>
          <w14:ligatures w14:val="none"/>
        </w:rPr>
        <w:t>lõikes 1</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tähenduses meretuulepargi hoonestusloa taotluse menetlusse võtmisest.</w:t>
      </w:r>
    </w:p>
    <w:p w14:paraId="31559684" w14:textId="77777777" w:rsidR="00025EE4" w:rsidRPr="005D700C" w:rsidRDefault="00025EE4" w:rsidP="00DE00C0">
      <w:pPr>
        <w:spacing w:after="0" w:line="240" w:lineRule="auto"/>
        <w:jc w:val="both"/>
        <w:rPr>
          <w:rFonts w:ascii="Times New Roman" w:eastAsiaTheme="minorEastAsia" w:hAnsi="Times New Roman" w:cs="Times New Roman"/>
          <w:kern w:val="0"/>
          <w:sz w:val="24"/>
          <w14:ligatures w14:val="none"/>
        </w:rPr>
      </w:pPr>
    </w:p>
    <w:p w14:paraId="6C757831" w14:textId="05B3B04E"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Meretuuleparkide puhul eelneb menetlusele alustamisele n-ö taotleja väljaselgitamise protsess, mille aeg ei kuulu aja arvestamise hulka. Taotluse esitamine ei käivita kohe loa saamise menetlust, vaid käivitab taotleja valiku menetluse. </w:t>
      </w:r>
      <w:r w:rsidR="00091436" w:rsidRPr="005D700C">
        <w:rPr>
          <w:rFonts w:ascii="Times New Roman" w:eastAsiaTheme="minorEastAsia" w:hAnsi="Times New Roman" w:cs="Times New Roman"/>
          <w:kern w:val="0"/>
          <w:sz w:val="24"/>
          <w14:ligatures w14:val="none"/>
        </w:rPr>
        <w:t>K</w:t>
      </w:r>
      <w:r w:rsidRPr="005D700C">
        <w:rPr>
          <w:rFonts w:ascii="Times New Roman" w:eastAsiaTheme="minorEastAsia" w:hAnsi="Times New Roman" w:cs="Times New Roman"/>
          <w:kern w:val="0"/>
          <w:sz w:val="24"/>
          <w14:ligatures w14:val="none"/>
        </w:rPr>
        <w:t>ui arendaja otsustab minna üle meretuulepargi hoonestusloa (ühendloa) menetlusele, loetakse seda taastuvenergia projekti menetluse tähtaja kulgemise alguseks.</w:t>
      </w:r>
    </w:p>
    <w:p w14:paraId="5ED5D962" w14:textId="7995E79C" w:rsidR="00DE00C0" w:rsidRPr="005D700C" w:rsidRDefault="00575424"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szCs w:val="24"/>
          <w14:ligatures w14:val="none"/>
        </w:rPr>
        <w:t xml:space="preserve">Keskkonnaalase tegevusloa </w:t>
      </w:r>
      <w:r w:rsidR="00DE00C0" w:rsidRPr="005D700C">
        <w:rPr>
          <w:rFonts w:ascii="Times New Roman" w:eastAsiaTheme="minorEastAsia" w:hAnsi="Times New Roman" w:cs="Times New Roman"/>
          <w:kern w:val="0"/>
          <w:sz w:val="24"/>
          <w14:ligatures w14:val="none"/>
        </w:rPr>
        <w:t>taotlemise vajaduse</w:t>
      </w:r>
      <w:r w:rsidR="00025EE4" w:rsidRPr="005D700C">
        <w:rPr>
          <w:rFonts w:ascii="Times New Roman" w:eastAsiaTheme="minorEastAsia" w:hAnsi="Times New Roman" w:cs="Times New Roman"/>
          <w:kern w:val="0"/>
          <w:sz w:val="24"/>
          <w14:ligatures w14:val="none"/>
        </w:rPr>
        <w:t xml:space="preserve"> korra</w:t>
      </w:r>
      <w:r w:rsidR="00DE00C0" w:rsidRPr="005D700C">
        <w:rPr>
          <w:rFonts w:ascii="Times New Roman" w:eastAsiaTheme="minorEastAsia" w:hAnsi="Times New Roman" w:cs="Times New Roman"/>
          <w:kern w:val="0"/>
          <w:sz w:val="24"/>
          <w14:ligatures w14:val="none"/>
        </w:rPr>
        <w:t>l loetakse menetluse alguseks mõlema taotluse esitami</w:t>
      </w:r>
      <w:r w:rsidR="00025EE4" w:rsidRPr="005D700C">
        <w:rPr>
          <w:rFonts w:ascii="Times New Roman" w:eastAsiaTheme="minorEastAsia" w:hAnsi="Times New Roman" w:cs="Times New Roman"/>
          <w:kern w:val="0"/>
          <w:sz w:val="24"/>
          <w14:ligatures w14:val="none"/>
        </w:rPr>
        <w:t>ne</w:t>
      </w:r>
      <w:r w:rsidR="00DE00C0" w:rsidRPr="005D700C">
        <w:rPr>
          <w:rFonts w:ascii="Times New Roman" w:eastAsiaTheme="minorEastAsia" w:hAnsi="Times New Roman" w:cs="Times New Roman"/>
          <w:kern w:val="0"/>
          <w:sz w:val="24"/>
          <w14:ligatures w14:val="none"/>
        </w:rPr>
        <w:t xml:space="preserve">. </w:t>
      </w:r>
      <w:proofErr w:type="spellStart"/>
      <w:r w:rsidR="00DE00C0" w:rsidRPr="005D700C">
        <w:rPr>
          <w:rFonts w:ascii="Times New Roman" w:eastAsiaTheme="minorEastAsia" w:hAnsi="Times New Roman" w:cs="Times New Roman"/>
          <w:kern w:val="0"/>
          <w:sz w:val="24"/>
          <w14:ligatures w14:val="none"/>
        </w:rPr>
        <w:t>EHRi</w:t>
      </w:r>
      <w:proofErr w:type="spellEnd"/>
      <w:r w:rsidR="00DE00C0" w:rsidRPr="005D700C">
        <w:rPr>
          <w:rFonts w:ascii="Times New Roman" w:eastAsiaTheme="minorEastAsia" w:hAnsi="Times New Roman" w:cs="Times New Roman"/>
          <w:kern w:val="0"/>
          <w:sz w:val="24"/>
          <w14:ligatures w14:val="none"/>
        </w:rPr>
        <w:t xml:space="preserve"> arendus </w:t>
      </w:r>
      <w:r w:rsidR="00E974C7" w:rsidRPr="005D700C">
        <w:rPr>
          <w:rFonts w:ascii="Times New Roman" w:eastAsiaTheme="minorEastAsia" w:hAnsi="Times New Roman" w:cs="Times New Roman"/>
          <w:kern w:val="0"/>
          <w:sz w:val="24"/>
          <w14:ligatures w14:val="none"/>
        </w:rPr>
        <w:t xml:space="preserve">ehitatakse üles </w:t>
      </w:r>
      <w:r w:rsidR="00DE00C0" w:rsidRPr="005D700C">
        <w:rPr>
          <w:rFonts w:ascii="Times New Roman" w:eastAsiaTheme="minorEastAsia" w:hAnsi="Times New Roman" w:cs="Times New Roman"/>
          <w:kern w:val="0"/>
          <w:sz w:val="24"/>
          <w14:ligatures w14:val="none"/>
        </w:rPr>
        <w:t xml:space="preserve">põhimõttel, kus ehitusloa taotlus ega </w:t>
      </w:r>
      <w:r w:rsidRPr="005D700C">
        <w:rPr>
          <w:rFonts w:ascii="Times New Roman" w:eastAsiaTheme="minorEastAsia" w:hAnsi="Times New Roman" w:cs="Times New Roman"/>
          <w:kern w:val="0"/>
          <w:sz w:val="24"/>
          <w:szCs w:val="24"/>
          <w14:ligatures w14:val="none"/>
        </w:rPr>
        <w:t xml:space="preserve">keskkonnaalase tegevusloa </w:t>
      </w:r>
      <w:r w:rsidR="00DE00C0" w:rsidRPr="005D700C">
        <w:rPr>
          <w:rFonts w:ascii="Times New Roman" w:eastAsiaTheme="minorEastAsia" w:hAnsi="Times New Roman" w:cs="Times New Roman"/>
          <w:kern w:val="0"/>
          <w:sz w:val="24"/>
          <w14:ligatures w14:val="none"/>
        </w:rPr>
        <w:t>taotlus ei lähe enne otsustajale kooskõlastamiseks</w:t>
      </w:r>
      <w:r w:rsidR="00091436" w:rsidRPr="005D700C">
        <w:rPr>
          <w:rFonts w:ascii="Times New Roman" w:eastAsiaTheme="minorEastAsia" w:hAnsi="Times New Roman" w:cs="Times New Roman"/>
          <w:kern w:val="0"/>
          <w:sz w:val="24"/>
          <w14:ligatures w14:val="none"/>
        </w:rPr>
        <w:t>,</w:t>
      </w:r>
      <w:r w:rsidR="00DE00C0" w:rsidRPr="005D700C">
        <w:rPr>
          <w:rFonts w:ascii="Times New Roman" w:eastAsiaTheme="minorEastAsia" w:hAnsi="Times New Roman" w:cs="Times New Roman"/>
          <w:kern w:val="0"/>
          <w:sz w:val="24"/>
          <w14:ligatures w14:val="none"/>
        </w:rPr>
        <w:t xml:space="preserve"> kui mõlema taotlemiseks vajalikud andme</w:t>
      </w:r>
      <w:r w:rsidR="00091436" w:rsidRPr="005D700C">
        <w:rPr>
          <w:rFonts w:ascii="Times New Roman" w:eastAsiaTheme="minorEastAsia" w:hAnsi="Times New Roman" w:cs="Times New Roman"/>
          <w:kern w:val="0"/>
          <w:sz w:val="24"/>
          <w14:ligatures w14:val="none"/>
        </w:rPr>
        <w:t>välja</w:t>
      </w:r>
      <w:r w:rsidR="00DE00C0" w:rsidRPr="005D700C">
        <w:rPr>
          <w:rFonts w:ascii="Times New Roman" w:eastAsiaTheme="minorEastAsia" w:hAnsi="Times New Roman" w:cs="Times New Roman"/>
          <w:kern w:val="0"/>
          <w:sz w:val="24"/>
          <w14:ligatures w14:val="none"/>
        </w:rPr>
        <w:t>d on täidetud.</w:t>
      </w:r>
    </w:p>
    <w:p w14:paraId="4D017704"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517015DB" w14:textId="0C317E29" w:rsidR="00561E8F" w:rsidRPr="005D700C" w:rsidRDefault="00DE00C0" w:rsidP="00561E8F">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Lõikes 3 sätestatakse, et kontaktpunkti ülesandeid täidab ehitisregister (EHR), (</w:t>
      </w:r>
      <w:proofErr w:type="spellStart"/>
      <w:r w:rsidRPr="005D700C">
        <w:rPr>
          <w:rFonts w:ascii="Times New Roman" w:eastAsiaTheme="minorEastAsia" w:hAnsi="Times New Roman" w:cs="Times New Roman"/>
          <w:kern w:val="0"/>
          <w:sz w:val="24"/>
          <w:szCs w:val="24"/>
          <w14:ligatures w14:val="none"/>
        </w:rPr>
        <w:t>EhS</w:t>
      </w:r>
      <w:proofErr w:type="spellEnd"/>
      <w:r w:rsidRPr="005D700C">
        <w:rPr>
          <w:rFonts w:ascii="Times New Roman" w:eastAsiaTheme="minorEastAsia" w:hAnsi="Times New Roman" w:cs="Times New Roman"/>
          <w:kern w:val="0"/>
          <w:sz w:val="24"/>
          <w:szCs w:val="24"/>
          <w14:ligatures w14:val="none"/>
        </w:rPr>
        <w:t xml:space="preserve"> § 36 lg 1, § 40 lg 1, </w:t>
      </w:r>
      <w:r w:rsidR="00025EE4"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42 lg 8). </w:t>
      </w:r>
      <w:r w:rsidR="00561E8F" w:rsidRPr="005D700C">
        <w:rPr>
          <w:rFonts w:ascii="Times New Roman" w:eastAsiaTheme="minorEastAsia" w:hAnsi="Times New Roman" w:cs="Times New Roman"/>
          <w:kern w:val="0"/>
          <w:sz w:val="24"/>
          <w:szCs w:val="24"/>
          <w14:ligatures w14:val="none"/>
        </w:rPr>
        <w:t>Kontaktpunkti ülesan</w:t>
      </w:r>
      <w:r w:rsidR="00561E8F">
        <w:rPr>
          <w:rFonts w:ascii="Times New Roman" w:eastAsiaTheme="minorEastAsia" w:hAnsi="Times New Roman" w:cs="Times New Roman"/>
          <w:kern w:val="0"/>
          <w:sz w:val="24"/>
          <w:szCs w:val="24"/>
          <w14:ligatures w14:val="none"/>
        </w:rPr>
        <w:t>neteks</w:t>
      </w:r>
      <w:r w:rsidR="00836BE3">
        <w:rPr>
          <w:rFonts w:ascii="Times New Roman" w:eastAsiaTheme="minorEastAsia" w:hAnsi="Times New Roman" w:cs="Times New Roman"/>
          <w:kern w:val="0"/>
          <w:sz w:val="24"/>
          <w:szCs w:val="24"/>
          <w14:ligatures w14:val="none"/>
        </w:rPr>
        <w:t xml:space="preserve"> </w:t>
      </w:r>
      <w:r w:rsidR="00561E8F" w:rsidRPr="005D700C">
        <w:rPr>
          <w:rFonts w:ascii="Times New Roman" w:eastAsiaTheme="minorEastAsia" w:hAnsi="Times New Roman" w:cs="Times New Roman"/>
          <w:kern w:val="0"/>
          <w:sz w:val="24"/>
          <w:szCs w:val="24"/>
          <w14:ligatures w14:val="none"/>
        </w:rPr>
        <w:t>on aidata läbipaistval viisil taotlejal läbida kõigi tegevuseks vajalike tegevuslubade haldusmenetlus kuni pädevate asutuste ühe või mitme otsuseni loamenetluse lõpus; anda taotlejale kogu vajalik teave, sh juhised, ja kaasata asjakohasel juhul muid haldusasutusi; tagada kogu menetluse vältel ainult ü</w:t>
      </w:r>
      <w:r w:rsidR="00561E8F">
        <w:rPr>
          <w:rFonts w:ascii="Times New Roman" w:eastAsiaTheme="minorEastAsia" w:hAnsi="Times New Roman" w:cs="Times New Roman"/>
          <w:kern w:val="0"/>
          <w:sz w:val="24"/>
          <w:szCs w:val="24"/>
          <w14:ligatures w14:val="none"/>
        </w:rPr>
        <w:t>ks</w:t>
      </w:r>
      <w:r w:rsidR="00561E8F" w:rsidRPr="005D700C">
        <w:rPr>
          <w:rFonts w:ascii="Times New Roman" w:eastAsiaTheme="minorEastAsia" w:hAnsi="Times New Roman" w:cs="Times New Roman"/>
          <w:kern w:val="0"/>
          <w:sz w:val="24"/>
          <w:szCs w:val="24"/>
          <w14:ligatures w14:val="none"/>
        </w:rPr>
        <w:t xml:space="preserve"> KMH ja tagada direktiivis sätestatud tähtaegadest kinnipidamine. Direktiivi kohaselt arvestatakse projekti menetluse kestuse sisse ka KMH, mis konkreetse loamenetluse puhul loamenetluse kestuse kulgemise peatab. Kontaktpunkti funktsioneerimisel on aluseks eeskätt </w:t>
      </w:r>
      <w:proofErr w:type="spellStart"/>
      <w:r w:rsidR="00561E8F" w:rsidRPr="005D700C">
        <w:rPr>
          <w:rFonts w:ascii="Times New Roman" w:eastAsiaTheme="minorEastAsia" w:hAnsi="Times New Roman" w:cs="Times New Roman"/>
          <w:kern w:val="0"/>
          <w:sz w:val="24"/>
          <w:szCs w:val="24"/>
          <w14:ligatures w14:val="none"/>
        </w:rPr>
        <w:t>EhS</w:t>
      </w:r>
      <w:proofErr w:type="spellEnd"/>
      <w:r w:rsidR="00561E8F" w:rsidRPr="005D700C">
        <w:rPr>
          <w:rFonts w:ascii="Times New Roman" w:eastAsiaTheme="minorEastAsia" w:hAnsi="Times New Roman" w:cs="Times New Roman"/>
          <w:kern w:val="0"/>
          <w:sz w:val="24"/>
          <w:szCs w:val="24"/>
          <w14:ligatures w14:val="none"/>
        </w:rPr>
        <w:t xml:space="preserve">, keskkonnaseadustiku üldosa seadus (edaspidi </w:t>
      </w:r>
      <w:proofErr w:type="spellStart"/>
      <w:r w:rsidR="00561E8F" w:rsidRPr="005D700C">
        <w:rPr>
          <w:rFonts w:ascii="Times New Roman" w:eastAsiaTheme="minorEastAsia" w:hAnsi="Times New Roman" w:cs="Times New Roman"/>
          <w:i/>
          <w:iCs/>
          <w:kern w:val="0"/>
          <w:sz w:val="24"/>
          <w:szCs w:val="24"/>
          <w14:ligatures w14:val="none"/>
        </w:rPr>
        <w:t>KeÜS</w:t>
      </w:r>
      <w:proofErr w:type="spellEnd"/>
      <w:r w:rsidR="00561E8F" w:rsidRPr="005D700C">
        <w:rPr>
          <w:rFonts w:ascii="Times New Roman" w:eastAsiaTheme="minorEastAsia" w:hAnsi="Times New Roman" w:cs="Times New Roman"/>
          <w:kern w:val="0"/>
          <w:sz w:val="24"/>
          <w:szCs w:val="24"/>
          <w14:ligatures w14:val="none"/>
        </w:rPr>
        <w:t xml:space="preserve">), atmosfääriõhukaitse seadus (edaspidi </w:t>
      </w:r>
      <w:r w:rsidR="00561E8F" w:rsidRPr="005D700C">
        <w:rPr>
          <w:rFonts w:ascii="Times New Roman" w:eastAsiaTheme="minorEastAsia" w:hAnsi="Times New Roman" w:cs="Times New Roman"/>
          <w:i/>
          <w:iCs/>
          <w:kern w:val="0"/>
          <w:sz w:val="24"/>
          <w:szCs w:val="24"/>
          <w14:ligatures w14:val="none"/>
        </w:rPr>
        <w:t>AÕKS)</w:t>
      </w:r>
      <w:r w:rsidR="00561E8F" w:rsidRPr="005D700C">
        <w:rPr>
          <w:rFonts w:ascii="Times New Roman" w:eastAsiaTheme="minorEastAsia" w:hAnsi="Times New Roman" w:cs="Times New Roman"/>
          <w:kern w:val="0"/>
          <w:sz w:val="24"/>
          <w:szCs w:val="24"/>
          <w14:ligatures w14:val="none"/>
        </w:rPr>
        <w:t>,</w:t>
      </w:r>
      <w:r w:rsidR="00561E8F" w:rsidRPr="005D700C">
        <w:rPr>
          <w:rFonts w:ascii="Times New Roman" w:eastAsiaTheme="minorEastAsia" w:hAnsi="Times New Roman" w:cs="Times New Roman"/>
          <w:i/>
          <w:iCs/>
          <w:kern w:val="0"/>
          <w:sz w:val="24"/>
          <w:szCs w:val="24"/>
          <w14:ligatures w14:val="none"/>
        </w:rPr>
        <w:t xml:space="preserve"> </w:t>
      </w:r>
      <w:r w:rsidR="00561E8F" w:rsidRPr="005D700C">
        <w:rPr>
          <w:rFonts w:ascii="Times New Roman" w:eastAsiaTheme="minorEastAsia" w:hAnsi="Times New Roman" w:cs="Times New Roman"/>
          <w:kern w:val="0"/>
          <w:sz w:val="24"/>
          <w:szCs w:val="24"/>
          <w14:ligatures w14:val="none"/>
        </w:rPr>
        <w:t xml:space="preserve">jäätmeseadus (edaspidi </w:t>
      </w:r>
      <w:proofErr w:type="spellStart"/>
      <w:r w:rsidR="00561E8F" w:rsidRPr="005D700C">
        <w:rPr>
          <w:rFonts w:ascii="Times New Roman" w:eastAsiaTheme="minorEastAsia" w:hAnsi="Times New Roman" w:cs="Times New Roman"/>
          <w:i/>
          <w:iCs/>
          <w:kern w:val="0"/>
          <w:sz w:val="24"/>
          <w:szCs w:val="24"/>
          <w14:ligatures w14:val="none"/>
        </w:rPr>
        <w:t>JäätS</w:t>
      </w:r>
      <w:proofErr w:type="spellEnd"/>
      <w:r w:rsidR="00561E8F" w:rsidRPr="005D700C">
        <w:rPr>
          <w:rFonts w:ascii="Times New Roman" w:eastAsiaTheme="minorEastAsia" w:hAnsi="Times New Roman" w:cs="Times New Roman"/>
          <w:i/>
          <w:iCs/>
          <w:kern w:val="0"/>
          <w:sz w:val="24"/>
          <w:szCs w:val="24"/>
          <w14:ligatures w14:val="none"/>
        </w:rPr>
        <w:t>)</w:t>
      </w:r>
      <w:r w:rsidR="00561E8F" w:rsidRPr="005D700C">
        <w:rPr>
          <w:rFonts w:ascii="Times New Roman" w:eastAsiaTheme="minorEastAsia" w:hAnsi="Times New Roman" w:cs="Times New Roman"/>
          <w:kern w:val="0"/>
          <w:sz w:val="24"/>
          <w:szCs w:val="24"/>
          <w14:ligatures w14:val="none"/>
        </w:rPr>
        <w:t>,</w:t>
      </w:r>
      <w:r w:rsidR="00561E8F" w:rsidRPr="005D700C">
        <w:rPr>
          <w:rFonts w:ascii="Times New Roman" w:eastAsiaTheme="minorEastAsia" w:hAnsi="Times New Roman" w:cs="Times New Roman"/>
          <w:i/>
          <w:iCs/>
          <w:kern w:val="0"/>
          <w:sz w:val="24"/>
          <w:szCs w:val="24"/>
          <w14:ligatures w14:val="none"/>
        </w:rPr>
        <w:t xml:space="preserve"> </w:t>
      </w:r>
      <w:r w:rsidR="00561E8F" w:rsidRPr="005D700C">
        <w:rPr>
          <w:rFonts w:ascii="Times New Roman" w:eastAsiaTheme="minorEastAsia" w:hAnsi="Times New Roman" w:cs="Times New Roman"/>
          <w:kern w:val="0"/>
          <w:sz w:val="24"/>
          <w:szCs w:val="24"/>
          <w14:ligatures w14:val="none"/>
        </w:rPr>
        <w:t xml:space="preserve">tööstusheite seadus (edaspidi </w:t>
      </w:r>
      <w:r w:rsidR="00561E8F" w:rsidRPr="005D700C">
        <w:rPr>
          <w:rFonts w:ascii="Times New Roman" w:eastAsiaTheme="minorEastAsia" w:hAnsi="Times New Roman" w:cs="Times New Roman"/>
          <w:i/>
          <w:iCs/>
          <w:kern w:val="0"/>
          <w:sz w:val="24"/>
          <w:szCs w:val="24"/>
          <w14:ligatures w14:val="none"/>
        </w:rPr>
        <w:t>THS)</w:t>
      </w:r>
      <w:r w:rsidR="00561E8F" w:rsidRPr="005D700C">
        <w:rPr>
          <w:rFonts w:ascii="Times New Roman" w:eastAsiaTheme="minorEastAsia" w:hAnsi="Times New Roman" w:cs="Times New Roman"/>
          <w:kern w:val="0"/>
          <w:sz w:val="24"/>
          <w:szCs w:val="24"/>
          <w14:ligatures w14:val="none"/>
        </w:rPr>
        <w:t xml:space="preserve">, veeseadus (edaspidi </w:t>
      </w:r>
      <w:proofErr w:type="spellStart"/>
      <w:r w:rsidR="00561E8F" w:rsidRPr="005D700C">
        <w:rPr>
          <w:rFonts w:ascii="Times New Roman" w:eastAsiaTheme="minorEastAsia" w:hAnsi="Times New Roman" w:cs="Times New Roman"/>
          <w:i/>
          <w:iCs/>
          <w:kern w:val="0"/>
          <w:sz w:val="24"/>
          <w:szCs w:val="24"/>
          <w14:ligatures w14:val="none"/>
        </w:rPr>
        <w:t>VeeS</w:t>
      </w:r>
      <w:proofErr w:type="spellEnd"/>
      <w:r w:rsidR="00561E8F" w:rsidRPr="005D700C">
        <w:rPr>
          <w:rFonts w:ascii="Times New Roman" w:eastAsiaTheme="minorEastAsia" w:hAnsi="Times New Roman" w:cs="Times New Roman"/>
          <w:i/>
          <w:iCs/>
          <w:kern w:val="0"/>
          <w:sz w:val="24"/>
          <w:szCs w:val="24"/>
          <w14:ligatures w14:val="none"/>
        </w:rPr>
        <w:t>)</w:t>
      </w:r>
      <w:r w:rsidR="00561E8F" w:rsidRPr="005D700C">
        <w:rPr>
          <w:rFonts w:ascii="Times New Roman" w:eastAsiaTheme="minorEastAsia" w:hAnsi="Times New Roman" w:cs="Times New Roman"/>
          <w:kern w:val="0"/>
          <w:sz w:val="24"/>
          <w:szCs w:val="24"/>
          <w14:ligatures w14:val="none"/>
        </w:rPr>
        <w:t xml:space="preserve">, maapõuseadus (edaspidi </w:t>
      </w:r>
      <w:proofErr w:type="spellStart"/>
      <w:r w:rsidR="00561E8F" w:rsidRPr="005D700C">
        <w:rPr>
          <w:rFonts w:ascii="Times New Roman" w:eastAsiaTheme="minorEastAsia" w:hAnsi="Times New Roman" w:cs="Times New Roman"/>
          <w:i/>
          <w:iCs/>
          <w:kern w:val="0"/>
          <w:sz w:val="24"/>
          <w:szCs w:val="24"/>
          <w14:ligatures w14:val="none"/>
        </w:rPr>
        <w:t>MaaPS</w:t>
      </w:r>
      <w:proofErr w:type="spellEnd"/>
      <w:r w:rsidR="00561E8F" w:rsidRPr="005D700C">
        <w:rPr>
          <w:rFonts w:ascii="Times New Roman" w:eastAsiaTheme="minorEastAsia" w:hAnsi="Times New Roman" w:cs="Times New Roman"/>
          <w:i/>
          <w:iCs/>
          <w:kern w:val="0"/>
          <w:sz w:val="24"/>
          <w:szCs w:val="24"/>
          <w14:ligatures w14:val="none"/>
        </w:rPr>
        <w:t>)</w:t>
      </w:r>
      <w:r w:rsidR="00561E8F" w:rsidRPr="005D700C">
        <w:rPr>
          <w:rFonts w:ascii="Times New Roman" w:eastAsiaTheme="minorEastAsia" w:hAnsi="Times New Roman" w:cs="Times New Roman"/>
          <w:kern w:val="0"/>
          <w:sz w:val="24"/>
          <w:szCs w:val="24"/>
          <w14:ligatures w14:val="none"/>
        </w:rPr>
        <w:t xml:space="preserve"> ja metsaseadus (edaspidi </w:t>
      </w:r>
      <w:r w:rsidR="00561E8F" w:rsidRPr="005D700C">
        <w:rPr>
          <w:rFonts w:ascii="Times New Roman" w:eastAsiaTheme="minorEastAsia" w:hAnsi="Times New Roman" w:cs="Times New Roman"/>
          <w:i/>
          <w:iCs/>
          <w:kern w:val="0"/>
          <w:sz w:val="24"/>
          <w:szCs w:val="24"/>
          <w14:ligatures w14:val="none"/>
        </w:rPr>
        <w:t>MS</w:t>
      </w:r>
      <w:r w:rsidR="00561E8F" w:rsidRPr="005D700C">
        <w:rPr>
          <w:rFonts w:ascii="Times New Roman" w:eastAsiaTheme="minorEastAsia" w:hAnsi="Times New Roman" w:cs="Times New Roman"/>
          <w:kern w:val="0"/>
          <w:sz w:val="24"/>
          <w:szCs w:val="24"/>
          <w14:ligatures w14:val="none"/>
        </w:rPr>
        <w:t>).</w:t>
      </w:r>
    </w:p>
    <w:p w14:paraId="4C3FBC4E" w14:textId="2CCD0462"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Kontaktpunkti </w:t>
      </w:r>
      <w:r w:rsidR="00561E8F">
        <w:rPr>
          <w:rFonts w:ascii="Times New Roman" w:eastAsiaTheme="minorEastAsia" w:hAnsi="Times New Roman" w:cs="Times New Roman"/>
          <w:kern w:val="0"/>
          <w:sz w:val="24"/>
          <w:szCs w:val="24"/>
          <w14:ligatures w14:val="none"/>
        </w:rPr>
        <w:t xml:space="preserve">puudutavad </w:t>
      </w:r>
      <w:r w:rsidRPr="005D700C">
        <w:rPr>
          <w:rFonts w:ascii="Times New Roman" w:eastAsiaTheme="minorEastAsia" w:hAnsi="Times New Roman" w:cs="Times New Roman"/>
          <w:kern w:val="0"/>
          <w:sz w:val="24"/>
          <w:szCs w:val="24"/>
          <w14:ligatures w14:val="none"/>
        </w:rPr>
        <w:t xml:space="preserve">sätted </w:t>
      </w:r>
      <w:r w:rsidR="00561E8F">
        <w:rPr>
          <w:rFonts w:ascii="Times New Roman" w:eastAsiaTheme="minorEastAsia" w:hAnsi="Times New Roman" w:cs="Times New Roman"/>
          <w:kern w:val="0"/>
          <w:sz w:val="24"/>
          <w:szCs w:val="24"/>
          <w14:ligatures w14:val="none"/>
        </w:rPr>
        <w:t xml:space="preserve">taastuvenergia direktiivis </w:t>
      </w:r>
      <w:r w:rsidRPr="005D700C">
        <w:rPr>
          <w:rFonts w:ascii="Times New Roman" w:eastAsiaTheme="minorEastAsia" w:hAnsi="Times New Roman" w:cs="Times New Roman"/>
          <w:kern w:val="0"/>
          <w:sz w:val="24"/>
          <w:szCs w:val="24"/>
          <w14:ligatures w14:val="none"/>
        </w:rPr>
        <w:t>on kavas üle võtta digitaalse kontaktpunkti loomisega, ku</w:t>
      </w:r>
      <w:r w:rsidR="006B3517">
        <w:rPr>
          <w:rFonts w:ascii="Times New Roman" w:eastAsiaTheme="minorEastAsia" w:hAnsi="Times New Roman" w:cs="Times New Roman"/>
          <w:kern w:val="0"/>
          <w:sz w:val="24"/>
          <w:szCs w:val="24"/>
          <w14:ligatures w14:val="none"/>
        </w:rPr>
        <w:t>na</w:t>
      </w:r>
      <w:r w:rsidRPr="005D700C">
        <w:rPr>
          <w:rFonts w:ascii="Times New Roman" w:eastAsiaTheme="minorEastAsia" w:hAnsi="Times New Roman" w:cs="Times New Roman"/>
          <w:kern w:val="0"/>
          <w:sz w:val="24"/>
          <w:szCs w:val="24"/>
          <w14:ligatures w14:val="none"/>
        </w:rPr>
        <w:t xml:space="preserve"> ehitusloa ja ehitusteatiste menetlused ning keskkonnaloa ja kompleksloa menetlused on riigisiseses õiguses elektroonilisele kujule viidud. Seega füüsilist asutust kontaktpunkti ülesannete täitmiseks ei looda ega nimetata. Samuti ei looda uut andmekogu ega keskkonda. Loamenetluse ühise kontaktpunkti ülesandeid täidab EHR. </w:t>
      </w:r>
      <w:r w:rsidRPr="005D700C">
        <w:rPr>
          <w:rFonts w:ascii="Times New Roman" w:eastAsiaTheme="minorEastAsia" w:hAnsi="Times New Roman" w:cs="Times New Roman"/>
          <w:kern w:val="0"/>
          <w:sz w:val="24"/>
          <w:szCs w:val="24"/>
          <w14:ligatures w14:val="none"/>
        </w:rPr>
        <w:lastRenderedPageBreak/>
        <w:t xml:space="preserve">Olukorras, kus </w:t>
      </w:r>
      <w:proofErr w:type="spellStart"/>
      <w:r w:rsidRPr="005D700C">
        <w:rPr>
          <w:rFonts w:ascii="Times New Roman" w:eastAsiaTheme="minorEastAsia" w:hAnsi="Times New Roman" w:cs="Times New Roman"/>
          <w:kern w:val="0"/>
          <w:sz w:val="24"/>
          <w:szCs w:val="24"/>
          <w14:ligatures w14:val="none"/>
        </w:rPr>
        <w:t>EHRis</w:t>
      </w:r>
      <w:proofErr w:type="spellEnd"/>
      <w:r w:rsidRPr="005D700C">
        <w:rPr>
          <w:rFonts w:ascii="Times New Roman" w:eastAsiaTheme="minorEastAsia" w:hAnsi="Times New Roman" w:cs="Times New Roman"/>
          <w:kern w:val="0"/>
          <w:sz w:val="24"/>
          <w:szCs w:val="24"/>
          <w14:ligatures w14:val="none"/>
        </w:rPr>
        <w:t xml:space="preserve"> taotluse esitamisel võivad esineda ajutiselt tehnilised tõrked, saab küll esitada taotluse paberil, aga pädev asutus kannab andmed ja dokumendid siiski registrisse. Taastuvenergia projekti menetlus kontaktpunkti toel on kirjeldatud ka tabelis 3 ja joonisel 1. Eelnõu</w:t>
      </w:r>
      <w:r w:rsidR="00025EE4"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 ei nähta ette kõigi tegevuslubade menetlemist ehitisregistris. </w:t>
      </w:r>
      <w:r w:rsidR="00575424"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szCs w:val="24"/>
          <w14:ligatures w14:val="none"/>
        </w:rPr>
        <w:t xml:space="preserve">taotlus esitatakse </w:t>
      </w:r>
      <w:r w:rsidR="006B3517">
        <w:rPr>
          <w:rFonts w:ascii="Times New Roman" w:eastAsiaTheme="minorEastAsia" w:hAnsi="Times New Roman" w:cs="Times New Roman"/>
          <w:kern w:val="0"/>
          <w:sz w:val="24"/>
          <w:szCs w:val="24"/>
          <w14:ligatures w14:val="none"/>
        </w:rPr>
        <w:t>endiselt</w:t>
      </w:r>
      <w:r w:rsidRPr="005D700C">
        <w:rPr>
          <w:rFonts w:ascii="Times New Roman" w:eastAsiaTheme="minorEastAsia" w:hAnsi="Times New Roman" w:cs="Times New Roman"/>
          <w:kern w:val="0"/>
          <w:sz w:val="24"/>
          <w:szCs w:val="24"/>
          <w14:ligatures w14:val="none"/>
        </w:rPr>
        <w:t xml:space="preserve"> </w:t>
      </w:r>
      <w:proofErr w:type="spellStart"/>
      <w:r w:rsidRPr="005D700C">
        <w:rPr>
          <w:rFonts w:ascii="Times New Roman" w:eastAsiaTheme="minorEastAsia" w:hAnsi="Times New Roman" w:cs="Times New Roman"/>
          <w:kern w:val="0"/>
          <w:sz w:val="24"/>
          <w:szCs w:val="24"/>
          <w14:ligatures w14:val="none"/>
        </w:rPr>
        <w:t>KOTKASes</w:t>
      </w:r>
      <w:proofErr w:type="spellEnd"/>
      <w:r w:rsidRPr="005D700C">
        <w:rPr>
          <w:rFonts w:ascii="Times New Roman" w:eastAsiaTheme="minorEastAsia" w:hAnsi="Times New Roman" w:cs="Times New Roman"/>
          <w:kern w:val="0"/>
          <w:sz w:val="24"/>
          <w:szCs w:val="24"/>
          <w14:ligatures w14:val="none"/>
        </w:rPr>
        <w:t>, kuhu taotleja</w:t>
      </w:r>
      <w:r w:rsidR="00434A67" w:rsidRPr="005D700C">
        <w:rPr>
          <w:rFonts w:ascii="Times New Roman" w:eastAsiaTheme="minorEastAsia" w:hAnsi="Times New Roman" w:cs="Times New Roman"/>
          <w:kern w:val="0"/>
          <w:sz w:val="24"/>
          <w:szCs w:val="24"/>
          <w14:ligatures w14:val="none"/>
        </w:rPr>
        <w:t xml:space="preserve"> </w:t>
      </w:r>
      <w:proofErr w:type="spellStart"/>
      <w:r w:rsidR="00434A67" w:rsidRPr="005D700C">
        <w:rPr>
          <w:rFonts w:ascii="Times New Roman" w:eastAsiaTheme="minorEastAsia" w:hAnsi="Times New Roman" w:cs="Times New Roman"/>
          <w:kern w:val="0"/>
          <w:sz w:val="24"/>
          <w:szCs w:val="24"/>
          <w14:ligatures w14:val="none"/>
        </w:rPr>
        <w:t>EHRist</w:t>
      </w:r>
      <w:proofErr w:type="spellEnd"/>
      <w:r w:rsidRPr="005D700C">
        <w:rPr>
          <w:rFonts w:ascii="Times New Roman" w:eastAsiaTheme="minorEastAsia" w:hAnsi="Times New Roman" w:cs="Times New Roman"/>
          <w:kern w:val="0"/>
          <w:sz w:val="24"/>
          <w:szCs w:val="24"/>
          <w14:ligatures w14:val="none"/>
        </w:rPr>
        <w:t xml:space="preserve"> suunatakse. Muudatuste tulemusel hakkavad EHR ja KOTKAS omavahel</w:t>
      </w:r>
      <w:r w:rsidR="00785714" w:rsidRPr="005D700C">
        <w:rPr>
          <w:rFonts w:ascii="Times New Roman" w:eastAsiaTheme="minorEastAsia" w:hAnsi="Times New Roman" w:cs="Times New Roman"/>
          <w:kern w:val="0"/>
          <w:sz w:val="24"/>
          <w:szCs w:val="24"/>
          <w14:ligatures w14:val="none"/>
        </w:rPr>
        <w:t xml:space="preserve"> X-tee kaudu</w:t>
      </w:r>
      <w:r w:rsidRPr="005D700C">
        <w:rPr>
          <w:rFonts w:ascii="Times New Roman" w:eastAsiaTheme="minorEastAsia" w:hAnsi="Times New Roman" w:cs="Times New Roman"/>
          <w:kern w:val="0"/>
          <w:sz w:val="24"/>
          <w:szCs w:val="24"/>
          <w14:ligatures w14:val="none"/>
        </w:rPr>
        <w:t xml:space="preserve"> suhtlema ja teavet vahetama.</w:t>
      </w:r>
      <w:r w:rsidR="005546A1" w:rsidRPr="005D700C">
        <w:rPr>
          <w:rFonts w:ascii="Times New Roman" w:eastAsiaTheme="minorEastAsia" w:hAnsi="Times New Roman" w:cs="Times New Roman"/>
          <w:kern w:val="0"/>
          <w:sz w:val="24"/>
          <w:szCs w:val="24"/>
          <w14:ligatures w14:val="none"/>
        </w:rPr>
        <w:t xml:space="preserve"> Taotlejal jääb võimalus alustada lubade taotlemist ka </w:t>
      </w:r>
      <w:proofErr w:type="spellStart"/>
      <w:r w:rsidR="005546A1" w:rsidRPr="005D700C">
        <w:rPr>
          <w:rFonts w:ascii="Times New Roman" w:eastAsiaTheme="minorEastAsia" w:hAnsi="Times New Roman" w:cs="Times New Roman"/>
          <w:kern w:val="0"/>
          <w:sz w:val="24"/>
          <w:szCs w:val="24"/>
          <w14:ligatures w14:val="none"/>
        </w:rPr>
        <w:t>KOTKASes</w:t>
      </w:r>
      <w:proofErr w:type="spellEnd"/>
      <w:r w:rsidR="005546A1" w:rsidRPr="005D700C">
        <w:rPr>
          <w:rFonts w:ascii="Times New Roman" w:eastAsiaTheme="minorEastAsia" w:hAnsi="Times New Roman" w:cs="Times New Roman"/>
          <w:kern w:val="0"/>
          <w:sz w:val="24"/>
          <w:szCs w:val="24"/>
          <w14:ligatures w14:val="none"/>
        </w:rPr>
        <w:t xml:space="preserve">. </w:t>
      </w:r>
      <w:proofErr w:type="spellStart"/>
      <w:r w:rsidR="005546A1" w:rsidRPr="005D700C">
        <w:rPr>
          <w:rFonts w:ascii="Times New Roman" w:eastAsiaTheme="minorEastAsia" w:hAnsi="Times New Roman" w:cs="Times New Roman"/>
          <w:kern w:val="0"/>
          <w:sz w:val="24"/>
          <w:szCs w:val="24"/>
          <w14:ligatures w14:val="none"/>
        </w:rPr>
        <w:t>KOTKASes</w:t>
      </w:r>
      <w:proofErr w:type="spellEnd"/>
      <w:r w:rsidR="00025EE4" w:rsidRPr="005D700C">
        <w:rPr>
          <w:rFonts w:ascii="Times New Roman" w:eastAsiaTheme="minorEastAsia" w:hAnsi="Times New Roman" w:cs="Times New Roman"/>
          <w:kern w:val="0"/>
          <w:sz w:val="24"/>
          <w:szCs w:val="24"/>
          <w14:ligatures w14:val="none"/>
        </w:rPr>
        <w:t xml:space="preserve"> on edaspidi</w:t>
      </w:r>
      <w:r w:rsidR="005546A1" w:rsidRPr="005D700C">
        <w:rPr>
          <w:rFonts w:ascii="Times New Roman" w:eastAsiaTheme="minorEastAsia" w:hAnsi="Times New Roman" w:cs="Times New Roman"/>
          <w:kern w:val="0"/>
          <w:sz w:val="24"/>
          <w:szCs w:val="24"/>
          <w14:ligatures w14:val="none"/>
        </w:rPr>
        <w:t xml:space="preserve"> eraldi teavitus loa taotlemisel, mis suunab esmalt </w:t>
      </w:r>
      <w:proofErr w:type="spellStart"/>
      <w:r w:rsidR="005546A1" w:rsidRPr="005D700C">
        <w:rPr>
          <w:rFonts w:ascii="Times New Roman" w:eastAsiaTheme="minorEastAsia" w:hAnsi="Times New Roman" w:cs="Times New Roman"/>
          <w:kern w:val="0"/>
          <w:sz w:val="24"/>
          <w:szCs w:val="24"/>
          <w14:ligatures w14:val="none"/>
        </w:rPr>
        <w:t>EHRi</w:t>
      </w:r>
      <w:proofErr w:type="spellEnd"/>
      <w:r w:rsidR="005546A1" w:rsidRPr="005D700C">
        <w:rPr>
          <w:rFonts w:ascii="Times New Roman" w:eastAsiaTheme="minorEastAsia" w:hAnsi="Times New Roman" w:cs="Times New Roman"/>
          <w:kern w:val="0"/>
          <w:sz w:val="24"/>
          <w:szCs w:val="24"/>
          <w14:ligatures w14:val="none"/>
        </w:rPr>
        <w:t xml:space="preserve"> taotlema</w:t>
      </w:r>
      <w:r w:rsidR="00C559A9" w:rsidRPr="005D700C">
        <w:rPr>
          <w:rFonts w:ascii="Times New Roman" w:eastAsiaTheme="minorEastAsia" w:hAnsi="Times New Roman" w:cs="Times New Roman"/>
          <w:kern w:val="0"/>
          <w:sz w:val="24"/>
          <w:szCs w:val="24"/>
          <w14:ligatures w14:val="none"/>
        </w:rPr>
        <w:t xml:space="preserve">. Kui siiski loa taotleja otsustab alustada lubade taotlemist </w:t>
      </w:r>
      <w:proofErr w:type="spellStart"/>
      <w:r w:rsidR="00C559A9" w:rsidRPr="005D700C">
        <w:rPr>
          <w:rFonts w:ascii="Times New Roman" w:eastAsiaTheme="minorEastAsia" w:hAnsi="Times New Roman" w:cs="Times New Roman"/>
          <w:kern w:val="0"/>
          <w:sz w:val="24"/>
          <w:szCs w:val="24"/>
          <w14:ligatures w14:val="none"/>
        </w:rPr>
        <w:t>KOTKASes</w:t>
      </w:r>
      <w:proofErr w:type="spellEnd"/>
      <w:r w:rsidR="00C559A9" w:rsidRPr="005D700C">
        <w:rPr>
          <w:rFonts w:ascii="Times New Roman" w:eastAsiaTheme="minorEastAsia" w:hAnsi="Times New Roman" w:cs="Times New Roman"/>
          <w:kern w:val="0"/>
          <w:sz w:val="24"/>
          <w:szCs w:val="24"/>
          <w14:ligatures w14:val="none"/>
        </w:rPr>
        <w:t>, ei kohaldata taastuvenergia projektile eelnõus sätestatud erisusi, s.t menetluse tähtaegasid</w:t>
      </w:r>
      <w:r w:rsidR="005546A1" w:rsidRPr="005D700C">
        <w:rPr>
          <w:rFonts w:ascii="Times New Roman" w:eastAsiaTheme="minorEastAsia" w:hAnsi="Times New Roman" w:cs="Times New Roman"/>
          <w:kern w:val="0"/>
          <w:sz w:val="24"/>
          <w:szCs w:val="24"/>
          <w14:ligatures w14:val="none"/>
        </w:rPr>
        <w:t>.</w:t>
      </w:r>
    </w:p>
    <w:p w14:paraId="4427CCBC"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5E61E51" w14:textId="30824E41"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2024. aastal suvel valmisid </w:t>
      </w:r>
      <w:proofErr w:type="spellStart"/>
      <w:r w:rsidRPr="005D700C">
        <w:rPr>
          <w:rFonts w:ascii="Times New Roman" w:eastAsiaTheme="minorEastAsia" w:hAnsi="Times New Roman" w:cs="Times New Roman"/>
          <w:kern w:val="0"/>
          <w:sz w:val="24"/>
          <w:szCs w:val="24"/>
          <w14:ligatures w14:val="none"/>
        </w:rPr>
        <w:t>EHRi</w:t>
      </w:r>
      <w:proofErr w:type="spellEnd"/>
      <w:r w:rsidRPr="005D700C">
        <w:rPr>
          <w:rFonts w:ascii="Times New Roman" w:eastAsiaTheme="minorEastAsia" w:hAnsi="Times New Roman" w:cs="Times New Roman"/>
          <w:kern w:val="0"/>
          <w:sz w:val="24"/>
          <w:szCs w:val="24"/>
          <w14:ligatures w14:val="none"/>
        </w:rPr>
        <w:t xml:space="preserve"> arendused, mis t</w:t>
      </w:r>
      <w:r w:rsidR="00025EE4" w:rsidRPr="005D700C">
        <w:rPr>
          <w:rFonts w:ascii="Times New Roman" w:eastAsiaTheme="minorEastAsia" w:hAnsi="Times New Roman" w:cs="Times New Roman"/>
          <w:kern w:val="0"/>
          <w:sz w:val="24"/>
          <w:szCs w:val="24"/>
          <w14:ligatures w14:val="none"/>
        </w:rPr>
        <w:t>ehti</w:t>
      </w:r>
      <w:r w:rsidRPr="005D700C">
        <w:rPr>
          <w:rFonts w:ascii="Times New Roman" w:eastAsiaTheme="minorEastAsia" w:hAnsi="Times New Roman" w:cs="Times New Roman"/>
          <w:kern w:val="0"/>
          <w:sz w:val="24"/>
          <w:szCs w:val="24"/>
          <w14:ligatures w14:val="none"/>
        </w:rPr>
        <w:t xml:space="preserve"> </w:t>
      </w:r>
      <w:r w:rsidR="00091436" w:rsidRPr="005D700C">
        <w:rPr>
          <w:rFonts w:ascii="Times New Roman" w:eastAsiaTheme="minorEastAsia" w:hAnsi="Times New Roman" w:cs="Times New Roman"/>
          <w:kern w:val="0"/>
          <w:sz w:val="24"/>
          <w:szCs w:val="24"/>
          <w14:ligatures w14:val="none"/>
        </w:rPr>
        <w:t>ehitusseadustiku jt seaduste muudatuste</w:t>
      </w:r>
      <w:r w:rsidR="00025EE4" w:rsidRPr="005D700C">
        <w:rPr>
          <w:rFonts w:ascii="Times New Roman" w:eastAsiaTheme="minorEastAsia" w:hAnsi="Times New Roman" w:cs="Times New Roman"/>
          <w:kern w:val="0"/>
          <w:sz w:val="24"/>
          <w:szCs w:val="24"/>
          <w14:ligatures w14:val="none"/>
        </w:rPr>
        <w:t xml:space="preserve"> järel</w:t>
      </w:r>
      <w:r w:rsidR="00091436"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taastuvenergia kasutuselevõtu kiirendamise</w:t>
      </w:r>
      <w:r w:rsidR="00091436" w:rsidRPr="005D700C">
        <w:rPr>
          <w:rFonts w:ascii="Times New Roman" w:eastAsiaTheme="minorEastAsia" w:hAnsi="Times New Roman" w:cs="Times New Roman"/>
          <w:kern w:val="0"/>
          <w:sz w:val="24"/>
          <w:szCs w:val="24"/>
          <w14:ligatures w14:val="none"/>
        </w:rPr>
        <w:t>ks</w:t>
      </w:r>
      <w:r w:rsidRPr="005D700C">
        <w:rPr>
          <w:rFonts w:ascii="Times New Roman" w:eastAsiaTheme="minorEastAsia" w:hAnsi="Times New Roman" w:cs="Times New Roman"/>
          <w:kern w:val="0"/>
          <w:sz w:val="24"/>
          <w:szCs w:val="24"/>
          <w14:ligatures w14:val="none"/>
        </w:rPr>
        <w:t xml:space="preserve">. </w:t>
      </w:r>
      <w:r w:rsidR="00025EE4" w:rsidRPr="005D700C">
        <w:rPr>
          <w:rFonts w:ascii="Times New Roman" w:eastAsiaTheme="minorEastAsia" w:hAnsi="Times New Roman" w:cs="Times New Roman"/>
          <w:kern w:val="0"/>
          <w:sz w:val="24"/>
          <w:szCs w:val="24"/>
          <w14:ligatures w14:val="none"/>
        </w:rPr>
        <w:t>Eelnõukohast</w:t>
      </w:r>
      <w:r w:rsidRPr="005D700C">
        <w:rPr>
          <w:rFonts w:ascii="Times New Roman" w:eastAsiaTheme="minorEastAsia" w:hAnsi="Times New Roman" w:cs="Times New Roman"/>
          <w:kern w:val="0"/>
          <w:sz w:val="24"/>
          <w:szCs w:val="24"/>
          <w14:ligatures w14:val="none"/>
        </w:rPr>
        <w:t xml:space="preserve"> </w:t>
      </w:r>
      <w:r w:rsidR="00091436" w:rsidRPr="005D700C">
        <w:rPr>
          <w:rFonts w:ascii="Times New Roman" w:eastAsiaTheme="minorEastAsia" w:hAnsi="Times New Roman" w:cs="Times New Roman"/>
          <w:kern w:val="0"/>
          <w:sz w:val="24"/>
          <w:szCs w:val="24"/>
          <w14:ligatures w14:val="none"/>
        </w:rPr>
        <w:t xml:space="preserve">seadust </w:t>
      </w:r>
      <w:r w:rsidRPr="005D700C">
        <w:rPr>
          <w:rFonts w:ascii="Times New Roman" w:eastAsiaTheme="minorEastAsia" w:hAnsi="Times New Roman" w:cs="Times New Roman"/>
          <w:kern w:val="0"/>
          <w:sz w:val="24"/>
          <w:szCs w:val="24"/>
          <w14:ligatures w14:val="none"/>
        </w:rPr>
        <w:t xml:space="preserve">puudutavad </w:t>
      </w:r>
      <w:r w:rsidR="00025EE4" w:rsidRPr="005D700C">
        <w:rPr>
          <w:rFonts w:ascii="Times New Roman" w:eastAsiaTheme="minorEastAsia" w:hAnsi="Times New Roman" w:cs="Times New Roman"/>
          <w:kern w:val="0"/>
          <w:sz w:val="24"/>
          <w:szCs w:val="24"/>
          <w14:ligatures w14:val="none"/>
        </w:rPr>
        <w:t xml:space="preserve">uued </w:t>
      </w:r>
      <w:r w:rsidRPr="005D700C">
        <w:rPr>
          <w:rFonts w:ascii="Times New Roman" w:eastAsiaTheme="minorEastAsia" w:hAnsi="Times New Roman" w:cs="Times New Roman"/>
          <w:kern w:val="0"/>
          <w:sz w:val="24"/>
          <w:szCs w:val="24"/>
          <w14:ligatures w14:val="none"/>
        </w:rPr>
        <w:t xml:space="preserve">arendused valmivad aastal 2025. Samuti toimub ka </w:t>
      </w:r>
      <w:r w:rsidR="00575424" w:rsidRPr="005D700C">
        <w:rPr>
          <w:rFonts w:ascii="Times New Roman" w:eastAsiaTheme="minorEastAsia" w:hAnsi="Times New Roman" w:cs="Times New Roman"/>
          <w:kern w:val="0"/>
          <w:sz w:val="24"/>
          <w:szCs w:val="24"/>
          <w14:ligatures w14:val="none"/>
        </w:rPr>
        <w:t>keskkonnaalaste tegevuslubade</w:t>
      </w:r>
      <w:r w:rsidRPr="005D700C">
        <w:rPr>
          <w:rFonts w:ascii="Times New Roman" w:eastAsiaTheme="minorEastAsia" w:hAnsi="Times New Roman" w:cs="Times New Roman"/>
          <w:kern w:val="0"/>
          <w:sz w:val="24"/>
          <w:szCs w:val="24"/>
          <w14:ligatures w14:val="none"/>
        </w:rPr>
        <w:t xml:space="preserve"> taotlemine ja menetlemine keskkonnaotsuste infosüsteemis KOTKAS. Lisaks on plaanis mitu loamenetlusprotsessi </w:t>
      </w:r>
      <w:proofErr w:type="spellStart"/>
      <w:r w:rsidRPr="005D700C">
        <w:rPr>
          <w:rFonts w:ascii="Times New Roman" w:eastAsiaTheme="minorEastAsia" w:hAnsi="Times New Roman" w:cs="Times New Roman"/>
          <w:kern w:val="0"/>
          <w:sz w:val="24"/>
          <w:szCs w:val="24"/>
          <w14:ligatures w14:val="none"/>
        </w:rPr>
        <w:t>digit</w:t>
      </w:r>
      <w:r w:rsidR="006855DB" w:rsidRPr="005D700C">
        <w:rPr>
          <w:rFonts w:ascii="Times New Roman" w:eastAsiaTheme="minorEastAsia" w:hAnsi="Times New Roman" w:cs="Times New Roman"/>
          <w:kern w:val="0"/>
          <w:sz w:val="24"/>
          <w:szCs w:val="24"/>
          <w14:ligatures w14:val="none"/>
        </w:rPr>
        <w:t>eerivat</w:t>
      </w:r>
      <w:proofErr w:type="spellEnd"/>
      <w:r w:rsidRPr="005D700C">
        <w:rPr>
          <w:rFonts w:ascii="Times New Roman" w:eastAsiaTheme="minorEastAsia" w:hAnsi="Times New Roman" w:cs="Times New Roman"/>
          <w:kern w:val="0"/>
          <w:sz w:val="24"/>
          <w:szCs w:val="24"/>
          <w14:ligatures w14:val="none"/>
        </w:rPr>
        <w:t xml:space="preserve"> tegevust, näiteks e-ehituse platvormi elluviimin</w:t>
      </w:r>
      <w:r w:rsidR="00C329A7">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Digitaalse kontaktpunkti loomiseks </w:t>
      </w:r>
      <w:proofErr w:type="spellStart"/>
      <w:r w:rsidRPr="005D700C">
        <w:rPr>
          <w:rFonts w:ascii="Times New Roman" w:eastAsiaTheme="minorEastAsia" w:hAnsi="Times New Roman" w:cs="Times New Roman"/>
          <w:kern w:val="0"/>
          <w:sz w:val="24"/>
          <w:szCs w:val="24"/>
          <w14:ligatures w14:val="none"/>
        </w:rPr>
        <w:t>EHR</w:t>
      </w:r>
      <w:r w:rsidR="006855DB" w:rsidRPr="005D700C">
        <w:rPr>
          <w:rFonts w:ascii="Times New Roman" w:eastAsiaTheme="minorEastAsia" w:hAnsi="Times New Roman" w:cs="Times New Roman"/>
          <w:kern w:val="0"/>
          <w:sz w:val="24"/>
          <w:szCs w:val="24"/>
          <w14:ligatures w14:val="none"/>
        </w:rPr>
        <w:t>i</w:t>
      </w:r>
      <w:proofErr w:type="spellEnd"/>
      <w:r w:rsidRPr="005D700C">
        <w:rPr>
          <w:rFonts w:ascii="Times New Roman" w:eastAsiaTheme="minorEastAsia" w:hAnsi="Times New Roman" w:cs="Times New Roman"/>
          <w:kern w:val="0"/>
          <w:sz w:val="24"/>
          <w:szCs w:val="24"/>
          <w14:ligatures w14:val="none"/>
        </w:rPr>
        <w:t xml:space="preserve"> keskkonda tuleb kontaktpunktiks oleva keskkonnag</w:t>
      </w:r>
      <w:r w:rsidR="00785714" w:rsidRPr="005D700C">
        <w:rPr>
          <w:rFonts w:ascii="Times New Roman" w:eastAsiaTheme="minorEastAsia" w:hAnsi="Times New Roman" w:cs="Times New Roman"/>
          <w:kern w:val="0"/>
          <w:sz w:val="24"/>
          <w:szCs w:val="24"/>
          <w14:ligatures w14:val="none"/>
        </w:rPr>
        <w:t>a</w:t>
      </w:r>
      <w:r w:rsidRPr="005D700C">
        <w:rPr>
          <w:rFonts w:ascii="Times New Roman" w:eastAsiaTheme="minorEastAsia" w:hAnsi="Times New Roman" w:cs="Times New Roman"/>
          <w:kern w:val="0"/>
          <w:sz w:val="24"/>
          <w:szCs w:val="24"/>
          <w14:ligatures w14:val="none"/>
        </w:rPr>
        <w:t xml:space="preserve"> </w:t>
      </w:r>
      <w:proofErr w:type="spellStart"/>
      <w:r w:rsidRPr="005D700C">
        <w:rPr>
          <w:rFonts w:ascii="Times New Roman" w:eastAsiaTheme="minorEastAsia" w:hAnsi="Times New Roman" w:cs="Times New Roman"/>
          <w:kern w:val="0"/>
          <w:sz w:val="24"/>
          <w:szCs w:val="24"/>
          <w14:ligatures w14:val="none"/>
        </w:rPr>
        <w:t>liidestada</w:t>
      </w:r>
      <w:proofErr w:type="spellEnd"/>
      <w:r w:rsidRPr="005D700C">
        <w:rPr>
          <w:rFonts w:ascii="Times New Roman" w:eastAsiaTheme="minorEastAsia" w:hAnsi="Times New Roman" w:cs="Times New Roman"/>
          <w:kern w:val="0"/>
          <w:sz w:val="24"/>
          <w:szCs w:val="24"/>
          <w14:ligatures w14:val="none"/>
        </w:rPr>
        <w:t xml:space="preserve"> KOTKAS. Eraldi valmis 2024. a juunis Ehitusgiidi veebileht</w:t>
      </w:r>
      <w:r w:rsidRPr="005D700C">
        <w:rPr>
          <w:rFonts w:ascii="Times New Roman" w:eastAsiaTheme="minorEastAsia" w:hAnsi="Times New Roman" w:cs="Times New Roman"/>
          <w:kern w:val="0"/>
          <w:sz w:val="24"/>
          <w:szCs w:val="24"/>
          <w:vertAlign w:val="superscript"/>
          <w14:ligatures w14:val="none"/>
        </w:rPr>
        <w:footnoteReference w:id="25"/>
      </w:r>
      <w:r w:rsidRPr="005D700C">
        <w:rPr>
          <w:rFonts w:ascii="Times New Roman" w:eastAsiaTheme="minorEastAsia" w:hAnsi="Times New Roman" w:cs="Times New Roman"/>
          <w:kern w:val="0"/>
          <w:sz w:val="24"/>
          <w:szCs w:val="24"/>
          <w14:ligatures w14:val="none"/>
        </w:rPr>
        <w:t>, millele kontaktpunkt saab vajaduse korral viidata ning mis aitab kõigil huvilistel paremini orienteeruda ehitusvaldkonnale kohalduvates nõuetes. Sellega on täidetud ka direktiivi artikli 16 punkt 4 teha kättesaadavaks menetluste käsiraamat. Lisaks on juba koostatud „Kohalike omavalitsuste tuule- ja päikeseenergia käsiraamat“</w:t>
      </w:r>
      <w:r w:rsidRPr="005D700C">
        <w:rPr>
          <w:rFonts w:ascii="Times New Roman" w:eastAsiaTheme="minorEastAsia" w:hAnsi="Times New Roman" w:cs="Times New Roman"/>
          <w:kern w:val="0"/>
          <w:sz w:val="24"/>
          <w:szCs w:val="24"/>
          <w:vertAlign w:val="superscript"/>
          <w14:ligatures w14:val="none"/>
        </w:rPr>
        <w:footnoteReference w:id="26"/>
      </w:r>
      <w:r w:rsidRPr="005D700C">
        <w:rPr>
          <w:rFonts w:ascii="Times New Roman" w:eastAsiaTheme="minorEastAsia" w:hAnsi="Times New Roman" w:cs="Times New Roman"/>
          <w:kern w:val="0"/>
          <w:sz w:val="24"/>
          <w:szCs w:val="24"/>
          <w14:ligatures w14:val="none"/>
        </w:rPr>
        <w:t xml:space="preserve">. Samuti on oluline </w:t>
      </w:r>
      <w:r w:rsidR="00CB7F99">
        <w:rPr>
          <w:rFonts w:ascii="Times New Roman" w:eastAsiaTheme="minorEastAsia" w:hAnsi="Times New Roman" w:cs="Times New Roman"/>
          <w:kern w:val="0"/>
          <w:sz w:val="24"/>
          <w:szCs w:val="24"/>
          <w14:ligatures w14:val="none"/>
        </w:rPr>
        <w:t>koostada</w:t>
      </w:r>
      <w:r w:rsidRPr="005D700C">
        <w:rPr>
          <w:rFonts w:ascii="Times New Roman" w:eastAsiaTheme="minorEastAsia" w:hAnsi="Times New Roman" w:cs="Times New Roman"/>
          <w:kern w:val="0"/>
          <w:sz w:val="24"/>
          <w:szCs w:val="24"/>
          <w14:ligatures w14:val="none"/>
        </w:rPr>
        <w:t xml:space="preserve"> asjasse puutuva</w:t>
      </w:r>
      <w:r w:rsidR="00CB7F99">
        <w:rPr>
          <w:rFonts w:ascii="Times New Roman" w:eastAsiaTheme="minorEastAsia" w:hAnsi="Times New Roman" w:cs="Times New Roman"/>
          <w:kern w:val="0"/>
          <w:sz w:val="24"/>
          <w:szCs w:val="24"/>
          <w14:ligatures w14:val="none"/>
        </w:rPr>
        <w:t>tele</w:t>
      </w:r>
      <w:r w:rsidRPr="005D700C">
        <w:rPr>
          <w:rFonts w:ascii="Times New Roman" w:eastAsiaTheme="minorEastAsia" w:hAnsi="Times New Roman" w:cs="Times New Roman"/>
          <w:kern w:val="0"/>
          <w:sz w:val="24"/>
          <w:szCs w:val="24"/>
          <w14:ligatures w14:val="none"/>
        </w:rPr>
        <w:t xml:space="preserve"> isiku</w:t>
      </w:r>
      <w:r w:rsidR="00CB7F99">
        <w:rPr>
          <w:rFonts w:ascii="Times New Roman" w:eastAsiaTheme="minorEastAsia" w:hAnsi="Times New Roman" w:cs="Times New Roman"/>
          <w:kern w:val="0"/>
          <w:sz w:val="24"/>
          <w:szCs w:val="24"/>
          <w14:ligatures w14:val="none"/>
        </w:rPr>
        <w:t>tele</w:t>
      </w:r>
      <w:r w:rsidRPr="005D700C">
        <w:rPr>
          <w:rFonts w:ascii="Times New Roman" w:eastAsiaTheme="minorEastAsia" w:hAnsi="Times New Roman" w:cs="Times New Roman"/>
          <w:kern w:val="0"/>
          <w:sz w:val="24"/>
          <w:szCs w:val="24"/>
          <w14:ligatures w14:val="none"/>
        </w:rPr>
        <w:t xml:space="preserve"> keskkonnavaldkonna lubade menetlusprotsesside juhendmaterjalid. </w:t>
      </w:r>
      <w:proofErr w:type="spellStart"/>
      <w:r w:rsidRPr="005D700C">
        <w:rPr>
          <w:rFonts w:ascii="Times New Roman" w:eastAsiaTheme="minorEastAsia" w:hAnsi="Times New Roman" w:cs="Times New Roman"/>
          <w:kern w:val="0"/>
          <w:sz w:val="24"/>
          <w:szCs w:val="24"/>
          <w14:ligatures w14:val="none"/>
        </w:rPr>
        <w:t>MKMi</w:t>
      </w:r>
      <w:proofErr w:type="spellEnd"/>
      <w:r w:rsidRPr="005D700C">
        <w:rPr>
          <w:rFonts w:ascii="Times New Roman" w:eastAsiaTheme="minorEastAsia" w:hAnsi="Times New Roman" w:cs="Times New Roman"/>
          <w:kern w:val="0"/>
          <w:sz w:val="24"/>
          <w:szCs w:val="24"/>
          <w14:ligatures w14:val="none"/>
        </w:rPr>
        <w:t xml:space="preserve"> tellitud analüüs toob</w:t>
      </w:r>
      <w:r w:rsidR="00E974C7" w:rsidRPr="005D700C">
        <w:rPr>
          <w:rFonts w:ascii="Times New Roman" w:eastAsiaTheme="minorEastAsia" w:hAnsi="Times New Roman" w:cs="Times New Roman"/>
          <w:kern w:val="0"/>
          <w:sz w:val="24"/>
          <w:szCs w:val="24"/>
          <w14:ligatures w14:val="none"/>
        </w:rPr>
        <w:t xml:space="preserve"> lisaks</w:t>
      </w:r>
      <w:r w:rsidRPr="005D700C">
        <w:rPr>
          <w:rFonts w:ascii="Times New Roman" w:eastAsiaTheme="minorEastAsia" w:hAnsi="Times New Roman" w:cs="Times New Roman"/>
          <w:kern w:val="0"/>
          <w:sz w:val="24"/>
          <w:szCs w:val="24"/>
          <w14:ligatures w14:val="none"/>
        </w:rPr>
        <w:t xml:space="preserve"> ühe vajadusena välja ühise platvormi loomise planeerimismenetluseks</w:t>
      </w:r>
      <w:r w:rsidRPr="005D700C">
        <w:rPr>
          <w:rFonts w:ascii="Times New Roman" w:eastAsiaTheme="minorEastAsia" w:hAnsi="Times New Roman" w:cs="Times New Roman"/>
          <w:kern w:val="0"/>
          <w:sz w:val="24"/>
          <w:szCs w:val="24"/>
          <w:vertAlign w:val="superscript"/>
          <w14:ligatures w14:val="none"/>
        </w:rPr>
        <w:footnoteReference w:id="27"/>
      </w:r>
      <w:r w:rsidRPr="005D700C">
        <w:rPr>
          <w:rFonts w:ascii="Times New Roman" w:eastAsiaTheme="minorEastAsia" w:hAnsi="Times New Roman" w:cs="Times New Roman"/>
          <w:kern w:val="0"/>
          <w:sz w:val="24"/>
          <w:szCs w:val="24"/>
          <w14:ligatures w14:val="none"/>
        </w:rPr>
        <w:t xml:space="preserve">. Seda peavad just </w:t>
      </w:r>
      <w:proofErr w:type="spellStart"/>
      <w:r w:rsidRPr="005D700C">
        <w:rPr>
          <w:rFonts w:ascii="Times New Roman" w:eastAsiaTheme="minorEastAsia" w:hAnsi="Times New Roman" w:cs="Times New Roman"/>
          <w:kern w:val="0"/>
          <w:sz w:val="24"/>
          <w:szCs w:val="24"/>
          <w14:ligatures w14:val="none"/>
        </w:rPr>
        <w:t>KOVid</w:t>
      </w:r>
      <w:proofErr w:type="spellEnd"/>
      <w:r w:rsidRPr="005D700C">
        <w:rPr>
          <w:rFonts w:ascii="Times New Roman" w:eastAsiaTheme="minorEastAsia" w:hAnsi="Times New Roman" w:cs="Times New Roman"/>
          <w:kern w:val="0"/>
          <w:sz w:val="24"/>
          <w:szCs w:val="24"/>
          <w14:ligatures w14:val="none"/>
        </w:rPr>
        <w:t xml:space="preserve"> oluliseks, mistõttu on juba alustatud asjakohaseid IT-arendusi.</w:t>
      </w:r>
    </w:p>
    <w:p w14:paraId="2825D0FC"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DCF18E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Tabel 3.</w:t>
      </w:r>
      <w:r w:rsidRPr="005D700C">
        <w:rPr>
          <w:rFonts w:ascii="Times New Roman" w:eastAsiaTheme="minorEastAsia" w:hAnsi="Times New Roman" w:cs="Times New Roman"/>
          <w:kern w:val="0"/>
          <w:sz w:val="24"/>
          <w:szCs w:val="24"/>
          <w14:ligatures w14:val="none"/>
        </w:rPr>
        <w:t xml:space="preserve"> Taastuvenergia projekti menetlus kontaktpunkti toel</w:t>
      </w:r>
    </w:p>
    <w:tbl>
      <w:tblPr>
        <w:tblStyle w:val="7Helekontuurtabel1rhk31"/>
        <w:tblW w:w="9072" w:type="dxa"/>
        <w:tblInd w:w="108" w:type="dxa"/>
        <w:tblLook w:val="04A0" w:firstRow="1" w:lastRow="0" w:firstColumn="1" w:lastColumn="0" w:noHBand="0" w:noVBand="1"/>
      </w:tblPr>
      <w:tblGrid>
        <w:gridCol w:w="1760"/>
        <w:gridCol w:w="3372"/>
        <w:gridCol w:w="3940"/>
      </w:tblGrid>
      <w:tr w:rsidR="00DE00C0" w:rsidRPr="005D700C" w14:paraId="3EE5EF2E" w14:textId="77777777" w:rsidTr="00CF4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0" w:type="dxa"/>
          </w:tcPr>
          <w:p w14:paraId="1CFC43F2"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Projekti menetluse alustamine</w:t>
            </w:r>
          </w:p>
        </w:tc>
        <w:tc>
          <w:tcPr>
            <w:tcW w:w="7312" w:type="dxa"/>
            <w:gridSpan w:val="2"/>
          </w:tcPr>
          <w:p w14:paraId="14C75A75" w14:textId="7701D9BB" w:rsidR="00DE00C0" w:rsidRPr="005D700C" w:rsidRDefault="00DE00C0" w:rsidP="00DE00C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 xml:space="preserve">Taotleja esitab </w:t>
            </w:r>
            <w:proofErr w:type="spellStart"/>
            <w:r w:rsidRPr="005D700C">
              <w:rPr>
                <w:rFonts w:ascii="Times New Roman" w:eastAsiaTheme="minorEastAsia" w:hAnsi="Times New Roman" w:cs="Times New Roman"/>
                <w:sz w:val="24"/>
                <w:szCs w:val="24"/>
                <w14:ligatures w14:val="none"/>
              </w:rPr>
              <w:t>EHRis</w:t>
            </w:r>
            <w:proofErr w:type="spellEnd"/>
            <w:r w:rsidRPr="005D700C">
              <w:rPr>
                <w:rFonts w:ascii="Times New Roman" w:eastAsiaTheme="minorEastAsia" w:hAnsi="Times New Roman" w:cs="Times New Roman"/>
                <w:sz w:val="24"/>
                <w:szCs w:val="24"/>
                <w14:ligatures w14:val="none"/>
              </w:rPr>
              <w:t xml:space="preserve"> andmed kavandatava projekti kohta, sh </w:t>
            </w:r>
            <w:r w:rsidR="00575424" w:rsidRPr="005D700C">
              <w:rPr>
                <w:rFonts w:ascii="Times New Roman" w:eastAsiaTheme="minorEastAsia" w:hAnsi="Times New Roman" w:cs="Times New Roman"/>
                <w:sz w:val="24"/>
                <w:szCs w:val="24"/>
                <w14:ligatures w14:val="none"/>
              </w:rPr>
              <w:t xml:space="preserve">keskkonnaalast tegevusluba </w:t>
            </w:r>
            <w:r w:rsidRPr="005D700C">
              <w:rPr>
                <w:rFonts w:ascii="Times New Roman" w:eastAsiaTheme="minorEastAsia" w:hAnsi="Times New Roman" w:cs="Times New Roman"/>
                <w:sz w:val="24"/>
                <w:szCs w:val="24"/>
                <w14:ligatures w14:val="none"/>
              </w:rPr>
              <w:t>eeldava tegevuse ja leevendusmeetmete kohta, ning ehitusloa taotluse</w:t>
            </w:r>
          </w:p>
        </w:tc>
      </w:tr>
      <w:tr w:rsidR="00DE00C0" w:rsidRPr="005D700C" w14:paraId="2BB90B85" w14:textId="77777777" w:rsidTr="00CF4113">
        <w:trPr>
          <w:trHeight w:val="300"/>
        </w:trPr>
        <w:tc>
          <w:tcPr>
            <w:cnfStyle w:val="001000000000" w:firstRow="0" w:lastRow="0" w:firstColumn="1" w:lastColumn="0" w:oddVBand="0" w:evenVBand="0" w:oddHBand="0" w:evenHBand="0" w:firstRowFirstColumn="0" w:firstRowLastColumn="0" w:lastRowFirstColumn="0" w:lastRowLastColumn="0"/>
            <w:tcW w:w="1760" w:type="dxa"/>
          </w:tcPr>
          <w:p w14:paraId="161585CA"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 xml:space="preserve">Projekti menetlus </w:t>
            </w:r>
          </w:p>
        </w:tc>
        <w:tc>
          <w:tcPr>
            <w:tcW w:w="3372" w:type="dxa"/>
          </w:tcPr>
          <w:p w14:paraId="52BA5433"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24"/>
                <w:szCs w:val="24"/>
                <w14:ligatures w14:val="none"/>
              </w:rPr>
            </w:pPr>
            <w:r w:rsidRPr="005D700C">
              <w:rPr>
                <w:rFonts w:ascii="Times New Roman" w:eastAsiaTheme="minorEastAsia" w:hAnsi="Times New Roman" w:cs="Times New Roman"/>
                <w:b/>
                <w:bCs/>
                <w:sz w:val="24"/>
                <w:szCs w:val="24"/>
                <w14:ligatures w14:val="none"/>
              </w:rPr>
              <w:t>KOV</w:t>
            </w:r>
          </w:p>
        </w:tc>
        <w:tc>
          <w:tcPr>
            <w:tcW w:w="3940" w:type="dxa"/>
          </w:tcPr>
          <w:p w14:paraId="513CFCBF"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24"/>
                <w:szCs w:val="24"/>
                <w14:ligatures w14:val="none"/>
              </w:rPr>
            </w:pPr>
            <w:r w:rsidRPr="005D700C">
              <w:rPr>
                <w:rFonts w:ascii="Times New Roman" w:eastAsiaTheme="minorEastAsia" w:hAnsi="Times New Roman" w:cs="Times New Roman"/>
                <w:b/>
                <w:bCs/>
                <w:sz w:val="24"/>
                <w:szCs w:val="24"/>
                <w14:ligatures w14:val="none"/>
              </w:rPr>
              <w:t>KeA</w:t>
            </w:r>
          </w:p>
        </w:tc>
      </w:tr>
      <w:tr w:rsidR="00DE00C0" w:rsidRPr="005D700C" w14:paraId="248573FE" w14:textId="77777777" w:rsidTr="00CF4113">
        <w:tc>
          <w:tcPr>
            <w:cnfStyle w:val="001000000000" w:firstRow="0" w:lastRow="0" w:firstColumn="1" w:lastColumn="0" w:oddVBand="0" w:evenVBand="0" w:oddHBand="0" w:evenHBand="0" w:firstRowFirstColumn="0" w:firstRowLastColumn="0" w:lastRowFirstColumn="0" w:lastRowLastColumn="0"/>
            <w:tcW w:w="1760" w:type="dxa"/>
          </w:tcPr>
          <w:p w14:paraId="74FBC8E0"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p>
        </w:tc>
        <w:tc>
          <w:tcPr>
            <w:tcW w:w="3372" w:type="dxa"/>
          </w:tcPr>
          <w:p w14:paraId="7A56383A"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Ehitusloa taotluse menetlus algab taotluse esitamisest</w:t>
            </w:r>
          </w:p>
        </w:tc>
        <w:tc>
          <w:tcPr>
            <w:tcW w:w="3940" w:type="dxa"/>
          </w:tcPr>
          <w:p w14:paraId="58B7F6D7" w14:textId="729005E3"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 xml:space="preserve">Kui projekti elluviimiseks on vaja taotleda </w:t>
            </w:r>
            <w:r w:rsidR="00575424" w:rsidRPr="005D700C">
              <w:rPr>
                <w:rFonts w:ascii="Times New Roman" w:eastAsiaTheme="minorEastAsia" w:hAnsi="Times New Roman" w:cs="Times New Roman"/>
                <w:sz w:val="24"/>
                <w:szCs w:val="24"/>
                <w14:ligatures w14:val="none"/>
              </w:rPr>
              <w:t>keskkonnaalast tegevusluba</w:t>
            </w:r>
            <w:r w:rsidRPr="005D700C">
              <w:rPr>
                <w:rFonts w:ascii="Times New Roman" w:eastAsiaTheme="minorEastAsia" w:hAnsi="Times New Roman" w:cs="Times New Roman"/>
                <w:sz w:val="24"/>
                <w:szCs w:val="24"/>
                <w14:ligatures w14:val="none"/>
              </w:rPr>
              <w:t xml:space="preserve">, suunatakse taotleja </w:t>
            </w:r>
            <w:proofErr w:type="spellStart"/>
            <w:r w:rsidRPr="005D700C">
              <w:rPr>
                <w:rFonts w:ascii="Times New Roman" w:eastAsiaTheme="minorEastAsia" w:hAnsi="Times New Roman" w:cs="Times New Roman"/>
                <w:sz w:val="24"/>
                <w:szCs w:val="24"/>
                <w14:ligatures w14:val="none"/>
              </w:rPr>
              <w:t>EHRist</w:t>
            </w:r>
            <w:proofErr w:type="spellEnd"/>
            <w:r w:rsidRPr="005D700C">
              <w:rPr>
                <w:rFonts w:ascii="Times New Roman" w:eastAsiaTheme="minorEastAsia" w:hAnsi="Times New Roman" w:cs="Times New Roman"/>
                <w:sz w:val="24"/>
                <w:szCs w:val="24"/>
                <w14:ligatures w14:val="none"/>
              </w:rPr>
              <w:t xml:space="preserve"> </w:t>
            </w:r>
            <w:proofErr w:type="spellStart"/>
            <w:r w:rsidRPr="005D700C">
              <w:rPr>
                <w:rFonts w:ascii="Times New Roman" w:eastAsiaTheme="minorEastAsia" w:hAnsi="Times New Roman" w:cs="Times New Roman"/>
                <w:sz w:val="24"/>
                <w:szCs w:val="24"/>
                <w14:ligatures w14:val="none"/>
              </w:rPr>
              <w:t>KOTKASesse</w:t>
            </w:r>
            <w:proofErr w:type="spellEnd"/>
            <w:r w:rsidRPr="005D700C">
              <w:rPr>
                <w:rFonts w:ascii="Times New Roman" w:eastAsiaTheme="minorEastAsia" w:hAnsi="Times New Roman" w:cs="Times New Roman"/>
                <w:sz w:val="24"/>
                <w:szCs w:val="24"/>
                <w14:ligatures w14:val="none"/>
              </w:rPr>
              <w:t xml:space="preserve"> taotlust esitama</w:t>
            </w:r>
          </w:p>
        </w:tc>
      </w:tr>
      <w:tr w:rsidR="00DE00C0" w:rsidRPr="005D700C" w14:paraId="2E7C7F32" w14:textId="77777777" w:rsidTr="00CF4113">
        <w:tc>
          <w:tcPr>
            <w:cnfStyle w:val="001000000000" w:firstRow="0" w:lastRow="0" w:firstColumn="1" w:lastColumn="0" w:oddVBand="0" w:evenVBand="0" w:oddHBand="0" w:evenHBand="0" w:firstRowFirstColumn="0" w:firstRowLastColumn="0" w:lastRowFirstColumn="0" w:lastRowLastColumn="0"/>
            <w:tcW w:w="1760" w:type="dxa"/>
          </w:tcPr>
          <w:p w14:paraId="2EBFA19B"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p>
        </w:tc>
        <w:tc>
          <w:tcPr>
            <w:tcW w:w="3372" w:type="dxa"/>
          </w:tcPr>
          <w:p w14:paraId="08A771FB"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p>
        </w:tc>
        <w:tc>
          <w:tcPr>
            <w:tcW w:w="3940" w:type="dxa"/>
          </w:tcPr>
          <w:p w14:paraId="1ACC6647" w14:textId="0727C9FD"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Taotluse nõuetele vastavuse kontroll (kuni 30 p)</w:t>
            </w:r>
          </w:p>
        </w:tc>
      </w:tr>
      <w:tr w:rsidR="00DE00C0" w:rsidRPr="005D700C" w14:paraId="5927B492" w14:textId="77777777" w:rsidTr="00CF4113">
        <w:tc>
          <w:tcPr>
            <w:cnfStyle w:val="001000000000" w:firstRow="0" w:lastRow="0" w:firstColumn="1" w:lastColumn="0" w:oddVBand="0" w:evenVBand="0" w:oddHBand="0" w:evenHBand="0" w:firstRowFirstColumn="0" w:firstRowLastColumn="0" w:lastRowFirstColumn="0" w:lastRowLastColumn="0"/>
            <w:tcW w:w="1760" w:type="dxa"/>
          </w:tcPr>
          <w:p w14:paraId="79286CFD"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p>
        </w:tc>
        <w:tc>
          <w:tcPr>
            <w:tcW w:w="3372" w:type="dxa"/>
          </w:tcPr>
          <w:p w14:paraId="1EEA1F39"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p>
        </w:tc>
        <w:tc>
          <w:tcPr>
            <w:tcW w:w="3940" w:type="dxa"/>
          </w:tcPr>
          <w:p w14:paraId="16BC842F"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Taotlus hinnatakse nõuetekohaseks ning võetakse menetlusse</w:t>
            </w:r>
          </w:p>
        </w:tc>
      </w:tr>
      <w:tr w:rsidR="00DE00C0" w:rsidRPr="005D700C" w14:paraId="65AA85C6" w14:textId="77777777" w:rsidTr="00CF4113">
        <w:trPr>
          <w:trHeight w:val="300"/>
        </w:trPr>
        <w:tc>
          <w:tcPr>
            <w:cnfStyle w:val="001000000000" w:firstRow="0" w:lastRow="0" w:firstColumn="1" w:lastColumn="0" w:oddVBand="0" w:evenVBand="0" w:oddHBand="0" w:evenHBand="0" w:firstRowFirstColumn="0" w:firstRowLastColumn="0" w:lastRowFirstColumn="0" w:lastRowLastColumn="0"/>
            <w:tcW w:w="1760" w:type="dxa"/>
          </w:tcPr>
          <w:p w14:paraId="63473967"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Leevendus-meetmed</w:t>
            </w:r>
          </w:p>
        </w:tc>
        <w:tc>
          <w:tcPr>
            <w:tcW w:w="3372" w:type="dxa"/>
          </w:tcPr>
          <w:p w14:paraId="3E7201A1"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 xml:space="preserve">KOV saadab leevendus- (ja hüvitus)meetmed </w:t>
            </w:r>
            <w:proofErr w:type="spellStart"/>
            <w:r w:rsidRPr="005D700C">
              <w:rPr>
                <w:rFonts w:ascii="Times New Roman" w:eastAsiaTheme="minorEastAsia" w:hAnsi="Times New Roman" w:cs="Times New Roman"/>
                <w:sz w:val="24"/>
                <w:szCs w:val="24"/>
                <w14:ligatures w14:val="none"/>
              </w:rPr>
              <w:t>KeAle</w:t>
            </w:r>
            <w:proofErr w:type="spellEnd"/>
            <w:r w:rsidRPr="005D700C">
              <w:rPr>
                <w:rFonts w:ascii="Times New Roman" w:eastAsiaTheme="minorEastAsia" w:hAnsi="Times New Roman" w:cs="Times New Roman"/>
                <w:sz w:val="24"/>
                <w:szCs w:val="24"/>
                <w14:ligatures w14:val="none"/>
              </w:rPr>
              <w:t xml:space="preserve"> kooskõlastamiseks (kui taotleja </w:t>
            </w:r>
            <w:r w:rsidRPr="005D700C">
              <w:rPr>
                <w:rFonts w:ascii="Times New Roman" w:eastAsiaTheme="minorEastAsia" w:hAnsi="Times New Roman" w:cs="Times New Roman"/>
                <w:sz w:val="24"/>
                <w:szCs w:val="24"/>
                <w14:ligatures w14:val="none"/>
              </w:rPr>
              <w:lastRenderedPageBreak/>
              <w:t>on need esitanud koos taotlusega) koos loa eelnõuga.</w:t>
            </w:r>
          </w:p>
        </w:tc>
        <w:tc>
          <w:tcPr>
            <w:tcW w:w="3940" w:type="dxa"/>
          </w:tcPr>
          <w:p w14:paraId="36B555D4" w14:textId="3C857CC3"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lastRenderedPageBreak/>
              <w:t xml:space="preserve">KeA hindab leevendus- (ja hüvitus)meetmete piisavust ja asjakohasust. </w:t>
            </w:r>
            <w:r w:rsidR="006855DB" w:rsidRPr="005D700C">
              <w:rPr>
                <w:rFonts w:ascii="Times New Roman" w:eastAsiaTheme="minorEastAsia" w:hAnsi="Times New Roman" w:cs="Times New Roman"/>
                <w:sz w:val="24"/>
                <w:szCs w:val="24"/>
                <w14:ligatures w14:val="none"/>
              </w:rPr>
              <w:t>K</w:t>
            </w:r>
            <w:r w:rsidRPr="005D700C">
              <w:rPr>
                <w:rFonts w:ascii="Times New Roman" w:eastAsiaTheme="minorEastAsia" w:hAnsi="Times New Roman" w:cs="Times New Roman"/>
                <w:sz w:val="24"/>
                <w:szCs w:val="24"/>
                <w14:ligatures w14:val="none"/>
              </w:rPr>
              <w:t xml:space="preserve">ui loa andja on KeA, </w:t>
            </w:r>
            <w:r w:rsidRPr="005D700C">
              <w:rPr>
                <w:rFonts w:ascii="Times New Roman" w:eastAsiaTheme="minorEastAsia" w:hAnsi="Times New Roman" w:cs="Times New Roman"/>
                <w:sz w:val="24"/>
                <w:szCs w:val="24"/>
                <w14:ligatures w14:val="none"/>
              </w:rPr>
              <w:lastRenderedPageBreak/>
              <w:t>määrab ta need loa tingimustena.</w:t>
            </w:r>
          </w:p>
        </w:tc>
      </w:tr>
      <w:tr w:rsidR="00DE00C0" w:rsidRPr="005D700C" w14:paraId="367A43A4" w14:textId="77777777" w:rsidTr="00CF4113">
        <w:trPr>
          <w:trHeight w:val="300"/>
        </w:trPr>
        <w:tc>
          <w:tcPr>
            <w:cnfStyle w:val="001000000000" w:firstRow="0" w:lastRow="0" w:firstColumn="1" w:lastColumn="0" w:oddVBand="0" w:evenVBand="0" w:oddHBand="0" w:evenHBand="0" w:firstRowFirstColumn="0" w:firstRowLastColumn="0" w:lastRowFirstColumn="0" w:lastRowLastColumn="0"/>
            <w:tcW w:w="1760" w:type="dxa"/>
          </w:tcPr>
          <w:p w14:paraId="59DADC03"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lastRenderedPageBreak/>
              <w:t xml:space="preserve"> </w:t>
            </w:r>
          </w:p>
        </w:tc>
        <w:tc>
          <w:tcPr>
            <w:tcW w:w="3372" w:type="dxa"/>
          </w:tcPr>
          <w:p w14:paraId="3C374C30"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p>
        </w:tc>
        <w:tc>
          <w:tcPr>
            <w:tcW w:w="3940" w:type="dxa"/>
          </w:tcPr>
          <w:p w14:paraId="307292E6"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KeA võib kooskõlastada leevendus- (ja hüvitus)meetmeid, mille tulemuslikkust ei ole laialdaselt testitud, seades lisatingimusi meetmete toimivuse ja piisavuse seireks ning vajaduse korral lisaleevendusmeetmete rakendamiseks</w:t>
            </w:r>
          </w:p>
        </w:tc>
      </w:tr>
      <w:tr w:rsidR="00DE00C0" w:rsidRPr="005D700C" w14:paraId="78B79C4B" w14:textId="77777777" w:rsidTr="00CF4113">
        <w:trPr>
          <w:trHeight w:val="300"/>
        </w:trPr>
        <w:tc>
          <w:tcPr>
            <w:cnfStyle w:val="001000000000" w:firstRow="0" w:lastRow="0" w:firstColumn="1" w:lastColumn="0" w:oddVBand="0" w:evenVBand="0" w:oddHBand="0" w:evenHBand="0" w:firstRowFirstColumn="0" w:firstRowLastColumn="0" w:lastRowFirstColumn="0" w:lastRowLastColumn="0"/>
            <w:tcW w:w="1760" w:type="dxa"/>
          </w:tcPr>
          <w:p w14:paraId="0B81CC5D"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p>
        </w:tc>
        <w:tc>
          <w:tcPr>
            <w:tcW w:w="7312" w:type="dxa"/>
            <w:gridSpan w:val="2"/>
          </w:tcPr>
          <w:p w14:paraId="0D89C0D6"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Kui loa taotlusega ei esitata leevendus- (ja hüvitus)meetmeid või kui need ei ole sobivad või piisavad, määratakse need vajaduse korral KMH käigus või loamenetluses.</w:t>
            </w:r>
          </w:p>
        </w:tc>
      </w:tr>
      <w:tr w:rsidR="00DE00C0" w:rsidRPr="005D700C" w14:paraId="5DD18AD9" w14:textId="77777777" w:rsidTr="00CF4113">
        <w:tc>
          <w:tcPr>
            <w:cnfStyle w:val="001000000000" w:firstRow="0" w:lastRow="0" w:firstColumn="1" w:lastColumn="0" w:oddVBand="0" w:evenVBand="0" w:oddHBand="0" w:evenHBand="0" w:firstRowFirstColumn="0" w:firstRowLastColumn="0" w:lastRowFirstColumn="0" w:lastRowLastColumn="0"/>
            <w:tcW w:w="1760" w:type="dxa"/>
            <w:vMerge w:val="restart"/>
          </w:tcPr>
          <w:p w14:paraId="36F3DF2F"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KMH eelhinnang</w:t>
            </w:r>
          </w:p>
        </w:tc>
        <w:tc>
          <w:tcPr>
            <w:tcW w:w="3372" w:type="dxa"/>
          </w:tcPr>
          <w:p w14:paraId="44C5E451" w14:textId="15636154"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 xml:space="preserve">KOV </w:t>
            </w:r>
            <w:r w:rsidR="006855DB" w:rsidRPr="005D700C">
              <w:rPr>
                <w:rFonts w:ascii="Times New Roman" w:eastAsiaTheme="minorEastAsia" w:hAnsi="Times New Roman" w:cs="Times New Roman"/>
                <w:sz w:val="24"/>
                <w:szCs w:val="24"/>
                <w14:ligatures w14:val="none"/>
              </w:rPr>
              <w:t>annab</w:t>
            </w:r>
            <w:r w:rsidRPr="005D700C">
              <w:rPr>
                <w:rFonts w:ascii="Times New Roman" w:eastAsiaTheme="minorEastAsia" w:hAnsi="Times New Roman" w:cs="Times New Roman"/>
                <w:sz w:val="24"/>
                <w:szCs w:val="24"/>
                <w14:ligatures w14:val="none"/>
              </w:rPr>
              <w:t xml:space="preserve"> ehitusloa andmise menetluses KMH eelhinnangu</w:t>
            </w:r>
          </w:p>
        </w:tc>
        <w:tc>
          <w:tcPr>
            <w:tcW w:w="3940" w:type="dxa"/>
          </w:tcPr>
          <w:p w14:paraId="76D4D3E2" w14:textId="5769250A"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 xml:space="preserve">KeA </w:t>
            </w:r>
            <w:r w:rsidR="006855DB" w:rsidRPr="005D700C">
              <w:rPr>
                <w:rFonts w:ascii="Times New Roman" w:eastAsiaTheme="minorEastAsia" w:hAnsi="Times New Roman" w:cs="Times New Roman"/>
                <w:sz w:val="24"/>
                <w:szCs w:val="24"/>
                <w14:ligatures w14:val="none"/>
              </w:rPr>
              <w:t xml:space="preserve">annab </w:t>
            </w:r>
            <w:r w:rsidRPr="005D700C">
              <w:rPr>
                <w:rFonts w:ascii="Times New Roman" w:eastAsiaTheme="minorEastAsia" w:hAnsi="Times New Roman" w:cs="Times New Roman"/>
                <w:sz w:val="24"/>
                <w:szCs w:val="24"/>
                <w14:ligatures w14:val="none"/>
              </w:rPr>
              <w:t>keskkonnaloa või kompleksloa andmise menetluses KMH eelhinnangu</w:t>
            </w:r>
          </w:p>
        </w:tc>
      </w:tr>
      <w:tr w:rsidR="00DE00C0" w:rsidRPr="005D700C" w14:paraId="138F16E4" w14:textId="77777777" w:rsidTr="00CF4113">
        <w:tc>
          <w:tcPr>
            <w:cnfStyle w:val="001000000000" w:firstRow="0" w:lastRow="0" w:firstColumn="1" w:lastColumn="0" w:oddVBand="0" w:evenVBand="0" w:oddHBand="0" w:evenHBand="0" w:firstRowFirstColumn="0" w:firstRowLastColumn="0" w:lastRowFirstColumn="0" w:lastRowLastColumn="0"/>
            <w:tcW w:w="1760" w:type="dxa"/>
            <w:vMerge/>
          </w:tcPr>
          <w:p w14:paraId="4AC88983"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p>
        </w:tc>
        <w:tc>
          <w:tcPr>
            <w:tcW w:w="3372" w:type="dxa"/>
          </w:tcPr>
          <w:p w14:paraId="0A5048E6"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 xml:space="preserve">Kui ehitusloa KMH eelhinnangus selgub KMH vajadus, teeb KOV </w:t>
            </w:r>
            <w:proofErr w:type="spellStart"/>
            <w:r w:rsidRPr="005D700C">
              <w:rPr>
                <w:rFonts w:ascii="Times New Roman" w:eastAsiaTheme="minorEastAsia" w:hAnsi="Times New Roman" w:cs="Times New Roman"/>
                <w:sz w:val="24"/>
                <w:szCs w:val="24"/>
                <w14:ligatures w14:val="none"/>
              </w:rPr>
              <w:t>KeAle</w:t>
            </w:r>
            <w:proofErr w:type="spellEnd"/>
            <w:r w:rsidRPr="005D700C">
              <w:rPr>
                <w:rFonts w:ascii="Times New Roman" w:eastAsiaTheme="minorEastAsia" w:hAnsi="Times New Roman" w:cs="Times New Roman"/>
                <w:sz w:val="24"/>
                <w:szCs w:val="24"/>
                <w14:ligatures w14:val="none"/>
              </w:rPr>
              <w:t xml:space="preserve"> KMH algatamise ettepaneku ning ehitusloa menetlus peatub</w:t>
            </w:r>
          </w:p>
        </w:tc>
        <w:tc>
          <w:tcPr>
            <w:tcW w:w="3940" w:type="dxa"/>
          </w:tcPr>
          <w:p w14:paraId="45095F05"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Kui keskkonnaloa või kompleksloa KMH eelhinnangus selgub KMH vajadus, teeb KeA KMH algatamise otsuse</w:t>
            </w:r>
          </w:p>
        </w:tc>
      </w:tr>
      <w:tr w:rsidR="00DE00C0" w:rsidRPr="005D700C" w14:paraId="06DFEB46" w14:textId="77777777" w:rsidTr="00CF4113">
        <w:tc>
          <w:tcPr>
            <w:cnfStyle w:val="001000000000" w:firstRow="0" w:lastRow="0" w:firstColumn="1" w:lastColumn="0" w:oddVBand="0" w:evenVBand="0" w:oddHBand="0" w:evenHBand="0" w:firstRowFirstColumn="0" w:firstRowLastColumn="0" w:lastRowFirstColumn="0" w:lastRowLastColumn="0"/>
            <w:tcW w:w="1760" w:type="dxa"/>
            <w:vMerge w:val="restart"/>
          </w:tcPr>
          <w:p w14:paraId="736DD4A9"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KMH</w:t>
            </w:r>
          </w:p>
        </w:tc>
        <w:tc>
          <w:tcPr>
            <w:tcW w:w="7312" w:type="dxa"/>
            <w:gridSpan w:val="2"/>
          </w:tcPr>
          <w:p w14:paraId="57843B33" w14:textId="6A5F9D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 xml:space="preserve">Kui </w:t>
            </w:r>
            <w:proofErr w:type="spellStart"/>
            <w:r w:rsidRPr="005D700C">
              <w:rPr>
                <w:rFonts w:ascii="Times New Roman" w:eastAsiaTheme="minorEastAsia" w:hAnsi="Times New Roman" w:cs="Times New Roman"/>
                <w:sz w:val="24"/>
                <w:szCs w:val="24"/>
                <w14:ligatures w14:val="none"/>
              </w:rPr>
              <w:t>KeAle</w:t>
            </w:r>
            <w:proofErr w:type="spellEnd"/>
            <w:r w:rsidRPr="005D700C">
              <w:rPr>
                <w:rFonts w:ascii="Times New Roman" w:eastAsiaTheme="minorEastAsia" w:hAnsi="Times New Roman" w:cs="Times New Roman"/>
                <w:sz w:val="24"/>
                <w:szCs w:val="24"/>
                <w14:ligatures w14:val="none"/>
              </w:rPr>
              <w:t xml:space="preserve"> on esitatud ehitusloa menetluses selgunud KMH algatamise ettepanek, sh nt leevendus- (ja hüvitus)meetmete väljatöötamiseks, ning ka keskkonnaloa menetluses on vaja algatada KMH, teeb KeA ühise otsuse nii ehitusloa kui ka </w:t>
            </w:r>
            <w:r w:rsidR="00575424" w:rsidRPr="005D700C">
              <w:rPr>
                <w:rFonts w:ascii="Times New Roman" w:eastAsiaTheme="minorEastAsia" w:hAnsi="Times New Roman" w:cs="Times New Roman"/>
                <w:sz w:val="24"/>
                <w:szCs w:val="24"/>
                <w14:ligatures w14:val="none"/>
              </w:rPr>
              <w:t xml:space="preserve">keskkonnaalase tegevusloa </w:t>
            </w:r>
            <w:r w:rsidRPr="005D700C">
              <w:rPr>
                <w:rFonts w:ascii="Times New Roman" w:eastAsiaTheme="minorEastAsia" w:hAnsi="Times New Roman" w:cs="Times New Roman"/>
                <w:sz w:val="24"/>
                <w:szCs w:val="24"/>
                <w14:ligatures w14:val="none"/>
              </w:rPr>
              <w:t xml:space="preserve">KMH algatamise kohta (30 p jooksul alates </w:t>
            </w:r>
            <w:r w:rsidR="00575424" w:rsidRPr="005D700C">
              <w:rPr>
                <w:rFonts w:ascii="Times New Roman" w:eastAsiaTheme="minorEastAsia" w:hAnsi="Times New Roman" w:cs="Times New Roman"/>
                <w:sz w:val="24"/>
                <w:szCs w:val="24"/>
                <w14:ligatures w14:val="none"/>
              </w:rPr>
              <w:t xml:space="preserve">keskkonnaalase tegevusloa </w:t>
            </w:r>
            <w:r w:rsidRPr="005D700C">
              <w:rPr>
                <w:rFonts w:ascii="Times New Roman" w:eastAsiaTheme="minorEastAsia" w:hAnsi="Times New Roman" w:cs="Times New Roman"/>
                <w:sz w:val="24"/>
                <w:szCs w:val="24"/>
                <w14:ligatures w14:val="none"/>
              </w:rPr>
              <w:t>taotluse menetlusse võtmisest).</w:t>
            </w:r>
          </w:p>
        </w:tc>
      </w:tr>
      <w:tr w:rsidR="00DE00C0" w:rsidRPr="005D700C" w14:paraId="46CE5C1C" w14:textId="77777777" w:rsidTr="00CF4113">
        <w:tc>
          <w:tcPr>
            <w:cnfStyle w:val="001000000000" w:firstRow="0" w:lastRow="0" w:firstColumn="1" w:lastColumn="0" w:oddVBand="0" w:evenVBand="0" w:oddHBand="0" w:evenHBand="0" w:firstRowFirstColumn="0" w:firstRowLastColumn="0" w:lastRowFirstColumn="0" w:lastRowLastColumn="0"/>
            <w:tcW w:w="1760" w:type="dxa"/>
            <w:vMerge/>
          </w:tcPr>
          <w:p w14:paraId="57518471"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p>
        </w:tc>
        <w:tc>
          <w:tcPr>
            <w:tcW w:w="3372" w:type="dxa"/>
          </w:tcPr>
          <w:p w14:paraId="6D52BCBD"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Ehitusloa menetlus peatub, kuni KeA teeb KMH algatamata jätmise otsuse või kuni KMH aruande nõuetele vastavaks tunnistamiseni</w:t>
            </w:r>
          </w:p>
        </w:tc>
        <w:tc>
          <w:tcPr>
            <w:tcW w:w="3940" w:type="dxa"/>
          </w:tcPr>
          <w:p w14:paraId="1A1F88C3" w14:textId="3F8A01B5" w:rsidR="00DE00C0" w:rsidRPr="005D700C" w:rsidRDefault="009E1DA7"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 xml:space="preserve">keskkonnaalase tegevusloa </w:t>
            </w:r>
            <w:r w:rsidR="00DE00C0" w:rsidRPr="005D700C">
              <w:rPr>
                <w:rFonts w:ascii="Times New Roman" w:eastAsiaTheme="minorEastAsia" w:hAnsi="Times New Roman" w:cs="Times New Roman"/>
                <w:sz w:val="24"/>
                <w:szCs w:val="24"/>
                <w14:ligatures w14:val="none"/>
              </w:rPr>
              <w:t>menetlus peatub KMH aruande nõuetele vastavaks tunnistamiseni</w:t>
            </w:r>
          </w:p>
        </w:tc>
      </w:tr>
      <w:tr w:rsidR="00DE00C0" w:rsidRPr="005D700C" w14:paraId="0BD7BE59" w14:textId="77777777" w:rsidTr="00CF4113">
        <w:trPr>
          <w:trHeight w:val="598"/>
        </w:trPr>
        <w:tc>
          <w:tcPr>
            <w:cnfStyle w:val="001000000000" w:firstRow="0" w:lastRow="0" w:firstColumn="1" w:lastColumn="0" w:oddVBand="0" w:evenVBand="0" w:oddHBand="0" w:evenHBand="0" w:firstRowFirstColumn="0" w:firstRowLastColumn="0" w:lastRowFirstColumn="0" w:lastRowLastColumn="0"/>
            <w:tcW w:w="1760" w:type="dxa"/>
            <w:vMerge/>
          </w:tcPr>
          <w:p w14:paraId="75B06BA5"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p>
        </w:tc>
        <w:tc>
          <w:tcPr>
            <w:tcW w:w="7312" w:type="dxa"/>
            <w:gridSpan w:val="2"/>
          </w:tcPr>
          <w:p w14:paraId="0C1E921B" w14:textId="63CA3E08"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 xml:space="preserve">Kui KeA eelhinnangu põhjal puudub </w:t>
            </w:r>
            <w:r w:rsidR="00575424" w:rsidRPr="005D700C">
              <w:rPr>
                <w:rFonts w:ascii="Times New Roman" w:eastAsiaTheme="minorEastAsia" w:hAnsi="Times New Roman" w:cs="Times New Roman"/>
                <w:sz w:val="24"/>
                <w:szCs w:val="24"/>
                <w14:ligatures w14:val="none"/>
              </w:rPr>
              <w:t xml:space="preserve">keskkonnaalase tegevusloa </w:t>
            </w:r>
            <w:r w:rsidRPr="005D700C">
              <w:rPr>
                <w:rFonts w:ascii="Times New Roman" w:eastAsiaTheme="minorEastAsia" w:hAnsi="Times New Roman" w:cs="Times New Roman"/>
                <w:sz w:val="24"/>
                <w:szCs w:val="24"/>
                <w14:ligatures w14:val="none"/>
              </w:rPr>
              <w:t xml:space="preserve">menetluses KMH algatamiseks vajadus, teeb KeA KMH algatamata jätmise otsuse </w:t>
            </w:r>
          </w:p>
        </w:tc>
      </w:tr>
      <w:tr w:rsidR="00DE00C0" w:rsidRPr="005D700C" w14:paraId="184A7480" w14:textId="77777777" w:rsidTr="00CF4113">
        <w:trPr>
          <w:trHeight w:val="598"/>
        </w:trPr>
        <w:tc>
          <w:tcPr>
            <w:cnfStyle w:val="001000000000" w:firstRow="0" w:lastRow="0" w:firstColumn="1" w:lastColumn="0" w:oddVBand="0" w:evenVBand="0" w:oddHBand="0" w:evenHBand="0" w:firstRowFirstColumn="0" w:firstRowLastColumn="0" w:lastRowFirstColumn="0" w:lastRowLastColumn="0"/>
            <w:tcW w:w="1760" w:type="dxa"/>
            <w:vMerge/>
          </w:tcPr>
          <w:p w14:paraId="6EAE1A12"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p>
        </w:tc>
        <w:tc>
          <w:tcPr>
            <w:tcW w:w="7312" w:type="dxa"/>
            <w:gridSpan w:val="2"/>
          </w:tcPr>
          <w:p w14:paraId="282B1828"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Kui KeA teeb algatamata jätmise otsuse, võib KOV vajaduse korral teha KMH algatamise otsuse</w:t>
            </w:r>
          </w:p>
        </w:tc>
      </w:tr>
      <w:tr w:rsidR="00DE00C0" w:rsidRPr="005D700C" w14:paraId="37D4BA1A" w14:textId="77777777" w:rsidTr="00CF4113">
        <w:tc>
          <w:tcPr>
            <w:cnfStyle w:val="001000000000" w:firstRow="0" w:lastRow="0" w:firstColumn="1" w:lastColumn="0" w:oddVBand="0" w:evenVBand="0" w:oddHBand="0" w:evenHBand="0" w:firstRowFirstColumn="0" w:firstRowLastColumn="0" w:lastRowFirstColumn="0" w:lastRowLastColumn="0"/>
            <w:tcW w:w="1760" w:type="dxa"/>
          </w:tcPr>
          <w:p w14:paraId="7B640E4A"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i/>
                <w:iCs/>
                <w:sz w:val="24"/>
                <w:szCs w:val="24"/>
                <w14:ligatures w14:val="none"/>
              </w:rPr>
              <w:t>Luba</w:t>
            </w:r>
          </w:p>
        </w:tc>
        <w:tc>
          <w:tcPr>
            <w:tcW w:w="7312" w:type="dxa"/>
            <w:gridSpan w:val="2"/>
          </w:tcPr>
          <w:p w14:paraId="48852B23" w14:textId="11DC2735"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 xml:space="preserve">Ehitusloa ja </w:t>
            </w:r>
            <w:r w:rsidR="00575424" w:rsidRPr="005D700C">
              <w:rPr>
                <w:rFonts w:ascii="Times New Roman" w:eastAsiaTheme="minorEastAsia" w:hAnsi="Times New Roman" w:cs="Times New Roman"/>
                <w:sz w:val="24"/>
                <w:szCs w:val="24"/>
                <w14:ligatures w14:val="none"/>
              </w:rPr>
              <w:t xml:space="preserve">keskkonnaalase tegevusloa </w:t>
            </w:r>
            <w:r w:rsidRPr="005D700C">
              <w:rPr>
                <w:rFonts w:ascii="Times New Roman" w:eastAsiaTheme="minorEastAsia" w:hAnsi="Times New Roman" w:cs="Times New Roman"/>
                <w:sz w:val="24"/>
                <w:szCs w:val="24"/>
                <w14:ligatures w14:val="none"/>
              </w:rPr>
              <w:t>menetlus jätkub, kui tehakse KMH algatamata jätmise otsus või kui KMH aruanne tunnistatakse nõuetele vastavaks</w:t>
            </w:r>
          </w:p>
        </w:tc>
      </w:tr>
      <w:tr w:rsidR="00DE00C0" w:rsidRPr="005D700C" w14:paraId="34F7C60C" w14:textId="77777777" w:rsidTr="00CF4113">
        <w:tc>
          <w:tcPr>
            <w:cnfStyle w:val="001000000000" w:firstRow="0" w:lastRow="0" w:firstColumn="1" w:lastColumn="0" w:oddVBand="0" w:evenVBand="0" w:oddHBand="0" w:evenHBand="0" w:firstRowFirstColumn="0" w:firstRowLastColumn="0" w:lastRowFirstColumn="0" w:lastRowLastColumn="0"/>
            <w:tcW w:w="1760" w:type="dxa"/>
          </w:tcPr>
          <w:p w14:paraId="76F44FDC"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p>
        </w:tc>
        <w:tc>
          <w:tcPr>
            <w:tcW w:w="3372" w:type="dxa"/>
          </w:tcPr>
          <w:p w14:paraId="15A891A7"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KOV annab välja ehitusloa või keeldub selle andmisest</w:t>
            </w:r>
          </w:p>
        </w:tc>
        <w:tc>
          <w:tcPr>
            <w:tcW w:w="3940" w:type="dxa"/>
          </w:tcPr>
          <w:p w14:paraId="7EE86857" w14:textId="7BE676BF"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 xml:space="preserve">KeA annab välja </w:t>
            </w:r>
            <w:r w:rsidR="00575424" w:rsidRPr="005D700C">
              <w:rPr>
                <w:rFonts w:ascii="Times New Roman" w:eastAsiaTheme="minorEastAsia" w:hAnsi="Times New Roman" w:cs="Times New Roman"/>
                <w:sz w:val="24"/>
                <w:szCs w:val="24"/>
                <w14:ligatures w14:val="none"/>
              </w:rPr>
              <w:t xml:space="preserve">keskkonnaalase tegevusloa </w:t>
            </w:r>
            <w:r w:rsidRPr="005D700C">
              <w:rPr>
                <w:rFonts w:ascii="Times New Roman" w:eastAsiaTheme="minorEastAsia" w:hAnsi="Times New Roman" w:cs="Times New Roman"/>
                <w:sz w:val="24"/>
                <w:szCs w:val="24"/>
                <w14:ligatures w14:val="none"/>
              </w:rPr>
              <w:t>või keeldub selle andmisest</w:t>
            </w:r>
          </w:p>
        </w:tc>
      </w:tr>
      <w:tr w:rsidR="00DE00C0" w:rsidRPr="005D700C" w14:paraId="734AB096" w14:textId="77777777" w:rsidTr="00CF4113">
        <w:trPr>
          <w:trHeight w:val="300"/>
        </w:trPr>
        <w:tc>
          <w:tcPr>
            <w:cnfStyle w:val="001000000000" w:firstRow="0" w:lastRow="0" w:firstColumn="1" w:lastColumn="0" w:oddVBand="0" w:evenVBand="0" w:oddHBand="0" w:evenHBand="0" w:firstRowFirstColumn="0" w:firstRowLastColumn="0" w:lastRowFirstColumn="0" w:lastRowLastColumn="0"/>
            <w:tcW w:w="1760" w:type="dxa"/>
          </w:tcPr>
          <w:p w14:paraId="20757854" w14:textId="77777777" w:rsidR="00DE00C0" w:rsidRPr="005D700C" w:rsidRDefault="00DE00C0" w:rsidP="00DE00C0">
            <w:pPr>
              <w:spacing w:after="0" w:line="240" w:lineRule="auto"/>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Projekti menetluse lõppemine</w:t>
            </w:r>
          </w:p>
        </w:tc>
        <w:tc>
          <w:tcPr>
            <w:tcW w:w="7312" w:type="dxa"/>
            <w:gridSpan w:val="2"/>
          </w:tcPr>
          <w:p w14:paraId="5595EA4F" w14:textId="77777777" w:rsidR="00DE00C0" w:rsidRPr="005D700C" w:rsidRDefault="00DE00C0" w:rsidP="00DE00C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4"/>
                <w:szCs w:val="24"/>
                <w14:ligatures w14:val="none"/>
              </w:rPr>
            </w:pPr>
            <w:r w:rsidRPr="005D700C">
              <w:rPr>
                <w:rFonts w:ascii="Times New Roman" w:eastAsiaTheme="minorEastAsia" w:hAnsi="Times New Roman" w:cs="Times New Roman"/>
                <w:sz w:val="24"/>
                <w:szCs w:val="24"/>
                <w14:ligatures w14:val="none"/>
              </w:rPr>
              <w:t>Projekti menetluse tähtaja kulgemine lõpeb, kui antakse viimane taastuvenergia projekti elluviimiseks vajalik tegevusluba</w:t>
            </w:r>
          </w:p>
        </w:tc>
      </w:tr>
    </w:tbl>
    <w:p w14:paraId="3519DC12" w14:textId="19EBA0F2"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73A4C03" w14:textId="77777777" w:rsidR="00074472" w:rsidRPr="005D700C" w:rsidRDefault="00074472" w:rsidP="00DE00C0">
      <w:pPr>
        <w:spacing w:after="0" w:line="240" w:lineRule="auto"/>
        <w:jc w:val="both"/>
        <w:rPr>
          <w:rFonts w:ascii="Times New Roman" w:eastAsiaTheme="minorEastAsia" w:hAnsi="Times New Roman" w:cs="Times New Roman"/>
          <w:b/>
          <w:bCs/>
          <w:noProof/>
          <w:kern w:val="0"/>
          <w:sz w:val="24"/>
          <w:szCs w:val="24"/>
          <w14:ligatures w14:val="none"/>
        </w:rPr>
      </w:pPr>
    </w:p>
    <w:p w14:paraId="23DFAAFF" w14:textId="3E287005" w:rsidR="00074472" w:rsidRPr="005D700C" w:rsidRDefault="0060522C"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noProof/>
          <w:kern w:val="0"/>
          <w:sz w:val="24"/>
          <w:szCs w:val="24"/>
          <w14:ligatures w14:val="none"/>
        </w:rPr>
        <w:lastRenderedPageBreak/>
        <w:drawing>
          <wp:inline distT="0" distB="0" distL="0" distR="0" wp14:anchorId="305E556C" wp14:editId="52DFAF65">
            <wp:extent cx="5887409" cy="1717482"/>
            <wp:effectExtent l="0" t="0" r="0" b="0"/>
            <wp:docPr id="857646408" name="Pilt 2" descr="Pilt, millel on kujutatud kuvatõmmis, tekst, diagramm, tarkvar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646408" name="Pilt 2" descr="Pilt, millel on kujutatud kuvatõmmis, tekst, diagramm, tarkvara&#10;&#10;Kirjeldus on genereeritud automaatsel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768"/>
                    <a:stretch/>
                  </pic:blipFill>
                  <pic:spPr bwMode="auto">
                    <a:xfrm>
                      <a:off x="0" y="0"/>
                      <a:ext cx="5909137" cy="1723821"/>
                    </a:xfrm>
                    <a:prstGeom prst="rect">
                      <a:avLst/>
                    </a:prstGeom>
                    <a:noFill/>
                    <a:ln>
                      <a:noFill/>
                    </a:ln>
                    <a:extLst>
                      <a:ext uri="{53640926-AAD7-44D8-BBD7-CCE9431645EC}">
                        <a14:shadowObscured xmlns:a14="http://schemas.microsoft.com/office/drawing/2010/main"/>
                      </a:ext>
                    </a:extLst>
                  </pic:spPr>
                </pic:pic>
              </a:graphicData>
            </a:graphic>
          </wp:inline>
        </w:drawing>
      </w:r>
    </w:p>
    <w:p w14:paraId="2F89C241" w14:textId="77777777" w:rsidR="00074472" w:rsidRPr="005D700C" w:rsidRDefault="00074472" w:rsidP="00DE00C0">
      <w:pPr>
        <w:spacing w:after="0" w:line="240" w:lineRule="auto"/>
        <w:jc w:val="both"/>
        <w:rPr>
          <w:rFonts w:ascii="Times New Roman" w:eastAsiaTheme="minorEastAsia" w:hAnsi="Times New Roman" w:cs="Times New Roman"/>
          <w:b/>
          <w:bCs/>
          <w:kern w:val="0"/>
          <w:sz w:val="24"/>
          <w:szCs w:val="24"/>
          <w14:ligatures w14:val="none"/>
        </w:rPr>
      </w:pPr>
    </w:p>
    <w:p w14:paraId="3C1C6306" w14:textId="56AFC0F1"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Joonis 1.</w:t>
      </w:r>
      <w:r w:rsidRPr="005D700C">
        <w:rPr>
          <w:rFonts w:ascii="Times New Roman" w:eastAsiaTheme="minorEastAsia" w:hAnsi="Times New Roman" w:cs="Times New Roman"/>
          <w:kern w:val="0"/>
          <w:sz w:val="24"/>
          <w:szCs w:val="24"/>
          <w14:ligatures w14:val="none"/>
        </w:rPr>
        <w:t xml:space="preserve"> Kontaktpunkti ülesehitus</w:t>
      </w:r>
    </w:p>
    <w:p w14:paraId="5251F6E0" w14:textId="77777777" w:rsidR="00074472" w:rsidRPr="005D700C" w:rsidRDefault="00074472" w:rsidP="00DE00C0">
      <w:pPr>
        <w:spacing w:after="0" w:line="240" w:lineRule="auto"/>
        <w:jc w:val="both"/>
        <w:rPr>
          <w:rFonts w:ascii="Times New Roman" w:eastAsiaTheme="minorEastAsia" w:hAnsi="Times New Roman" w:cs="Times New Roman"/>
          <w:noProof/>
          <w:kern w:val="0"/>
          <w:sz w:val="24"/>
          <w:szCs w:val="24"/>
          <w14:ligatures w14:val="none"/>
        </w:rPr>
      </w:pPr>
    </w:p>
    <w:p w14:paraId="7E09CB31" w14:textId="65B20F35"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Lõikes 4 sätestatakse, et taastuvenergia projekti menetluses hinnatakse enne tegevusloa taotluse menetlusse võtmist taotluse nõuetele vastavust. Direktiivi kohaselt tuleb pädeval asutusel eelisarendusaladel </w:t>
      </w:r>
      <w:r w:rsidR="00CC4304" w:rsidRPr="005D700C">
        <w:rPr>
          <w:rFonts w:ascii="Times New Roman" w:eastAsiaTheme="minorEastAsia" w:hAnsi="Times New Roman" w:cs="Times New Roman"/>
          <w:kern w:val="0"/>
          <w:sz w:val="24"/>
          <w:szCs w:val="24"/>
          <w14:ligatures w14:val="none"/>
        </w:rPr>
        <w:t>elluviidava</w:t>
      </w:r>
      <w:r w:rsidRPr="005D700C">
        <w:rPr>
          <w:rFonts w:ascii="Times New Roman" w:eastAsiaTheme="minorEastAsia" w:hAnsi="Times New Roman" w:cs="Times New Roman"/>
          <w:kern w:val="0"/>
          <w:sz w:val="24"/>
          <w:szCs w:val="24"/>
          <w14:ligatures w14:val="none"/>
        </w:rPr>
        <w:t xml:space="preserve"> projekti puhul 30 päeva jooksul ja väljaspool eelisarendusala </w:t>
      </w:r>
      <w:r w:rsidR="00CC4304" w:rsidRPr="005D700C">
        <w:rPr>
          <w:rFonts w:ascii="Times New Roman" w:eastAsiaTheme="minorEastAsia" w:hAnsi="Times New Roman" w:cs="Times New Roman"/>
          <w:kern w:val="0"/>
          <w:sz w:val="24"/>
          <w:szCs w:val="24"/>
          <w14:ligatures w14:val="none"/>
        </w:rPr>
        <w:t>elluviidava</w:t>
      </w:r>
      <w:r w:rsidRPr="005D700C">
        <w:rPr>
          <w:rFonts w:ascii="Times New Roman" w:eastAsiaTheme="minorEastAsia" w:hAnsi="Times New Roman" w:cs="Times New Roman"/>
          <w:kern w:val="0"/>
          <w:sz w:val="24"/>
          <w:szCs w:val="24"/>
          <w14:ligatures w14:val="none"/>
        </w:rPr>
        <w:t xml:space="preserve"> projekti puhul 45 päeva jooksul taotluse saamisest kinnitada, kas taotlus on nõuetele vastav või on vaja esitada lisainfot. Loamenetluse tähtaeg algab, kui on kinnitatud taotluse nõuetele vastavus. Haldusmenetluse seaduse (edaspidi </w:t>
      </w:r>
      <w:r w:rsidRPr="005D700C">
        <w:rPr>
          <w:rFonts w:ascii="Times New Roman" w:eastAsiaTheme="minorEastAsia" w:hAnsi="Times New Roman" w:cs="Times New Roman"/>
          <w:i/>
          <w:iCs/>
          <w:kern w:val="0"/>
          <w:sz w:val="24"/>
          <w:szCs w:val="24"/>
          <w14:ligatures w14:val="none"/>
        </w:rPr>
        <w:t>HMS</w:t>
      </w:r>
      <w:r w:rsidRPr="005D700C">
        <w:rPr>
          <w:rFonts w:ascii="Times New Roman" w:eastAsiaTheme="minorEastAsia" w:hAnsi="Times New Roman" w:cs="Times New Roman"/>
          <w:kern w:val="0"/>
          <w:sz w:val="24"/>
          <w:szCs w:val="24"/>
          <w14:ligatures w14:val="none"/>
        </w:rPr>
        <w:t xml:space="preserve">) §-s 15 on reguleeritud taotluses puuduste kõrvaldamise kord, sh on lõikes 3 sätestatud, et kui puudus kõrvaldatakse määratud tähtaja jooksul, loetakse taotlus tähtaegselt esitatuks. </w:t>
      </w:r>
      <w:proofErr w:type="spellStart"/>
      <w:r w:rsidRPr="005D700C">
        <w:rPr>
          <w:rFonts w:ascii="Times New Roman" w:eastAsiaTheme="minorEastAsia" w:hAnsi="Times New Roman" w:cs="Times New Roman"/>
          <w:kern w:val="0"/>
          <w:sz w:val="24"/>
          <w:szCs w:val="24"/>
          <w14:ligatures w14:val="none"/>
        </w:rPr>
        <w:t>HMSi</w:t>
      </w:r>
      <w:proofErr w:type="spellEnd"/>
      <w:r w:rsidRPr="005D700C">
        <w:rPr>
          <w:rFonts w:ascii="Times New Roman" w:eastAsiaTheme="minorEastAsia" w:hAnsi="Times New Roman" w:cs="Times New Roman"/>
          <w:kern w:val="0"/>
          <w:sz w:val="24"/>
          <w:szCs w:val="24"/>
          <w14:ligatures w14:val="none"/>
        </w:rPr>
        <w:t xml:space="preserve"> kohaselt algab menetlus taotluse esitamisest, mitte puuduste kõrvaldamisest, ja seega on </w:t>
      </w:r>
      <w:proofErr w:type="spellStart"/>
      <w:r w:rsidRPr="005D700C">
        <w:rPr>
          <w:rFonts w:ascii="Times New Roman" w:eastAsiaTheme="minorEastAsia" w:hAnsi="Times New Roman" w:cs="Times New Roman"/>
          <w:kern w:val="0"/>
          <w:sz w:val="24"/>
          <w:szCs w:val="24"/>
          <w14:ligatures w14:val="none"/>
        </w:rPr>
        <w:t>HMSi</w:t>
      </w:r>
      <w:r w:rsidR="00CC4304" w:rsidRPr="005D700C">
        <w:rPr>
          <w:rFonts w:ascii="Times New Roman" w:eastAsiaTheme="minorEastAsia" w:hAnsi="Times New Roman" w:cs="Times New Roman"/>
          <w:kern w:val="0"/>
          <w:sz w:val="24"/>
          <w:szCs w:val="24"/>
          <w14:ligatures w14:val="none"/>
        </w:rPr>
        <w:t>s</w:t>
      </w:r>
      <w:proofErr w:type="spellEnd"/>
      <w:r w:rsidR="00CC4304" w:rsidRPr="005D700C">
        <w:rPr>
          <w:rFonts w:ascii="Times New Roman" w:eastAsiaTheme="minorEastAsia" w:hAnsi="Times New Roman" w:cs="Times New Roman"/>
          <w:kern w:val="0"/>
          <w:sz w:val="24"/>
          <w:szCs w:val="24"/>
          <w14:ligatures w14:val="none"/>
        </w:rPr>
        <w:t xml:space="preserve"> sätestatu</w:t>
      </w:r>
      <w:r w:rsidRPr="005D700C">
        <w:rPr>
          <w:rFonts w:ascii="Times New Roman" w:eastAsiaTheme="minorEastAsia" w:hAnsi="Times New Roman" w:cs="Times New Roman"/>
          <w:kern w:val="0"/>
          <w:sz w:val="24"/>
          <w:szCs w:val="24"/>
          <w14:ligatures w14:val="none"/>
        </w:rPr>
        <w:t xml:space="preserve"> juba praegu taotlejale soodsam ja menetlustähtaegade kontekstis kiirem, kui direktiiv ette näeb, v.a keskkonnalubade puhul.</w:t>
      </w:r>
    </w:p>
    <w:p w14:paraId="58C513B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B91D8CE" w14:textId="52B0A2D8"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Eelnõu kohaselt puudutab taotluse nõuetele vastavuse kontroll eeskätt </w:t>
      </w:r>
      <w:proofErr w:type="spellStart"/>
      <w:r w:rsidRPr="005D700C">
        <w:rPr>
          <w:rFonts w:ascii="Times New Roman" w:eastAsiaTheme="minorEastAsia" w:hAnsi="Times New Roman" w:cs="Times New Roman"/>
          <w:kern w:val="0"/>
          <w:sz w:val="24"/>
          <w14:ligatures w14:val="none"/>
        </w:rPr>
        <w:t>biogaasijaamade</w:t>
      </w:r>
      <w:proofErr w:type="spellEnd"/>
      <w:r w:rsidRPr="005D700C">
        <w:rPr>
          <w:rFonts w:ascii="Times New Roman" w:eastAsiaTheme="minorEastAsia" w:hAnsi="Times New Roman" w:cs="Times New Roman"/>
          <w:kern w:val="0"/>
          <w:sz w:val="24"/>
          <w14:ligatures w14:val="none"/>
        </w:rPr>
        <w:t xml:space="preserve"> loamenetlust, sest tuuleparkide ja päikeseparkide rajamiseks tavaliselt </w:t>
      </w:r>
      <w:r w:rsidR="00575424" w:rsidRPr="005D700C">
        <w:rPr>
          <w:rFonts w:ascii="Times New Roman" w:eastAsiaTheme="minorEastAsia" w:hAnsi="Times New Roman" w:cs="Times New Roman"/>
          <w:kern w:val="0"/>
          <w:sz w:val="24"/>
          <w:szCs w:val="24"/>
          <w14:ligatures w14:val="none"/>
        </w:rPr>
        <w:t>keskkonnaalas</w:t>
      </w:r>
      <w:r w:rsidR="00F52DA9" w:rsidRPr="005D700C">
        <w:rPr>
          <w:rFonts w:ascii="Times New Roman" w:eastAsiaTheme="minorEastAsia" w:hAnsi="Times New Roman" w:cs="Times New Roman"/>
          <w:kern w:val="0"/>
          <w:sz w:val="24"/>
          <w:szCs w:val="24"/>
          <w14:ligatures w14:val="none"/>
        </w:rPr>
        <w:t>t</w:t>
      </w:r>
      <w:r w:rsidR="00575424" w:rsidRPr="005D700C">
        <w:rPr>
          <w:rFonts w:ascii="Times New Roman" w:eastAsiaTheme="minorEastAsia" w:hAnsi="Times New Roman" w:cs="Times New Roman"/>
          <w:kern w:val="0"/>
          <w:sz w:val="24"/>
          <w:szCs w:val="24"/>
          <w14:ligatures w14:val="none"/>
        </w:rPr>
        <w:t xml:space="preserve"> tegevusluba </w:t>
      </w:r>
      <w:r w:rsidRPr="005D700C">
        <w:rPr>
          <w:rFonts w:ascii="Times New Roman" w:eastAsiaTheme="minorEastAsia" w:hAnsi="Times New Roman" w:cs="Times New Roman"/>
          <w:kern w:val="0"/>
          <w:sz w:val="24"/>
          <w14:ligatures w14:val="none"/>
        </w:rPr>
        <w:t xml:space="preserve">ei nõuta. Kui taastuvenergia projekti elluviimiseks tuleb taotleda </w:t>
      </w:r>
      <w:r w:rsidR="00575424" w:rsidRPr="005D700C">
        <w:rPr>
          <w:rFonts w:ascii="Times New Roman" w:eastAsiaTheme="minorEastAsia" w:hAnsi="Times New Roman" w:cs="Times New Roman"/>
          <w:kern w:val="0"/>
          <w:sz w:val="24"/>
          <w:szCs w:val="24"/>
          <w14:ligatures w14:val="none"/>
        </w:rPr>
        <w:t>keskkonnaalast tegevusluba</w:t>
      </w:r>
      <w:r w:rsidRPr="005D700C">
        <w:rPr>
          <w:rFonts w:ascii="Times New Roman" w:eastAsiaTheme="minorEastAsia" w:hAnsi="Times New Roman" w:cs="Times New Roman"/>
          <w:kern w:val="0"/>
          <w:sz w:val="24"/>
          <w14:ligatures w14:val="none"/>
        </w:rPr>
        <w:t xml:space="preserve">, teeb Keskkonnaamet 30 päeva jooksul </w:t>
      </w:r>
      <w:r w:rsidR="00575424"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14:ligatures w14:val="none"/>
        </w:rPr>
        <w:t>taotluse menetlusse võtmise otsuse, hinnates, kas esitatud andmed on menetluse algatamiseks nõuetekohased</w:t>
      </w:r>
      <w:r w:rsidR="00F52DA9"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xml:space="preserve"> ning annab vajaduse korral tähtaja puuduste kõrvaldamiseks. Kui taastuvenergia projekti elluviimiseks taotletakse meretuulepargi hoonestusluba, teeb TTJA hoonestusloa menetluse algatamise otsuse ehitusseadustiku § 113</w:t>
      </w:r>
      <w:r w:rsidRPr="005D700C">
        <w:rPr>
          <w:rFonts w:ascii="Times New Roman" w:eastAsiaTheme="minorEastAsia" w:hAnsi="Times New Roman" w:cs="Times New Roman"/>
          <w:kern w:val="0"/>
          <w:sz w:val="24"/>
          <w:vertAlign w:val="superscript"/>
          <w14:ligatures w14:val="none"/>
        </w:rPr>
        <w:t>4</w:t>
      </w:r>
      <w:r w:rsidRPr="005D700C">
        <w:rPr>
          <w:rFonts w:ascii="Times New Roman" w:eastAsiaTheme="minorEastAsia" w:hAnsi="Times New Roman" w:cs="Times New Roman"/>
          <w:kern w:val="0"/>
          <w:sz w:val="24"/>
          <w14:ligatures w14:val="none"/>
        </w:rPr>
        <w:t xml:space="preserve"> lõikes 2 sätestatud aja jooksul, hinnates, kas esitatud taotlus ja andmed on hoonestusloa menetluse algatamiseks nõuetekohased</w:t>
      </w:r>
      <w:r w:rsidR="00F52DA9"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xml:space="preserve"> ning annab vajaduse korral tähtaja puuduste kõrvaldamiseks. Tähtaja kestuse hulka ei loeta konkureerivate hoonestuslubade taotluste menetlusega seotud toiminguid, sest konkurss kestab oluliselt pikemat aega. Ehituslubade menetluses säilib senine kord, kus 30</w:t>
      </w:r>
      <w:r w:rsidR="00F52F80">
        <w:rPr>
          <w:rFonts w:ascii="Times New Roman" w:eastAsiaTheme="minorEastAsia" w:hAnsi="Times New Roman" w:cs="Times New Roman"/>
          <w:kern w:val="0"/>
          <w:sz w:val="24"/>
          <w14:ligatures w14:val="none"/>
        </w:rPr>
        <w:t> </w:t>
      </w:r>
      <w:r w:rsidRPr="005D700C">
        <w:rPr>
          <w:rFonts w:ascii="Times New Roman" w:eastAsiaTheme="minorEastAsia" w:hAnsi="Times New Roman" w:cs="Times New Roman"/>
          <w:kern w:val="0"/>
          <w:sz w:val="24"/>
          <w14:ligatures w14:val="none"/>
        </w:rPr>
        <w:t xml:space="preserve">päeva jooksul tuleb taotluses kõrvaldada nii puudused kui ka </w:t>
      </w:r>
      <w:r w:rsidR="00F52DA9" w:rsidRPr="005D700C">
        <w:rPr>
          <w:rFonts w:ascii="Times New Roman" w:eastAsiaTheme="minorEastAsia" w:hAnsi="Times New Roman" w:cs="Times New Roman"/>
          <w:kern w:val="0"/>
          <w:sz w:val="24"/>
          <w14:ligatures w14:val="none"/>
        </w:rPr>
        <w:t>menetleda</w:t>
      </w:r>
      <w:r w:rsidRPr="005D700C">
        <w:rPr>
          <w:rFonts w:ascii="Times New Roman" w:eastAsiaTheme="minorEastAsia" w:hAnsi="Times New Roman" w:cs="Times New Roman"/>
          <w:kern w:val="0"/>
          <w:sz w:val="24"/>
          <w14:ligatures w14:val="none"/>
        </w:rPr>
        <w:t xml:space="preserve"> l</w:t>
      </w:r>
      <w:r w:rsidR="00F52DA9" w:rsidRPr="005D700C">
        <w:rPr>
          <w:rFonts w:ascii="Times New Roman" w:eastAsiaTheme="minorEastAsia" w:hAnsi="Times New Roman" w:cs="Times New Roman"/>
          <w:kern w:val="0"/>
          <w:sz w:val="24"/>
          <w14:ligatures w14:val="none"/>
        </w:rPr>
        <w:t>uba</w:t>
      </w:r>
      <w:r w:rsidRPr="005D700C">
        <w:rPr>
          <w:rFonts w:ascii="Times New Roman" w:eastAsiaTheme="minorEastAsia" w:hAnsi="Times New Roman" w:cs="Times New Roman"/>
          <w:kern w:val="0"/>
          <w:sz w:val="24"/>
          <w14:ligatures w14:val="none"/>
        </w:rPr>
        <w:t>.</w:t>
      </w:r>
    </w:p>
    <w:p w14:paraId="4537065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AFB1796" w14:textId="7E47F3EA"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Lõikes 5 sätestatakse, et juhul kui Keskkonnaamet ei ole </w:t>
      </w:r>
      <w:r w:rsidR="00F52DA9" w:rsidRPr="005D700C">
        <w:rPr>
          <w:rFonts w:ascii="Times New Roman" w:eastAsiaTheme="minorEastAsia" w:hAnsi="Times New Roman" w:cs="Times New Roman"/>
          <w:kern w:val="0"/>
          <w:sz w:val="24"/>
          <w:szCs w:val="24"/>
          <w14:ligatures w14:val="none"/>
        </w:rPr>
        <w:t xml:space="preserve">sama </w:t>
      </w:r>
      <w:r w:rsidRPr="005D700C">
        <w:rPr>
          <w:rFonts w:ascii="Times New Roman" w:eastAsiaTheme="minorEastAsia" w:hAnsi="Times New Roman" w:cs="Times New Roman"/>
          <w:kern w:val="0"/>
          <w:sz w:val="24"/>
          <w:szCs w:val="24"/>
          <w14:ligatures w14:val="none"/>
        </w:rPr>
        <w:t>paragrahvi lõike 3 punktis 1 nimetatud juhul 30 päeva jooksul teavitanud taotluse läbi vaatamata jätmisest, loetakse taotlus menetlusse võetuks. Nimetatud tähtaja hulka ei loeta aega, mille jooksul taotleja kõrvaldab taotluses puudusi.</w:t>
      </w:r>
    </w:p>
    <w:p w14:paraId="3DC4C97B"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172546B" w14:textId="1D62C6D2"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Ehitusõiguses eristatakse ehitusõiguse tekkimiseks ehitusloa taotlemist ning ehitusteatise esitamist. Konkreetsemalt ei ole ehitusloa taotluse esitamisel toodud välja vormiliste eelduste kontrollimise etappi. Ehitusloa menetluses kontrollitakse nii formaalset kui ka materiaalset vastavust korraga ja seaduse järgi on selleks 30 päeva. Ehitusteatise menetluses on pädeval asutusel aega kõigepealt kümme päeva, et veenduda, et esitatud taotlus ei vaja lisakontrolli. Kui pädev asutus ei teavita ehitusteatise esitajat kümne päeva jooksul pärast ehitusteatise esitamist vajadusest ehitusteatises esitatud andmete täiendavaks kontrollimiseks, võib alustada ehitamist. Kui on andmeid vaja siiski veelkord kontrollida, lähtutakse ehitusloa </w:t>
      </w:r>
      <w:r w:rsidRPr="005D700C">
        <w:rPr>
          <w:rFonts w:ascii="Times New Roman" w:eastAsiaTheme="minorEastAsia" w:hAnsi="Times New Roman" w:cs="Times New Roman"/>
          <w:kern w:val="0"/>
          <w:sz w:val="24"/>
          <w:szCs w:val="24"/>
          <w14:ligatures w14:val="none"/>
        </w:rPr>
        <w:lastRenderedPageBreak/>
        <w:t>menetluse, sh ehitusloa andmise menetluse tähtajast ja ehitusloa andmisest keeldumise alustest. Kontrolli tulemusel esitatavad nõuded annab pädev asutus haldusaktina. Seega võib ehitusteatise menetlus olla 10 päeva + 30 päeva ning vältimaks menetlusprotsesside lisamist ning loamenetlusprotsessi pikendamist ei lisata ehitusõigusesse taotluse nõuetele vastavuse hindamise etappi.</w:t>
      </w:r>
    </w:p>
    <w:p w14:paraId="5A1D537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32176707" w14:textId="086CE275" w:rsidR="00DE00C0" w:rsidRPr="005D700C" w:rsidRDefault="00F52DA9"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w:t>
      </w:r>
      <w:r w:rsidR="00DE00C0" w:rsidRPr="005D700C">
        <w:rPr>
          <w:rFonts w:ascii="Times New Roman" w:eastAsiaTheme="minorEastAsia" w:hAnsi="Times New Roman" w:cs="Times New Roman"/>
          <w:kern w:val="0"/>
          <w:sz w:val="24"/>
          <w:szCs w:val="24"/>
          <w14:ligatures w14:val="none"/>
        </w:rPr>
        <w:t xml:space="preserve">ui konkureerivaid taotlusi ei esitata, tehakse alates hoonestusloa taotluse teates märgitud tähtaja lõppemisest 90 päeva jooksul otsus algatada hoonestusloa menetlus. Sellega hinnatakse ka taotluse nõuetele vastavust. </w:t>
      </w:r>
      <w:r w:rsidRPr="005D700C">
        <w:rPr>
          <w:rFonts w:ascii="Times New Roman" w:eastAsiaTheme="minorEastAsia" w:hAnsi="Times New Roman" w:cs="Times New Roman"/>
          <w:kern w:val="0"/>
          <w:sz w:val="24"/>
          <w:szCs w:val="24"/>
          <w14:ligatures w14:val="none"/>
        </w:rPr>
        <w:t>K</w:t>
      </w:r>
      <w:r w:rsidR="00DE00C0" w:rsidRPr="005D700C">
        <w:rPr>
          <w:rFonts w:ascii="Times New Roman" w:eastAsiaTheme="minorEastAsia" w:hAnsi="Times New Roman" w:cs="Times New Roman"/>
          <w:kern w:val="0"/>
          <w:sz w:val="24"/>
          <w:szCs w:val="24"/>
          <w14:ligatures w14:val="none"/>
        </w:rPr>
        <w:t xml:space="preserve">ui esitatakse konkureerivad taotlused, tehakse </w:t>
      </w:r>
      <w:r w:rsidR="00CB7F99">
        <w:rPr>
          <w:rFonts w:ascii="Times New Roman" w:eastAsiaTheme="minorEastAsia" w:hAnsi="Times New Roman" w:cs="Times New Roman"/>
          <w:kern w:val="0"/>
          <w:sz w:val="24"/>
          <w:szCs w:val="24"/>
          <w14:ligatures w14:val="none"/>
        </w:rPr>
        <w:t>nende</w:t>
      </w:r>
      <w:r w:rsidR="00DE00C0" w:rsidRPr="005D700C">
        <w:rPr>
          <w:rFonts w:ascii="Times New Roman" w:eastAsiaTheme="minorEastAsia" w:hAnsi="Times New Roman" w:cs="Times New Roman"/>
          <w:kern w:val="0"/>
          <w:sz w:val="24"/>
          <w:szCs w:val="24"/>
          <w14:ligatures w14:val="none"/>
        </w:rPr>
        <w:t xml:space="preserve"> hindamise tulemuste kinnitamisest arvates 90 päeva jooksul otsus algatada hoonestusloa menetlus. Oksjonile kulunud aega hoonestusloa loamenetluse hulka ei arvestata, sest selle käigus alles selgub taotleja, kelle suhtes hoonestusloa menetlus algatatakse. Tavapäraselt tehakse menetlusse võtmise otsus ja</w:t>
      </w:r>
      <w:r w:rsidR="00CB7F99">
        <w:rPr>
          <w:rFonts w:ascii="Times New Roman" w:eastAsiaTheme="minorEastAsia" w:hAnsi="Times New Roman" w:cs="Times New Roman"/>
          <w:kern w:val="0"/>
          <w:sz w:val="24"/>
          <w:szCs w:val="24"/>
          <w14:ligatures w14:val="none"/>
        </w:rPr>
        <w:t xml:space="preserve"> kuulutatakse välja</w:t>
      </w:r>
      <w:r w:rsidR="00DE00C0" w:rsidRPr="005D700C">
        <w:rPr>
          <w:rFonts w:ascii="Times New Roman" w:eastAsiaTheme="minorEastAsia" w:hAnsi="Times New Roman" w:cs="Times New Roman"/>
          <w:kern w:val="0"/>
          <w:sz w:val="24"/>
          <w:szCs w:val="24"/>
          <w14:ligatures w14:val="none"/>
        </w:rPr>
        <w:t xml:space="preserve"> oksjoni võitja samal ajal.</w:t>
      </w:r>
    </w:p>
    <w:p w14:paraId="46D841D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163E90B" w14:textId="262CCC4D"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Kehtiva korra kohaselt otsustab Keskkonnaamet </w:t>
      </w:r>
      <w:proofErr w:type="spellStart"/>
      <w:r w:rsidRPr="005D700C">
        <w:rPr>
          <w:rFonts w:ascii="Times New Roman" w:eastAsiaTheme="minorEastAsia" w:hAnsi="Times New Roman" w:cs="Times New Roman"/>
          <w:kern w:val="0"/>
          <w:sz w:val="24"/>
          <w:szCs w:val="24"/>
          <w14:ligatures w14:val="none"/>
        </w:rPr>
        <w:t>KeÜSi</w:t>
      </w:r>
      <w:proofErr w:type="spellEnd"/>
      <w:r w:rsidRPr="005D700C">
        <w:rPr>
          <w:rFonts w:ascii="Times New Roman" w:eastAsiaTheme="minorEastAsia" w:hAnsi="Times New Roman" w:cs="Times New Roman"/>
          <w:kern w:val="0"/>
          <w:sz w:val="24"/>
          <w:szCs w:val="24"/>
          <w14:ligatures w14:val="none"/>
        </w:rPr>
        <w:t xml:space="preserve"> § 49 lõike 1 kohaselt keskkonnaloa andmise nõuetekohase taotluse saamisest arvates, kui seadusega ei ole sätestatud teisiti. Keskkonnaamet hindab kõigepealt taotluse nõuetele vastavust (taotlus vastab õigusaktidega sätestatud nõuetele) ehk kas andmekoosseis on piisav. Seejärel võetakse taotlus menetlusse. Nõuetele vastavuse hindamise</w:t>
      </w:r>
      <w:r w:rsidR="00F52DA9" w:rsidRPr="005D700C">
        <w:rPr>
          <w:rFonts w:ascii="Times New Roman" w:eastAsiaTheme="minorEastAsia" w:hAnsi="Times New Roman" w:cs="Times New Roman"/>
          <w:kern w:val="0"/>
          <w:sz w:val="24"/>
          <w:szCs w:val="24"/>
          <w14:ligatures w14:val="none"/>
        </w:rPr>
        <w:t xml:space="preserve"> tähtaega ei ole</w:t>
      </w:r>
      <w:r w:rsidRPr="005D700C">
        <w:rPr>
          <w:rFonts w:ascii="Times New Roman" w:eastAsiaTheme="minorEastAsia" w:hAnsi="Times New Roman" w:cs="Times New Roman"/>
          <w:kern w:val="0"/>
          <w:sz w:val="24"/>
          <w:szCs w:val="24"/>
          <w14:ligatures w14:val="none"/>
        </w:rPr>
        <w:t xml:space="preserve"> õigusaktides sätestatud. Riigisiseses õiguses tuginetakse ennekõike </w:t>
      </w:r>
      <w:proofErr w:type="spellStart"/>
      <w:r w:rsidRPr="005D700C">
        <w:rPr>
          <w:rFonts w:ascii="Times New Roman" w:eastAsiaTheme="minorEastAsia" w:hAnsi="Times New Roman" w:cs="Times New Roman"/>
          <w:kern w:val="0"/>
          <w:sz w:val="24"/>
          <w:szCs w:val="24"/>
          <w14:ligatures w14:val="none"/>
        </w:rPr>
        <w:t>HMSi</w:t>
      </w:r>
      <w:proofErr w:type="spellEnd"/>
      <w:r w:rsidR="00F52DA9"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5 lõigetele 2 ja 4, mis sätestavad, et menetlus peab toimuma võimalikult kiirelt ja lihtsalt ning toiminguid tehakse viivituseta. Muudatuse kohaselt on Keskkonnaametil taotluse nõuetekohasuse hindamiseks aega 30 päeva.</w:t>
      </w:r>
    </w:p>
    <w:p w14:paraId="20F02D7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390C88B1" w14:textId="32E2124F" w:rsidR="00DE00C0" w:rsidRPr="005D700C" w:rsidRDefault="00575424"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Keskkonnaalaseid tegevuslube </w:t>
      </w:r>
      <w:r w:rsidR="00DE00C0" w:rsidRPr="005D700C">
        <w:rPr>
          <w:rFonts w:ascii="Times New Roman" w:eastAsiaTheme="minorEastAsia" w:hAnsi="Times New Roman" w:cs="Times New Roman"/>
          <w:kern w:val="0"/>
          <w:sz w:val="24"/>
          <w:szCs w:val="24"/>
          <w14:ligatures w14:val="none"/>
        </w:rPr>
        <w:t xml:space="preserve">puudutavad otsused on seni olnud avalikult kättesaadavad </w:t>
      </w:r>
      <w:proofErr w:type="spellStart"/>
      <w:r w:rsidR="00DE00C0" w:rsidRPr="005D700C">
        <w:rPr>
          <w:rFonts w:ascii="Times New Roman" w:eastAsiaTheme="minorEastAsia" w:hAnsi="Times New Roman" w:cs="Times New Roman"/>
          <w:kern w:val="0"/>
          <w:sz w:val="24"/>
          <w:szCs w:val="24"/>
          <w14:ligatures w14:val="none"/>
        </w:rPr>
        <w:t>KOTKASe</w:t>
      </w:r>
      <w:proofErr w:type="spellEnd"/>
      <w:r w:rsidR="00DE00C0" w:rsidRPr="005D700C">
        <w:rPr>
          <w:rFonts w:ascii="Times New Roman" w:eastAsiaTheme="minorEastAsia" w:hAnsi="Times New Roman" w:cs="Times New Roman"/>
          <w:kern w:val="0"/>
          <w:sz w:val="24"/>
          <w:szCs w:val="24"/>
          <w14:ligatures w14:val="none"/>
        </w:rPr>
        <w:t xml:space="preserve"> kaudu ja jäävad seda ka tulevikus, kui otsused tehakse avalikuks ka digitaalse kontaktpunkti vahendusel. Sellega tagatakse vastavus taastuvenergia direktiivist tulenevale kohustusele teha loamenetlust puudutavad otsused üldsusele kättesaadavaks.</w:t>
      </w:r>
    </w:p>
    <w:p w14:paraId="30E4C81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3DBFEE1" w14:textId="07E827D1"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i/>
          <w:iCs/>
          <w:kern w:val="0"/>
          <w:sz w:val="24"/>
          <w:szCs w:val="24"/>
          <w14:ligatures w14:val="none"/>
        </w:rPr>
        <w:t>Haldusorgani rol</w:t>
      </w:r>
      <w:r w:rsidR="00CB7F99">
        <w:rPr>
          <w:rFonts w:ascii="Times New Roman" w:eastAsiaTheme="minorEastAsia" w:hAnsi="Times New Roman" w:cs="Times New Roman"/>
          <w:i/>
          <w:iCs/>
          <w:kern w:val="0"/>
          <w:sz w:val="24"/>
          <w:szCs w:val="24"/>
          <w14:ligatures w14:val="none"/>
        </w:rPr>
        <w:t>l</w:t>
      </w:r>
      <w:r w:rsidRPr="005D700C">
        <w:rPr>
          <w:rFonts w:ascii="Times New Roman" w:eastAsiaTheme="minorEastAsia" w:hAnsi="Times New Roman" w:cs="Times New Roman"/>
          <w:i/>
          <w:iCs/>
          <w:kern w:val="0"/>
          <w:sz w:val="24"/>
          <w:szCs w:val="24"/>
          <w14:ligatures w14:val="none"/>
        </w:rPr>
        <w:t xml:space="preserve"> kontaktpunkti ülesannete täitmisel</w:t>
      </w:r>
      <w:r w:rsidRPr="005D700C">
        <w:rPr>
          <w:rFonts w:ascii="Times New Roman" w:eastAsiaTheme="minorEastAsia" w:hAnsi="Times New Roman" w:cs="Times New Roman"/>
          <w:kern w:val="0"/>
          <w:sz w:val="24"/>
          <w:szCs w:val="24"/>
          <w14:ligatures w14:val="none"/>
        </w:rPr>
        <w:t xml:space="preserve">. </w:t>
      </w:r>
      <w:proofErr w:type="spellStart"/>
      <w:r w:rsidRPr="005D700C">
        <w:rPr>
          <w:rFonts w:ascii="Times New Roman" w:eastAsiaTheme="minorEastAsia" w:hAnsi="Times New Roman" w:cs="Times New Roman"/>
          <w:kern w:val="0"/>
          <w:sz w:val="24"/>
          <w:szCs w:val="24"/>
          <w14:ligatures w14:val="none"/>
        </w:rPr>
        <w:t>EhSi</w:t>
      </w:r>
      <w:proofErr w:type="spellEnd"/>
      <w:r w:rsidRPr="005D700C">
        <w:rPr>
          <w:rFonts w:ascii="Times New Roman" w:eastAsiaTheme="minorEastAsia" w:hAnsi="Times New Roman" w:cs="Times New Roman"/>
          <w:kern w:val="0"/>
          <w:sz w:val="24"/>
          <w:szCs w:val="24"/>
          <w14:ligatures w14:val="none"/>
        </w:rPr>
        <w:t xml:space="preserve"> kohaselt annab ehitusloa enamasti kohaliku omavalitsuse üksus (</w:t>
      </w:r>
      <w:proofErr w:type="spellStart"/>
      <w:r w:rsidRPr="005D700C">
        <w:rPr>
          <w:rFonts w:ascii="Times New Roman" w:eastAsiaTheme="minorEastAsia" w:hAnsi="Times New Roman" w:cs="Times New Roman"/>
          <w:kern w:val="0"/>
          <w:sz w:val="24"/>
          <w:szCs w:val="24"/>
          <w14:ligatures w14:val="none"/>
        </w:rPr>
        <w:t>EhS</w:t>
      </w:r>
      <w:proofErr w:type="spellEnd"/>
      <w:r w:rsidRPr="005D700C">
        <w:rPr>
          <w:rFonts w:ascii="Times New Roman" w:eastAsiaTheme="minorEastAsia" w:hAnsi="Times New Roman" w:cs="Times New Roman"/>
          <w:kern w:val="0"/>
          <w:sz w:val="24"/>
          <w:szCs w:val="24"/>
          <w14:ligatures w14:val="none"/>
        </w:rPr>
        <w:t xml:space="preserve"> § 39 lg 1). Samal asutusel on ka õigus otsustada KMH vajadus (</w:t>
      </w:r>
      <w:proofErr w:type="spellStart"/>
      <w:r w:rsidRPr="005D700C">
        <w:rPr>
          <w:rFonts w:ascii="Times New Roman" w:eastAsiaTheme="minorEastAsia" w:hAnsi="Times New Roman" w:cs="Times New Roman"/>
          <w:kern w:val="0"/>
          <w:sz w:val="24"/>
          <w:szCs w:val="24"/>
          <w14:ligatures w14:val="none"/>
        </w:rPr>
        <w:t>EhS</w:t>
      </w:r>
      <w:proofErr w:type="spellEnd"/>
      <w:r w:rsidRPr="005D700C">
        <w:rPr>
          <w:rFonts w:ascii="Times New Roman" w:eastAsiaTheme="minorEastAsia" w:hAnsi="Times New Roman" w:cs="Times New Roman"/>
          <w:kern w:val="0"/>
          <w:sz w:val="24"/>
          <w:szCs w:val="24"/>
          <w14:ligatures w14:val="none"/>
        </w:rPr>
        <w:t xml:space="preserve"> § 42 lg 2). KOV on haldusorgan (HMS § 8 lg 1) ja seega on seatud talle ka haldusmenetluse seadusest tulenev selgituskohustus. Haldusorgan selgitab menetlusosalisele või taotluse esitamist kaaluvale isikule nende soovil digitaalse kontaktpunkti vahendusel menetlusosaliste õiguseid ja kohustusi, haldusmenetluse tähtaega ja selle kiirendamise võimalusi, vajaminevaid taotlusi ja tõendeid ning kohustuslikke toiminguid (HMS § 36 lg 1). Haldusorgan vastutab oma loamenetluse, sh tähtaegade jälgimise eest.</w:t>
      </w:r>
    </w:p>
    <w:p w14:paraId="39CDDB40"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2960F41A"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u w:val="single"/>
          <w14:ligatures w14:val="none"/>
        </w:rPr>
      </w:pPr>
      <w:r w:rsidRPr="005D700C">
        <w:rPr>
          <w:rFonts w:ascii="Times New Roman" w:eastAsiaTheme="minorEastAsia" w:hAnsi="Times New Roman" w:cs="Times New Roman"/>
          <w:kern w:val="0"/>
          <w:sz w:val="24"/>
          <w:szCs w:val="24"/>
          <w:u w:val="single"/>
          <w14:ligatures w14:val="none"/>
        </w:rPr>
        <w:t xml:space="preserve">Eelnõuga täiendatakse </w:t>
      </w:r>
      <w:proofErr w:type="spellStart"/>
      <w:r w:rsidRPr="005D700C">
        <w:rPr>
          <w:rFonts w:ascii="Times New Roman" w:eastAsiaTheme="minorEastAsia" w:hAnsi="Times New Roman" w:cs="Times New Roman"/>
          <w:kern w:val="0"/>
          <w:sz w:val="24"/>
          <w:szCs w:val="24"/>
          <w:u w:val="single"/>
          <w14:ligatures w14:val="none"/>
        </w:rPr>
        <w:t>EnKSi</w:t>
      </w:r>
      <w:proofErr w:type="spellEnd"/>
      <w:r w:rsidRPr="005D700C">
        <w:rPr>
          <w:rFonts w:ascii="Times New Roman" w:eastAsiaTheme="minorEastAsia" w:hAnsi="Times New Roman" w:cs="Times New Roman"/>
          <w:kern w:val="0"/>
          <w:sz w:val="24"/>
          <w:szCs w:val="24"/>
          <w:u w:val="single"/>
          <w14:ligatures w14:val="none"/>
        </w:rPr>
        <w:t xml:space="preserve"> §-ga </w:t>
      </w:r>
      <w:r w:rsidRPr="005D700C">
        <w:rPr>
          <w:rFonts w:ascii="Times New Roman" w:eastAsiaTheme="minorEastAsia" w:hAnsi="Times New Roman" w:cs="Times New Roman"/>
          <w:bCs/>
          <w:kern w:val="0"/>
          <w:sz w:val="24"/>
          <w:szCs w:val="24"/>
          <w:u w:val="single"/>
          <w14:ligatures w14:val="none"/>
        </w:rPr>
        <w:t>32</w:t>
      </w:r>
      <w:r w:rsidRPr="005D700C">
        <w:rPr>
          <w:rFonts w:ascii="Times New Roman" w:eastAsiaTheme="minorEastAsia" w:hAnsi="Times New Roman" w:cs="Times New Roman"/>
          <w:bCs/>
          <w:kern w:val="0"/>
          <w:sz w:val="24"/>
          <w:szCs w:val="24"/>
          <w:u w:val="single"/>
          <w:vertAlign w:val="superscript"/>
          <w14:ligatures w14:val="none"/>
        </w:rPr>
        <w:t>18</w:t>
      </w:r>
      <w:r w:rsidRPr="005D700C">
        <w:rPr>
          <w:rFonts w:ascii="Times New Roman" w:eastAsiaTheme="minorEastAsia" w:hAnsi="Times New Roman" w:cs="Times New Roman"/>
          <w:kern w:val="0"/>
          <w:sz w:val="24"/>
          <w:szCs w:val="24"/>
          <w:u w:val="single"/>
          <w14:ligatures w14:val="none"/>
        </w:rPr>
        <w:t xml:space="preserve"> „Taastuvenergia projekti tegevusloa ja keskkonnamõju hindamise menetlemine“, mis koosneb seitsmest lõikest.</w:t>
      </w:r>
    </w:p>
    <w:p w14:paraId="078158B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u w:val="single"/>
          <w14:ligatures w14:val="none"/>
        </w:rPr>
      </w:pPr>
    </w:p>
    <w:p w14:paraId="08356B6E" w14:textId="6B07A79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Direktiivi kohaselt tehakse juhul, kui KMH on vajalik, kõikides loamenetluse etappides ainult üks KMH. See peab olema kõikide s</w:t>
      </w:r>
      <w:r w:rsidR="00F52DA9" w:rsidRPr="005D700C">
        <w:rPr>
          <w:rFonts w:ascii="Times New Roman" w:eastAsiaTheme="minorEastAsia" w:hAnsi="Times New Roman" w:cs="Times New Roman"/>
          <w:kern w:val="0"/>
          <w:sz w:val="24"/>
          <w:szCs w:val="24"/>
          <w14:ligatures w14:val="none"/>
        </w:rPr>
        <w:t>ama</w:t>
      </w:r>
      <w:r w:rsidRPr="005D700C">
        <w:rPr>
          <w:rFonts w:ascii="Times New Roman" w:eastAsiaTheme="minorEastAsia" w:hAnsi="Times New Roman" w:cs="Times New Roman"/>
          <w:kern w:val="0"/>
          <w:sz w:val="24"/>
          <w:szCs w:val="24"/>
          <w14:ligatures w14:val="none"/>
        </w:rPr>
        <w:t xml:space="preserve"> taastuvenergia projekti puudutavate lubade jaoks ammendav. Kuna tegevuslubade taotlemise järjekord eri otsustajatel</w:t>
      </w:r>
      <w:r w:rsidR="00CB7F99">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ei ole Eesti õiguses sätestatud, kuid direktiivi järgi kõigi tegevuseks vajalike tegevuslubade menetluste peale kokku saab algatada vaid ühe KMH (vajaduse korral), peab algatatava </w:t>
      </w:r>
      <w:proofErr w:type="spellStart"/>
      <w:r w:rsidRPr="005D700C">
        <w:rPr>
          <w:rFonts w:ascii="Times New Roman" w:eastAsiaTheme="minorEastAsia" w:hAnsi="Times New Roman" w:cs="Times New Roman"/>
          <w:kern w:val="0"/>
          <w:sz w:val="24"/>
          <w:szCs w:val="24"/>
          <w14:ligatures w14:val="none"/>
        </w:rPr>
        <w:t>KMHga</w:t>
      </w:r>
      <w:proofErr w:type="spellEnd"/>
      <w:r w:rsidRPr="005D700C">
        <w:rPr>
          <w:rFonts w:ascii="Times New Roman" w:eastAsiaTheme="minorEastAsia" w:hAnsi="Times New Roman" w:cs="Times New Roman"/>
          <w:kern w:val="0"/>
          <w:sz w:val="24"/>
          <w:szCs w:val="24"/>
          <w14:ligatures w14:val="none"/>
        </w:rPr>
        <w:t xml:space="preserve"> tegema</w:t>
      </w:r>
      <w:r w:rsidR="00933541"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kõigi vajalike tegevuslubade andmiseks vajalikud uuringud ja hindamised. Seega peavad selle KMH algatamise ja </w:t>
      </w:r>
      <w:r w:rsidR="00F52DA9" w:rsidRPr="005D700C">
        <w:rPr>
          <w:rFonts w:ascii="Times New Roman" w:eastAsiaTheme="minorEastAsia" w:hAnsi="Times New Roman" w:cs="Times New Roman"/>
          <w:kern w:val="0"/>
          <w:sz w:val="24"/>
          <w:szCs w:val="24"/>
          <w14:ligatures w14:val="none"/>
        </w:rPr>
        <w:t>tegemise</w:t>
      </w:r>
      <w:r w:rsidRPr="005D700C">
        <w:rPr>
          <w:rFonts w:ascii="Times New Roman" w:eastAsiaTheme="minorEastAsia" w:hAnsi="Times New Roman" w:cs="Times New Roman"/>
          <w:kern w:val="0"/>
          <w:sz w:val="24"/>
          <w:szCs w:val="24"/>
          <w14:ligatures w14:val="none"/>
        </w:rPr>
        <w:t xml:space="preserve"> menetlusse olema kaasatud kõik haldusorganid, kellelt on vaja saada mingiks tegevuseks vajalik luba. See tähendab ka seda, et taotlused kõigi vajalike lubade jaoks tuleb esitada samal ajal. Näiteks kui ehitusloa taotlus esitatakse </w:t>
      </w:r>
      <w:r w:rsidR="00434A67" w:rsidRPr="005D700C">
        <w:rPr>
          <w:rFonts w:ascii="Times New Roman" w:eastAsiaTheme="minorEastAsia" w:hAnsi="Times New Roman" w:cs="Times New Roman"/>
          <w:kern w:val="0"/>
          <w:sz w:val="24"/>
          <w:szCs w:val="24"/>
          <w14:ligatures w14:val="none"/>
        </w:rPr>
        <w:t xml:space="preserve">paberil </w:t>
      </w:r>
      <w:proofErr w:type="spellStart"/>
      <w:r w:rsidRPr="005D700C">
        <w:rPr>
          <w:rFonts w:ascii="Times New Roman" w:eastAsiaTheme="minorEastAsia" w:hAnsi="Times New Roman" w:cs="Times New Roman"/>
          <w:kern w:val="0"/>
          <w:sz w:val="24"/>
          <w:szCs w:val="24"/>
          <w14:ligatures w14:val="none"/>
        </w:rPr>
        <w:t>KOVile</w:t>
      </w:r>
      <w:proofErr w:type="spellEnd"/>
      <w:r w:rsidRPr="005D700C">
        <w:rPr>
          <w:rFonts w:ascii="Times New Roman" w:eastAsiaTheme="minorEastAsia" w:hAnsi="Times New Roman" w:cs="Times New Roman"/>
          <w:kern w:val="0"/>
          <w:sz w:val="24"/>
          <w:szCs w:val="24"/>
          <w14:ligatures w14:val="none"/>
        </w:rPr>
        <w:t xml:space="preserve">, suhtleb KOV tegevuseks vajalike lubade andjatega (nt </w:t>
      </w:r>
      <w:proofErr w:type="spellStart"/>
      <w:r w:rsidRPr="005D700C">
        <w:rPr>
          <w:rFonts w:ascii="Times New Roman" w:eastAsiaTheme="minorEastAsia" w:hAnsi="Times New Roman" w:cs="Times New Roman"/>
          <w:kern w:val="0"/>
          <w:sz w:val="24"/>
          <w:szCs w:val="24"/>
          <w14:ligatures w14:val="none"/>
        </w:rPr>
        <w:t>KeAga</w:t>
      </w:r>
      <w:proofErr w:type="spellEnd"/>
      <w:r w:rsidRPr="005D700C">
        <w:rPr>
          <w:rFonts w:ascii="Times New Roman" w:eastAsiaTheme="minorEastAsia" w:hAnsi="Times New Roman" w:cs="Times New Roman"/>
          <w:kern w:val="0"/>
          <w:sz w:val="24"/>
          <w:szCs w:val="24"/>
          <w14:ligatures w14:val="none"/>
        </w:rPr>
        <w:t xml:space="preserve">) ning annab arendajale teada, et ta peab esitama ka näiteks </w:t>
      </w:r>
      <w:r w:rsidR="00575424"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szCs w:val="24"/>
          <w14:ligatures w14:val="none"/>
        </w:rPr>
        <w:t xml:space="preserve">taotluse. </w:t>
      </w:r>
      <w:r w:rsidR="00434A67" w:rsidRPr="005D700C">
        <w:rPr>
          <w:rFonts w:ascii="Times New Roman" w:eastAsiaTheme="minorEastAsia" w:hAnsi="Times New Roman" w:cs="Times New Roman"/>
          <w:kern w:val="0"/>
          <w:sz w:val="24"/>
          <w:szCs w:val="24"/>
          <w14:ligatures w14:val="none"/>
        </w:rPr>
        <w:t xml:space="preserve">Muul juhul käib suhtlus ja lubade taotlemisele suunamine </w:t>
      </w:r>
      <w:proofErr w:type="spellStart"/>
      <w:r w:rsidR="00434A67" w:rsidRPr="005D700C">
        <w:rPr>
          <w:rFonts w:ascii="Times New Roman" w:eastAsiaTheme="minorEastAsia" w:hAnsi="Times New Roman" w:cs="Times New Roman"/>
          <w:kern w:val="0"/>
          <w:sz w:val="24"/>
          <w:szCs w:val="24"/>
          <w14:ligatures w14:val="none"/>
        </w:rPr>
        <w:t>EHRi</w:t>
      </w:r>
      <w:proofErr w:type="spellEnd"/>
      <w:r w:rsidR="00434A67" w:rsidRPr="005D700C">
        <w:rPr>
          <w:rFonts w:ascii="Times New Roman" w:eastAsiaTheme="minorEastAsia" w:hAnsi="Times New Roman" w:cs="Times New Roman"/>
          <w:kern w:val="0"/>
          <w:sz w:val="24"/>
          <w:szCs w:val="24"/>
          <w14:ligatures w14:val="none"/>
        </w:rPr>
        <w:t xml:space="preserve"> toetusel. </w:t>
      </w:r>
      <w:r w:rsidRPr="005D700C">
        <w:rPr>
          <w:rFonts w:ascii="Times New Roman" w:eastAsiaTheme="minorEastAsia" w:hAnsi="Times New Roman" w:cs="Times New Roman"/>
          <w:kern w:val="0"/>
          <w:sz w:val="24"/>
          <w:szCs w:val="24"/>
          <w14:ligatures w14:val="none"/>
        </w:rPr>
        <w:t xml:space="preserve">KOV on kontaktpunkt ainult oma loamenetluse </w:t>
      </w:r>
      <w:r w:rsidRPr="005D700C">
        <w:rPr>
          <w:rFonts w:ascii="Times New Roman" w:eastAsiaTheme="minorEastAsia" w:hAnsi="Times New Roman" w:cs="Times New Roman"/>
          <w:kern w:val="0"/>
          <w:sz w:val="24"/>
          <w:szCs w:val="24"/>
          <w14:ligatures w14:val="none"/>
        </w:rPr>
        <w:lastRenderedPageBreak/>
        <w:t>kontekstis. See vajab seaduse tasandil regul</w:t>
      </w:r>
      <w:r w:rsidR="00F52DA9" w:rsidRPr="005D700C">
        <w:rPr>
          <w:rFonts w:ascii="Times New Roman" w:eastAsiaTheme="minorEastAsia" w:hAnsi="Times New Roman" w:cs="Times New Roman"/>
          <w:kern w:val="0"/>
          <w:sz w:val="24"/>
          <w:szCs w:val="24"/>
          <w14:ligatures w14:val="none"/>
        </w:rPr>
        <w:t>eerimist</w:t>
      </w:r>
      <w:r w:rsidRPr="005D700C">
        <w:rPr>
          <w:rFonts w:ascii="Times New Roman" w:eastAsiaTheme="minorEastAsia" w:hAnsi="Times New Roman" w:cs="Times New Roman"/>
          <w:kern w:val="0"/>
          <w:sz w:val="24"/>
          <w:szCs w:val="24"/>
          <w14:ligatures w14:val="none"/>
        </w:rPr>
        <w:t xml:space="preserve">, mistõttu on </w:t>
      </w:r>
      <w:proofErr w:type="spellStart"/>
      <w:r w:rsidRPr="005D700C">
        <w:rPr>
          <w:rFonts w:ascii="Times New Roman" w:eastAsiaTheme="minorEastAsia" w:hAnsi="Times New Roman" w:cs="Times New Roman"/>
          <w:kern w:val="0"/>
          <w:sz w:val="24"/>
          <w:szCs w:val="24"/>
          <w14:ligatures w14:val="none"/>
        </w:rPr>
        <w:t>EnKSi</w:t>
      </w:r>
      <w:proofErr w:type="spellEnd"/>
      <w:r w:rsidRPr="005D700C">
        <w:rPr>
          <w:rFonts w:ascii="Times New Roman" w:eastAsiaTheme="minorEastAsia" w:hAnsi="Times New Roman" w:cs="Times New Roman"/>
          <w:kern w:val="0"/>
          <w:sz w:val="24"/>
          <w:szCs w:val="24"/>
          <w14:ligatures w14:val="none"/>
        </w:rPr>
        <w:t xml:space="preserve"> täiendatud §-dega </w:t>
      </w:r>
      <w:r w:rsidRPr="005D700C">
        <w:rPr>
          <w:rFonts w:ascii="Times New Roman" w:eastAsiaTheme="minorEastAsia" w:hAnsi="Times New Roman" w:cs="Times New Roman"/>
          <w:bCs/>
          <w:kern w:val="0"/>
          <w:sz w:val="24"/>
          <w:szCs w:val="24"/>
          <w14:ligatures w14:val="none"/>
        </w:rPr>
        <w:t>32</w:t>
      </w:r>
      <w:r w:rsidRPr="005D700C">
        <w:rPr>
          <w:rFonts w:ascii="Times New Roman" w:eastAsiaTheme="minorEastAsia" w:hAnsi="Times New Roman" w:cs="Times New Roman"/>
          <w:bCs/>
          <w:kern w:val="0"/>
          <w:sz w:val="24"/>
          <w:szCs w:val="24"/>
          <w:vertAlign w:val="superscript"/>
          <w14:ligatures w14:val="none"/>
        </w:rPr>
        <w:t>17</w:t>
      </w:r>
      <w:r w:rsidRPr="005D700C">
        <w:rPr>
          <w:rFonts w:ascii="Times New Roman" w:eastAsiaTheme="minorEastAsia" w:hAnsi="Times New Roman" w:cs="Times New Roman"/>
          <w:kern w:val="0"/>
          <w:sz w:val="24"/>
          <w:szCs w:val="24"/>
          <w14:ligatures w14:val="none"/>
        </w:rPr>
        <w:t xml:space="preserve"> ja </w:t>
      </w:r>
      <w:r w:rsidRPr="005D700C">
        <w:rPr>
          <w:rFonts w:ascii="Times New Roman" w:eastAsiaTheme="minorEastAsia" w:hAnsi="Times New Roman" w:cs="Times New Roman"/>
          <w:bCs/>
          <w:kern w:val="0"/>
          <w:sz w:val="24"/>
          <w:szCs w:val="24"/>
          <w14:ligatures w14:val="none"/>
        </w:rPr>
        <w:t>32</w:t>
      </w:r>
      <w:r w:rsidRPr="005D700C">
        <w:rPr>
          <w:rFonts w:ascii="Times New Roman" w:eastAsiaTheme="minorEastAsia" w:hAnsi="Times New Roman" w:cs="Times New Roman"/>
          <w:bCs/>
          <w:kern w:val="0"/>
          <w:sz w:val="24"/>
          <w:szCs w:val="24"/>
          <w:vertAlign w:val="superscript"/>
          <w14:ligatures w14:val="none"/>
        </w:rPr>
        <w:t>18</w:t>
      </w:r>
      <w:r w:rsidRPr="005D700C">
        <w:rPr>
          <w:rFonts w:ascii="Times New Roman" w:eastAsiaTheme="minorEastAsia" w:hAnsi="Times New Roman" w:cs="Times New Roman"/>
          <w:kern w:val="0"/>
          <w:sz w:val="24"/>
          <w:szCs w:val="24"/>
          <w14:ligatures w14:val="none"/>
        </w:rPr>
        <w:t xml:space="preserve">. Ainult sellisel juhul on võimalik </w:t>
      </w:r>
      <w:r w:rsidR="00F52DA9" w:rsidRPr="005D700C">
        <w:rPr>
          <w:rFonts w:ascii="Times New Roman" w:eastAsiaTheme="minorEastAsia" w:hAnsi="Times New Roman" w:cs="Times New Roman"/>
          <w:kern w:val="0"/>
          <w:sz w:val="24"/>
          <w:szCs w:val="24"/>
          <w14:ligatures w14:val="none"/>
        </w:rPr>
        <w:t xml:space="preserve">teha </w:t>
      </w:r>
      <w:r w:rsidRPr="005D700C">
        <w:rPr>
          <w:rFonts w:ascii="Times New Roman" w:eastAsiaTheme="minorEastAsia" w:hAnsi="Times New Roman" w:cs="Times New Roman"/>
          <w:kern w:val="0"/>
          <w:sz w:val="24"/>
          <w:szCs w:val="24"/>
          <w14:ligatures w14:val="none"/>
        </w:rPr>
        <w:t>ü</w:t>
      </w:r>
      <w:r w:rsidR="00F52DA9" w:rsidRPr="005D700C">
        <w:rPr>
          <w:rFonts w:ascii="Times New Roman" w:eastAsiaTheme="minorEastAsia" w:hAnsi="Times New Roman" w:cs="Times New Roman"/>
          <w:kern w:val="0"/>
          <w:sz w:val="24"/>
          <w:szCs w:val="24"/>
          <w14:ligatures w14:val="none"/>
        </w:rPr>
        <w:t>ks</w:t>
      </w:r>
      <w:r w:rsidRPr="005D700C">
        <w:rPr>
          <w:rFonts w:ascii="Times New Roman" w:eastAsiaTheme="minorEastAsia" w:hAnsi="Times New Roman" w:cs="Times New Roman"/>
          <w:kern w:val="0"/>
          <w:sz w:val="24"/>
          <w:szCs w:val="24"/>
          <w14:ligatures w14:val="none"/>
        </w:rPr>
        <w:t xml:space="preserve"> ammendav KMH.</w:t>
      </w:r>
    </w:p>
    <w:p w14:paraId="0467139C"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1680771" w14:textId="63FED724"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Lõikes 1 sätestatakse, et taastuvenergia projekti puhul viiakse läbi tegevusloa ja KMH menetlus. Need toimuvad tegevusloa ja KMH menetlust reguleerivate normide kohaselt, kuid </w:t>
      </w:r>
      <w:proofErr w:type="spellStart"/>
      <w:r w:rsidRPr="005D700C">
        <w:rPr>
          <w:rFonts w:ascii="Times New Roman" w:eastAsiaTheme="minorEastAsia" w:hAnsi="Times New Roman" w:cs="Times New Roman"/>
          <w:kern w:val="0"/>
          <w:sz w:val="24"/>
          <w:szCs w:val="24"/>
          <w14:ligatures w14:val="none"/>
        </w:rPr>
        <w:t>EnKSis</w:t>
      </w:r>
      <w:proofErr w:type="spellEnd"/>
      <w:r w:rsidRPr="005D700C">
        <w:rPr>
          <w:rFonts w:ascii="Times New Roman" w:eastAsiaTheme="minorEastAsia" w:hAnsi="Times New Roman" w:cs="Times New Roman"/>
          <w:kern w:val="0"/>
          <w:sz w:val="24"/>
          <w:szCs w:val="24"/>
          <w14:ligatures w14:val="none"/>
        </w:rPr>
        <w:t xml:space="preserve"> sätestatud erisustega.</w:t>
      </w:r>
    </w:p>
    <w:p w14:paraId="0EF21D45"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959A1C7" w14:textId="132375DB"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Lõikes 2 sätestatakse, et kui taastuvenergia projekti elluviimiseks taotletava tegevusloa andmiseks on vajalik KMH, tehakse taastuvenergia projekti menetluses üks KMH algatamise otsus. Sealjuures tehakse üks kõikide tegevuslubade andmiseks vajalikku teavet koondav KMH. Muudatuse tulemusel on juhtroll just </w:t>
      </w:r>
      <w:proofErr w:type="spellStart"/>
      <w:r w:rsidRPr="005D700C">
        <w:rPr>
          <w:rFonts w:ascii="Times New Roman" w:eastAsiaTheme="minorEastAsia" w:hAnsi="Times New Roman" w:cs="Times New Roman"/>
          <w:kern w:val="0"/>
          <w:sz w:val="24"/>
          <w:szCs w:val="24"/>
          <w14:ligatures w14:val="none"/>
        </w:rPr>
        <w:t>KeAl</w:t>
      </w:r>
      <w:proofErr w:type="spellEnd"/>
      <w:r w:rsidRPr="005D700C">
        <w:rPr>
          <w:rFonts w:ascii="Times New Roman" w:eastAsiaTheme="minorEastAsia" w:hAnsi="Times New Roman" w:cs="Times New Roman"/>
          <w:kern w:val="0"/>
          <w:sz w:val="24"/>
          <w:szCs w:val="24"/>
          <w14:ligatures w14:val="none"/>
        </w:rPr>
        <w:t xml:space="preserve">, kes kooskõlastab otsuse </w:t>
      </w:r>
      <w:proofErr w:type="spellStart"/>
      <w:r w:rsidRPr="005D700C">
        <w:rPr>
          <w:rFonts w:ascii="Times New Roman" w:eastAsiaTheme="minorEastAsia" w:hAnsi="Times New Roman" w:cs="Times New Roman"/>
          <w:kern w:val="0"/>
          <w:sz w:val="24"/>
          <w:szCs w:val="24"/>
          <w14:ligatures w14:val="none"/>
        </w:rPr>
        <w:t>KOViga</w:t>
      </w:r>
      <w:proofErr w:type="spellEnd"/>
      <w:r w:rsidRPr="005D700C">
        <w:rPr>
          <w:rFonts w:ascii="Times New Roman" w:eastAsiaTheme="minorEastAsia" w:hAnsi="Times New Roman" w:cs="Times New Roman"/>
          <w:kern w:val="0"/>
          <w:sz w:val="24"/>
          <w:szCs w:val="24"/>
          <w14:ligatures w14:val="none"/>
        </w:rPr>
        <w:t xml:space="preserve">. </w:t>
      </w:r>
      <w:proofErr w:type="spellStart"/>
      <w:r w:rsidRPr="005D700C">
        <w:rPr>
          <w:rFonts w:ascii="Times New Roman" w:eastAsiaTheme="minorEastAsia" w:hAnsi="Times New Roman" w:cs="Times New Roman"/>
          <w:kern w:val="0"/>
          <w:sz w:val="24"/>
          <w:szCs w:val="24"/>
          <w14:ligatures w14:val="none"/>
        </w:rPr>
        <w:t>KMHde</w:t>
      </w:r>
      <w:proofErr w:type="spellEnd"/>
      <w:r w:rsidRPr="005D700C">
        <w:rPr>
          <w:rFonts w:ascii="Times New Roman" w:eastAsiaTheme="minorEastAsia" w:hAnsi="Times New Roman" w:cs="Times New Roman"/>
          <w:kern w:val="0"/>
          <w:sz w:val="24"/>
          <w:szCs w:val="24"/>
          <w14:ligatures w14:val="none"/>
        </w:rPr>
        <w:t xml:space="preserve"> liitmine aitab kaasa menetluste kvaliteedi parandamisele ja vähendab dubleerivaid otsuseid. Samale järeldusele jõuti ka Advokaadibüroo Sorainen</w:t>
      </w:r>
      <w:r w:rsidR="005738CB" w:rsidRPr="005D700C">
        <w:rPr>
          <w:rFonts w:ascii="Times New Roman" w:eastAsiaTheme="minorEastAsia" w:hAnsi="Times New Roman" w:cs="Times New Roman"/>
          <w:kern w:val="0"/>
          <w:sz w:val="24"/>
          <w:szCs w:val="24"/>
          <w14:ligatures w14:val="none"/>
        </w:rPr>
        <w:t xml:space="preserve"> OÜ koostatud ja </w:t>
      </w:r>
      <w:r w:rsidR="00091436" w:rsidRPr="005D700C">
        <w:rPr>
          <w:rFonts w:ascii="Times New Roman" w:eastAsiaTheme="minorEastAsia" w:hAnsi="Times New Roman" w:cs="Times New Roman"/>
          <w:kern w:val="0"/>
          <w:sz w:val="24"/>
          <w:szCs w:val="24"/>
          <w14:ligatures w14:val="none"/>
        </w:rPr>
        <w:t>Majandus- ja Kommunikatsiooniministeeriumi tellitud</w:t>
      </w:r>
      <w:r w:rsidRPr="005D700C">
        <w:rPr>
          <w:rFonts w:ascii="Times New Roman" w:eastAsiaTheme="minorEastAsia" w:hAnsi="Times New Roman" w:cs="Times New Roman"/>
          <w:kern w:val="0"/>
          <w:sz w:val="24"/>
          <w:szCs w:val="24"/>
          <w14:ligatures w14:val="none"/>
        </w:rPr>
        <w:t xml:space="preserve"> analüüsis</w:t>
      </w:r>
      <w:r w:rsidRPr="005D700C">
        <w:rPr>
          <w:rFonts w:ascii="Times New Roman" w:eastAsiaTheme="minorEastAsia" w:hAnsi="Times New Roman" w:cs="Times New Roman"/>
          <w:kern w:val="0"/>
          <w:sz w:val="24"/>
          <w:szCs w:val="24"/>
          <w:vertAlign w:val="superscript"/>
          <w14:ligatures w14:val="none"/>
        </w:rPr>
        <w:footnoteReference w:id="28"/>
      </w:r>
      <w:r w:rsidRPr="005D700C">
        <w:rPr>
          <w:rFonts w:ascii="Times New Roman" w:eastAsiaTheme="minorEastAsia" w:hAnsi="Times New Roman" w:cs="Times New Roman"/>
          <w:kern w:val="0"/>
          <w:sz w:val="24"/>
          <w:szCs w:val="24"/>
          <w14:ligatures w14:val="none"/>
        </w:rPr>
        <w:t>.</w:t>
      </w:r>
    </w:p>
    <w:p w14:paraId="7EA04018"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4C7D76C" w14:textId="70C30C6B"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Lõikes 3 sätestatakse erand, et </w:t>
      </w:r>
      <w:proofErr w:type="spellStart"/>
      <w:r w:rsidRPr="005D700C">
        <w:rPr>
          <w:rFonts w:ascii="Times New Roman" w:eastAsiaTheme="minorEastAsia" w:hAnsi="Times New Roman" w:cs="Times New Roman"/>
          <w:kern w:val="0"/>
          <w:sz w:val="24"/>
          <w:szCs w:val="24"/>
          <w14:ligatures w14:val="none"/>
        </w:rPr>
        <w:t>KMHd</w:t>
      </w:r>
      <w:proofErr w:type="spellEnd"/>
      <w:r w:rsidRPr="005D700C">
        <w:rPr>
          <w:rFonts w:ascii="Times New Roman" w:eastAsiaTheme="minorEastAsia" w:hAnsi="Times New Roman" w:cs="Times New Roman"/>
          <w:kern w:val="0"/>
          <w:sz w:val="24"/>
          <w:szCs w:val="24"/>
          <w14:ligatures w14:val="none"/>
        </w:rPr>
        <w:t xml:space="preserve"> ei algatata ehitistele päikeseenergiaseadmete ja samas asukohas paiknevate energiasalvestite paigaldamisel ja kõigi päikeseenergiaseadmete ajakohastamisel, kui sellega ei suurene kasutav ruum ega vajadus võtta lisaleevendusmeetmeid. Ehitised on nii rajatised kui ka hooned. Seda kaalutlusest, et päikeseenergiaseadmete paigaldamine olemasolevatele ja tulevastele tehisrajatistele/ehitistele</w:t>
      </w:r>
      <w:r w:rsidR="009464A9"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nagu katused, parkimisalad, teed ja raudteed, ei tekita tavaliselt konkureerivate ruumikasutusviiside või keskkonnamõjuga seotud probleeme. Seetõttu peaks nende seadmete ja salvestite </w:t>
      </w:r>
      <w:r w:rsidR="00E974C7" w:rsidRPr="005D700C">
        <w:rPr>
          <w:rFonts w:ascii="Times New Roman" w:eastAsiaTheme="minorEastAsia" w:hAnsi="Times New Roman" w:cs="Times New Roman"/>
          <w:kern w:val="0"/>
          <w:sz w:val="24"/>
          <w:szCs w:val="24"/>
          <w14:ligatures w14:val="none"/>
        </w:rPr>
        <w:t xml:space="preserve">kasutuselevõtmine kiirenema, kuna </w:t>
      </w:r>
      <w:proofErr w:type="spellStart"/>
      <w:r w:rsidR="00E974C7" w:rsidRPr="005D700C">
        <w:rPr>
          <w:rFonts w:ascii="Times New Roman" w:eastAsiaTheme="minorEastAsia" w:hAnsi="Times New Roman" w:cs="Times New Roman"/>
          <w:kern w:val="0"/>
          <w:sz w:val="24"/>
          <w:szCs w:val="24"/>
          <w14:ligatures w14:val="none"/>
        </w:rPr>
        <w:t>KMHd</w:t>
      </w:r>
      <w:proofErr w:type="spellEnd"/>
      <w:r w:rsidR="00E974C7" w:rsidRPr="005D700C">
        <w:rPr>
          <w:rFonts w:ascii="Times New Roman" w:eastAsiaTheme="minorEastAsia" w:hAnsi="Times New Roman" w:cs="Times New Roman"/>
          <w:kern w:val="0"/>
          <w:sz w:val="24"/>
          <w:szCs w:val="24"/>
          <w14:ligatures w14:val="none"/>
        </w:rPr>
        <w:t xml:space="preserve"> ei tehta.</w:t>
      </w:r>
    </w:p>
    <w:p w14:paraId="61A02A1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87AB43A" w14:textId="6B613982"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Lõikes 4 sätestatakse, et taastuvenergia projekti (v.a meretuulepargi rajamise</w:t>
      </w:r>
      <w:r w:rsidR="009464A9" w:rsidRPr="005D700C">
        <w:rPr>
          <w:rFonts w:ascii="Times New Roman" w:eastAsiaTheme="minorEastAsia" w:hAnsi="Times New Roman" w:cs="Times New Roman"/>
          <w:kern w:val="0"/>
          <w:sz w:val="24"/>
          <w14:ligatures w14:val="none"/>
        </w:rPr>
        <w:t xml:space="preserve"> projekt</w:t>
      </w:r>
      <w:r w:rsidRPr="005D700C">
        <w:rPr>
          <w:rFonts w:ascii="Times New Roman" w:eastAsiaTheme="minorEastAsia" w:hAnsi="Times New Roman" w:cs="Times New Roman"/>
          <w:kern w:val="0"/>
          <w:sz w:val="24"/>
          <w14:ligatures w14:val="none"/>
        </w:rPr>
        <w:t xml:space="preserve">) elluviimiseks vajaliku tegevusloa andja teeb otsuse KMH algatamise või algatamata jätmise kohta 30 päeva jooksul tegevusloa taotluse menetlusse võtmisest. Tegemist on </w:t>
      </w:r>
      <w:r w:rsidR="00572F38" w:rsidRPr="005D700C">
        <w:rPr>
          <w:rFonts w:ascii="Times New Roman" w:eastAsiaTheme="minorEastAsia" w:hAnsi="Times New Roman" w:cs="Times New Roman"/>
          <w:kern w:val="0"/>
          <w:sz w:val="24"/>
          <w14:ligatures w14:val="none"/>
        </w:rPr>
        <w:t xml:space="preserve">eeskätt </w:t>
      </w:r>
      <w:r w:rsidR="00575424" w:rsidRPr="005D700C">
        <w:rPr>
          <w:rFonts w:ascii="Times New Roman" w:eastAsiaTheme="minorEastAsia" w:hAnsi="Times New Roman" w:cs="Times New Roman"/>
          <w:kern w:val="0"/>
          <w:sz w:val="24"/>
          <w:szCs w:val="24"/>
          <w14:ligatures w14:val="none"/>
        </w:rPr>
        <w:t xml:space="preserve">keskkonnaalaste tegevuslubade </w:t>
      </w:r>
      <w:r w:rsidR="00572F38" w:rsidRPr="005D700C">
        <w:rPr>
          <w:rFonts w:ascii="Times New Roman" w:eastAsiaTheme="minorEastAsia" w:hAnsi="Times New Roman" w:cs="Times New Roman"/>
          <w:kern w:val="0"/>
          <w:sz w:val="24"/>
          <w14:ligatures w14:val="none"/>
        </w:rPr>
        <w:t xml:space="preserve">kontekstis </w:t>
      </w:r>
      <w:r w:rsidRPr="005D700C">
        <w:rPr>
          <w:rFonts w:ascii="Times New Roman" w:eastAsiaTheme="minorEastAsia" w:hAnsi="Times New Roman" w:cs="Times New Roman"/>
          <w:kern w:val="0"/>
          <w:sz w:val="24"/>
          <w14:ligatures w14:val="none"/>
        </w:rPr>
        <w:t xml:space="preserve">erandiga </w:t>
      </w:r>
      <w:proofErr w:type="spellStart"/>
      <w:r w:rsidRPr="005D700C">
        <w:rPr>
          <w:rFonts w:ascii="Times New Roman" w:eastAsiaTheme="minorEastAsia" w:hAnsi="Times New Roman" w:cs="Times New Roman"/>
          <w:kern w:val="0"/>
          <w:sz w:val="24"/>
          <w14:ligatures w14:val="none"/>
        </w:rPr>
        <w:t>KeHJS</w:t>
      </w:r>
      <w:proofErr w:type="spellEnd"/>
      <w:r w:rsidRPr="005D700C">
        <w:rPr>
          <w:rFonts w:ascii="Times New Roman" w:eastAsiaTheme="minorEastAsia" w:hAnsi="Times New Roman" w:cs="Times New Roman"/>
          <w:kern w:val="0"/>
          <w:sz w:val="24"/>
          <w14:ligatures w14:val="none"/>
        </w:rPr>
        <w:t xml:space="preserve"> § 11 lõikes 2 sätestatud tähtajast (tegevusloa taotluse menetlemise aja jooksul, kuid hiljemalt 90. päeval pärast teabe saamist), millega soovitakse kiirendada taastuvenergia projekti menetlust, et järgida direktiivis </w:t>
      </w:r>
      <w:r w:rsidR="009464A9" w:rsidRPr="005D700C">
        <w:rPr>
          <w:rFonts w:ascii="Times New Roman" w:eastAsiaTheme="minorEastAsia" w:hAnsi="Times New Roman" w:cs="Times New Roman"/>
          <w:kern w:val="0"/>
          <w:sz w:val="24"/>
          <w14:ligatures w14:val="none"/>
        </w:rPr>
        <w:t>sätestatud</w:t>
      </w:r>
      <w:r w:rsidRPr="005D700C">
        <w:rPr>
          <w:rFonts w:ascii="Times New Roman" w:eastAsiaTheme="minorEastAsia" w:hAnsi="Times New Roman" w:cs="Times New Roman"/>
          <w:kern w:val="0"/>
          <w:sz w:val="24"/>
          <w14:ligatures w14:val="none"/>
        </w:rPr>
        <w:t xml:space="preserve"> projekti menetluse tähtaegu. Meretuuleparkide kui suuremahuliste projektide korral tuleb KMH algatamise otsus teha </w:t>
      </w:r>
      <w:proofErr w:type="spellStart"/>
      <w:r w:rsidRPr="005D700C">
        <w:rPr>
          <w:rFonts w:ascii="Times New Roman" w:eastAsiaTheme="minorEastAsia" w:hAnsi="Times New Roman" w:cs="Times New Roman"/>
          <w:kern w:val="0"/>
          <w:sz w:val="24"/>
          <w14:ligatures w14:val="none"/>
        </w:rPr>
        <w:t>KeHJS</w:t>
      </w:r>
      <w:r w:rsidR="009464A9" w:rsidRPr="005D700C">
        <w:rPr>
          <w:rFonts w:ascii="Times New Roman" w:eastAsiaTheme="minorEastAsia" w:hAnsi="Times New Roman" w:cs="Times New Roman"/>
          <w:kern w:val="0"/>
          <w:sz w:val="24"/>
          <w14:ligatures w14:val="none"/>
        </w:rPr>
        <w:t>i</w:t>
      </w:r>
      <w:r w:rsidRPr="005D700C">
        <w:rPr>
          <w:rFonts w:ascii="Times New Roman" w:eastAsiaTheme="minorEastAsia" w:hAnsi="Times New Roman" w:cs="Times New Roman"/>
          <w:kern w:val="0"/>
          <w:sz w:val="24"/>
          <w14:ligatures w14:val="none"/>
        </w:rPr>
        <w:t>s</w:t>
      </w:r>
      <w:proofErr w:type="spellEnd"/>
      <w:r w:rsidRPr="005D700C">
        <w:rPr>
          <w:rFonts w:ascii="Times New Roman" w:eastAsiaTheme="minorEastAsia" w:hAnsi="Times New Roman" w:cs="Times New Roman"/>
          <w:kern w:val="0"/>
          <w:sz w:val="24"/>
          <w14:ligatures w14:val="none"/>
        </w:rPr>
        <w:t xml:space="preserve"> sätestatu</w:t>
      </w:r>
      <w:r w:rsidR="009464A9" w:rsidRPr="005D700C">
        <w:rPr>
          <w:rFonts w:ascii="Times New Roman" w:eastAsiaTheme="minorEastAsia" w:hAnsi="Times New Roman" w:cs="Times New Roman"/>
          <w:kern w:val="0"/>
          <w:sz w:val="24"/>
          <w14:ligatures w14:val="none"/>
        </w:rPr>
        <w:t xml:space="preserve"> järgi</w:t>
      </w:r>
      <w:r w:rsidRPr="005D700C">
        <w:rPr>
          <w:rFonts w:ascii="Times New Roman" w:eastAsiaTheme="minorEastAsia" w:hAnsi="Times New Roman" w:cs="Times New Roman"/>
          <w:kern w:val="0"/>
          <w:sz w:val="24"/>
          <w14:ligatures w14:val="none"/>
        </w:rPr>
        <w:t>.</w:t>
      </w:r>
    </w:p>
    <w:p w14:paraId="7660FE0B"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01FED832" w14:textId="09540B52"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bookmarkStart w:id="31" w:name="_Hlk174963739"/>
      <w:r w:rsidRPr="005D700C">
        <w:rPr>
          <w:rFonts w:ascii="Times New Roman" w:eastAsiaTheme="minorEastAsia" w:hAnsi="Times New Roman" w:cs="Times New Roman"/>
          <w:kern w:val="0"/>
          <w:sz w:val="24"/>
          <w14:ligatures w14:val="none"/>
        </w:rPr>
        <w:t xml:space="preserve">Lõikes 5 sätestatakse, et kui </w:t>
      </w:r>
      <w:proofErr w:type="spellStart"/>
      <w:r w:rsidRPr="005D700C">
        <w:rPr>
          <w:rFonts w:ascii="Times New Roman" w:eastAsiaTheme="minorEastAsia" w:hAnsi="Times New Roman" w:cs="Times New Roman"/>
          <w:kern w:val="0"/>
          <w:sz w:val="24"/>
          <w14:ligatures w14:val="none"/>
        </w:rPr>
        <w:t>KeHJSi</w:t>
      </w:r>
      <w:proofErr w:type="spellEnd"/>
      <w:r w:rsidRPr="005D700C">
        <w:rPr>
          <w:rFonts w:ascii="Times New Roman" w:eastAsiaTheme="minorEastAsia" w:hAnsi="Times New Roman" w:cs="Times New Roman"/>
          <w:kern w:val="0"/>
          <w:sz w:val="24"/>
          <w14:ligatures w14:val="none"/>
        </w:rPr>
        <w:t xml:space="preserve"> § 6 lõike 2 või 2</w:t>
      </w:r>
      <w:r w:rsidRPr="005D700C">
        <w:rPr>
          <w:rFonts w:ascii="Times New Roman" w:eastAsiaTheme="minorEastAsia" w:hAnsi="Times New Roman" w:cs="Times New Roman"/>
          <w:kern w:val="0"/>
          <w:sz w:val="24"/>
          <w:vertAlign w:val="superscript"/>
          <w14:ligatures w14:val="none"/>
        </w:rPr>
        <w:t>1</w:t>
      </w:r>
      <w:r w:rsidRPr="005D700C">
        <w:rPr>
          <w:rFonts w:ascii="Times New Roman" w:eastAsiaTheme="minorEastAsia" w:hAnsi="Times New Roman" w:cs="Times New Roman"/>
          <w:kern w:val="0"/>
          <w:sz w:val="24"/>
          <w14:ligatures w14:val="none"/>
        </w:rPr>
        <w:t xml:space="preserve"> kohase ehitusloa menetluses eelhinnangu andmise käigus selgub KMH algatamise vajadus ja taastuvenergia projekti elluviimiseks on vaja taotleda ka </w:t>
      </w:r>
      <w:r w:rsidR="00575424" w:rsidRPr="005D700C">
        <w:rPr>
          <w:rFonts w:ascii="Times New Roman" w:eastAsiaTheme="minorEastAsia" w:hAnsi="Times New Roman" w:cs="Times New Roman"/>
          <w:kern w:val="0"/>
          <w:sz w:val="24"/>
          <w:szCs w:val="24"/>
          <w14:ligatures w14:val="none"/>
        </w:rPr>
        <w:t>keskkonnaalast tegevusluba</w:t>
      </w:r>
      <w:r w:rsidRPr="005D700C">
        <w:rPr>
          <w:rFonts w:ascii="Times New Roman" w:eastAsiaTheme="minorEastAsia" w:hAnsi="Times New Roman" w:cs="Times New Roman"/>
          <w:kern w:val="0"/>
          <w:sz w:val="24"/>
          <w14:ligatures w14:val="none"/>
        </w:rPr>
        <w:t xml:space="preserve">, teeb ehitusloa andja ehk KOV Keskkonnaametile ettepaneku ühise KMH algatamiseks. Kui Keskkonnaamet ettepaneku järel </w:t>
      </w:r>
      <w:proofErr w:type="spellStart"/>
      <w:r w:rsidRPr="005D700C">
        <w:rPr>
          <w:rFonts w:ascii="Times New Roman" w:eastAsiaTheme="minorEastAsia" w:hAnsi="Times New Roman" w:cs="Times New Roman"/>
          <w:kern w:val="0"/>
          <w:sz w:val="24"/>
          <w14:ligatures w14:val="none"/>
        </w:rPr>
        <w:t>KMHd</w:t>
      </w:r>
      <w:proofErr w:type="spellEnd"/>
      <w:r w:rsidRPr="005D700C">
        <w:rPr>
          <w:rFonts w:ascii="Times New Roman" w:eastAsiaTheme="minorEastAsia" w:hAnsi="Times New Roman" w:cs="Times New Roman"/>
          <w:kern w:val="0"/>
          <w:sz w:val="24"/>
          <w14:ligatures w14:val="none"/>
        </w:rPr>
        <w:t xml:space="preserve"> ei algata, teeb ehitusloa andja ise KMH algatamise otsuse. Seega kui KOV peab KMH tegemist vajalikuks, on tal õigus algatada KMH sõltumata asjaolust, et KeA seda </w:t>
      </w:r>
      <w:r w:rsidR="00575424"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14:ligatures w14:val="none"/>
        </w:rPr>
        <w:t xml:space="preserve">menetlemisel ei tee. Üldjuhul peaks ehitusloa menetluses KMH otsus tulema enne kui keskkonnaloa puhul, kuna </w:t>
      </w:r>
      <w:proofErr w:type="spellStart"/>
      <w:r w:rsidRPr="005D700C">
        <w:rPr>
          <w:rFonts w:ascii="Times New Roman" w:eastAsiaTheme="minorEastAsia" w:hAnsi="Times New Roman" w:cs="Times New Roman"/>
          <w:kern w:val="0"/>
          <w:sz w:val="24"/>
          <w14:ligatures w14:val="none"/>
        </w:rPr>
        <w:t>KeAl</w:t>
      </w:r>
      <w:proofErr w:type="spellEnd"/>
      <w:r w:rsidRPr="005D700C">
        <w:rPr>
          <w:rFonts w:ascii="Times New Roman" w:eastAsiaTheme="minorEastAsia" w:hAnsi="Times New Roman" w:cs="Times New Roman"/>
          <w:kern w:val="0"/>
          <w:sz w:val="24"/>
          <w14:ligatures w14:val="none"/>
        </w:rPr>
        <w:t xml:space="preserve"> on 30 päeva aega taotluse nõuetekohasust kontrollida ja menetlusse võtmisest 30 päeva eelhinnangu koostamiseks. Ehitusloa menetlus peatub kuni KeA KMH otsuseni. Seni ei ole </w:t>
      </w:r>
      <w:proofErr w:type="spellStart"/>
      <w:r w:rsidRPr="005D700C">
        <w:rPr>
          <w:rFonts w:ascii="Times New Roman" w:eastAsiaTheme="minorEastAsia" w:hAnsi="Times New Roman" w:cs="Times New Roman"/>
          <w:kern w:val="0"/>
          <w:sz w:val="24"/>
          <w14:ligatures w14:val="none"/>
        </w:rPr>
        <w:t>KOVid</w:t>
      </w:r>
      <w:proofErr w:type="spellEnd"/>
      <w:r w:rsidRPr="005D700C">
        <w:rPr>
          <w:rFonts w:ascii="Times New Roman" w:eastAsiaTheme="minorEastAsia" w:hAnsi="Times New Roman" w:cs="Times New Roman"/>
          <w:kern w:val="0"/>
          <w:sz w:val="24"/>
          <w14:ligatures w14:val="none"/>
        </w:rPr>
        <w:t xml:space="preserve"> taastuvenergia loamenetlustes KMH algatamist üldjuhul vajalikuks pidanud, sest planeerimisprotsessis on keskkonnamõju hinnatud planeeringu KSH käigus.</w:t>
      </w:r>
    </w:p>
    <w:bookmarkEnd w:id="31"/>
    <w:p w14:paraId="28B8B4BB"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50FA371D" w14:textId="1816B716"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Lõikes 6 sätestatakse, et tegevusloa taotluse menetlus peatub kuni KMH algatamata jätmise või KMH aruande nõuetele vastavaks tunnistamise otsuse tegemiseni. </w:t>
      </w:r>
      <w:r w:rsidR="009464A9" w:rsidRPr="005D700C">
        <w:rPr>
          <w:rFonts w:ascii="Times New Roman" w:eastAsiaTheme="minorEastAsia" w:hAnsi="Times New Roman" w:cs="Times New Roman"/>
          <w:kern w:val="0"/>
          <w:sz w:val="24"/>
          <w14:ligatures w14:val="none"/>
        </w:rPr>
        <w:t>See</w:t>
      </w:r>
      <w:r w:rsidRPr="005D700C">
        <w:rPr>
          <w:rFonts w:ascii="Times New Roman" w:eastAsiaTheme="minorEastAsia" w:hAnsi="Times New Roman" w:cs="Times New Roman"/>
          <w:kern w:val="0"/>
          <w:sz w:val="24"/>
          <w14:ligatures w14:val="none"/>
        </w:rPr>
        <w:t xml:space="preserve"> põhimõte tuleb </w:t>
      </w:r>
      <w:r w:rsidRPr="005D700C">
        <w:rPr>
          <w:rFonts w:ascii="Times New Roman" w:eastAsiaTheme="minorEastAsia" w:hAnsi="Times New Roman" w:cs="Times New Roman"/>
          <w:kern w:val="0"/>
          <w:sz w:val="24"/>
          <w14:ligatures w14:val="none"/>
        </w:rPr>
        <w:lastRenderedPageBreak/>
        <w:t xml:space="preserve">juba </w:t>
      </w:r>
      <w:proofErr w:type="spellStart"/>
      <w:r w:rsidRPr="005D700C">
        <w:rPr>
          <w:rFonts w:ascii="Times New Roman" w:eastAsiaTheme="minorEastAsia" w:hAnsi="Times New Roman" w:cs="Times New Roman"/>
          <w:kern w:val="0"/>
          <w:sz w:val="24"/>
          <w14:ligatures w14:val="none"/>
        </w:rPr>
        <w:t>KeHJS</w:t>
      </w:r>
      <w:r w:rsidR="009464A9" w:rsidRPr="005D700C">
        <w:rPr>
          <w:rFonts w:ascii="Times New Roman" w:eastAsiaTheme="minorEastAsia" w:hAnsi="Times New Roman" w:cs="Times New Roman"/>
          <w:kern w:val="0"/>
          <w:sz w:val="24"/>
          <w14:ligatures w14:val="none"/>
        </w:rPr>
        <w:t>i</w:t>
      </w:r>
      <w:proofErr w:type="spellEnd"/>
      <w:r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szCs w:val="24"/>
          <w:u w:val="single"/>
          <w14:ligatures w14:val="none"/>
        </w:rPr>
        <w:t>§ 11 l</w:t>
      </w:r>
      <w:r w:rsidR="009464A9" w:rsidRPr="005D700C">
        <w:rPr>
          <w:rFonts w:ascii="Times New Roman" w:eastAsiaTheme="minorEastAsia" w:hAnsi="Times New Roman" w:cs="Times New Roman"/>
          <w:kern w:val="0"/>
          <w:sz w:val="24"/>
          <w:szCs w:val="24"/>
          <w:u w:val="single"/>
          <w14:ligatures w14:val="none"/>
        </w:rPr>
        <w:t>õikest</w:t>
      </w:r>
      <w:r w:rsidRPr="005D700C">
        <w:rPr>
          <w:rFonts w:ascii="Times New Roman" w:eastAsiaTheme="minorEastAsia" w:hAnsi="Times New Roman" w:cs="Times New Roman"/>
          <w:kern w:val="0"/>
          <w:sz w:val="24"/>
          <w:szCs w:val="24"/>
          <w:u w:val="single"/>
          <w14:ligatures w14:val="none"/>
        </w:rPr>
        <w:t xml:space="preserve"> 11</w:t>
      </w:r>
      <w:r w:rsidRPr="005D700C">
        <w:rPr>
          <w:rFonts w:ascii="Times New Roman" w:eastAsiaTheme="minorEastAsia" w:hAnsi="Times New Roman" w:cs="Times New Roman"/>
          <w:kern w:val="0"/>
          <w:sz w:val="24"/>
          <w14:ligatures w14:val="none"/>
        </w:rPr>
        <w:t>.</w:t>
      </w:r>
      <w:r w:rsidR="00572F38" w:rsidRPr="005D700C">
        <w:rPr>
          <w:rFonts w:ascii="Times New Roman" w:eastAsiaTheme="minorEastAsia" w:hAnsi="Times New Roman" w:cs="Times New Roman"/>
          <w:kern w:val="0"/>
          <w:sz w:val="24"/>
          <w14:ligatures w14:val="none"/>
        </w:rPr>
        <w:t xml:space="preserve"> Eelnõuga eristatakse projekti menetlus ja konkreetse projekti menetlusse kuuluva loa menetlus. KMH tegemise ajaks loamenetluse tähtaja kulgemise peatumine puudutab üksnes konkreetse loa menetlust</w:t>
      </w:r>
      <w:r w:rsidR="005738CB" w:rsidRPr="005D700C">
        <w:rPr>
          <w:rFonts w:ascii="Times New Roman" w:eastAsiaTheme="minorEastAsia" w:hAnsi="Times New Roman" w:cs="Times New Roman"/>
          <w:kern w:val="0"/>
          <w:sz w:val="24"/>
          <w14:ligatures w14:val="none"/>
        </w:rPr>
        <w:t>, mis peatub</w:t>
      </w:r>
      <w:r w:rsidR="00572F38" w:rsidRPr="005D700C">
        <w:rPr>
          <w:rFonts w:ascii="Times New Roman" w:eastAsiaTheme="minorEastAsia" w:hAnsi="Times New Roman" w:cs="Times New Roman"/>
          <w:kern w:val="0"/>
          <w:sz w:val="24"/>
          <w14:ligatures w14:val="none"/>
        </w:rPr>
        <w:t>. Projekti kogukestuse arvestamine ja tähtaja kulgemine KMH tegemise ajaks direktiivist tulenevalt ei peatu.</w:t>
      </w:r>
    </w:p>
    <w:p w14:paraId="2A212176"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540D821C" w14:textId="1841DB40"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Lõikes 7 sätestatakse, et taastuvenergia projekti menetlus</w:t>
      </w:r>
      <w:r w:rsidR="00CB7F99">
        <w:rPr>
          <w:rFonts w:ascii="Times New Roman" w:eastAsiaTheme="minorEastAsia" w:hAnsi="Times New Roman" w:cs="Times New Roman"/>
          <w:kern w:val="0"/>
          <w:sz w:val="24"/>
          <w14:ligatures w14:val="none"/>
        </w:rPr>
        <w:t>e</w:t>
      </w:r>
      <w:r w:rsidRPr="005D700C">
        <w:rPr>
          <w:rFonts w:ascii="Times New Roman" w:eastAsiaTheme="minorEastAsia" w:hAnsi="Times New Roman" w:cs="Times New Roman"/>
          <w:kern w:val="0"/>
          <w:sz w:val="24"/>
          <w14:ligatures w14:val="none"/>
        </w:rPr>
        <w:t xml:space="preserve"> kestus loetakse lõppenuks, </w:t>
      </w:r>
      <w:r w:rsidR="00F24BB7" w:rsidRPr="005D700C">
        <w:rPr>
          <w:rFonts w:ascii="Times New Roman" w:eastAsiaTheme="minorEastAsia" w:hAnsi="Times New Roman" w:cs="Times New Roman"/>
          <w:kern w:val="0"/>
          <w:sz w:val="24"/>
          <w14:ligatures w14:val="none"/>
        </w:rPr>
        <w:t>kui §</w:t>
      </w:r>
      <w:r w:rsidR="009464A9" w:rsidRPr="005D700C">
        <w:rPr>
          <w:rFonts w:ascii="Times New Roman" w:eastAsiaTheme="minorEastAsia" w:hAnsi="Times New Roman" w:cs="Times New Roman"/>
          <w:kern w:val="0"/>
          <w:sz w:val="24"/>
          <w14:ligatures w14:val="none"/>
        </w:rPr>
        <w:t> </w:t>
      </w:r>
      <w:r w:rsidR="00F24BB7" w:rsidRPr="005D700C">
        <w:rPr>
          <w:rFonts w:ascii="Times New Roman" w:eastAsiaTheme="minorEastAsia" w:hAnsi="Times New Roman" w:cs="Times New Roman"/>
          <w:kern w:val="0"/>
          <w:sz w:val="24"/>
          <w14:ligatures w14:val="none"/>
        </w:rPr>
        <w:t>32</w:t>
      </w:r>
      <w:r w:rsidR="00F24BB7" w:rsidRPr="005D700C">
        <w:rPr>
          <w:rFonts w:ascii="Times New Roman" w:eastAsiaTheme="minorEastAsia" w:hAnsi="Times New Roman" w:cs="Times New Roman"/>
          <w:kern w:val="0"/>
          <w:sz w:val="24"/>
          <w:vertAlign w:val="superscript"/>
          <w14:ligatures w14:val="none"/>
        </w:rPr>
        <w:t>16</w:t>
      </w:r>
      <w:r w:rsidR="00F24BB7" w:rsidRPr="005D700C">
        <w:rPr>
          <w:rFonts w:ascii="Times New Roman" w:eastAsiaTheme="minorEastAsia" w:hAnsi="Times New Roman" w:cs="Times New Roman"/>
          <w:kern w:val="0"/>
          <w:sz w:val="24"/>
          <w14:ligatures w14:val="none"/>
        </w:rPr>
        <w:t xml:space="preserve"> lõikes 1 nimetatud projekti elluviimiseks vajalike tegevuslubade, teatiste ja</w:t>
      </w:r>
      <w:r w:rsidR="006537DA">
        <w:rPr>
          <w:rFonts w:ascii="Times New Roman" w:eastAsiaTheme="minorEastAsia" w:hAnsi="Times New Roman" w:cs="Times New Roman"/>
          <w:kern w:val="0"/>
          <w:sz w:val="24"/>
          <w14:ligatures w14:val="none"/>
        </w:rPr>
        <w:t xml:space="preserve"> KMH</w:t>
      </w:r>
      <w:r w:rsidR="00F24BB7" w:rsidRPr="005D700C">
        <w:rPr>
          <w:rFonts w:ascii="Times New Roman" w:eastAsiaTheme="minorEastAsia" w:hAnsi="Times New Roman" w:cs="Times New Roman"/>
          <w:kern w:val="0"/>
          <w:sz w:val="24"/>
          <w14:ligatures w14:val="none"/>
        </w:rPr>
        <w:t xml:space="preserve"> menetlus on lõppenud</w:t>
      </w:r>
      <w:r w:rsidRPr="005D700C">
        <w:rPr>
          <w:rFonts w:ascii="Times New Roman" w:eastAsiaTheme="minorEastAsia" w:hAnsi="Times New Roman" w:cs="Times New Roman"/>
          <w:kern w:val="0"/>
          <w:sz w:val="24"/>
          <w14:ligatures w14:val="none"/>
        </w:rPr>
        <w:t>. Säte on vajalik menetluse kestuse lugemiseks.</w:t>
      </w:r>
    </w:p>
    <w:p w14:paraId="254548A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E004E3C" w14:textId="7A202580" w:rsidR="00DE00C0" w:rsidRPr="005D700C" w:rsidRDefault="00DE00C0" w:rsidP="00DE00C0">
      <w:pPr>
        <w:spacing w:after="0" w:line="240" w:lineRule="auto"/>
        <w:jc w:val="both"/>
        <w:rPr>
          <w:rFonts w:ascii="Times New Roman" w:eastAsiaTheme="minorEastAsia" w:hAnsi="Times New Roman" w:cs="Times New Roman"/>
          <w:kern w:val="0"/>
          <w:sz w:val="24"/>
          <w:szCs w:val="24"/>
          <w:u w:val="single"/>
          <w14:ligatures w14:val="none"/>
        </w:rPr>
      </w:pPr>
      <w:proofErr w:type="spellStart"/>
      <w:r w:rsidRPr="005D700C">
        <w:rPr>
          <w:rFonts w:ascii="Times New Roman" w:eastAsiaTheme="minorEastAsia" w:hAnsi="Times New Roman" w:cs="Times New Roman"/>
          <w:kern w:val="0"/>
          <w:sz w:val="24"/>
          <w:szCs w:val="24"/>
          <w:u w:val="single"/>
          <w14:ligatures w14:val="none"/>
        </w:rPr>
        <w:t>EnKSi</w:t>
      </w:r>
      <w:proofErr w:type="spellEnd"/>
      <w:r w:rsidRPr="005D700C">
        <w:rPr>
          <w:rFonts w:ascii="Times New Roman" w:eastAsiaTheme="minorEastAsia" w:hAnsi="Times New Roman" w:cs="Times New Roman"/>
          <w:kern w:val="0"/>
          <w:sz w:val="24"/>
          <w:szCs w:val="24"/>
          <w:u w:val="single"/>
          <w14:ligatures w14:val="none"/>
        </w:rPr>
        <w:t xml:space="preserve"> </w:t>
      </w:r>
      <w:r w:rsidR="00AC14A2" w:rsidRPr="005D700C">
        <w:rPr>
          <w:rFonts w:ascii="Times New Roman" w:eastAsiaTheme="minorEastAsia" w:hAnsi="Times New Roman" w:cs="Times New Roman"/>
          <w:kern w:val="0"/>
          <w:sz w:val="24"/>
          <w:szCs w:val="24"/>
          <w:u w:val="single"/>
          <w14:ligatures w14:val="none"/>
        </w:rPr>
        <w:t xml:space="preserve">täiendatakse </w:t>
      </w:r>
      <w:r w:rsidRPr="005D700C">
        <w:rPr>
          <w:rFonts w:ascii="Times New Roman" w:eastAsiaTheme="minorEastAsia" w:hAnsi="Times New Roman" w:cs="Times New Roman"/>
          <w:kern w:val="0"/>
          <w:sz w:val="24"/>
          <w:szCs w:val="24"/>
          <w:u w:val="single"/>
          <w14:ligatures w14:val="none"/>
        </w:rPr>
        <w:t xml:space="preserve">§-ga </w:t>
      </w:r>
      <w:r w:rsidRPr="005D700C">
        <w:rPr>
          <w:rFonts w:ascii="Times New Roman" w:eastAsiaTheme="minorEastAsia" w:hAnsi="Times New Roman" w:cs="Times New Roman"/>
          <w:bCs/>
          <w:kern w:val="0"/>
          <w:sz w:val="24"/>
          <w:szCs w:val="24"/>
          <w:u w:val="single"/>
          <w14:ligatures w14:val="none"/>
        </w:rPr>
        <w:t>32</w:t>
      </w:r>
      <w:r w:rsidRPr="005D700C">
        <w:rPr>
          <w:rFonts w:ascii="Times New Roman" w:eastAsiaTheme="minorEastAsia" w:hAnsi="Times New Roman" w:cs="Times New Roman"/>
          <w:bCs/>
          <w:kern w:val="0"/>
          <w:sz w:val="24"/>
          <w:szCs w:val="24"/>
          <w:u w:val="single"/>
          <w:vertAlign w:val="superscript"/>
          <w14:ligatures w14:val="none"/>
        </w:rPr>
        <w:t>19</w:t>
      </w:r>
      <w:r w:rsidRPr="005D700C">
        <w:rPr>
          <w:rFonts w:ascii="Times New Roman" w:eastAsiaTheme="minorEastAsia" w:hAnsi="Times New Roman" w:cs="Times New Roman"/>
          <w:kern w:val="0"/>
          <w:sz w:val="24"/>
          <w:szCs w:val="24"/>
          <w:u w:val="single"/>
          <w14:ligatures w14:val="none"/>
        </w:rPr>
        <w:t xml:space="preserve"> „Taastuvenergia projekti menetluse kestus“, mis koosneb neljast lõikest.</w:t>
      </w:r>
    </w:p>
    <w:p w14:paraId="1CC63668"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u w:val="single"/>
          <w14:ligatures w14:val="none"/>
        </w:rPr>
      </w:pPr>
    </w:p>
    <w:p w14:paraId="7B21E8C1" w14:textId="3A3808A1" w:rsidR="00DE00C0" w:rsidRPr="005D700C" w:rsidRDefault="006537DA" w:rsidP="00DE00C0">
      <w:pPr>
        <w:spacing w:after="0" w:line="240" w:lineRule="auto"/>
        <w:jc w:val="both"/>
        <w:rPr>
          <w:rFonts w:ascii="Times New Roman" w:eastAsiaTheme="minorEastAsia" w:hAnsi="Times New Roman" w:cs="Times New Roman"/>
          <w:kern w:val="0"/>
          <w:sz w:val="24"/>
          <w14:ligatures w14:val="none"/>
        </w:rPr>
      </w:pPr>
      <w:r>
        <w:rPr>
          <w:rFonts w:ascii="Times New Roman" w:eastAsiaTheme="minorEastAsia" w:hAnsi="Times New Roman" w:cs="Times New Roman"/>
          <w:kern w:val="0"/>
          <w:sz w:val="24"/>
          <w14:ligatures w14:val="none"/>
        </w:rPr>
        <w:t>M</w:t>
      </w:r>
      <w:r w:rsidR="00DE00C0" w:rsidRPr="005D700C">
        <w:rPr>
          <w:rFonts w:ascii="Times New Roman" w:eastAsiaTheme="minorEastAsia" w:hAnsi="Times New Roman" w:cs="Times New Roman"/>
          <w:kern w:val="0"/>
          <w:sz w:val="24"/>
          <w14:ligatures w14:val="none"/>
        </w:rPr>
        <w:t xml:space="preserve">uudatused </w:t>
      </w:r>
      <w:r w:rsidR="009464A9" w:rsidRPr="005D700C">
        <w:rPr>
          <w:rFonts w:ascii="Times New Roman" w:eastAsiaTheme="minorEastAsia" w:hAnsi="Times New Roman" w:cs="Times New Roman"/>
          <w:kern w:val="0"/>
          <w:sz w:val="24"/>
          <w14:ligatures w14:val="none"/>
        </w:rPr>
        <w:t>puudutavad</w:t>
      </w:r>
      <w:r w:rsidR="00DE00C0" w:rsidRPr="005D700C">
        <w:rPr>
          <w:rFonts w:ascii="Times New Roman" w:eastAsiaTheme="minorEastAsia" w:hAnsi="Times New Roman" w:cs="Times New Roman"/>
          <w:kern w:val="0"/>
          <w:sz w:val="24"/>
          <w14:ligatures w14:val="none"/>
        </w:rPr>
        <w:t xml:space="preserve"> loamenetlusi, mis algatatakse pärast eelnõu seadusena jõustumist. Sätestatud tähtajad kehtivad projekti kogumenetlusele (ei kehti üksikutele tegevuslubadele), st projekti menetluse kestuse jooksul tuleb menetleda kõik vajalikud tegevusload ja teha vajaduse korral KMH. Taastuvenergia projekti mõiste piiritluse kohta on pikemalt kirjutatud seletuskirja </w:t>
      </w:r>
      <w:r w:rsidR="00DE00C0" w:rsidRPr="005D700C">
        <w:rPr>
          <w:rFonts w:ascii="Times New Roman" w:eastAsiaTheme="minorEastAsia" w:hAnsi="Times New Roman" w:cs="Times New Roman"/>
          <w:kern w:val="0"/>
          <w:sz w:val="24"/>
          <w:szCs w:val="24"/>
          <w14:ligatures w14:val="none"/>
        </w:rPr>
        <w:t xml:space="preserve">§ </w:t>
      </w:r>
      <w:r w:rsidR="00DE00C0" w:rsidRPr="005D700C">
        <w:rPr>
          <w:rFonts w:ascii="Times New Roman" w:eastAsiaTheme="minorEastAsia" w:hAnsi="Times New Roman" w:cs="Times New Roman"/>
          <w:bCs/>
          <w:kern w:val="0"/>
          <w:sz w:val="24"/>
          <w:szCs w:val="24"/>
          <w14:ligatures w14:val="none"/>
        </w:rPr>
        <w:t>32</w:t>
      </w:r>
      <w:r w:rsidR="00DE00C0" w:rsidRPr="005D700C">
        <w:rPr>
          <w:rFonts w:ascii="Times New Roman" w:eastAsiaTheme="minorEastAsia" w:hAnsi="Times New Roman" w:cs="Times New Roman"/>
          <w:bCs/>
          <w:kern w:val="0"/>
          <w:sz w:val="24"/>
          <w:szCs w:val="24"/>
          <w:vertAlign w:val="superscript"/>
          <w14:ligatures w14:val="none"/>
        </w:rPr>
        <w:t>16</w:t>
      </w:r>
      <w:r w:rsidR="00DE00C0" w:rsidRPr="005D700C">
        <w:rPr>
          <w:rFonts w:ascii="Times New Roman" w:eastAsiaTheme="minorEastAsia" w:hAnsi="Times New Roman" w:cs="Times New Roman"/>
          <w:kern w:val="0"/>
          <w:sz w:val="24"/>
          <w14:ligatures w14:val="none"/>
        </w:rPr>
        <w:t xml:space="preserve"> puudutavas osas. Kehtestatavad tähtajad on esitatud tabelis 3.</w:t>
      </w:r>
    </w:p>
    <w:p w14:paraId="5EEB1E0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CED1FA7" w14:textId="367095BA"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Lõige 1 sätestab </w:t>
      </w:r>
      <w:r w:rsidR="006537DA" w:rsidRPr="005D700C">
        <w:rPr>
          <w:rFonts w:ascii="Times New Roman" w:eastAsiaTheme="minorEastAsia" w:hAnsi="Times New Roman" w:cs="Times New Roman"/>
          <w:kern w:val="0"/>
          <w:sz w:val="24"/>
          <w:szCs w:val="24"/>
          <w14:ligatures w14:val="none"/>
        </w:rPr>
        <w:t xml:space="preserve">maismaa </w:t>
      </w:r>
      <w:r w:rsidRPr="005D700C">
        <w:rPr>
          <w:rFonts w:ascii="Times New Roman" w:eastAsiaTheme="minorEastAsia" w:hAnsi="Times New Roman" w:cs="Times New Roman"/>
          <w:kern w:val="0"/>
          <w:sz w:val="24"/>
          <w:szCs w:val="24"/>
          <w14:ligatures w14:val="none"/>
        </w:rPr>
        <w:t>taastuvenergia projekti menetluse kestuse, mis on kuni kaks aastat</w:t>
      </w:r>
      <w:r w:rsidR="006537DA">
        <w:rPr>
          <w:rFonts w:ascii="Times New Roman" w:eastAsiaTheme="minorEastAsia" w:hAnsi="Times New Roman" w:cs="Times New Roman"/>
          <w:kern w:val="0"/>
          <w:sz w:val="24"/>
          <w:szCs w:val="24"/>
          <w14:ligatures w14:val="none"/>
        </w:rPr>
        <w:t>, k</w:t>
      </w:r>
      <w:r w:rsidRPr="005D700C">
        <w:rPr>
          <w:rFonts w:ascii="Times New Roman" w:eastAsiaTheme="minorEastAsia" w:hAnsi="Times New Roman" w:cs="Times New Roman"/>
          <w:kern w:val="0"/>
          <w:sz w:val="24"/>
          <w:szCs w:val="24"/>
          <w14:ligatures w14:val="none"/>
        </w:rPr>
        <w:t xml:space="preserve">uni </w:t>
      </w:r>
      <w:r w:rsidRPr="005D700C">
        <w:rPr>
          <w:rFonts w:ascii="Times New Roman" w:eastAsiaTheme="minorEastAsia" w:hAnsi="Times New Roman" w:cs="Times New Roman"/>
          <w:kern w:val="0"/>
          <w:sz w:val="24"/>
          <w:szCs w:val="24"/>
          <w:u w:val="single"/>
          <w14:ligatures w14:val="none"/>
        </w:rPr>
        <w:t>üks</w:t>
      </w:r>
      <w:r w:rsidRPr="005D700C">
        <w:rPr>
          <w:rFonts w:ascii="Times New Roman" w:eastAsiaTheme="minorEastAsia" w:hAnsi="Times New Roman" w:cs="Times New Roman"/>
          <w:kern w:val="0"/>
          <w:sz w:val="24"/>
          <w:szCs w:val="24"/>
          <w14:ligatures w14:val="none"/>
        </w:rPr>
        <w:t xml:space="preserve"> aasta alla 150 kW võimsusega taastuvenergiajaama rajamisel </w:t>
      </w:r>
      <w:r w:rsidRPr="005D700C">
        <w:rPr>
          <w:rFonts w:ascii="Times New Roman" w:eastAsiaTheme="minorEastAsia" w:hAnsi="Times New Roman" w:cs="Times New Roman"/>
          <w:kern w:val="0"/>
          <w:sz w:val="24"/>
          <w14:ligatures w14:val="none"/>
        </w:rPr>
        <w:t xml:space="preserve">(nt väiksemad tuulikud, hulpivad päikesepaneelid veekogul jne) </w:t>
      </w:r>
      <w:r w:rsidRPr="005D700C">
        <w:rPr>
          <w:rFonts w:ascii="Times New Roman" w:eastAsiaTheme="minorEastAsia" w:hAnsi="Times New Roman" w:cs="Times New Roman"/>
          <w:kern w:val="0"/>
          <w:sz w:val="24"/>
          <w:szCs w:val="24"/>
          <w14:ligatures w14:val="none"/>
        </w:rPr>
        <w:t>või</w:t>
      </w:r>
      <w:r w:rsidR="00933541"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sellega samas asukohas asuva salvestusseadme või selle võrguühenduse rajamisel ja taastuvenergiajaama ajakohastamisel.</w:t>
      </w:r>
    </w:p>
    <w:p w14:paraId="2FE453B0"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56B50E4" w14:textId="7B5AD480"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14:ligatures w14:val="none"/>
        </w:rPr>
        <w:t xml:space="preserve">Lõige 2 sätestab </w:t>
      </w:r>
      <w:r w:rsidR="006537DA" w:rsidRPr="005D700C">
        <w:rPr>
          <w:rFonts w:ascii="Times New Roman" w:eastAsiaTheme="minorEastAsia" w:hAnsi="Times New Roman" w:cs="Times New Roman"/>
          <w:kern w:val="0"/>
          <w:sz w:val="24"/>
          <w14:ligatures w14:val="none"/>
        </w:rPr>
        <w:t xml:space="preserve">mereala </w:t>
      </w:r>
      <w:r w:rsidRPr="005D700C">
        <w:rPr>
          <w:rFonts w:ascii="Times New Roman" w:eastAsiaTheme="minorEastAsia" w:hAnsi="Times New Roman" w:cs="Times New Roman"/>
          <w:kern w:val="0"/>
          <w:sz w:val="24"/>
          <w14:ligatures w14:val="none"/>
        </w:rPr>
        <w:t xml:space="preserve">taastuvenergia projekti menetluse kestuse, mis on kuni kolm aastat. Alla 150 kW võimsusega taastuvenergiajaama rajamisel </w:t>
      </w:r>
      <w:r w:rsidR="00F6140A" w:rsidRPr="005D700C">
        <w:rPr>
          <w:rFonts w:ascii="Times New Roman" w:eastAsiaTheme="minorEastAsia" w:hAnsi="Times New Roman" w:cs="Times New Roman"/>
          <w:kern w:val="0"/>
          <w:sz w:val="24"/>
          <w:szCs w:val="24"/>
          <w14:ligatures w14:val="none"/>
        </w:rPr>
        <w:t>v</w:t>
      </w:r>
      <w:r w:rsidRPr="005D700C">
        <w:rPr>
          <w:rFonts w:ascii="Times New Roman" w:eastAsiaTheme="minorEastAsia" w:hAnsi="Times New Roman" w:cs="Times New Roman"/>
          <w:kern w:val="0"/>
          <w:sz w:val="24"/>
          <w:szCs w:val="24"/>
          <w14:ligatures w14:val="none"/>
        </w:rPr>
        <w:t>õi</w:t>
      </w:r>
      <w:r w:rsidR="00933541"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sellega samas asukohas asuva salvestusseadme või selle võrguühenduse rajamisel ja taastuvenergiajaama ajakohastamisel </w:t>
      </w:r>
      <w:r w:rsidR="006537DA">
        <w:rPr>
          <w:rFonts w:ascii="Times New Roman" w:eastAsiaTheme="minorEastAsia" w:hAnsi="Times New Roman" w:cs="Times New Roman"/>
          <w:kern w:val="0"/>
          <w:sz w:val="24"/>
          <w:szCs w:val="24"/>
          <w14:ligatures w14:val="none"/>
        </w:rPr>
        <w:t xml:space="preserve">kestab menetlus </w:t>
      </w:r>
      <w:r w:rsidRPr="005D700C">
        <w:rPr>
          <w:rFonts w:ascii="Times New Roman" w:eastAsiaTheme="minorEastAsia" w:hAnsi="Times New Roman" w:cs="Times New Roman"/>
          <w:kern w:val="0"/>
          <w:sz w:val="24"/>
          <w14:ligatures w14:val="none"/>
        </w:rPr>
        <w:t xml:space="preserve">kuni </w:t>
      </w:r>
      <w:r w:rsidRPr="005D700C">
        <w:rPr>
          <w:rFonts w:ascii="Times New Roman" w:eastAsiaTheme="minorEastAsia" w:hAnsi="Times New Roman" w:cs="Times New Roman"/>
          <w:kern w:val="0"/>
          <w:sz w:val="24"/>
          <w:u w:val="single"/>
          <w14:ligatures w14:val="none"/>
        </w:rPr>
        <w:t>kaks</w:t>
      </w:r>
      <w:r w:rsidRPr="005D700C">
        <w:rPr>
          <w:rFonts w:ascii="Times New Roman" w:eastAsiaTheme="minorEastAsia" w:hAnsi="Times New Roman" w:cs="Times New Roman"/>
          <w:kern w:val="0"/>
          <w:sz w:val="24"/>
          <w14:ligatures w14:val="none"/>
        </w:rPr>
        <w:t xml:space="preserve"> aastat.</w:t>
      </w:r>
    </w:p>
    <w:p w14:paraId="610B1F61" w14:textId="56C26001"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Enne eelnõu jõustumist meretuulepargi rajamise</w:t>
      </w:r>
      <w:r w:rsidR="00AE7880" w:rsidRPr="005D700C">
        <w:rPr>
          <w:rFonts w:ascii="Times New Roman" w:eastAsiaTheme="minorEastAsia" w:hAnsi="Times New Roman" w:cs="Times New Roman"/>
          <w:kern w:val="0"/>
          <w:sz w:val="24"/>
          <w14:ligatures w14:val="none"/>
        </w:rPr>
        <w:t>ks</w:t>
      </w:r>
      <w:r w:rsidRPr="005D700C">
        <w:rPr>
          <w:rFonts w:ascii="Times New Roman" w:eastAsiaTheme="minorEastAsia" w:hAnsi="Times New Roman" w:cs="Times New Roman"/>
          <w:kern w:val="0"/>
          <w:sz w:val="24"/>
          <w14:ligatures w14:val="none"/>
        </w:rPr>
        <w:t xml:space="preserve"> algatatud hoonestusloa menetluste</w:t>
      </w:r>
      <w:r w:rsidR="006537DA">
        <w:rPr>
          <w:rFonts w:ascii="Times New Roman" w:eastAsiaTheme="minorEastAsia" w:hAnsi="Times New Roman" w:cs="Times New Roman"/>
          <w:kern w:val="0"/>
          <w:sz w:val="24"/>
          <w14:ligatures w14:val="none"/>
        </w:rPr>
        <w:t>s</w:t>
      </w:r>
      <w:r w:rsidRPr="005D700C">
        <w:rPr>
          <w:rFonts w:ascii="Times New Roman" w:eastAsiaTheme="minorEastAsia" w:hAnsi="Times New Roman" w:cs="Times New Roman"/>
          <w:kern w:val="0"/>
          <w:sz w:val="24"/>
          <w14:ligatures w14:val="none"/>
        </w:rPr>
        <w:t>, milles on mindud üle ühendloa menetlusse, kohalduvad menetlustähtajad selle</w:t>
      </w:r>
      <w:r w:rsidR="006537DA">
        <w:rPr>
          <w:rFonts w:ascii="Times New Roman" w:eastAsiaTheme="minorEastAsia" w:hAnsi="Times New Roman" w:cs="Times New Roman"/>
          <w:kern w:val="0"/>
          <w:sz w:val="24"/>
          <w14:ligatures w14:val="none"/>
        </w:rPr>
        <w:t xml:space="preserve"> järgi</w:t>
      </w:r>
      <w:r w:rsidRPr="005D700C">
        <w:rPr>
          <w:rFonts w:ascii="Times New Roman" w:eastAsiaTheme="minorEastAsia" w:hAnsi="Times New Roman" w:cs="Times New Roman"/>
          <w:kern w:val="0"/>
          <w:sz w:val="24"/>
          <w14:ligatures w14:val="none"/>
        </w:rPr>
        <w:t xml:space="preserve">, kuidas on esitatud </w:t>
      </w:r>
      <w:r w:rsidR="00575424"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14:ligatures w14:val="none"/>
        </w:rPr>
        <w:t xml:space="preserve">ja ehitusloa taotlus. Nende menetluste puhul, mis uue meretuulepargi hoonestusloa menetlusse üle ei lähe, ei loeta hoonestusloa menetluse aega taastuvenergia projekti kogumenetluse sisse. Sellise lahenduse põhjus on asjaolu, et </w:t>
      </w:r>
      <w:proofErr w:type="spellStart"/>
      <w:r w:rsidRPr="005D700C">
        <w:rPr>
          <w:rFonts w:ascii="Times New Roman" w:eastAsiaTheme="minorEastAsia" w:hAnsi="Times New Roman" w:cs="Times New Roman"/>
          <w:kern w:val="0"/>
          <w:sz w:val="24"/>
          <w14:ligatures w14:val="none"/>
        </w:rPr>
        <w:t>EhSis</w:t>
      </w:r>
      <w:proofErr w:type="spellEnd"/>
      <w:r w:rsidRPr="005D700C">
        <w:rPr>
          <w:rFonts w:ascii="Times New Roman" w:eastAsiaTheme="minorEastAsia" w:hAnsi="Times New Roman" w:cs="Times New Roman"/>
          <w:kern w:val="0"/>
          <w:sz w:val="24"/>
          <w14:ligatures w14:val="none"/>
        </w:rPr>
        <w:t xml:space="preserve"> sätestatud hoonestusluba on olemuselt avaliku veekogu kasutamise õigus, mida eelnõu </w:t>
      </w:r>
      <w:r w:rsidR="006537DA">
        <w:rPr>
          <w:rFonts w:ascii="Times New Roman" w:eastAsiaTheme="minorEastAsia" w:hAnsi="Times New Roman" w:cs="Times New Roman"/>
          <w:kern w:val="0"/>
          <w:sz w:val="24"/>
          <w14:ligatures w14:val="none"/>
        </w:rPr>
        <w:t>järgi</w:t>
      </w:r>
      <w:r w:rsidRPr="005D700C">
        <w:rPr>
          <w:rFonts w:ascii="Times New Roman" w:eastAsiaTheme="minorEastAsia" w:hAnsi="Times New Roman" w:cs="Times New Roman"/>
          <w:kern w:val="0"/>
          <w:sz w:val="24"/>
          <w14:ligatures w14:val="none"/>
        </w:rPr>
        <w:t xml:space="preserve"> ei loeta taastuvenergia projekti kogumenetluse sisse. Kuna menetluse aja hulka loetakse</w:t>
      </w:r>
      <w:r w:rsidR="00933541"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ka keskkonnamõju hindamiseks kuluv aeg, on kolme aasta sees vajalike tegevuslubade menetlemine keeruline, sest merealal võta</w:t>
      </w:r>
      <w:r w:rsidR="00AE7880" w:rsidRPr="005D700C">
        <w:rPr>
          <w:rFonts w:ascii="Times New Roman" w:eastAsiaTheme="minorEastAsia" w:hAnsi="Times New Roman" w:cs="Times New Roman"/>
          <w:kern w:val="0"/>
          <w:sz w:val="24"/>
          <w14:ligatures w14:val="none"/>
        </w:rPr>
        <w:t>vad</w:t>
      </w:r>
      <w:r w:rsidRPr="005D700C">
        <w:rPr>
          <w:rFonts w:ascii="Times New Roman" w:eastAsiaTheme="minorEastAsia" w:hAnsi="Times New Roman" w:cs="Times New Roman"/>
          <w:kern w:val="0"/>
          <w:sz w:val="24"/>
          <w14:ligatures w14:val="none"/>
        </w:rPr>
        <w:t xml:space="preserve"> </w:t>
      </w:r>
      <w:proofErr w:type="spellStart"/>
      <w:r w:rsidRPr="005D700C">
        <w:rPr>
          <w:rFonts w:ascii="Times New Roman" w:eastAsiaTheme="minorEastAsia" w:hAnsi="Times New Roman" w:cs="Times New Roman"/>
          <w:kern w:val="0"/>
          <w:sz w:val="24"/>
          <w14:ligatures w14:val="none"/>
        </w:rPr>
        <w:t>keskkonnauuringu</w:t>
      </w:r>
      <w:r w:rsidR="00AE7880" w:rsidRPr="005D700C">
        <w:rPr>
          <w:rFonts w:ascii="Times New Roman" w:eastAsiaTheme="minorEastAsia" w:hAnsi="Times New Roman" w:cs="Times New Roman"/>
          <w:kern w:val="0"/>
          <w:sz w:val="24"/>
          <w14:ligatures w14:val="none"/>
        </w:rPr>
        <w:t>d</w:t>
      </w:r>
      <w:proofErr w:type="spellEnd"/>
      <w:r w:rsidRPr="005D700C">
        <w:rPr>
          <w:rFonts w:ascii="Times New Roman" w:eastAsiaTheme="minorEastAsia" w:hAnsi="Times New Roman" w:cs="Times New Roman"/>
          <w:kern w:val="0"/>
          <w:sz w:val="24"/>
          <w14:ligatures w14:val="none"/>
        </w:rPr>
        <w:t xml:space="preserve"> aega ligi kaks aastat.</w:t>
      </w:r>
    </w:p>
    <w:p w14:paraId="02BFC34E"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11B42C81" w14:textId="063570D2"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Euroopa Liidu õigus, </w:t>
      </w:r>
      <w:r w:rsidR="00AE7880" w:rsidRPr="005D700C">
        <w:rPr>
          <w:rFonts w:ascii="Times New Roman" w:eastAsiaTheme="minorEastAsia" w:hAnsi="Times New Roman" w:cs="Times New Roman"/>
          <w:kern w:val="0"/>
          <w:sz w:val="24"/>
          <w14:ligatures w14:val="none"/>
        </w:rPr>
        <w:t>mis seab</w:t>
      </w:r>
      <w:r w:rsidRPr="005D700C">
        <w:rPr>
          <w:rFonts w:ascii="Times New Roman" w:eastAsiaTheme="minorEastAsia" w:hAnsi="Times New Roman" w:cs="Times New Roman"/>
          <w:kern w:val="0"/>
          <w:sz w:val="24"/>
          <w14:ligatures w14:val="none"/>
        </w:rPr>
        <w:t xml:space="preserve"> menetlustähtajad, on ülimuslik, mistõttu tuleb vastuolu korral muuta riigisisest õigust. Haldusorgan peab menetluse</w:t>
      </w:r>
      <w:r w:rsidR="00AE7880" w:rsidRPr="005D700C">
        <w:rPr>
          <w:rFonts w:ascii="Times New Roman" w:eastAsiaTheme="minorEastAsia" w:hAnsi="Times New Roman" w:cs="Times New Roman"/>
          <w:kern w:val="0"/>
          <w:sz w:val="24"/>
          <w14:ligatures w14:val="none"/>
        </w:rPr>
        <w:t>s</w:t>
      </w:r>
      <w:r w:rsidRPr="005D700C">
        <w:rPr>
          <w:rFonts w:ascii="Times New Roman" w:eastAsiaTheme="minorEastAsia" w:hAnsi="Times New Roman" w:cs="Times New Roman"/>
          <w:kern w:val="0"/>
          <w:sz w:val="24"/>
          <w14:ligatures w14:val="none"/>
        </w:rPr>
        <w:t xml:space="preserve"> võtma mereala planeeringut arvesse niipalju kui võimalik. Suuremas plaanis tuleb suunata tegevust selliselt, et vajalikud uuringud tehakse enne loamenetlust.</w:t>
      </w:r>
    </w:p>
    <w:p w14:paraId="481C07F0"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6696012" w14:textId="360C4601"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Lõige 3 sätestab taastuvenergia projekti menetluse kestuse eelisarendusalal, mis on kuni üks aasta</w:t>
      </w:r>
      <w:r w:rsidR="006537DA">
        <w:rPr>
          <w:rFonts w:ascii="Times New Roman" w:eastAsiaTheme="minorEastAsia" w:hAnsi="Times New Roman" w:cs="Times New Roman"/>
          <w:kern w:val="0"/>
          <w:sz w:val="24"/>
          <w:szCs w:val="24"/>
          <w14:ligatures w14:val="none"/>
        </w:rPr>
        <w:t>, k</w:t>
      </w:r>
      <w:r w:rsidRPr="005D700C">
        <w:rPr>
          <w:rFonts w:ascii="Times New Roman" w:eastAsiaTheme="minorEastAsia" w:hAnsi="Times New Roman" w:cs="Times New Roman"/>
          <w:kern w:val="0"/>
          <w:sz w:val="24"/>
          <w:szCs w:val="24"/>
          <w14:ligatures w14:val="none"/>
        </w:rPr>
        <w:t xml:space="preserve">uni </w:t>
      </w:r>
      <w:r w:rsidRPr="005D700C">
        <w:rPr>
          <w:rFonts w:ascii="Times New Roman" w:eastAsiaTheme="minorEastAsia" w:hAnsi="Times New Roman" w:cs="Times New Roman"/>
          <w:kern w:val="0"/>
          <w:sz w:val="24"/>
          <w:szCs w:val="24"/>
          <w:u w:val="single"/>
          <w14:ligatures w14:val="none"/>
        </w:rPr>
        <w:t>kuus kuud</w:t>
      </w:r>
      <w:r w:rsidRPr="005D700C">
        <w:rPr>
          <w:rFonts w:ascii="Times New Roman" w:eastAsiaTheme="minorEastAsia" w:hAnsi="Times New Roman" w:cs="Times New Roman"/>
          <w:kern w:val="0"/>
          <w:sz w:val="24"/>
          <w:szCs w:val="24"/>
          <w14:ligatures w14:val="none"/>
        </w:rPr>
        <w:t xml:space="preserve"> alla 150 kW võimsusega taastuvenergiajaama rajamisel</w:t>
      </w:r>
      <w:r w:rsidR="00933541"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või</w:t>
      </w:r>
      <w:r w:rsidR="00933541"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sellega samas asukohas asuva salvestusseadme või selle võrguühenduse rajamisel ja taastuvenergiajaama ajakohastamisel.</w:t>
      </w:r>
    </w:p>
    <w:p w14:paraId="55FF6AAF" w14:textId="4DD8837F"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Lõige 4 näeb ette, et nimetatud tähtaegu on võimalik põhjendatud juhul ja erakorraliste asjaolude tuvastamisel pikendada. Tabelis 4 on taastuvenergia projektide loamenetluse tähtajad.</w:t>
      </w:r>
      <w:r w:rsidR="006537DA">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Tähtaegade pikendamise aluseks olevate erakorraliste asjaolude hulka ei ole võimalik lugeda ajamahukaid uuringuid, mille tegemine on ette nähtud juba planeerimismenetluses. Erakorraliste asjaoludena peetakse silmas looduskeskkonna ootamatut muutust (näiteks uue elupaiga avastamist vms), millega ei saanud eelnevas menetluses </w:t>
      </w:r>
      <w:r w:rsidRPr="005D700C">
        <w:rPr>
          <w:rFonts w:ascii="Times New Roman" w:eastAsiaTheme="minorEastAsia" w:hAnsi="Times New Roman" w:cs="Times New Roman"/>
          <w:kern w:val="0"/>
          <w:sz w:val="24"/>
          <w:szCs w:val="24"/>
          <w14:ligatures w14:val="none"/>
        </w:rPr>
        <w:lastRenderedPageBreak/>
        <w:t xml:space="preserve">arvestada. Samuti on siinkohal oluline rõhutada, et kestuse hulka ei loeta </w:t>
      </w:r>
      <w:r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szCs w:val="24"/>
          <w14:ligatures w14:val="none"/>
        </w:rPr>
        <w:t>32</w:t>
      </w:r>
      <w:r w:rsidRPr="005D700C">
        <w:rPr>
          <w:rFonts w:ascii="Times New Roman" w:eastAsiaTheme="minorEastAsia" w:hAnsi="Times New Roman" w:cs="Times New Roman"/>
          <w:kern w:val="0"/>
          <w:sz w:val="24"/>
          <w:szCs w:val="24"/>
          <w:vertAlign w:val="superscript"/>
          <w14:ligatures w14:val="none"/>
        </w:rPr>
        <w:t>1</w:t>
      </w:r>
      <w:r w:rsidR="00F24BB7" w:rsidRPr="005D700C">
        <w:rPr>
          <w:rFonts w:ascii="Times New Roman" w:eastAsiaTheme="minorEastAsia" w:hAnsi="Times New Roman" w:cs="Times New Roman"/>
          <w:kern w:val="0"/>
          <w:sz w:val="24"/>
          <w:szCs w:val="24"/>
          <w:vertAlign w:val="superscript"/>
          <w14:ligatures w14:val="none"/>
        </w:rPr>
        <w:t>9</w:t>
      </w:r>
      <w:r w:rsidRPr="005D700C">
        <w:rPr>
          <w:rFonts w:ascii="Times New Roman" w:eastAsiaTheme="minorEastAsia" w:hAnsi="Times New Roman" w:cs="Times New Roman"/>
          <w:kern w:val="0"/>
          <w:sz w:val="24"/>
          <w:szCs w:val="24"/>
          <w14:ligatures w14:val="none"/>
        </w:rPr>
        <w:t xml:space="preserve"> lõikes 5 nimetatud aega, näiteks ehitamist, kohtuvaidlusi, taotluse täiendamist. Seega </w:t>
      </w:r>
      <w:r w:rsidR="00B36219" w:rsidRPr="005D700C">
        <w:rPr>
          <w:rFonts w:ascii="Times New Roman" w:eastAsiaTheme="minorEastAsia" w:hAnsi="Times New Roman" w:cs="Times New Roman"/>
          <w:kern w:val="0"/>
          <w:sz w:val="24"/>
          <w:szCs w:val="24"/>
          <w14:ligatures w14:val="none"/>
        </w:rPr>
        <w:t>tähendab</w:t>
      </w:r>
      <w:r w:rsidRPr="005D700C">
        <w:rPr>
          <w:rFonts w:ascii="Times New Roman" w:eastAsiaTheme="minorEastAsia" w:hAnsi="Times New Roman" w:cs="Times New Roman"/>
          <w:kern w:val="0"/>
          <w:sz w:val="24"/>
          <w:szCs w:val="24"/>
          <w14:ligatures w14:val="none"/>
        </w:rPr>
        <w:t xml:space="preserve"> tabelis 4 </w:t>
      </w:r>
      <w:r w:rsidR="00B36219" w:rsidRPr="005D700C">
        <w:rPr>
          <w:rFonts w:ascii="Times New Roman" w:eastAsiaTheme="minorEastAsia" w:hAnsi="Times New Roman" w:cs="Times New Roman"/>
          <w:kern w:val="0"/>
          <w:sz w:val="24"/>
          <w:szCs w:val="24"/>
          <w14:ligatures w14:val="none"/>
        </w:rPr>
        <w:t>esitatud</w:t>
      </w:r>
      <w:r w:rsidRPr="005D700C">
        <w:rPr>
          <w:rFonts w:ascii="Times New Roman" w:eastAsiaTheme="minorEastAsia" w:hAnsi="Times New Roman" w:cs="Times New Roman"/>
          <w:kern w:val="0"/>
          <w:sz w:val="24"/>
          <w:szCs w:val="24"/>
          <w14:ligatures w14:val="none"/>
        </w:rPr>
        <w:t xml:space="preserve"> tähtaeg ainult ametiasutuste toiminguid. Kui vastava tähtaja jooksul menetlust lõpuni ei viida, on arendajal võimalik pöörduda oma õiguste kaitseks eraldi kohtusse. Automaatselt </w:t>
      </w:r>
      <w:r w:rsidR="00E974C7" w:rsidRPr="005D700C">
        <w:rPr>
          <w:rFonts w:ascii="Times New Roman" w:eastAsiaTheme="minorEastAsia" w:hAnsi="Times New Roman" w:cs="Times New Roman"/>
          <w:kern w:val="0"/>
          <w:sz w:val="24"/>
          <w:szCs w:val="24"/>
          <w14:ligatures w14:val="none"/>
        </w:rPr>
        <w:t xml:space="preserve">vaikimisi </w:t>
      </w:r>
      <w:r w:rsidRPr="005D700C">
        <w:rPr>
          <w:rFonts w:ascii="Times New Roman" w:eastAsiaTheme="minorEastAsia" w:hAnsi="Times New Roman" w:cs="Times New Roman"/>
          <w:kern w:val="0"/>
          <w:sz w:val="24"/>
          <w:szCs w:val="24"/>
          <w14:ligatures w14:val="none"/>
        </w:rPr>
        <w:t>lubasid tähtaegade ületamisel ei väljastata.</w:t>
      </w:r>
    </w:p>
    <w:p w14:paraId="42ACAF57"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75CF686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Tabel 4.</w:t>
      </w:r>
      <w:r w:rsidRPr="005D700C">
        <w:rPr>
          <w:rFonts w:ascii="Times New Roman" w:eastAsiaTheme="minorEastAsia" w:hAnsi="Times New Roman" w:cs="Times New Roman"/>
          <w:kern w:val="0"/>
          <w:sz w:val="24"/>
          <w:szCs w:val="24"/>
          <w14:ligatures w14:val="none"/>
        </w:rPr>
        <w:t xml:space="preserve"> Taastuvenergia projektide loamenetluse tähtajad</w:t>
      </w:r>
    </w:p>
    <w:tbl>
      <w:tblPr>
        <w:tblW w:w="9396" w:type="dxa"/>
        <w:tblInd w:w="75" w:type="dxa"/>
        <w:tblCellMar>
          <w:left w:w="70" w:type="dxa"/>
          <w:right w:w="70" w:type="dxa"/>
        </w:tblCellMar>
        <w:tblLook w:val="04A0" w:firstRow="1" w:lastRow="0" w:firstColumn="1" w:lastColumn="0" w:noHBand="0" w:noVBand="1"/>
      </w:tblPr>
      <w:tblGrid>
        <w:gridCol w:w="6392"/>
        <w:gridCol w:w="1510"/>
        <w:gridCol w:w="1494"/>
      </w:tblGrid>
      <w:tr w:rsidR="00DE00C0" w:rsidRPr="005D700C" w14:paraId="1564F7A9" w14:textId="77777777" w:rsidTr="00CF4113">
        <w:trPr>
          <w:trHeight w:val="300"/>
        </w:trPr>
        <w:tc>
          <w:tcPr>
            <w:tcW w:w="6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63D45"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w:t>
            </w: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14:paraId="0BC95CE8"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Menetluse kestus</w:t>
            </w:r>
          </w:p>
        </w:tc>
        <w:tc>
          <w:tcPr>
            <w:tcW w:w="1494" w:type="dxa"/>
            <w:tcBorders>
              <w:top w:val="single" w:sz="4" w:space="0" w:color="auto"/>
              <w:left w:val="nil"/>
              <w:bottom w:val="single" w:sz="4" w:space="0" w:color="auto"/>
              <w:right w:val="single" w:sz="4" w:space="0" w:color="auto"/>
            </w:tcBorders>
            <w:shd w:val="clear" w:color="auto" w:fill="auto"/>
            <w:noWrap/>
            <w:vAlign w:val="bottom"/>
            <w:hideMark/>
          </w:tcPr>
          <w:p w14:paraId="46FDE5C8"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Menetluse pikendamine</w:t>
            </w:r>
          </w:p>
        </w:tc>
      </w:tr>
      <w:tr w:rsidR="00DE00C0" w:rsidRPr="005D700C" w14:paraId="3D04B3DD" w14:textId="77777777" w:rsidTr="00CF4113">
        <w:trPr>
          <w:trHeight w:val="300"/>
        </w:trPr>
        <w:tc>
          <w:tcPr>
            <w:tcW w:w="93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DC53E"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Taastuvenergia projekt maismaal</w:t>
            </w:r>
          </w:p>
        </w:tc>
      </w:tr>
      <w:tr w:rsidR="00DE00C0" w:rsidRPr="005D700C" w14:paraId="63B6D71D" w14:textId="77777777" w:rsidTr="00CF4113">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7875050A"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Üldjuhul</w:t>
            </w:r>
          </w:p>
        </w:tc>
        <w:tc>
          <w:tcPr>
            <w:tcW w:w="1510" w:type="dxa"/>
            <w:tcBorders>
              <w:top w:val="nil"/>
              <w:left w:val="nil"/>
              <w:bottom w:val="single" w:sz="4" w:space="0" w:color="auto"/>
              <w:right w:val="single" w:sz="4" w:space="0" w:color="auto"/>
            </w:tcBorders>
            <w:shd w:val="clear" w:color="auto" w:fill="auto"/>
            <w:noWrap/>
            <w:vAlign w:val="bottom"/>
            <w:hideMark/>
          </w:tcPr>
          <w:p w14:paraId="3C4F5615"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2 aastat</w:t>
            </w:r>
          </w:p>
        </w:tc>
        <w:tc>
          <w:tcPr>
            <w:tcW w:w="1494" w:type="dxa"/>
            <w:tcBorders>
              <w:top w:val="nil"/>
              <w:left w:val="nil"/>
              <w:bottom w:val="single" w:sz="4" w:space="0" w:color="auto"/>
              <w:right w:val="single" w:sz="4" w:space="0" w:color="auto"/>
            </w:tcBorders>
            <w:shd w:val="clear" w:color="auto" w:fill="auto"/>
            <w:noWrap/>
            <w:vAlign w:val="bottom"/>
            <w:hideMark/>
          </w:tcPr>
          <w:p w14:paraId="4AA62A70"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6 kuud</w:t>
            </w:r>
          </w:p>
        </w:tc>
      </w:tr>
      <w:tr w:rsidR="00DE00C0" w:rsidRPr="005D700C" w14:paraId="78865A9A" w14:textId="77777777" w:rsidTr="00CF4113">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786757DC" w14:textId="65EA765F"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Alla 150 kW võimsusega taastuvenergiajaama rajamisel või</w:t>
            </w:r>
            <w:r w:rsidR="00933541"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sellega samas asukohas asuva salvestusseadme või selle võrguühenduse rajamisel kuni üks aasta</w:t>
            </w:r>
          </w:p>
        </w:tc>
        <w:tc>
          <w:tcPr>
            <w:tcW w:w="1510" w:type="dxa"/>
            <w:tcBorders>
              <w:top w:val="nil"/>
              <w:left w:val="nil"/>
              <w:bottom w:val="single" w:sz="4" w:space="0" w:color="auto"/>
              <w:right w:val="single" w:sz="4" w:space="0" w:color="auto"/>
            </w:tcBorders>
            <w:shd w:val="clear" w:color="auto" w:fill="auto"/>
            <w:noWrap/>
            <w:vAlign w:val="bottom"/>
            <w:hideMark/>
          </w:tcPr>
          <w:p w14:paraId="2FA29B7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1 aasta</w:t>
            </w:r>
          </w:p>
        </w:tc>
        <w:tc>
          <w:tcPr>
            <w:tcW w:w="1494" w:type="dxa"/>
            <w:tcBorders>
              <w:top w:val="nil"/>
              <w:left w:val="nil"/>
              <w:bottom w:val="single" w:sz="4" w:space="0" w:color="auto"/>
              <w:right w:val="single" w:sz="4" w:space="0" w:color="auto"/>
            </w:tcBorders>
            <w:shd w:val="clear" w:color="auto" w:fill="auto"/>
            <w:noWrap/>
            <w:vAlign w:val="bottom"/>
            <w:hideMark/>
          </w:tcPr>
          <w:p w14:paraId="0C321618"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3 kuud</w:t>
            </w:r>
          </w:p>
        </w:tc>
      </w:tr>
      <w:tr w:rsidR="00DE00C0" w:rsidRPr="005D700C" w14:paraId="36EFA738" w14:textId="77777777" w:rsidTr="00CF4113">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554EB58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Taastuvenergiajaama ajakohastamine</w:t>
            </w:r>
          </w:p>
        </w:tc>
        <w:tc>
          <w:tcPr>
            <w:tcW w:w="1510" w:type="dxa"/>
            <w:tcBorders>
              <w:top w:val="nil"/>
              <w:left w:val="nil"/>
              <w:bottom w:val="single" w:sz="4" w:space="0" w:color="auto"/>
              <w:right w:val="single" w:sz="4" w:space="0" w:color="auto"/>
            </w:tcBorders>
            <w:shd w:val="clear" w:color="auto" w:fill="auto"/>
            <w:noWrap/>
            <w:vAlign w:val="bottom"/>
            <w:hideMark/>
          </w:tcPr>
          <w:p w14:paraId="47964E4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1 aasta</w:t>
            </w:r>
          </w:p>
        </w:tc>
        <w:tc>
          <w:tcPr>
            <w:tcW w:w="1494" w:type="dxa"/>
            <w:tcBorders>
              <w:top w:val="nil"/>
              <w:left w:val="nil"/>
              <w:bottom w:val="single" w:sz="4" w:space="0" w:color="auto"/>
              <w:right w:val="single" w:sz="4" w:space="0" w:color="auto"/>
            </w:tcBorders>
            <w:shd w:val="clear" w:color="auto" w:fill="auto"/>
            <w:noWrap/>
            <w:vAlign w:val="bottom"/>
            <w:hideMark/>
          </w:tcPr>
          <w:p w14:paraId="6C453ADA"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3 kuud</w:t>
            </w:r>
          </w:p>
        </w:tc>
      </w:tr>
      <w:tr w:rsidR="00DE00C0" w:rsidRPr="005D700C" w14:paraId="42970032" w14:textId="77777777" w:rsidTr="00CF4113">
        <w:trPr>
          <w:trHeight w:val="300"/>
        </w:trPr>
        <w:tc>
          <w:tcPr>
            <w:tcW w:w="93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EEA16"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Taastuvenergia projekt merealal</w:t>
            </w:r>
          </w:p>
        </w:tc>
      </w:tr>
      <w:tr w:rsidR="00DE00C0" w:rsidRPr="005D700C" w14:paraId="79857C64" w14:textId="77777777" w:rsidTr="00CF4113">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35EF4C7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Üldjuhul</w:t>
            </w:r>
          </w:p>
        </w:tc>
        <w:tc>
          <w:tcPr>
            <w:tcW w:w="1510" w:type="dxa"/>
            <w:tcBorders>
              <w:top w:val="nil"/>
              <w:left w:val="nil"/>
              <w:bottom w:val="single" w:sz="4" w:space="0" w:color="auto"/>
              <w:right w:val="single" w:sz="4" w:space="0" w:color="auto"/>
            </w:tcBorders>
            <w:shd w:val="clear" w:color="auto" w:fill="auto"/>
            <w:noWrap/>
            <w:vAlign w:val="bottom"/>
            <w:hideMark/>
          </w:tcPr>
          <w:p w14:paraId="385543F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3 aastat</w:t>
            </w:r>
          </w:p>
        </w:tc>
        <w:tc>
          <w:tcPr>
            <w:tcW w:w="1494" w:type="dxa"/>
            <w:tcBorders>
              <w:top w:val="nil"/>
              <w:left w:val="nil"/>
              <w:bottom w:val="single" w:sz="4" w:space="0" w:color="auto"/>
              <w:right w:val="single" w:sz="4" w:space="0" w:color="auto"/>
            </w:tcBorders>
            <w:shd w:val="clear" w:color="auto" w:fill="auto"/>
            <w:noWrap/>
            <w:vAlign w:val="bottom"/>
            <w:hideMark/>
          </w:tcPr>
          <w:p w14:paraId="3A1CAF7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6 kuud</w:t>
            </w:r>
          </w:p>
        </w:tc>
      </w:tr>
      <w:tr w:rsidR="00DE00C0" w:rsidRPr="005D700C" w14:paraId="13131839" w14:textId="77777777" w:rsidTr="00CF4113">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1101FFB1" w14:textId="4CE2A25E"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Alla 150 kW võimsusega taastuvenergiajaama rajamisel või</w:t>
            </w:r>
            <w:r w:rsidR="00933541"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sellega samas asukohas asuva salvestusseadme või selle võrguühenduse rajamisel</w:t>
            </w:r>
          </w:p>
        </w:tc>
        <w:tc>
          <w:tcPr>
            <w:tcW w:w="1510" w:type="dxa"/>
            <w:tcBorders>
              <w:top w:val="nil"/>
              <w:left w:val="nil"/>
              <w:bottom w:val="single" w:sz="4" w:space="0" w:color="auto"/>
              <w:right w:val="single" w:sz="4" w:space="0" w:color="auto"/>
            </w:tcBorders>
            <w:shd w:val="clear" w:color="auto" w:fill="auto"/>
            <w:noWrap/>
            <w:vAlign w:val="bottom"/>
            <w:hideMark/>
          </w:tcPr>
          <w:p w14:paraId="14BAEA6B" w14:textId="77777777" w:rsidR="00DE00C0" w:rsidRPr="00E2480E"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E2480E">
              <w:rPr>
                <w:rFonts w:ascii="Times New Roman" w:eastAsiaTheme="minorEastAsia" w:hAnsi="Times New Roman" w:cs="Times New Roman"/>
                <w:kern w:val="0"/>
                <w:sz w:val="24"/>
                <w:szCs w:val="24"/>
                <w14:ligatures w14:val="none"/>
              </w:rPr>
              <w:t>kuni 2 aastat</w:t>
            </w:r>
          </w:p>
        </w:tc>
        <w:tc>
          <w:tcPr>
            <w:tcW w:w="1494" w:type="dxa"/>
            <w:tcBorders>
              <w:top w:val="nil"/>
              <w:left w:val="nil"/>
              <w:bottom w:val="single" w:sz="4" w:space="0" w:color="auto"/>
              <w:right w:val="single" w:sz="4" w:space="0" w:color="auto"/>
            </w:tcBorders>
            <w:shd w:val="clear" w:color="auto" w:fill="auto"/>
            <w:noWrap/>
            <w:vAlign w:val="bottom"/>
            <w:hideMark/>
          </w:tcPr>
          <w:p w14:paraId="61BFB86D"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3 kuud</w:t>
            </w:r>
          </w:p>
        </w:tc>
      </w:tr>
      <w:tr w:rsidR="00DE00C0" w:rsidRPr="005D700C" w14:paraId="4D97E3CA" w14:textId="77777777" w:rsidTr="00CF4113">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5E95086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Taastuvenergiajaama ajakohastamine</w:t>
            </w:r>
          </w:p>
        </w:tc>
        <w:tc>
          <w:tcPr>
            <w:tcW w:w="1510" w:type="dxa"/>
            <w:tcBorders>
              <w:top w:val="nil"/>
              <w:left w:val="nil"/>
              <w:bottom w:val="single" w:sz="4" w:space="0" w:color="auto"/>
              <w:right w:val="single" w:sz="4" w:space="0" w:color="auto"/>
            </w:tcBorders>
            <w:shd w:val="clear" w:color="auto" w:fill="auto"/>
            <w:noWrap/>
            <w:vAlign w:val="bottom"/>
            <w:hideMark/>
          </w:tcPr>
          <w:p w14:paraId="166FBB53" w14:textId="77777777" w:rsidR="00DE00C0" w:rsidRPr="00E2480E"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E2480E">
              <w:rPr>
                <w:rFonts w:ascii="Times New Roman" w:eastAsiaTheme="minorEastAsia" w:hAnsi="Times New Roman" w:cs="Times New Roman"/>
                <w:kern w:val="0"/>
                <w:sz w:val="24"/>
                <w:szCs w:val="24"/>
                <w14:ligatures w14:val="none"/>
              </w:rPr>
              <w:t>kuni 2 aastat</w:t>
            </w:r>
          </w:p>
        </w:tc>
        <w:tc>
          <w:tcPr>
            <w:tcW w:w="1494" w:type="dxa"/>
            <w:tcBorders>
              <w:top w:val="nil"/>
              <w:left w:val="nil"/>
              <w:bottom w:val="single" w:sz="4" w:space="0" w:color="auto"/>
              <w:right w:val="single" w:sz="4" w:space="0" w:color="auto"/>
            </w:tcBorders>
            <w:shd w:val="clear" w:color="auto" w:fill="auto"/>
            <w:noWrap/>
            <w:vAlign w:val="bottom"/>
            <w:hideMark/>
          </w:tcPr>
          <w:p w14:paraId="57720E35"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3 kuud</w:t>
            </w:r>
          </w:p>
        </w:tc>
      </w:tr>
      <w:tr w:rsidR="00DE00C0" w:rsidRPr="005D700C" w14:paraId="4E11E4C8" w14:textId="77777777" w:rsidTr="00CF4113">
        <w:trPr>
          <w:trHeight w:val="300"/>
        </w:trPr>
        <w:tc>
          <w:tcPr>
            <w:tcW w:w="93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AA2BC"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Taastuvenergia projekt eelisarendusalal</w:t>
            </w:r>
          </w:p>
        </w:tc>
      </w:tr>
      <w:tr w:rsidR="00DE00C0" w:rsidRPr="005D700C" w14:paraId="06EE894E" w14:textId="77777777" w:rsidTr="00CF4113">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1F82A85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Üldjuhul</w:t>
            </w:r>
          </w:p>
        </w:tc>
        <w:tc>
          <w:tcPr>
            <w:tcW w:w="1510" w:type="dxa"/>
            <w:tcBorders>
              <w:top w:val="nil"/>
              <w:left w:val="nil"/>
              <w:bottom w:val="single" w:sz="4" w:space="0" w:color="auto"/>
              <w:right w:val="single" w:sz="4" w:space="0" w:color="auto"/>
            </w:tcBorders>
            <w:shd w:val="clear" w:color="auto" w:fill="auto"/>
            <w:noWrap/>
            <w:vAlign w:val="bottom"/>
            <w:hideMark/>
          </w:tcPr>
          <w:p w14:paraId="7282049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1 aasta</w:t>
            </w:r>
          </w:p>
        </w:tc>
        <w:tc>
          <w:tcPr>
            <w:tcW w:w="1494" w:type="dxa"/>
            <w:tcBorders>
              <w:top w:val="nil"/>
              <w:left w:val="nil"/>
              <w:bottom w:val="single" w:sz="4" w:space="0" w:color="auto"/>
              <w:right w:val="single" w:sz="4" w:space="0" w:color="auto"/>
            </w:tcBorders>
            <w:shd w:val="clear" w:color="auto" w:fill="auto"/>
            <w:noWrap/>
            <w:vAlign w:val="bottom"/>
            <w:hideMark/>
          </w:tcPr>
          <w:p w14:paraId="00F660DC"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6 kuud</w:t>
            </w:r>
          </w:p>
        </w:tc>
      </w:tr>
      <w:tr w:rsidR="00DE00C0" w:rsidRPr="005D700C" w14:paraId="588B16D1" w14:textId="77777777" w:rsidTr="00CF4113">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08161D5A" w14:textId="1A43E310"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Alla 150 kW võimsusega taastuvenergiajaama rajamisel või</w:t>
            </w:r>
            <w:r w:rsidR="00933541"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sellega samas asukohas asuva salvestusseadme või selle võrguühenduse rajamisel</w:t>
            </w:r>
          </w:p>
        </w:tc>
        <w:tc>
          <w:tcPr>
            <w:tcW w:w="1510" w:type="dxa"/>
            <w:tcBorders>
              <w:top w:val="nil"/>
              <w:left w:val="nil"/>
              <w:bottom w:val="single" w:sz="4" w:space="0" w:color="auto"/>
              <w:right w:val="single" w:sz="4" w:space="0" w:color="auto"/>
            </w:tcBorders>
            <w:shd w:val="clear" w:color="auto" w:fill="auto"/>
            <w:noWrap/>
            <w:vAlign w:val="bottom"/>
            <w:hideMark/>
          </w:tcPr>
          <w:p w14:paraId="5370C486"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kuni 6 kuud </w:t>
            </w:r>
          </w:p>
        </w:tc>
        <w:tc>
          <w:tcPr>
            <w:tcW w:w="1494" w:type="dxa"/>
            <w:tcBorders>
              <w:top w:val="nil"/>
              <w:left w:val="nil"/>
              <w:bottom w:val="single" w:sz="4" w:space="0" w:color="auto"/>
              <w:right w:val="single" w:sz="4" w:space="0" w:color="auto"/>
            </w:tcBorders>
            <w:shd w:val="clear" w:color="auto" w:fill="auto"/>
            <w:noWrap/>
            <w:vAlign w:val="bottom"/>
            <w:hideMark/>
          </w:tcPr>
          <w:p w14:paraId="28301B1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3 kuud</w:t>
            </w:r>
          </w:p>
        </w:tc>
      </w:tr>
      <w:tr w:rsidR="00DE00C0" w:rsidRPr="005D700C" w14:paraId="7FA1E8FF" w14:textId="77777777" w:rsidTr="00CF4113">
        <w:trPr>
          <w:trHeight w:val="300"/>
        </w:trPr>
        <w:tc>
          <w:tcPr>
            <w:tcW w:w="6392" w:type="dxa"/>
            <w:tcBorders>
              <w:top w:val="nil"/>
              <w:left w:val="single" w:sz="4" w:space="0" w:color="auto"/>
              <w:bottom w:val="single" w:sz="4" w:space="0" w:color="auto"/>
              <w:right w:val="single" w:sz="4" w:space="0" w:color="auto"/>
            </w:tcBorders>
            <w:shd w:val="clear" w:color="auto" w:fill="auto"/>
            <w:noWrap/>
            <w:vAlign w:val="bottom"/>
            <w:hideMark/>
          </w:tcPr>
          <w:p w14:paraId="6AF7403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Taastuvenergiajaama ajakohastamine</w:t>
            </w:r>
          </w:p>
        </w:tc>
        <w:tc>
          <w:tcPr>
            <w:tcW w:w="1510" w:type="dxa"/>
            <w:tcBorders>
              <w:top w:val="nil"/>
              <w:left w:val="nil"/>
              <w:bottom w:val="single" w:sz="4" w:space="0" w:color="auto"/>
              <w:right w:val="single" w:sz="4" w:space="0" w:color="auto"/>
            </w:tcBorders>
            <w:shd w:val="clear" w:color="auto" w:fill="auto"/>
            <w:noWrap/>
            <w:vAlign w:val="bottom"/>
            <w:hideMark/>
          </w:tcPr>
          <w:p w14:paraId="2A686F1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kuni 6 kuud </w:t>
            </w:r>
          </w:p>
        </w:tc>
        <w:tc>
          <w:tcPr>
            <w:tcW w:w="1494" w:type="dxa"/>
            <w:tcBorders>
              <w:top w:val="nil"/>
              <w:left w:val="nil"/>
              <w:bottom w:val="single" w:sz="4" w:space="0" w:color="auto"/>
              <w:right w:val="single" w:sz="4" w:space="0" w:color="auto"/>
            </w:tcBorders>
            <w:shd w:val="clear" w:color="auto" w:fill="auto"/>
            <w:noWrap/>
            <w:vAlign w:val="bottom"/>
            <w:hideMark/>
          </w:tcPr>
          <w:p w14:paraId="037A231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kuni 3 kuud</w:t>
            </w:r>
          </w:p>
        </w:tc>
      </w:tr>
    </w:tbl>
    <w:p w14:paraId="01747A33"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6C8097DE" w14:textId="4FA3CCBF"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Alla 150 kW võimsusega taastuvenergiajaama rajami</w:t>
      </w:r>
      <w:r w:rsidR="00E2480E">
        <w:rPr>
          <w:rFonts w:ascii="Times New Roman" w:eastAsiaTheme="minorEastAsia" w:hAnsi="Times New Roman" w:cs="Times New Roman"/>
          <w:kern w:val="0"/>
          <w:sz w:val="24"/>
          <w:szCs w:val="24"/>
          <w14:ligatures w14:val="none"/>
        </w:rPr>
        <w:t>ne</w:t>
      </w:r>
      <w:r w:rsidRPr="005D700C">
        <w:rPr>
          <w:rFonts w:ascii="Times New Roman" w:eastAsiaTheme="minorEastAsia" w:hAnsi="Times New Roman" w:cs="Times New Roman"/>
          <w:kern w:val="0"/>
          <w:sz w:val="24"/>
          <w:szCs w:val="24"/>
          <w14:ligatures w14:val="none"/>
        </w:rPr>
        <w:t xml:space="preserve"> või sellega samas asukohas asuva salvestussead</w:t>
      </w:r>
      <w:r w:rsidR="00E2480E">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või selle võrguühenduse rajami</w:t>
      </w:r>
      <w:r w:rsidR="00E2480E">
        <w:rPr>
          <w:rFonts w:ascii="Times New Roman" w:eastAsiaTheme="minorEastAsia" w:hAnsi="Times New Roman" w:cs="Times New Roman"/>
          <w:kern w:val="0"/>
          <w:sz w:val="24"/>
          <w:szCs w:val="24"/>
          <w14:ligatures w14:val="none"/>
        </w:rPr>
        <w:t>ne</w:t>
      </w:r>
      <w:r w:rsidRPr="005D700C">
        <w:rPr>
          <w:rFonts w:ascii="Times New Roman" w:eastAsiaTheme="minorEastAsia" w:hAnsi="Times New Roman" w:cs="Times New Roman"/>
          <w:kern w:val="0"/>
          <w:sz w:val="24"/>
          <w:szCs w:val="24"/>
          <w14:ligatures w14:val="none"/>
        </w:rPr>
        <w:t>, omab tähenduselt kolme võimalikku erinevat taastuvenergiaprojekti:</w:t>
      </w:r>
    </w:p>
    <w:p w14:paraId="1C4F1956" w14:textId="59F29DD7" w:rsidR="00DE00C0" w:rsidRPr="005D700C" w:rsidRDefault="00C56925" w:rsidP="00DE00C0">
      <w:pPr>
        <w:numPr>
          <w:ilvl w:val="0"/>
          <w:numId w:val="20"/>
        </w:numPr>
        <w:spacing w:after="0" w:line="240" w:lineRule="auto"/>
        <w:contextualSpacing/>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szCs w:val="24"/>
          <w14:ligatures w14:val="none"/>
        </w:rPr>
        <w:t>a</w:t>
      </w:r>
      <w:r w:rsidR="00DE00C0" w:rsidRPr="005D700C">
        <w:rPr>
          <w:rFonts w:ascii="Times New Roman" w:eastAsiaTheme="minorEastAsia" w:hAnsi="Times New Roman" w:cs="Times New Roman"/>
          <w:kern w:val="0"/>
          <w:sz w:val="24"/>
          <w:szCs w:val="24"/>
          <w14:ligatures w14:val="none"/>
        </w:rPr>
        <w:t>lla 150 kW nimivõim</w:t>
      </w:r>
      <w:r w:rsidR="00B36219" w:rsidRPr="005D700C">
        <w:rPr>
          <w:rFonts w:ascii="Times New Roman" w:eastAsiaTheme="minorEastAsia" w:hAnsi="Times New Roman" w:cs="Times New Roman"/>
          <w:kern w:val="0"/>
          <w:sz w:val="24"/>
          <w:szCs w:val="24"/>
          <w14:ligatures w14:val="none"/>
        </w:rPr>
        <w:t>s</w:t>
      </w:r>
      <w:r w:rsidR="00DE00C0" w:rsidRPr="005D700C">
        <w:rPr>
          <w:rFonts w:ascii="Times New Roman" w:eastAsiaTheme="minorEastAsia" w:hAnsi="Times New Roman" w:cs="Times New Roman"/>
          <w:kern w:val="0"/>
          <w:sz w:val="24"/>
          <w:szCs w:val="24"/>
          <w14:ligatures w14:val="none"/>
        </w:rPr>
        <w:t xml:space="preserve">usega </w:t>
      </w:r>
      <w:r w:rsidR="00DE00C0" w:rsidRPr="005D700C">
        <w:rPr>
          <w:rFonts w:ascii="Times New Roman" w:eastAsiaTheme="minorEastAsia" w:hAnsi="Times New Roman" w:cs="Times New Roman"/>
          <w:kern w:val="0"/>
          <w:sz w:val="24"/>
          <w14:ligatures w14:val="none"/>
        </w:rPr>
        <w:t>taastuvenergiajaam</w:t>
      </w:r>
      <w:r w:rsidRPr="005D700C">
        <w:rPr>
          <w:rFonts w:ascii="Times New Roman" w:eastAsiaTheme="minorEastAsia" w:hAnsi="Times New Roman" w:cs="Times New Roman"/>
          <w:kern w:val="0"/>
          <w:sz w:val="24"/>
          <w14:ligatures w14:val="none"/>
        </w:rPr>
        <w:t>a rajamine;</w:t>
      </w:r>
    </w:p>
    <w:p w14:paraId="218BB6A9" w14:textId="4B9E34DF" w:rsidR="00DE00C0" w:rsidRPr="005D700C" w:rsidRDefault="00C56925" w:rsidP="00DE00C0">
      <w:pPr>
        <w:numPr>
          <w:ilvl w:val="0"/>
          <w:numId w:val="20"/>
        </w:numPr>
        <w:spacing w:after="0" w:line="240" w:lineRule="auto"/>
        <w:contextualSpacing/>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szCs w:val="24"/>
          <w14:ligatures w14:val="none"/>
        </w:rPr>
        <w:t>a</w:t>
      </w:r>
      <w:r w:rsidR="00DE00C0" w:rsidRPr="005D700C">
        <w:rPr>
          <w:rFonts w:ascii="Times New Roman" w:eastAsiaTheme="minorEastAsia" w:hAnsi="Times New Roman" w:cs="Times New Roman"/>
          <w:kern w:val="0"/>
          <w:sz w:val="24"/>
          <w:szCs w:val="24"/>
          <w14:ligatures w14:val="none"/>
        </w:rPr>
        <w:t>lla 150 kW nimivõim</w:t>
      </w:r>
      <w:r w:rsidR="00B36219" w:rsidRPr="005D700C">
        <w:rPr>
          <w:rFonts w:ascii="Times New Roman" w:eastAsiaTheme="minorEastAsia" w:hAnsi="Times New Roman" w:cs="Times New Roman"/>
          <w:kern w:val="0"/>
          <w:sz w:val="24"/>
          <w:szCs w:val="24"/>
          <w14:ligatures w14:val="none"/>
        </w:rPr>
        <w:t>s</w:t>
      </w:r>
      <w:r w:rsidR="00DE00C0" w:rsidRPr="005D700C">
        <w:rPr>
          <w:rFonts w:ascii="Times New Roman" w:eastAsiaTheme="minorEastAsia" w:hAnsi="Times New Roman" w:cs="Times New Roman"/>
          <w:kern w:val="0"/>
          <w:sz w:val="24"/>
          <w:szCs w:val="24"/>
          <w14:ligatures w14:val="none"/>
        </w:rPr>
        <w:t xml:space="preserve">usega </w:t>
      </w:r>
      <w:r w:rsidR="00DE00C0" w:rsidRPr="005D700C">
        <w:rPr>
          <w:rFonts w:ascii="Times New Roman" w:eastAsiaTheme="minorEastAsia" w:hAnsi="Times New Roman" w:cs="Times New Roman"/>
          <w:kern w:val="0"/>
          <w:sz w:val="24"/>
          <w14:ligatures w14:val="none"/>
        </w:rPr>
        <w:t>taastuvenergiajaama salvestussead</w:t>
      </w:r>
      <w:r w:rsidRPr="005D700C">
        <w:rPr>
          <w:rFonts w:ascii="Times New Roman" w:eastAsiaTheme="minorEastAsia" w:hAnsi="Times New Roman" w:cs="Times New Roman"/>
          <w:kern w:val="0"/>
          <w:sz w:val="24"/>
          <w14:ligatures w14:val="none"/>
        </w:rPr>
        <w:t>m</w:t>
      </w:r>
      <w:r w:rsidR="00DE00C0" w:rsidRPr="005D700C">
        <w:rPr>
          <w:rFonts w:ascii="Times New Roman" w:eastAsiaTheme="minorEastAsia" w:hAnsi="Times New Roman" w:cs="Times New Roman"/>
          <w:kern w:val="0"/>
          <w:sz w:val="24"/>
          <w14:ligatures w14:val="none"/>
        </w:rPr>
        <w:t>e</w:t>
      </w:r>
      <w:r w:rsidRPr="005D700C">
        <w:rPr>
          <w:rFonts w:ascii="Times New Roman" w:eastAsiaTheme="minorEastAsia" w:hAnsi="Times New Roman" w:cs="Times New Roman"/>
          <w:kern w:val="0"/>
          <w:sz w:val="24"/>
          <w14:ligatures w14:val="none"/>
        </w:rPr>
        <w:t xml:space="preserve"> rajamine;</w:t>
      </w:r>
    </w:p>
    <w:p w14:paraId="07EB30A3" w14:textId="00C1BD83" w:rsidR="00DE00C0" w:rsidRPr="005D700C" w:rsidRDefault="00DE00C0" w:rsidP="00DE00C0">
      <w:pPr>
        <w:numPr>
          <w:ilvl w:val="0"/>
          <w:numId w:val="20"/>
        </w:numPr>
        <w:spacing w:after="0" w:line="240" w:lineRule="auto"/>
        <w:contextualSpacing/>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szCs w:val="24"/>
          <w14:ligatures w14:val="none"/>
        </w:rPr>
        <w:t>Alla 150 kW nimivõim</w:t>
      </w:r>
      <w:r w:rsidR="00B36219"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usega </w:t>
      </w:r>
      <w:r w:rsidRPr="005D700C">
        <w:rPr>
          <w:rFonts w:ascii="Times New Roman" w:eastAsiaTheme="minorEastAsia" w:hAnsi="Times New Roman" w:cs="Times New Roman"/>
          <w:kern w:val="0"/>
          <w:sz w:val="24"/>
          <w14:ligatures w14:val="none"/>
        </w:rPr>
        <w:t>taastuvenergiajaama võrguühendus</w:t>
      </w:r>
      <w:r w:rsidR="00C56925" w:rsidRPr="005D700C">
        <w:rPr>
          <w:rFonts w:ascii="Times New Roman" w:eastAsiaTheme="minorEastAsia" w:hAnsi="Times New Roman" w:cs="Times New Roman"/>
          <w:kern w:val="0"/>
          <w:sz w:val="24"/>
          <w14:ligatures w14:val="none"/>
        </w:rPr>
        <w:t>e rajamine.</w:t>
      </w:r>
    </w:p>
    <w:p w14:paraId="64B59C61" w14:textId="26608BAA"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Kõigi </w:t>
      </w:r>
      <w:r w:rsidR="00C56925" w:rsidRPr="005D700C">
        <w:rPr>
          <w:rFonts w:ascii="Times New Roman" w:eastAsiaTheme="minorEastAsia" w:hAnsi="Times New Roman" w:cs="Times New Roman"/>
          <w:kern w:val="0"/>
          <w:sz w:val="24"/>
          <w14:ligatures w14:val="none"/>
        </w:rPr>
        <w:t xml:space="preserve">kolme </w:t>
      </w:r>
      <w:r w:rsidRPr="005D700C">
        <w:rPr>
          <w:rFonts w:ascii="Times New Roman" w:eastAsiaTheme="minorEastAsia" w:hAnsi="Times New Roman" w:cs="Times New Roman"/>
          <w:kern w:val="0"/>
          <w:sz w:val="24"/>
          <w14:ligatures w14:val="none"/>
        </w:rPr>
        <w:t>puhul on tegu eraldi loamenetlustega.</w:t>
      </w:r>
    </w:p>
    <w:p w14:paraId="2FBBF99B" w14:textId="77777777" w:rsidR="00C5389C" w:rsidRPr="005D700C" w:rsidRDefault="00C5389C" w:rsidP="00DE00C0">
      <w:pPr>
        <w:spacing w:after="0" w:line="240" w:lineRule="auto"/>
        <w:jc w:val="both"/>
        <w:rPr>
          <w:rFonts w:ascii="Times New Roman" w:eastAsiaTheme="minorEastAsia" w:hAnsi="Times New Roman" w:cs="Times New Roman"/>
          <w:kern w:val="0"/>
          <w:sz w:val="24"/>
          <w14:ligatures w14:val="none"/>
        </w:rPr>
      </w:pPr>
    </w:p>
    <w:p w14:paraId="30655C00" w14:textId="0DB1A029" w:rsidR="00C5389C" w:rsidRPr="005D700C" w:rsidRDefault="00C5389C" w:rsidP="00C5389C">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Lõikega 5 täpsustakse seadust, et oleks üheselt arusaadav, mida taastuvenergia</w:t>
      </w:r>
      <w:r w:rsidR="00C56925"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projekti menetluse kestuse hulka ei loeta:</w:t>
      </w:r>
    </w:p>
    <w:p w14:paraId="3B872FA9" w14:textId="5AB70BD2" w:rsidR="00C5389C" w:rsidRPr="005D700C" w:rsidRDefault="00C5389C" w:rsidP="00C5389C">
      <w:pPr>
        <w:numPr>
          <w:ilvl w:val="0"/>
          <w:numId w:val="14"/>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eelnõukohase § 32</w:t>
      </w:r>
      <w:r w:rsidRPr="005D700C">
        <w:rPr>
          <w:rFonts w:ascii="Times New Roman" w:eastAsiaTheme="minorEastAsia" w:hAnsi="Times New Roman" w:cs="Times New Roman"/>
          <w:kern w:val="0"/>
          <w:sz w:val="24"/>
          <w:szCs w:val="24"/>
          <w:vertAlign w:val="superscript"/>
          <w14:ligatures w14:val="none"/>
        </w:rPr>
        <w:t>17</w:t>
      </w:r>
      <w:r w:rsidRPr="005D700C">
        <w:rPr>
          <w:rFonts w:ascii="Times New Roman" w:eastAsiaTheme="minorEastAsia" w:hAnsi="Times New Roman" w:cs="Times New Roman"/>
          <w:kern w:val="0"/>
          <w:sz w:val="24"/>
          <w:szCs w:val="24"/>
          <w14:ligatures w14:val="none"/>
        </w:rPr>
        <w:t xml:space="preserve"> lõikes 3 nimetatud taotluse nõuetele vastavuse hindamise ja puuduste kõrvaldamise aega;</w:t>
      </w:r>
    </w:p>
    <w:p w14:paraId="4C3C410F" w14:textId="77777777" w:rsidR="00C5389C" w:rsidRPr="005D700C" w:rsidRDefault="00C5389C" w:rsidP="00C5389C">
      <w:pPr>
        <w:numPr>
          <w:ilvl w:val="0"/>
          <w:numId w:val="14"/>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taastuvenergiajaama ehitamise või ajakohastamise aega, sest loamenetlusega kaasnevad load annavad juba õiguse rajatis ehitada;</w:t>
      </w:r>
    </w:p>
    <w:p w14:paraId="3E98AE0C" w14:textId="22ADB9B2" w:rsidR="00C5389C" w:rsidRPr="005D700C" w:rsidRDefault="00C5389C" w:rsidP="00C5389C">
      <w:pPr>
        <w:numPr>
          <w:ilvl w:val="0"/>
          <w:numId w:val="14"/>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taastuvenergiajaama võrgutaristuga ühendamiseks, võrgu stabiilsuse, töökindluse ja ohutuse tagamiseks tehtavate </w:t>
      </w:r>
      <w:r w:rsidR="00C56925" w:rsidRPr="005D700C">
        <w:rPr>
          <w:rFonts w:ascii="Times New Roman" w:eastAsiaTheme="minorEastAsia" w:hAnsi="Times New Roman" w:cs="Times New Roman"/>
          <w:kern w:val="0"/>
          <w:sz w:val="24"/>
          <w:szCs w:val="24"/>
          <w14:ligatures w14:val="none"/>
        </w:rPr>
        <w:t>tööde</w:t>
      </w:r>
      <w:r w:rsidRPr="005D700C">
        <w:rPr>
          <w:rFonts w:ascii="Times New Roman" w:eastAsiaTheme="minorEastAsia" w:hAnsi="Times New Roman" w:cs="Times New Roman"/>
          <w:kern w:val="0"/>
          <w:sz w:val="24"/>
          <w:szCs w:val="24"/>
          <w14:ligatures w14:val="none"/>
        </w:rPr>
        <w:t xml:space="preserve"> aega;</w:t>
      </w:r>
    </w:p>
    <w:p w14:paraId="0259D4C9" w14:textId="77777777" w:rsidR="00C5389C" w:rsidRPr="005D700C" w:rsidRDefault="00C5389C" w:rsidP="00C5389C">
      <w:pPr>
        <w:numPr>
          <w:ilvl w:val="0"/>
          <w:numId w:val="14"/>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projekti menetlusega seotud õiguskaitsevahendite kasutamise aega (vaided, kohtuvaidlus).</w:t>
      </w:r>
    </w:p>
    <w:p w14:paraId="4B44CF01" w14:textId="77777777" w:rsidR="00C5389C" w:rsidRPr="005D700C" w:rsidRDefault="00C5389C" w:rsidP="00C5389C">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Sealjuures ei loeta loamenetlusprotsessi hulka maakasutuse piirangutega seotud menetlusi (nt kokkulepped maaomanikuga), kaevandusalade korrastamist.</w:t>
      </w:r>
    </w:p>
    <w:p w14:paraId="29C624BF" w14:textId="77777777" w:rsidR="00C5389C" w:rsidRPr="005D700C" w:rsidRDefault="00C5389C" w:rsidP="00C5389C">
      <w:pPr>
        <w:spacing w:after="0" w:line="240" w:lineRule="auto"/>
        <w:jc w:val="both"/>
        <w:rPr>
          <w:rFonts w:ascii="Times New Roman" w:eastAsiaTheme="minorEastAsia" w:hAnsi="Times New Roman" w:cs="Times New Roman"/>
          <w:kern w:val="0"/>
          <w:sz w:val="24"/>
          <w:szCs w:val="24"/>
          <w14:ligatures w14:val="none"/>
        </w:rPr>
      </w:pPr>
    </w:p>
    <w:p w14:paraId="317C7387" w14:textId="1BE1FFB9" w:rsidR="00C5389C" w:rsidRPr="005D700C" w:rsidRDefault="00C5389C" w:rsidP="00C5389C">
      <w:pPr>
        <w:spacing w:after="0" w:line="240" w:lineRule="auto"/>
        <w:jc w:val="both"/>
        <w:rPr>
          <w:rFonts w:ascii="Times New Roman" w:eastAsiaTheme="minorEastAsia" w:hAnsi="Times New Roman" w:cs="Times New Roman"/>
          <w:kern w:val="0"/>
          <w:sz w:val="24"/>
          <w14:ligatures w14:val="none"/>
        </w:rPr>
      </w:pPr>
      <w:proofErr w:type="spellStart"/>
      <w:r w:rsidRPr="005D700C">
        <w:rPr>
          <w:rFonts w:ascii="Times New Roman" w:eastAsiaTheme="minorEastAsia" w:hAnsi="Times New Roman" w:cs="Times New Roman"/>
          <w:kern w:val="0"/>
          <w:sz w:val="24"/>
          <w14:ligatures w14:val="none"/>
        </w:rPr>
        <w:t>HMSi</w:t>
      </w:r>
      <w:proofErr w:type="spellEnd"/>
      <w:r w:rsidRPr="005D700C">
        <w:rPr>
          <w:rFonts w:ascii="Times New Roman" w:eastAsiaTheme="minorEastAsia" w:hAnsi="Times New Roman" w:cs="Times New Roman"/>
          <w:kern w:val="0"/>
          <w:sz w:val="24"/>
          <w14:ligatures w14:val="none"/>
        </w:rPr>
        <w:t xml:space="preserve"> </w:t>
      </w:r>
      <w:r w:rsidR="009516BC" w:rsidRPr="005D700C">
        <w:rPr>
          <w:rFonts w:ascii="Times New Roman" w:eastAsiaTheme="minorEastAsia" w:hAnsi="Times New Roman" w:cs="Times New Roman"/>
          <w:kern w:val="0"/>
          <w:sz w:val="24"/>
          <w14:ligatures w14:val="none"/>
        </w:rPr>
        <w:t xml:space="preserve">üldise </w:t>
      </w:r>
      <w:r w:rsidRPr="005D700C">
        <w:rPr>
          <w:rFonts w:ascii="Times New Roman" w:eastAsiaTheme="minorEastAsia" w:hAnsi="Times New Roman" w:cs="Times New Roman"/>
          <w:kern w:val="0"/>
          <w:sz w:val="24"/>
          <w14:ligatures w14:val="none"/>
        </w:rPr>
        <w:t xml:space="preserve">põhimõtte kohaselt ei loeta projekti menetlemise aja kulgemise arvestusse ka aega, mille jooksul taotleja kõrvaldab taotluses puudusi. </w:t>
      </w:r>
      <w:r w:rsidRPr="005D700C">
        <w:rPr>
          <w:rFonts w:ascii="Times New Roman" w:eastAsiaTheme="minorEastAsia" w:hAnsi="Times New Roman" w:cs="Times New Roman"/>
          <w:kern w:val="0"/>
          <w:sz w:val="24"/>
          <w:szCs w:val="24"/>
          <w14:ligatures w14:val="none"/>
        </w:rPr>
        <w:t xml:space="preserve">Puuduste kõrvaldamiseks määrataval </w:t>
      </w:r>
      <w:r w:rsidRPr="005D700C">
        <w:rPr>
          <w:rFonts w:ascii="Times New Roman" w:eastAsiaTheme="minorEastAsia" w:hAnsi="Times New Roman" w:cs="Times New Roman"/>
          <w:kern w:val="0"/>
          <w:sz w:val="24"/>
          <w:szCs w:val="24"/>
          <w14:ligatures w14:val="none"/>
        </w:rPr>
        <w:lastRenderedPageBreak/>
        <w:t>tähtajal on n-ö edasilükkav mõju ja haldusorganile asja lahendamiseks ettenähtud tähtaja kulgemine peatub</w:t>
      </w:r>
      <w:r w:rsidRPr="005D700C">
        <w:rPr>
          <w:rFonts w:ascii="Times New Roman" w:eastAsiaTheme="minorEastAsia" w:hAnsi="Times New Roman" w:cs="Times New Roman"/>
          <w:kern w:val="0"/>
          <w:sz w:val="24"/>
          <w:szCs w:val="24"/>
          <w:vertAlign w:val="superscript"/>
          <w14:ligatures w14:val="none"/>
        </w:rPr>
        <w:footnoteReference w:id="29"/>
      </w:r>
      <w:r w:rsidRPr="005D700C">
        <w:rPr>
          <w:rFonts w:ascii="Times New Roman" w:eastAsiaTheme="minorEastAsia" w:hAnsi="Times New Roman" w:cs="Times New Roman"/>
          <w:kern w:val="0"/>
          <w:sz w:val="24"/>
          <w:szCs w:val="24"/>
          <w14:ligatures w14:val="none"/>
        </w:rPr>
        <w:t>. Puudustega taotlust ei saa menetleda, mistõttu juhul, kui taotluse läbivaatamiseks ettenähtud tähtaeg ei peatuks puuduste kõrvaldamise ajaks, seaks see ohtu menetlustulemuse õiguspärasuse, kuna järelejäänud aeg ei pruugi olla piisav menetlemiseks ja kõigi asjaolude väljaselgitamiseks.</w:t>
      </w:r>
    </w:p>
    <w:p w14:paraId="0E68C81B" w14:textId="77777777" w:rsidR="00C5389C" w:rsidRPr="005D700C" w:rsidRDefault="00C5389C" w:rsidP="00C5389C">
      <w:pPr>
        <w:spacing w:after="0" w:line="240" w:lineRule="auto"/>
        <w:jc w:val="both"/>
        <w:rPr>
          <w:rFonts w:ascii="Times New Roman" w:eastAsiaTheme="minorEastAsia" w:hAnsi="Times New Roman" w:cs="Times New Roman"/>
          <w:kern w:val="0"/>
          <w:sz w:val="24"/>
          <w14:ligatures w14:val="none"/>
        </w:rPr>
      </w:pPr>
    </w:p>
    <w:p w14:paraId="5777F7AC" w14:textId="41B1187D" w:rsidR="00C5389C" w:rsidRPr="005D700C" w:rsidRDefault="00C5389C"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Lõikes 6 viidatakse </w:t>
      </w:r>
      <w:r w:rsidRPr="005D700C">
        <w:rPr>
          <w:rFonts w:ascii="Times New Roman" w:eastAsiaTheme="minorEastAsia" w:hAnsi="Times New Roman" w:cs="Times New Roman"/>
          <w:b/>
          <w:kern w:val="0"/>
          <w:sz w:val="24"/>
          <w14:ligatures w14:val="none"/>
        </w:rPr>
        <w:t>§-le 32</w:t>
      </w:r>
      <w:r w:rsidRPr="005D700C">
        <w:rPr>
          <w:rFonts w:ascii="Times New Roman" w:eastAsiaTheme="minorEastAsia" w:hAnsi="Times New Roman" w:cs="Times New Roman"/>
          <w:b/>
          <w:kern w:val="0"/>
          <w:sz w:val="24"/>
          <w:vertAlign w:val="superscript"/>
          <w14:ligatures w14:val="none"/>
        </w:rPr>
        <w:t>16</w:t>
      </w:r>
      <w:r w:rsidRPr="005D700C">
        <w:rPr>
          <w:rFonts w:ascii="Times New Roman" w:eastAsiaTheme="minorEastAsia" w:hAnsi="Times New Roman" w:cs="Times New Roman"/>
          <w:kern w:val="0"/>
          <w:sz w:val="24"/>
          <w14:ligatures w14:val="none"/>
        </w:rPr>
        <w:t xml:space="preserve">, mis sätestab, missuguste lubade menetlused </w:t>
      </w:r>
      <w:r w:rsidR="009516BC" w:rsidRPr="005D700C">
        <w:rPr>
          <w:rFonts w:ascii="Times New Roman" w:eastAsiaTheme="minorEastAsia" w:hAnsi="Times New Roman" w:cs="Times New Roman"/>
          <w:kern w:val="0"/>
          <w:sz w:val="24"/>
          <w14:ligatures w14:val="none"/>
        </w:rPr>
        <w:t>tehakse</w:t>
      </w:r>
      <w:r w:rsidRPr="005D700C">
        <w:rPr>
          <w:rFonts w:ascii="Times New Roman" w:eastAsiaTheme="minorEastAsia" w:hAnsi="Times New Roman" w:cs="Times New Roman"/>
          <w:kern w:val="0"/>
          <w:sz w:val="24"/>
          <w14:ligatures w14:val="none"/>
        </w:rPr>
        <w:t xml:space="preserve"> </w:t>
      </w:r>
      <w:r w:rsidR="009516BC" w:rsidRPr="005D700C">
        <w:rPr>
          <w:rFonts w:ascii="Times New Roman" w:eastAsiaTheme="minorEastAsia" w:hAnsi="Times New Roman" w:cs="Times New Roman"/>
          <w:kern w:val="0"/>
          <w:sz w:val="24"/>
          <w:szCs w:val="24"/>
          <w:u w:val="single"/>
          <w14:ligatures w14:val="none"/>
        </w:rPr>
        <w:t>§-s </w:t>
      </w:r>
      <w:r w:rsidR="009516BC" w:rsidRPr="005D700C">
        <w:rPr>
          <w:rFonts w:ascii="Times New Roman" w:eastAsiaTheme="minorEastAsia" w:hAnsi="Times New Roman" w:cs="Times New Roman"/>
          <w:bCs/>
          <w:kern w:val="0"/>
          <w:sz w:val="24"/>
          <w:szCs w:val="24"/>
          <w:u w:val="single"/>
          <w14:ligatures w14:val="none"/>
        </w:rPr>
        <w:t>32</w:t>
      </w:r>
      <w:r w:rsidR="009516BC" w:rsidRPr="005D700C">
        <w:rPr>
          <w:rFonts w:ascii="Times New Roman" w:eastAsiaTheme="minorEastAsia" w:hAnsi="Times New Roman" w:cs="Times New Roman"/>
          <w:bCs/>
          <w:kern w:val="0"/>
          <w:sz w:val="24"/>
          <w:szCs w:val="24"/>
          <w:u w:val="single"/>
          <w:vertAlign w:val="superscript"/>
          <w14:ligatures w14:val="none"/>
        </w:rPr>
        <w:t>19</w:t>
      </w:r>
      <w:r w:rsidR="009516BC" w:rsidRPr="005D700C">
        <w:rPr>
          <w:rFonts w:ascii="Times New Roman" w:eastAsiaTheme="minorEastAsia" w:hAnsi="Times New Roman" w:cs="Times New Roman"/>
          <w:kern w:val="0"/>
          <w:sz w:val="24"/>
          <w:szCs w:val="24"/>
          <w:u w:val="single"/>
          <w14:ligatures w14:val="none"/>
        </w:rPr>
        <w:t xml:space="preserve"> sätestatud</w:t>
      </w:r>
      <w:r w:rsidRPr="005D700C">
        <w:rPr>
          <w:rFonts w:ascii="Times New Roman" w:eastAsiaTheme="minorEastAsia" w:hAnsi="Times New Roman" w:cs="Times New Roman"/>
          <w:kern w:val="0"/>
          <w:sz w:val="24"/>
          <w14:ligatures w14:val="none"/>
        </w:rPr>
        <w:t xml:space="preserve"> taastuvenergia projekti tähtaegade</w:t>
      </w:r>
      <w:r w:rsidR="009516BC" w:rsidRPr="005D700C">
        <w:rPr>
          <w:rFonts w:ascii="Times New Roman" w:eastAsiaTheme="minorEastAsia" w:hAnsi="Times New Roman" w:cs="Times New Roman"/>
          <w:kern w:val="0"/>
          <w:sz w:val="24"/>
          <w14:ligatures w14:val="none"/>
        </w:rPr>
        <w:t>l</w:t>
      </w:r>
      <w:r w:rsidRPr="005D700C">
        <w:rPr>
          <w:rFonts w:ascii="Times New Roman" w:eastAsiaTheme="minorEastAsia" w:hAnsi="Times New Roman" w:cs="Times New Roman"/>
          <w:kern w:val="0"/>
          <w:sz w:val="24"/>
          <w14:ligatures w14:val="none"/>
        </w:rPr>
        <w:t>. Kontaktpunkt kuvab kogu projekti lubade menetlustähtaegu, sh iga üksiku loa menetlemiseks veel järele jäänud aega.</w:t>
      </w:r>
    </w:p>
    <w:p w14:paraId="263D13CD"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102D5BCB" w14:textId="171DC6E5" w:rsidR="00DE00C0" w:rsidRPr="005D700C" w:rsidRDefault="00DE00C0" w:rsidP="00DE00C0">
      <w:pPr>
        <w:spacing w:after="0" w:line="240" w:lineRule="auto"/>
        <w:jc w:val="both"/>
        <w:rPr>
          <w:rFonts w:ascii="Times New Roman" w:eastAsiaTheme="minorEastAsia" w:hAnsi="Times New Roman" w:cs="Times New Roman"/>
          <w:kern w:val="0"/>
          <w:sz w:val="24"/>
          <w:u w:val="single"/>
          <w14:ligatures w14:val="none"/>
        </w:rPr>
      </w:pPr>
      <w:r w:rsidRPr="005D700C">
        <w:rPr>
          <w:rFonts w:ascii="Times New Roman" w:eastAsiaTheme="minorEastAsia" w:hAnsi="Times New Roman" w:cs="Times New Roman"/>
          <w:kern w:val="0"/>
          <w:sz w:val="24"/>
          <w:u w:val="single"/>
          <w14:ligatures w14:val="none"/>
        </w:rPr>
        <w:t xml:space="preserve">Eelnõuga täiendatakse </w:t>
      </w:r>
      <w:proofErr w:type="spellStart"/>
      <w:r w:rsidRPr="005D700C">
        <w:rPr>
          <w:rFonts w:ascii="Times New Roman" w:eastAsiaTheme="minorEastAsia" w:hAnsi="Times New Roman" w:cs="Times New Roman"/>
          <w:kern w:val="0"/>
          <w:sz w:val="24"/>
          <w:u w:val="single"/>
          <w14:ligatures w14:val="none"/>
        </w:rPr>
        <w:t>EnKSi</w:t>
      </w:r>
      <w:proofErr w:type="spellEnd"/>
      <w:r w:rsidRPr="005D700C">
        <w:rPr>
          <w:rFonts w:ascii="Times New Roman" w:eastAsiaTheme="minorEastAsia" w:hAnsi="Times New Roman" w:cs="Times New Roman"/>
          <w:kern w:val="0"/>
          <w:sz w:val="24"/>
          <w:u w:val="single"/>
          <w14:ligatures w14:val="none"/>
        </w:rPr>
        <w:t xml:space="preserve"> §-ga </w:t>
      </w:r>
      <w:r w:rsidRPr="005D700C">
        <w:rPr>
          <w:rFonts w:ascii="Times New Roman" w:eastAsiaTheme="minorEastAsia" w:hAnsi="Times New Roman" w:cs="Times New Roman"/>
          <w:bCs/>
          <w:kern w:val="0"/>
          <w:sz w:val="24"/>
          <w:u w:val="single"/>
          <w14:ligatures w14:val="none"/>
        </w:rPr>
        <w:t>32</w:t>
      </w:r>
      <w:r w:rsidRPr="005D700C">
        <w:rPr>
          <w:rFonts w:ascii="Times New Roman" w:eastAsiaTheme="minorEastAsia" w:hAnsi="Times New Roman" w:cs="Times New Roman"/>
          <w:bCs/>
          <w:kern w:val="0"/>
          <w:sz w:val="24"/>
          <w:u w:val="single"/>
          <w:vertAlign w:val="superscript"/>
          <w14:ligatures w14:val="none"/>
        </w:rPr>
        <w:t>20</w:t>
      </w:r>
      <w:r w:rsidRPr="005D700C">
        <w:rPr>
          <w:rFonts w:ascii="Times New Roman" w:eastAsiaTheme="minorEastAsia" w:hAnsi="Times New Roman" w:cs="Times New Roman"/>
          <w:kern w:val="0"/>
          <w:sz w:val="24"/>
          <w:u w:val="single"/>
          <w14:ligatures w14:val="none"/>
        </w:rPr>
        <w:t xml:space="preserve"> „Eelisarendusalale kavandatava tuuleelektrijaama</w:t>
      </w:r>
      <w:r w:rsidR="009516BC" w:rsidRPr="005D700C">
        <w:rPr>
          <w:rFonts w:ascii="Times New Roman" w:eastAsiaTheme="minorEastAsia" w:hAnsi="Times New Roman" w:cs="Times New Roman"/>
          <w:kern w:val="0"/>
          <w:sz w:val="24"/>
          <w:u w:val="single"/>
          <w14:ligatures w14:val="none"/>
        </w:rPr>
        <w:t xml:space="preserve"> </w:t>
      </w:r>
      <w:r w:rsidRPr="005D700C">
        <w:rPr>
          <w:rFonts w:ascii="Times New Roman" w:eastAsiaTheme="minorEastAsia" w:hAnsi="Times New Roman" w:cs="Times New Roman"/>
          <w:kern w:val="0"/>
          <w:sz w:val="24"/>
          <w:u w:val="single"/>
          <w14:ligatures w14:val="none"/>
        </w:rPr>
        <w:t>projekti loamenetluse erandid“, mis koosneb neljast lõikest.</w:t>
      </w:r>
    </w:p>
    <w:p w14:paraId="372736B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669E3C3" w14:textId="1B61F154"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Direktiivi kohaselt eelisarendusalal projekti loamenetluses </w:t>
      </w:r>
      <w:proofErr w:type="spellStart"/>
      <w:r w:rsidRPr="005D700C">
        <w:rPr>
          <w:rFonts w:ascii="Times New Roman" w:eastAsiaTheme="minorEastAsia" w:hAnsi="Times New Roman" w:cs="Times New Roman"/>
          <w:kern w:val="0"/>
          <w:sz w:val="24"/>
          <w14:ligatures w14:val="none"/>
        </w:rPr>
        <w:t>KMHd</w:t>
      </w:r>
      <w:proofErr w:type="spellEnd"/>
      <w:r w:rsidRPr="005D700C">
        <w:rPr>
          <w:rFonts w:ascii="Times New Roman" w:eastAsiaTheme="minorEastAsia" w:hAnsi="Times New Roman" w:cs="Times New Roman"/>
          <w:kern w:val="0"/>
          <w:sz w:val="24"/>
          <w14:ligatures w14:val="none"/>
        </w:rPr>
        <w:t xml:space="preserve"> ega ka KMH eelhinnangut </w:t>
      </w:r>
      <w:r w:rsidR="009516BC" w:rsidRPr="005D700C">
        <w:rPr>
          <w:rFonts w:ascii="Times New Roman" w:eastAsiaTheme="minorEastAsia" w:hAnsi="Times New Roman" w:cs="Times New Roman"/>
          <w:kern w:val="0"/>
          <w:sz w:val="24"/>
          <w14:ligatures w14:val="none"/>
        </w:rPr>
        <w:t xml:space="preserve">üldjuhul </w:t>
      </w:r>
      <w:r w:rsidRPr="005D700C">
        <w:rPr>
          <w:rFonts w:ascii="Times New Roman" w:eastAsiaTheme="minorEastAsia" w:hAnsi="Times New Roman" w:cs="Times New Roman"/>
          <w:kern w:val="0"/>
          <w:sz w:val="24"/>
          <w14:ligatures w14:val="none"/>
        </w:rPr>
        <w:t xml:space="preserve">ei tehta. Direktiivi alusel on eelnõusse kavandatud säte, mille kohaselt loamenetluse alguses võrreldakse projekti omadusi ja leevendusmeetmeid kehtestatud planeeringus sätestatuga. Sellise läbivaatamise eesmärk on veenduda, et projekt vastab planeeringu tingimustele, planeeringus </w:t>
      </w:r>
      <w:r w:rsidR="001A1961" w:rsidRPr="005D700C">
        <w:rPr>
          <w:rFonts w:ascii="Times New Roman" w:eastAsiaTheme="minorEastAsia" w:hAnsi="Times New Roman" w:cs="Times New Roman"/>
          <w:kern w:val="0"/>
          <w:sz w:val="24"/>
          <w14:ligatures w14:val="none"/>
        </w:rPr>
        <w:t xml:space="preserve">ei ületa </w:t>
      </w:r>
      <w:r w:rsidRPr="005D700C">
        <w:rPr>
          <w:rFonts w:ascii="Times New Roman" w:eastAsiaTheme="minorEastAsia" w:hAnsi="Times New Roman" w:cs="Times New Roman"/>
          <w:kern w:val="0"/>
          <w:sz w:val="24"/>
          <w14:ligatures w14:val="none"/>
        </w:rPr>
        <w:t xml:space="preserve">sätestatud piire ega </w:t>
      </w:r>
      <w:r w:rsidRPr="00AB3FB8">
        <w:rPr>
          <w:rFonts w:ascii="Times New Roman" w:eastAsiaTheme="minorEastAsia" w:hAnsi="Times New Roman" w:cs="Times New Roman"/>
          <w:kern w:val="0"/>
          <w:sz w:val="24"/>
          <w14:ligatures w14:val="none"/>
        </w:rPr>
        <w:t>ehitusõigus</w:t>
      </w:r>
      <w:r w:rsidR="00AB3FB8" w:rsidRPr="00AB3FB8">
        <w:rPr>
          <w:rFonts w:ascii="Times New Roman" w:eastAsiaTheme="minorEastAsia" w:hAnsi="Times New Roman" w:cs="Times New Roman"/>
          <w:kern w:val="0"/>
          <w:sz w:val="24"/>
          <w14:ligatures w14:val="none"/>
        </w:rPr>
        <w:t>e tingimusi</w:t>
      </w:r>
      <w:r w:rsidRPr="005D700C">
        <w:rPr>
          <w:rFonts w:ascii="Times New Roman" w:eastAsiaTheme="minorEastAsia" w:hAnsi="Times New Roman" w:cs="Times New Roman"/>
          <w:kern w:val="0"/>
          <w:sz w:val="24"/>
          <w14:ligatures w14:val="none"/>
        </w:rPr>
        <w:t xml:space="preserve"> samuti tuvastatakse läbivaatamisel, et võrreldes planeerimismenetluse ja </w:t>
      </w:r>
      <w:proofErr w:type="spellStart"/>
      <w:r w:rsidRPr="005D700C">
        <w:rPr>
          <w:rFonts w:ascii="Times New Roman" w:eastAsiaTheme="minorEastAsia" w:hAnsi="Times New Roman" w:cs="Times New Roman"/>
          <w:kern w:val="0"/>
          <w:sz w:val="24"/>
          <w14:ligatures w14:val="none"/>
        </w:rPr>
        <w:t>KSHga</w:t>
      </w:r>
      <w:proofErr w:type="spellEnd"/>
      <w:r w:rsidRPr="005D700C">
        <w:rPr>
          <w:rFonts w:ascii="Times New Roman" w:eastAsiaTheme="minorEastAsia" w:hAnsi="Times New Roman" w:cs="Times New Roman"/>
          <w:kern w:val="0"/>
          <w:sz w:val="24"/>
          <w14:ligatures w14:val="none"/>
        </w:rPr>
        <w:t xml:space="preserve"> ei ole keskkonnaseisundis toimunud olulisi ettenägematuid muudatusi.</w:t>
      </w:r>
      <w:r w:rsidR="00396EC2" w:rsidRPr="005D700C">
        <w:rPr>
          <w:rFonts w:ascii="Times New Roman" w:eastAsiaTheme="minorEastAsia" w:hAnsi="Times New Roman" w:cs="Times New Roman"/>
          <w:kern w:val="0"/>
          <w:sz w:val="24"/>
          <w14:ligatures w14:val="none"/>
        </w:rPr>
        <w:t xml:space="preserve"> Eelisarendusalal asuva taastuvenergia projekti menetlusskeem on kajastatud ka tabelis 5.</w:t>
      </w:r>
    </w:p>
    <w:p w14:paraId="020B208D" w14:textId="77777777" w:rsidR="006537DA" w:rsidRDefault="006537DA" w:rsidP="00DE00C0">
      <w:pPr>
        <w:spacing w:after="0" w:line="240" w:lineRule="auto"/>
        <w:jc w:val="both"/>
        <w:rPr>
          <w:rFonts w:ascii="Times New Roman" w:eastAsiaTheme="majorEastAsia" w:hAnsi="Times New Roman" w:cs="Times New Roman"/>
          <w:kern w:val="0"/>
          <w:sz w:val="24"/>
          <w:szCs w:val="24"/>
          <w14:ligatures w14:val="none"/>
        </w:rPr>
      </w:pPr>
    </w:p>
    <w:p w14:paraId="5753AA46" w14:textId="35208EA1" w:rsidR="00DE00C0" w:rsidRPr="005D700C" w:rsidRDefault="00A50FCB"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ajorEastAsia" w:hAnsi="Times New Roman" w:cs="Times New Roman"/>
          <w:kern w:val="0"/>
          <w:sz w:val="24"/>
          <w:szCs w:val="24"/>
          <w14:ligatures w14:val="none"/>
        </w:rPr>
        <w:t>Piir</w:t>
      </w:r>
      <w:r w:rsidR="00BB3C0F" w:rsidRPr="005D700C">
        <w:rPr>
          <w:rFonts w:ascii="Times New Roman" w:eastAsiaTheme="majorEastAsia" w:hAnsi="Times New Roman" w:cs="Times New Roman"/>
          <w:kern w:val="0"/>
          <w:sz w:val="24"/>
          <w:szCs w:val="24"/>
          <w14:ligatures w14:val="none"/>
        </w:rPr>
        <w:t>i</w:t>
      </w:r>
      <w:r w:rsidRPr="005D700C">
        <w:rPr>
          <w:rFonts w:ascii="Times New Roman" w:eastAsiaTheme="majorEastAsia" w:hAnsi="Times New Roman" w:cs="Times New Roman"/>
          <w:kern w:val="0"/>
          <w:sz w:val="24"/>
          <w:szCs w:val="24"/>
          <w14:ligatures w14:val="none"/>
        </w:rPr>
        <w:t xml:space="preserve">ülese keskkonnamõju korral ei kehti eelnõukohane </w:t>
      </w:r>
      <w:r w:rsidR="00A77113" w:rsidRPr="005D700C">
        <w:rPr>
          <w:rFonts w:ascii="Times New Roman" w:eastAsiaTheme="majorEastAsia" w:hAnsi="Times New Roman" w:cs="Times New Roman"/>
          <w:kern w:val="0"/>
          <w:sz w:val="24"/>
          <w:szCs w:val="24"/>
          <w14:ligatures w14:val="none"/>
        </w:rPr>
        <w:t xml:space="preserve">eelisarendusaladel rakendatav </w:t>
      </w:r>
      <w:r w:rsidRPr="005D700C">
        <w:rPr>
          <w:rFonts w:ascii="Times New Roman" w:eastAsiaTheme="majorEastAsia" w:hAnsi="Times New Roman" w:cs="Times New Roman"/>
          <w:kern w:val="0"/>
          <w:sz w:val="24"/>
          <w:szCs w:val="24"/>
          <w14:ligatures w14:val="none"/>
        </w:rPr>
        <w:t xml:space="preserve">menetlus, vaid kehtib </w:t>
      </w:r>
      <w:r w:rsidR="00A77113" w:rsidRPr="005D700C">
        <w:rPr>
          <w:rFonts w:ascii="Times New Roman" w:eastAsiaTheme="majorEastAsia" w:hAnsi="Times New Roman" w:cs="Times New Roman"/>
          <w:kern w:val="0"/>
          <w:sz w:val="24"/>
          <w:szCs w:val="24"/>
          <w14:ligatures w14:val="none"/>
        </w:rPr>
        <w:t>eelnõu</w:t>
      </w:r>
      <w:r w:rsidR="001A1961" w:rsidRPr="005D700C">
        <w:rPr>
          <w:rFonts w:ascii="Times New Roman" w:eastAsiaTheme="majorEastAsia" w:hAnsi="Times New Roman" w:cs="Times New Roman"/>
          <w:kern w:val="0"/>
          <w:sz w:val="24"/>
          <w:szCs w:val="24"/>
          <w14:ligatures w14:val="none"/>
        </w:rPr>
        <w:t>s</w:t>
      </w:r>
      <w:r w:rsidR="00A77113" w:rsidRPr="005D700C">
        <w:rPr>
          <w:rFonts w:ascii="Times New Roman" w:eastAsiaTheme="majorEastAsia" w:hAnsi="Times New Roman" w:cs="Times New Roman"/>
          <w:kern w:val="0"/>
          <w:sz w:val="24"/>
          <w:szCs w:val="24"/>
          <w14:ligatures w14:val="none"/>
        </w:rPr>
        <w:t xml:space="preserve"> sätestat</w:t>
      </w:r>
      <w:r w:rsidR="001A1961" w:rsidRPr="005D700C">
        <w:rPr>
          <w:rFonts w:ascii="Times New Roman" w:eastAsiaTheme="majorEastAsia" w:hAnsi="Times New Roman" w:cs="Times New Roman"/>
          <w:kern w:val="0"/>
          <w:sz w:val="24"/>
          <w:szCs w:val="24"/>
          <w14:ligatures w14:val="none"/>
        </w:rPr>
        <w:t>ud</w:t>
      </w:r>
      <w:r w:rsidR="00A77113" w:rsidRPr="005D700C">
        <w:rPr>
          <w:rFonts w:ascii="Times New Roman" w:eastAsiaTheme="majorEastAsia" w:hAnsi="Times New Roman" w:cs="Times New Roman"/>
          <w:kern w:val="0"/>
          <w:sz w:val="24"/>
          <w:szCs w:val="24"/>
          <w14:ligatures w14:val="none"/>
        </w:rPr>
        <w:t xml:space="preserve"> </w:t>
      </w:r>
      <w:proofErr w:type="spellStart"/>
      <w:r w:rsidR="00A77113" w:rsidRPr="005D700C">
        <w:rPr>
          <w:rFonts w:ascii="Times New Roman" w:eastAsiaTheme="majorEastAsia" w:hAnsi="Times New Roman" w:cs="Times New Roman"/>
          <w:kern w:val="0"/>
          <w:sz w:val="24"/>
          <w:szCs w:val="24"/>
          <w14:ligatures w14:val="none"/>
        </w:rPr>
        <w:t>KeHJS</w:t>
      </w:r>
      <w:r w:rsidR="001A1961" w:rsidRPr="005D700C">
        <w:rPr>
          <w:rFonts w:ascii="Times New Roman" w:eastAsiaTheme="majorEastAsia" w:hAnsi="Times New Roman" w:cs="Times New Roman"/>
          <w:kern w:val="0"/>
          <w:sz w:val="24"/>
          <w:szCs w:val="24"/>
          <w14:ligatures w14:val="none"/>
        </w:rPr>
        <w:t>i</w:t>
      </w:r>
      <w:proofErr w:type="spellEnd"/>
      <w:r w:rsidR="00A77113" w:rsidRPr="005D700C">
        <w:rPr>
          <w:rFonts w:ascii="Times New Roman" w:eastAsiaTheme="majorEastAsia" w:hAnsi="Times New Roman" w:cs="Times New Roman"/>
          <w:kern w:val="0"/>
          <w:sz w:val="24"/>
          <w:szCs w:val="24"/>
          <w14:ligatures w14:val="none"/>
        </w:rPr>
        <w:t xml:space="preserve"> § 28</w:t>
      </w:r>
      <w:r w:rsidR="00A77113" w:rsidRPr="005D700C">
        <w:rPr>
          <w:rFonts w:ascii="Times New Roman" w:eastAsiaTheme="majorEastAsia" w:hAnsi="Times New Roman" w:cs="Times New Roman"/>
          <w:kern w:val="0"/>
          <w:sz w:val="24"/>
          <w:szCs w:val="24"/>
          <w:vertAlign w:val="superscript"/>
          <w14:ligatures w14:val="none"/>
        </w:rPr>
        <w:t>3</w:t>
      </w:r>
      <w:r w:rsidR="00A77113" w:rsidRPr="005D700C">
        <w:rPr>
          <w:rFonts w:ascii="Times New Roman" w:eastAsiaTheme="majorEastAsia" w:hAnsi="Times New Roman" w:cs="Times New Roman"/>
          <w:kern w:val="0"/>
          <w:sz w:val="24"/>
          <w:szCs w:val="24"/>
          <w14:ligatures w14:val="none"/>
        </w:rPr>
        <w:t xml:space="preserve"> kohane </w:t>
      </w:r>
      <w:r w:rsidRPr="005D700C">
        <w:rPr>
          <w:rFonts w:ascii="Times New Roman" w:eastAsiaTheme="majorEastAsia" w:hAnsi="Times New Roman" w:cs="Times New Roman"/>
          <w:kern w:val="0"/>
          <w:sz w:val="24"/>
          <w:szCs w:val="24"/>
          <w14:ligatures w14:val="none"/>
        </w:rPr>
        <w:t>KMH korraldus</w:t>
      </w:r>
      <w:r w:rsidRPr="005D700C">
        <w:rPr>
          <w:rFonts w:ascii="Times New Roman" w:eastAsiaTheme="minorEastAsia" w:hAnsi="Times New Roman" w:cs="Times New Roman"/>
          <w:kern w:val="0"/>
          <w:sz w:val="24"/>
          <w:szCs w:val="24"/>
          <w14:ligatures w14:val="none"/>
        </w:rPr>
        <w:t>.</w:t>
      </w:r>
    </w:p>
    <w:p w14:paraId="3FB811C7" w14:textId="624CFCE5"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Selleks sätestatakse lõike</w:t>
      </w:r>
      <w:r w:rsidR="001A1961" w:rsidRPr="005D700C">
        <w:rPr>
          <w:rFonts w:ascii="Times New Roman" w:eastAsiaTheme="minorEastAsia" w:hAnsi="Times New Roman" w:cs="Times New Roman"/>
          <w:kern w:val="0"/>
          <w:sz w:val="24"/>
          <w14:ligatures w14:val="none"/>
        </w:rPr>
        <w:t>s</w:t>
      </w:r>
      <w:r w:rsidRPr="005D700C">
        <w:rPr>
          <w:rFonts w:ascii="Times New Roman" w:eastAsiaTheme="minorEastAsia" w:hAnsi="Times New Roman" w:cs="Times New Roman"/>
          <w:kern w:val="0"/>
          <w:sz w:val="24"/>
          <w14:ligatures w14:val="none"/>
        </w:rPr>
        <w:t xml:space="preserve"> 1, et eelisarendusalal</w:t>
      </w:r>
      <w:r w:rsidR="001A1961" w:rsidRPr="005D700C">
        <w:rPr>
          <w:rFonts w:ascii="Times New Roman" w:eastAsiaTheme="minorEastAsia" w:hAnsi="Times New Roman" w:cs="Times New Roman"/>
          <w:kern w:val="0"/>
          <w:sz w:val="24"/>
          <w14:ligatures w14:val="none"/>
        </w:rPr>
        <w:t>e rajatava</w:t>
      </w:r>
      <w:r w:rsidRPr="005D700C">
        <w:rPr>
          <w:rFonts w:ascii="Times New Roman" w:eastAsiaTheme="minorEastAsia" w:hAnsi="Times New Roman" w:cs="Times New Roman"/>
          <w:kern w:val="0"/>
          <w:sz w:val="24"/>
          <w14:ligatures w14:val="none"/>
        </w:rPr>
        <w:t xml:space="preserve"> tuuleelektrijaama loamenetluses kontrollib tegevusloa taotluse </w:t>
      </w:r>
      <w:proofErr w:type="spellStart"/>
      <w:r w:rsidRPr="005D700C">
        <w:rPr>
          <w:rFonts w:ascii="Times New Roman" w:eastAsiaTheme="minorEastAsia" w:hAnsi="Times New Roman" w:cs="Times New Roman"/>
          <w:kern w:val="0"/>
          <w:sz w:val="24"/>
          <w14:ligatures w14:val="none"/>
        </w:rPr>
        <w:t>menetleja</w:t>
      </w:r>
      <w:proofErr w:type="spellEnd"/>
      <w:r w:rsidRPr="005D700C">
        <w:rPr>
          <w:rFonts w:ascii="Times New Roman" w:eastAsiaTheme="minorEastAsia" w:hAnsi="Times New Roman" w:cs="Times New Roman"/>
          <w:kern w:val="0"/>
          <w:sz w:val="24"/>
          <w14:ligatures w14:val="none"/>
        </w:rPr>
        <w:t xml:space="preserve"> (KOV) muu</w:t>
      </w:r>
      <w:r w:rsidR="001A1961"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 xml:space="preserve">hulgas asjaolusid, kas kavandatava projektiga ei kaasne ettenägematut olulist keskkonnamõju, sh piiriülest keskkonnamõju, millega ei ole arvestatud keskkonnamõju strateegilisel hindamisel; kas kavandatava projekti mõju leevendusmeetmed on asjakohased ja piisavad. </w:t>
      </w:r>
      <w:r w:rsidR="00E47C7E">
        <w:rPr>
          <w:rFonts w:ascii="Times New Roman" w:eastAsiaTheme="minorEastAsia" w:hAnsi="Times New Roman" w:cs="Times New Roman"/>
          <w:kern w:val="0"/>
          <w:sz w:val="24"/>
          <w14:ligatures w14:val="none"/>
        </w:rPr>
        <w:t>Samuti tu</w:t>
      </w:r>
      <w:r w:rsidRPr="005D700C">
        <w:rPr>
          <w:rFonts w:ascii="Times New Roman" w:eastAsiaTheme="minorEastAsia" w:hAnsi="Times New Roman" w:cs="Times New Roman"/>
          <w:kern w:val="0"/>
          <w:sz w:val="24"/>
          <w14:ligatures w14:val="none"/>
        </w:rPr>
        <w:t>leb kontrollida, kas projektiala keskkonnaseisundis on toimunud olulisi muutusi võrreldes planeeringus käsitletuga, nt kaitstavate loodusobjektide (sh looma- ja taimeliigid) suhtes, mille tõttu võiks projekti mõju olla erinev planeeringus hinnatu</w:t>
      </w:r>
      <w:r w:rsidR="00E47C7E">
        <w:rPr>
          <w:rFonts w:ascii="Times New Roman" w:eastAsiaTheme="minorEastAsia" w:hAnsi="Times New Roman" w:cs="Times New Roman"/>
          <w:kern w:val="0"/>
          <w:sz w:val="24"/>
          <w14:ligatures w14:val="none"/>
        </w:rPr>
        <w:t>st</w:t>
      </w:r>
      <w:r w:rsidRPr="005D700C">
        <w:rPr>
          <w:rFonts w:ascii="Times New Roman" w:eastAsiaTheme="minorEastAsia" w:hAnsi="Times New Roman" w:cs="Times New Roman"/>
          <w:kern w:val="0"/>
          <w:sz w:val="24"/>
          <w14:ligatures w14:val="none"/>
        </w:rPr>
        <w:t xml:space="preserve">. Tegemist ei ole </w:t>
      </w:r>
      <w:proofErr w:type="spellStart"/>
      <w:r w:rsidRPr="005D700C">
        <w:rPr>
          <w:rFonts w:ascii="Times New Roman" w:eastAsiaTheme="minorEastAsia" w:hAnsi="Times New Roman" w:cs="Times New Roman"/>
          <w:kern w:val="0"/>
          <w:sz w:val="24"/>
          <w14:ligatures w14:val="none"/>
        </w:rPr>
        <w:t>KeHJSi</w:t>
      </w:r>
      <w:proofErr w:type="spellEnd"/>
      <w:r w:rsidRPr="005D700C">
        <w:rPr>
          <w:rFonts w:ascii="Times New Roman" w:eastAsiaTheme="minorEastAsia" w:hAnsi="Times New Roman" w:cs="Times New Roman"/>
          <w:kern w:val="0"/>
          <w:sz w:val="24"/>
          <w14:ligatures w14:val="none"/>
        </w:rPr>
        <w:t>-kohase KMH eelhinnanguga. Kui ettenägematut olulist keskkonnamõju loamenetluses ei tuvastata, siis KMH algatamata jätmise otsust ei tehta, kuid loa andmise otsuses selgitatakse kontrollitavaid asjaolusid.</w:t>
      </w:r>
    </w:p>
    <w:p w14:paraId="5E870374" w14:textId="77777777" w:rsidR="00572F38" w:rsidRPr="005D700C" w:rsidRDefault="00572F38" w:rsidP="00DE00C0">
      <w:pPr>
        <w:spacing w:after="0" w:line="240" w:lineRule="auto"/>
        <w:jc w:val="both"/>
        <w:rPr>
          <w:rFonts w:ascii="Times New Roman" w:eastAsiaTheme="majorEastAsia" w:hAnsi="Times New Roman" w:cs="Times New Roman"/>
          <w:kern w:val="0"/>
          <w:sz w:val="24"/>
          <w:szCs w:val="24"/>
          <w14:ligatures w14:val="none"/>
        </w:rPr>
      </w:pPr>
    </w:p>
    <w:p w14:paraId="138ECAAD" w14:textId="3B262396" w:rsidR="00DE00C0" w:rsidRPr="005D700C" w:rsidRDefault="00DE00C0" w:rsidP="00DE00C0">
      <w:pPr>
        <w:spacing w:after="0" w:line="240" w:lineRule="auto"/>
        <w:jc w:val="both"/>
        <w:rPr>
          <w:rFonts w:ascii="Times New Roman" w:eastAsiaTheme="majorEastAsia" w:hAnsi="Times New Roman" w:cs="Times New Roman"/>
          <w:kern w:val="0"/>
          <w:sz w:val="24"/>
          <w:szCs w:val="24"/>
          <w14:ligatures w14:val="none"/>
        </w:rPr>
      </w:pPr>
      <w:r w:rsidRPr="005D700C">
        <w:rPr>
          <w:rFonts w:ascii="Times New Roman" w:eastAsiaTheme="majorEastAsia" w:hAnsi="Times New Roman" w:cs="Times New Roman"/>
          <w:kern w:val="0"/>
          <w:sz w:val="24"/>
          <w:szCs w:val="24"/>
          <w14:ligatures w14:val="none"/>
        </w:rPr>
        <w:t xml:space="preserve">Kui planeerimismenetluses antakse planeeringu kehtestamisega heakskiit taastuvenergia projekti põhimõttelisele lahendusele ja tuuakse loetelu leevendusmeetmetest, mida on võimalik kasutada, siis loamenetluses on juba selge nii konkreetne projekt kui ka valik, milliseid leevendusmeetmeid on kavas konkreetse projekti mõju leevendamiseks kasutada. Seega on </w:t>
      </w:r>
      <w:r w:rsidRPr="005D700C">
        <w:rPr>
          <w:rFonts w:ascii="Times New Roman" w:eastAsiaTheme="minorEastAsia" w:hAnsi="Times New Roman" w:cs="Times New Roman"/>
          <w:kern w:val="0"/>
          <w:sz w:val="24"/>
          <w:szCs w:val="24"/>
          <w14:ligatures w14:val="none"/>
        </w:rPr>
        <w:t xml:space="preserve">tegevusloa loamenetluses </w:t>
      </w:r>
      <w:r w:rsidR="00C422D3" w:rsidRPr="005D700C">
        <w:rPr>
          <w:rFonts w:ascii="Times New Roman" w:eastAsiaTheme="majorEastAsia" w:hAnsi="Times New Roman" w:cs="Times New Roman"/>
          <w:kern w:val="0"/>
          <w:sz w:val="24"/>
          <w:szCs w:val="24"/>
          <w14:ligatures w14:val="none"/>
        </w:rPr>
        <w:t xml:space="preserve">oluline </w:t>
      </w:r>
      <w:proofErr w:type="spellStart"/>
      <w:r w:rsidRPr="005D700C">
        <w:rPr>
          <w:rFonts w:ascii="Times New Roman" w:eastAsiaTheme="minorEastAsia" w:hAnsi="Times New Roman" w:cs="Times New Roman"/>
          <w:kern w:val="0"/>
          <w:sz w:val="24"/>
          <w:szCs w:val="24"/>
          <w14:ligatures w14:val="none"/>
        </w:rPr>
        <w:t>menetleja</w:t>
      </w:r>
      <w:proofErr w:type="spellEnd"/>
      <w:r w:rsidRPr="005D700C">
        <w:rPr>
          <w:rFonts w:ascii="Times New Roman" w:eastAsiaTheme="majorEastAsia" w:hAnsi="Times New Roman" w:cs="Times New Roman"/>
          <w:kern w:val="0"/>
          <w:sz w:val="24"/>
          <w:szCs w:val="24"/>
          <w14:ligatures w14:val="none"/>
        </w:rPr>
        <w:t xml:space="preserve"> hinnang, kas konkreetse projekti mõju on meetmetega leevendatav, </w:t>
      </w:r>
      <w:r w:rsidR="00C422D3" w:rsidRPr="005D700C">
        <w:rPr>
          <w:rFonts w:ascii="Times New Roman" w:eastAsiaTheme="majorEastAsia" w:hAnsi="Times New Roman" w:cs="Times New Roman"/>
          <w:kern w:val="0"/>
          <w:sz w:val="24"/>
          <w:szCs w:val="24"/>
          <w14:ligatures w14:val="none"/>
        </w:rPr>
        <w:t xml:space="preserve">et </w:t>
      </w:r>
      <w:r w:rsidRPr="005D700C">
        <w:rPr>
          <w:rFonts w:ascii="Times New Roman" w:eastAsiaTheme="majorEastAsia" w:hAnsi="Times New Roman" w:cs="Times New Roman"/>
          <w:kern w:val="0"/>
          <w:sz w:val="24"/>
          <w:szCs w:val="24"/>
          <w14:ligatures w14:val="none"/>
        </w:rPr>
        <w:t>välti</w:t>
      </w:r>
      <w:r w:rsidR="00C422D3" w:rsidRPr="005D700C">
        <w:rPr>
          <w:rFonts w:ascii="Times New Roman" w:eastAsiaTheme="majorEastAsia" w:hAnsi="Times New Roman" w:cs="Times New Roman"/>
          <w:kern w:val="0"/>
          <w:sz w:val="24"/>
          <w:szCs w:val="24"/>
          <w14:ligatures w14:val="none"/>
        </w:rPr>
        <w:t>da</w:t>
      </w:r>
      <w:r w:rsidRPr="005D700C">
        <w:rPr>
          <w:rFonts w:ascii="Times New Roman" w:eastAsiaTheme="majorEastAsia" w:hAnsi="Times New Roman" w:cs="Times New Roman"/>
          <w:kern w:val="0"/>
          <w:sz w:val="24"/>
          <w:szCs w:val="24"/>
          <w14:ligatures w14:val="none"/>
        </w:rPr>
        <w:t xml:space="preserve"> vaidlusi protsessi järgmistes etappides.</w:t>
      </w:r>
    </w:p>
    <w:p w14:paraId="6801F7FB"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2E934DAC" w14:textId="30FF9A6C"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Lõi</w:t>
      </w:r>
      <w:r w:rsidR="00E47C7E">
        <w:rPr>
          <w:rFonts w:ascii="Times New Roman" w:eastAsiaTheme="minorEastAsia" w:hAnsi="Times New Roman" w:cs="Times New Roman"/>
          <w:kern w:val="0"/>
          <w:sz w:val="24"/>
          <w:szCs w:val="24"/>
          <w14:ligatures w14:val="none"/>
        </w:rPr>
        <w:t>ke</w:t>
      </w:r>
      <w:r w:rsidRPr="005D700C">
        <w:rPr>
          <w:rFonts w:ascii="Times New Roman" w:eastAsiaTheme="minorEastAsia" w:hAnsi="Times New Roman" w:cs="Times New Roman"/>
          <w:kern w:val="0"/>
          <w:sz w:val="24"/>
          <w:szCs w:val="24"/>
          <w14:ligatures w14:val="none"/>
        </w:rPr>
        <w:t xml:space="preserve"> 2 </w:t>
      </w:r>
      <w:r w:rsidR="00E47C7E">
        <w:rPr>
          <w:rFonts w:ascii="Times New Roman" w:eastAsiaTheme="minorEastAsia" w:hAnsi="Times New Roman" w:cs="Times New Roman"/>
          <w:kern w:val="0"/>
          <w:sz w:val="24"/>
          <w:szCs w:val="24"/>
          <w14:ligatures w14:val="none"/>
        </w:rPr>
        <w:t>järgi võib</w:t>
      </w:r>
      <w:r w:rsidRPr="005D700C">
        <w:rPr>
          <w:rFonts w:ascii="Times New Roman" w:eastAsiaTheme="minorEastAsia" w:hAnsi="Times New Roman" w:cs="Times New Roman"/>
          <w:kern w:val="0"/>
          <w:sz w:val="24"/>
          <w:szCs w:val="24"/>
          <w14:ligatures w14:val="none"/>
        </w:rPr>
        <w:t xml:space="preserve"> eelisarendusalal KMH algatada, kui on tõendatud järgmised asjaolud:</w:t>
      </w:r>
    </w:p>
    <w:p w14:paraId="6417922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1) projekt avaldab tõenäoliselt ettenägematut olulist keskkonnamõju, mida ei olnud võimalik ette näha varasemal keskkonnamõju strateegilisel hindamisel;</w:t>
      </w:r>
    </w:p>
    <w:p w14:paraId="774DE33D"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2) ettenägematu olulise keskkonnamõju leevendamiseks ei ole piisavaid leevendusmeetmeid või hüvitusmeetmeid juhul, kui võimalikku kahju kaitsealusele liigile või looduslikult esinevale linnuliigile ei ole võimalik täielikult leevendada.</w:t>
      </w:r>
    </w:p>
    <w:p w14:paraId="0213808B"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4136FED5" w14:textId="53B9032A"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Planeerimismenetluses pakutakse välja ka võimalikke leevendusmeetmeid (direktiivis kasutatud ka terminit </w:t>
      </w:r>
      <w:proofErr w:type="spellStart"/>
      <w:r w:rsidRPr="005D700C">
        <w:rPr>
          <w:rFonts w:ascii="Times New Roman" w:eastAsiaTheme="minorEastAsia" w:hAnsi="Times New Roman" w:cs="Times New Roman"/>
          <w:i/>
          <w:iCs/>
          <w:kern w:val="0"/>
          <w:sz w:val="24"/>
          <w:szCs w:val="24"/>
          <w14:ligatures w14:val="none"/>
        </w:rPr>
        <w:t>mitigation</w:t>
      </w:r>
      <w:proofErr w:type="spellEnd"/>
      <w:r w:rsidRPr="005D700C">
        <w:rPr>
          <w:rFonts w:ascii="Times New Roman" w:eastAsiaTheme="minorEastAsia" w:hAnsi="Times New Roman" w:cs="Times New Roman"/>
          <w:i/>
          <w:iCs/>
          <w:kern w:val="0"/>
          <w:sz w:val="24"/>
          <w:szCs w:val="24"/>
          <w14:ligatures w14:val="none"/>
        </w:rPr>
        <w:t xml:space="preserve"> </w:t>
      </w:r>
      <w:proofErr w:type="spellStart"/>
      <w:r w:rsidRPr="005D700C">
        <w:rPr>
          <w:rFonts w:ascii="Times New Roman" w:eastAsiaTheme="minorEastAsia" w:hAnsi="Times New Roman" w:cs="Times New Roman"/>
          <w:i/>
          <w:iCs/>
          <w:kern w:val="0"/>
          <w:sz w:val="24"/>
          <w:szCs w:val="24"/>
          <w14:ligatures w14:val="none"/>
        </w:rPr>
        <w:t>rulebook</w:t>
      </w:r>
      <w:proofErr w:type="spellEnd"/>
      <w:r w:rsidRPr="005D700C">
        <w:rPr>
          <w:rFonts w:ascii="Times New Roman" w:eastAsiaTheme="minorEastAsia" w:hAnsi="Times New Roman" w:cs="Times New Roman"/>
          <w:kern w:val="0"/>
          <w:sz w:val="24"/>
          <w:szCs w:val="24"/>
          <w14:ligatures w14:val="none"/>
        </w:rPr>
        <w:t xml:space="preserve">), mis ei ole veel esitatud konkreetse projekti täpsusega. Leevendusmeetmete variandid pakub välja arendaja või KeA. Loamenetluse alustamisel on arendaja teinud projekti </w:t>
      </w:r>
      <w:r w:rsidR="00C422D3" w:rsidRPr="005D700C">
        <w:rPr>
          <w:rFonts w:ascii="Times New Roman" w:eastAsiaTheme="minorEastAsia" w:hAnsi="Times New Roman" w:cs="Times New Roman"/>
          <w:kern w:val="0"/>
          <w:sz w:val="24"/>
          <w:szCs w:val="24"/>
          <w14:ligatures w14:val="none"/>
        </w:rPr>
        <w:t xml:space="preserve">lõpliku </w:t>
      </w:r>
      <w:r w:rsidRPr="005D700C">
        <w:rPr>
          <w:rFonts w:ascii="Times New Roman" w:eastAsiaTheme="minorEastAsia" w:hAnsi="Times New Roman" w:cs="Times New Roman"/>
          <w:kern w:val="0"/>
          <w:sz w:val="24"/>
          <w:szCs w:val="24"/>
          <w14:ligatures w14:val="none"/>
        </w:rPr>
        <w:t>valiku ja valinud välja ka konkreetse projekti jaoks sobivad leevendusmeetmed. Kaalukatel põhjustel saab leevendusmeetmeid hiljem muuta, tagamaks, et leevendusmeetmed täidaksid eesmärki. Eelisarendusalal antakse projekti loamenetluses hinnang (Keskkonnaameti kooskõlastus), kas konkreetse projekti jaoks valitud leevendusmeetmed on sobivad ja asjakohased.</w:t>
      </w:r>
    </w:p>
    <w:p w14:paraId="75DAFCE8"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D2544B8" w14:textId="0A6ADDD4"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Kui loamenetluses ilmnevad erakorralised asjaolud ning selgub, et leevendusmeetmete rakendamine ei ole piisav, on ka eelisarendusalal võimalik loamenetluse</w:t>
      </w:r>
      <w:r w:rsidR="00C422D3" w:rsidRPr="005D700C">
        <w:rPr>
          <w:rFonts w:ascii="Times New Roman" w:eastAsiaTheme="minorEastAsia" w:hAnsi="Times New Roman" w:cs="Times New Roman"/>
          <w:kern w:val="0"/>
          <w:sz w:val="24"/>
          <w14:ligatures w14:val="none"/>
        </w:rPr>
        <w:t>s</w:t>
      </w:r>
      <w:r w:rsidRPr="005D700C">
        <w:rPr>
          <w:rFonts w:ascii="Times New Roman" w:eastAsiaTheme="minorEastAsia" w:hAnsi="Times New Roman" w:cs="Times New Roman"/>
          <w:kern w:val="0"/>
          <w:sz w:val="24"/>
          <w14:ligatures w14:val="none"/>
        </w:rPr>
        <w:t xml:space="preserve"> välja töötada hüvitusmeetmed. See võib olla ka üks põhjus, miks eelisarendusalal algatatakse KMH. Kui tuvastatakse, et erakorralised asjaolud võivad põhjustada olulist keskkonnamõju või kavandatud leevendusmeetmed on ebapiisavad, on võimalik ka KMH algatamine. Eelisarendusalade puhul on tingimus, et projektiga tekitatav oluline mõju peab olema leevendatav leevendusmeetmetega. Seega kui planeeringus nähakse ette ülekaaluka avaliku huvi kohaldamine ning hüvitusmeetmed tegevusega tekitatava olulise keskkonnamõju</w:t>
      </w:r>
      <w:r w:rsidR="00933541"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 xml:space="preserve">kompenseerimiseks, ei ole tegemist eelisarendusalaga. Seega kui maismaatuulepargile eelnevas planeeringus on ette nähtud hüvitusmeetmed, ei ole loamenetlusse liikudes tegemist taastuvenergia projekti menetlusega eelisarendusalal, vaid taastuvenergia projekti menetlusega n-ö </w:t>
      </w:r>
      <w:proofErr w:type="spellStart"/>
      <w:r w:rsidRPr="005D700C">
        <w:rPr>
          <w:rFonts w:ascii="Times New Roman" w:eastAsiaTheme="minorEastAsia" w:hAnsi="Times New Roman" w:cs="Times New Roman"/>
          <w:kern w:val="0"/>
          <w:sz w:val="24"/>
          <w14:ligatures w14:val="none"/>
        </w:rPr>
        <w:t>üldkorras</w:t>
      </w:r>
      <w:proofErr w:type="spellEnd"/>
      <w:r w:rsidRPr="005D700C">
        <w:rPr>
          <w:rFonts w:ascii="Times New Roman" w:eastAsiaTheme="minorEastAsia" w:hAnsi="Times New Roman" w:cs="Times New Roman"/>
          <w:kern w:val="0"/>
          <w:sz w:val="24"/>
          <w14:ligatures w14:val="none"/>
        </w:rPr>
        <w:t>.</w:t>
      </w:r>
      <w:r w:rsidR="005354A0" w:rsidRPr="005D700C">
        <w:rPr>
          <w:rFonts w:ascii="Times New Roman" w:eastAsiaTheme="minorEastAsia" w:hAnsi="Times New Roman" w:cs="Times New Roman"/>
          <w:kern w:val="0"/>
          <w:sz w:val="24"/>
          <w14:ligatures w14:val="none"/>
        </w:rPr>
        <w:t xml:space="preserve"> Kui hüvitusmeetmete vajadus ilmneb loamenetluses</w:t>
      </w:r>
      <w:r w:rsidR="00420386" w:rsidRPr="005D700C">
        <w:rPr>
          <w:rFonts w:ascii="Times New Roman" w:eastAsiaTheme="minorEastAsia" w:hAnsi="Times New Roman" w:cs="Times New Roman"/>
          <w:kern w:val="0"/>
          <w:sz w:val="24"/>
          <w14:ligatures w14:val="none"/>
        </w:rPr>
        <w:t>,</w:t>
      </w:r>
      <w:r w:rsidR="005354A0" w:rsidRPr="005D700C">
        <w:rPr>
          <w:rFonts w:ascii="Times New Roman" w:eastAsiaTheme="minorEastAsia" w:hAnsi="Times New Roman" w:cs="Times New Roman"/>
          <w:kern w:val="0"/>
          <w:sz w:val="24"/>
          <w14:ligatures w14:val="none"/>
        </w:rPr>
        <w:t xml:space="preserve"> ei saa samuti lugeda ala eelisarendusalaks.</w:t>
      </w:r>
    </w:p>
    <w:p w14:paraId="7593151E" w14:textId="77777777" w:rsidR="00572F38" w:rsidRPr="005D700C" w:rsidRDefault="00572F38" w:rsidP="00DE00C0">
      <w:pPr>
        <w:spacing w:after="0" w:line="240" w:lineRule="auto"/>
        <w:jc w:val="both"/>
        <w:rPr>
          <w:rFonts w:ascii="Times New Roman" w:eastAsiaTheme="minorEastAsia" w:hAnsi="Times New Roman" w:cs="Times New Roman"/>
          <w:kern w:val="0"/>
          <w:sz w:val="24"/>
          <w14:ligatures w14:val="none"/>
        </w:rPr>
      </w:pPr>
    </w:p>
    <w:p w14:paraId="49CA2B2C" w14:textId="624FD67A"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Seetõttu sätestatakse lõikes 3, et kui eelisarendusalal tehakse KMH, tehakse </w:t>
      </w:r>
      <w:r w:rsidR="001E3FB2">
        <w:rPr>
          <w:rFonts w:ascii="Times New Roman" w:eastAsiaTheme="minorEastAsia" w:hAnsi="Times New Roman" w:cs="Times New Roman"/>
          <w:kern w:val="0"/>
          <w:sz w:val="24"/>
          <w14:ligatures w14:val="none"/>
        </w:rPr>
        <w:t>selle</w:t>
      </w:r>
      <w:r w:rsidRPr="005D700C">
        <w:rPr>
          <w:rFonts w:ascii="Times New Roman" w:eastAsiaTheme="minorEastAsia" w:hAnsi="Times New Roman" w:cs="Times New Roman"/>
          <w:kern w:val="0"/>
          <w:sz w:val="24"/>
          <w14:ligatures w14:val="none"/>
        </w:rPr>
        <w:t xml:space="preserve"> algatamise otsus 30 päeva jooksul tuuleelektrijaama tegevusloa taotluse menetluse algusest. KMH algatamata jätmise korral eraldi otsust ei tehta ja loamenetlus liigub vastavalt tähtajale lõpuni. Kuna </w:t>
      </w:r>
      <w:r w:rsidR="00420386" w:rsidRPr="005D700C">
        <w:rPr>
          <w:rFonts w:ascii="Times New Roman" w:eastAsiaTheme="minorEastAsia" w:hAnsi="Times New Roman" w:cs="Times New Roman"/>
          <w:kern w:val="0"/>
          <w:sz w:val="24"/>
          <w14:ligatures w14:val="none"/>
        </w:rPr>
        <w:t>siis</w:t>
      </w:r>
      <w:r w:rsidRPr="005D700C">
        <w:rPr>
          <w:rFonts w:ascii="Times New Roman" w:eastAsiaTheme="minorEastAsia" w:hAnsi="Times New Roman" w:cs="Times New Roman"/>
          <w:kern w:val="0"/>
          <w:sz w:val="24"/>
          <w14:ligatures w14:val="none"/>
        </w:rPr>
        <w:t xml:space="preserve"> </w:t>
      </w:r>
      <w:r w:rsidR="001E3FB2">
        <w:rPr>
          <w:rFonts w:ascii="Times New Roman" w:eastAsiaTheme="minorEastAsia" w:hAnsi="Times New Roman" w:cs="Times New Roman"/>
          <w:kern w:val="0"/>
          <w:sz w:val="24"/>
          <w14:ligatures w14:val="none"/>
        </w:rPr>
        <w:t>ei ole see</w:t>
      </w:r>
      <w:r w:rsidRPr="005D700C">
        <w:rPr>
          <w:rFonts w:ascii="Times New Roman" w:eastAsiaTheme="minorEastAsia" w:hAnsi="Times New Roman" w:cs="Times New Roman"/>
          <w:kern w:val="0"/>
          <w:sz w:val="24"/>
          <w14:ligatures w14:val="none"/>
        </w:rPr>
        <w:t xml:space="preserve"> </w:t>
      </w:r>
      <w:proofErr w:type="spellStart"/>
      <w:r w:rsidRPr="005D700C">
        <w:rPr>
          <w:rFonts w:ascii="Times New Roman" w:eastAsiaTheme="minorEastAsia" w:hAnsi="Times New Roman" w:cs="Times New Roman"/>
          <w:kern w:val="0"/>
          <w:sz w:val="24"/>
          <w14:ligatures w14:val="none"/>
        </w:rPr>
        <w:t>KeHJSi</w:t>
      </w:r>
      <w:proofErr w:type="spellEnd"/>
      <w:r w:rsidRPr="005D700C">
        <w:rPr>
          <w:rFonts w:ascii="Times New Roman" w:eastAsiaTheme="minorEastAsia" w:hAnsi="Times New Roman" w:cs="Times New Roman"/>
          <w:kern w:val="0"/>
          <w:sz w:val="24"/>
          <w14:ligatures w14:val="none"/>
        </w:rPr>
        <w:t>-koha</w:t>
      </w:r>
      <w:r w:rsidR="001E3FB2">
        <w:rPr>
          <w:rFonts w:ascii="Times New Roman" w:eastAsiaTheme="minorEastAsia" w:hAnsi="Times New Roman" w:cs="Times New Roman"/>
          <w:kern w:val="0"/>
          <w:sz w:val="24"/>
          <w14:ligatures w14:val="none"/>
        </w:rPr>
        <w:t>n</w:t>
      </w:r>
      <w:r w:rsidRPr="005D700C">
        <w:rPr>
          <w:rFonts w:ascii="Times New Roman" w:eastAsiaTheme="minorEastAsia" w:hAnsi="Times New Roman" w:cs="Times New Roman"/>
          <w:kern w:val="0"/>
          <w:sz w:val="24"/>
          <w14:ligatures w14:val="none"/>
        </w:rPr>
        <w:t xml:space="preserve">e eelhinnang ja eelhinnangut kui sellist ei tehta, ei tehta eraldi ka </w:t>
      </w:r>
      <w:r w:rsidR="00A50FCB" w:rsidRPr="005D700C">
        <w:rPr>
          <w:rFonts w:ascii="Times New Roman" w:eastAsiaTheme="minorEastAsia" w:hAnsi="Times New Roman" w:cs="Times New Roman"/>
          <w:kern w:val="0"/>
          <w:sz w:val="24"/>
          <w14:ligatures w14:val="none"/>
        </w:rPr>
        <w:t xml:space="preserve">KMH </w:t>
      </w:r>
      <w:r w:rsidRPr="005D700C">
        <w:rPr>
          <w:rFonts w:ascii="Times New Roman" w:eastAsiaTheme="minorEastAsia" w:hAnsi="Times New Roman" w:cs="Times New Roman"/>
          <w:kern w:val="0"/>
          <w:sz w:val="24"/>
          <w14:ligatures w14:val="none"/>
        </w:rPr>
        <w:t xml:space="preserve">algatamata jätmise otsust. Kui KOV annab ehitusloa, peab ta </w:t>
      </w:r>
      <w:proofErr w:type="spellStart"/>
      <w:r w:rsidRPr="005D700C">
        <w:rPr>
          <w:rFonts w:ascii="Times New Roman" w:eastAsiaTheme="minorEastAsia" w:hAnsi="Times New Roman" w:cs="Times New Roman"/>
          <w:kern w:val="0"/>
          <w:sz w:val="24"/>
          <w14:ligatures w14:val="none"/>
        </w:rPr>
        <w:t>HMSi</w:t>
      </w:r>
      <w:proofErr w:type="spellEnd"/>
      <w:r w:rsidRPr="005D700C">
        <w:rPr>
          <w:rFonts w:ascii="Times New Roman" w:eastAsiaTheme="minorEastAsia" w:hAnsi="Times New Roman" w:cs="Times New Roman"/>
          <w:kern w:val="0"/>
          <w:sz w:val="24"/>
          <w14:ligatures w14:val="none"/>
        </w:rPr>
        <w:t xml:space="preserve"> kohaselt selgitama ja põhjendama oma otsust (põhjendamiskohustus).</w:t>
      </w:r>
    </w:p>
    <w:p w14:paraId="6BE71937"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1BBF31D8" w14:textId="12EE55CC"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Lõike 4 kohaselt </w:t>
      </w:r>
      <w:r w:rsidR="00420386" w:rsidRPr="005D700C">
        <w:rPr>
          <w:rFonts w:ascii="Times New Roman" w:eastAsiaTheme="minorEastAsia" w:hAnsi="Times New Roman" w:cs="Times New Roman"/>
          <w:kern w:val="0"/>
          <w:sz w:val="24"/>
          <w14:ligatures w14:val="none"/>
        </w:rPr>
        <w:t>tehakse</w:t>
      </w:r>
      <w:r w:rsidRPr="005D700C">
        <w:rPr>
          <w:rFonts w:ascii="Times New Roman" w:eastAsiaTheme="minorEastAsia" w:hAnsi="Times New Roman" w:cs="Times New Roman"/>
          <w:kern w:val="0"/>
          <w:sz w:val="24"/>
          <w14:ligatures w14:val="none"/>
        </w:rPr>
        <w:t xml:space="preserve"> KMH kuni kuue kuu jooksul või erakorraliste asjaolude ilmnemisel kuni ühe aasta jooksul KMH algatamise otsuse tegemisest</w:t>
      </w:r>
      <w:r w:rsidRPr="005D700C">
        <w:rPr>
          <w:rFonts w:ascii="Times New Roman" w:eastAsiaTheme="minorEastAsia" w:hAnsi="Times New Roman" w:cs="Times New Roman"/>
          <w:i/>
          <w:iCs/>
          <w:kern w:val="0"/>
          <w:sz w:val="24"/>
          <w14:ligatures w14:val="none"/>
        </w:rPr>
        <w:t xml:space="preserve">. </w:t>
      </w:r>
      <w:r w:rsidR="00420386" w:rsidRPr="005D700C">
        <w:rPr>
          <w:rFonts w:ascii="Times New Roman" w:eastAsiaTheme="minorEastAsia" w:hAnsi="Times New Roman" w:cs="Times New Roman"/>
          <w:kern w:val="0"/>
          <w:sz w:val="24"/>
          <w14:ligatures w14:val="none"/>
        </w:rPr>
        <w:t>T</w:t>
      </w:r>
      <w:r w:rsidRPr="005D700C">
        <w:rPr>
          <w:rFonts w:ascii="Times New Roman" w:eastAsiaTheme="minorEastAsia" w:hAnsi="Times New Roman" w:cs="Times New Roman"/>
          <w:kern w:val="0"/>
          <w:sz w:val="24"/>
          <w14:ligatures w14:val="none"/>
        </w:rPr>
        <w:t>ähta</w:t>
      </w:r>
      <w:r w:rsidR="00420386" w:rsidRPr="005D700C">
        <w:rPr>
          <w:rFonts w:ascii="Times New Roman" w:eastAsiaTheme="minorEastAsia" w:hAnsi="Times New Roman" w:cs="Times New Roman"/>
          <w:kern w:val="0"/>
          <w:sz w:val="24"/>
          <w14:ligatures w14:val="none"/>
        </w:rPr>
        <w:t xml:space="preserve">jad lähtuvad </w:t>
      </w:r>
      <w:r w:rsidRPr="005D700C">
        <w:rPr>
          <w:rFonts w:ascii="Times New Roman" w:eastAsiaTheme="minorEastAsia" w:hAnsi="Times New Roman" w:cs="Times New Roman"/>
          <w:kern w:val="0"/>
          <w:sz w:val="24"/>
          <w14:ligatures w14:val="none"/>
        </w:rPr>
        <w:t>taastuvenergia direktiivi artikli 16a punktist 5.</w:t>
      </w:r>
    </w:p>
    <w:p w14:paraId="5A024C7F" w14:textId="77777777" w:rsidR="00396EC2" w:rsidRPr="005D700C" w:rsidRDefault="00396EC2" w:rsidP="00DE00C0">
      <w:pPr>
        <w:spacing w:after="0" w:line="240" w:lineRule="auto"/>
        <w:jc w:val="both"/>
        <w:rPr>
          <w:rFonts w:ascii="Times New Roman" w:eastAsiaTheme="minorEastAsia" w:hAnsi="Times New Roman" w:cs="Times New Roman"/>
          <w:kern w:val="0"/>
          <w:sz w:val="24"/>
          <w14:ligatures w14:val="none"/>
        </w:rPr>
      </w:pPr>
    </w:p>
    <w:p w14:paraId="1FA97DB6" w14:textId="35E1F0E4" w:rsidR="00396EC2" w:rsidRPr="005D700C" w:rsidRDefault="00396EC2" w:rsidP="00396EC2">
      <w:pPr>
        <w:spacing w:after="0" w:line="240" w:lineRule="auto"/>
        <w:jc w:val="both"/>
        <w:rPr>
          <w:rFonts w:ascii="Times New Roman" w:eastAsiaTheme="minorEastAsia" w:hAnsi="Times New Roman" w:cs="Times New Roman"/>
          <w:kern w:val="0"/>
          <w14:ligatures w14:val="none"/>
        </w:rPr>
      </w:pPr>
      <w:r w:rsidRPr="001E3FB2">
        <w:rPr>
          <w:rFonts w:ascii="Times New Roman" w:eastAsiaTheme="minorEastAsia" w:hAnsi="Times New Roman" w:cs="Times New Roman"/>
          <w:b/>
          <w:bCs/>
          <w:kern w:val="0"/>
          <w14:ligatures w14:val="none"/>
        </w:rPr>
        <w:t>Tabel 5.</w:t>
      </w:r>
      <w:r w:rsidRPr="001E3FB2">
        <w:rPr>
          <w:rFonts w:ascii="Times New Roman" w:eastAsiaTheme="minorEastAsia" w:hAnsi="Times New Roman" w:cs="Times New Roman"/>
          <w:kern w:val="0"/>
          <w14:ligatures w14:val="none"/>
        </w:rPr>
        <w:t xml:space="preserve"> Taastuvenergia projekti menetlus eelisarendusalal üldjuhul kontaktpunkti toel</w:t>
      </w:r>
    </w:p>
    <w:tbl>
      <w:tblPr>
        <w:tblStyle w:val="7Helekontuurtabel1rhk31"/>
        <w:tblW w:w="9072" w:type="dxa"/>
        <w:tblInd w:w="108" w:type="dxa"/>
        <w:tblLook w:val="04A0" w:firstRow="1" w:lastRow="0" w:firstColumn="1" w:lastColumn="0" w:noHBand="0" w:noVBand="1"/>
      </w:tblPr>
      <w:tblGrid>
        <w:gridCol w:w="2149"/>
        <w:gridCol w:w="3190"/>
        <w:gridCol w:w="3733"/>
      </w:tblGrid>
      <w:tr w:rsidR="00396EC2" w:rsidRPr="005D700C" w14:paraId="162924E9" w14:textId="77777777" w:rsidTr="00CF41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9" w:type="dxa"/>
          </w:tcPr>
          <w:p w14:paraId="4448637E" w14:textId="77777777" w:rsidR="00396EC2" w:rsidRPr="005D700C" w:rsidRDefault="00396EC2" w:rsidP="00CF4113">
            <w:pPr>
              <w:spacing w:after="0" w:line="240" w:lineRule="auto"/>
              <w:rPr>
                <w:rFonts w:ascii="Times New Roman" w:eastAsiaTheme="minorEastAsia" w:hAnsi="Times New Roman" w:cs="Times New Roman"/>
                <w:sz w:val="22"/>
                <w:szCs w:val="22"/>
                <w14:ligatures w14:val="none"/>
              </w:rPr>
            </w:pPr>
            <w:r w:rsidRPr="005D700C">
              <w:rPr>
                <w:rFonts w:ascii="Times New Roman" w:eastAsiaTheme="minorEastAsia" w:hAnsi="Times New Roman" w:cs="Times New Roman"/>
                <w:sz w:val="22"/>
                <w:szCs w:val="22"/>
                <w14:ligatures w14:val="none"/>
              </w:rPr>
              <w:t>Projekti menetluse alustamine</w:t>
            </w:r>
          </w:p>
        </w:tc>
        <w:tc>
          <w:tcPr>
            <w:tcW w:w="6923" w:type="dxa"/>
            <w:gridSpan w:val="2"/>
          </w:tcPr>
          <w:p w14:paraId="281DB157" w14:textId="124106BA" w:rsidR="00396EC2" w:rsidRPr="005D700C" w:rsidRDefault="00396EC2" w:rsidP="00CF4113">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r w:rsidRPr="005D700C">
              <w:rPr>
                <w:rFonts w:ascii="Times New Roman" w:eastAsiaTheme="minorEastAsia" w:hAnsi="Times New Roman" w:cs="Times New Roman"/>
                <w:sz w:val="22"/>
                <w:szCs w:val="22"/>
                <w14:ligatures w14:val="none"/>
              </w:rPr>
              <w:t xml:space="preserve">Taotleja esitab </w:t>
            </w:r>
            <w:proofErr w:type="spellStart"/>
            <w:r w:rsidRPr="005D700C">
              <w:rPr>
                <w:rFonts w:ascii="Times New Roman" w:eastAsiaTheme="minorEastAsia" w:hAnsi="Times New Roman" w:cs="Times New Roman"/>
                <w:sz w:val="22"/>
                <w:szCs w:val="22"/>
                <w14:ligatures w14:val="none"/>
              </w:rPr>
              <w:t>EHRis</w:t>
            </w:r>
            <w:proofErr w:type="spellEnd"/>
            <w:r w:rsidRPr="005D700C">
              <w:rPr>
                <w:rFonts w:ascii="Times New Roman" w:eastAsiaTheme="minorEastAsia" w:hAnsi="Times New Roman" w:cs="Times New Roman"/>
                <w:sz w:val="22"/>
                <w:szCs w:val="22"/>
                <w14:ligatures w14:val="none"/>
              </w:rPr>
              <w:t xml:space="preserve"> andmed kavandatava projekti kohta, sh </w:t>
            </w:r>
            <w:r w:rsidR="00575424" w:rsidRPr="005D700C">
              <w:rPr>
                <w:rFonts w:ascii="Times New Roman" w:eastAsiaTheme="minorEastAsia" w:hAnsi="Times New Roman" w:cs="Times New Roman"/>
                <w:sz w:val="24"/>
                <w:szCs w:val="24"/>
                <w14:ligatures w14:val="none"/>
              </w:rPr>
              <w:t xml:space="preserve">keskkonnaalast tegevusluba </w:t>
            </w:r>
            <w:r w:rsidRPr="005D700C">
              <w:rPr>
                <w:rFonts w:ascii="Times New Roman" w:eastAsiaTheme="minorEastAsia" w:hAnsi="Times New Roman" w:cs="Times New Roman"/>
                <w:sz w:val="22"/>
                <w:szCs w:val="22"/>
                <w14:ligatures w14:val="none"/>
              </w:rPr>
              <w:t>eeldava tegevuse ja leevendusmeetmete kohta, ning ehitusloa taotluse</w:t>
            </w:r>
          </w:p>
        </w:tc>
      </w:tr>
      <w:tr w:rsidR="00396EC2" w:rsidRPr="005D700C" w14:paraId="44F12AF1" w14:textId="77777777" w:rsidTr="00CF4113">
        <w:trPr>
          <w:trHeight w:val="300"/>
        </w:trPr>
        <w:tc>
          <w:tcPr>
            <w:cnfStyle w:val="001000000000" w:firstRow="0" w:lastRow="0" w:firstColumn="1" w:lastColumn="0" w:oddVBand="0" w:evenVBand="0" w:oddHBand="0" w:evenHBand="0" w:firstRowFirstColumn="0" w:firstRowLastColumn="0" w:lastRowFirstColumn="0" w:lastRowLastColumn="0"/>
            <w:tcW w:w="2149" w:type="dxa"/>
          </w:tcPr>
          <w:p w14:paraId="4379AB01" w14:textId="77777777" w:rsidR="00396EC2" w:rsidRPr="005D700C" w:rsidRDefault="00396EC2" w:rsidP="00CF4113">
            <w:pPr>
              <w:spacing w:after="0" w:line="240" w:lineRule="auto"/>
              <w:rPr>
                <w:rFonts w:ascii="Times New Roman" w:eastAsiaTheme="minorEastAsia" w:hAnsi="Times New Roman" w:cs="Times New Roman"/>
                <w:sz w:val="22"/>
                <w:szCs w:val="22"/>
                <w14:ligatures w14:val="none"/>
              </w:rPr>
            </w:pPr>
            <w:r w:rsidRPr="005D700C">
              <w:rPr>
                <w:rFonts w:ascii="Times New Roman" w:eastAsiaTheme="minorEastAsia" w:hAnsi="Times New Roman" w:cs="Times New Roman"/>
                <w:sz w:val="22"/>
                <w:szCs w:val="22"/>
                <w14:ligatures w14:val="none"/>
              </w:rPr>
              <w:t xml:space="preserve">Projekti menetlus </w:t>
            </w:r>
          </w:p>
        </w:tc>
        <w:tc>
          <w:tcPr>
            <w:tcW w:w="3190" w:type="dxa"/>
          </w:tcPr>
          <w:p w14:paraId="2DA20D39" w14:textId="77777777" w:rsidR="00396EC2" w:rsidRPr="005D700C" w:rsidRDefault="00396EC2" w:rsidP="00CF411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22"/>
                <w:szCs w:val="22"/>
                <w14:ligatures w14:val="none"/>
              </w:rPr>
            </w:pPr>
            <w:r w:rsidRPr="005D700C">
              <w:rPr>
                <w:rFonts w:ascii="Times New Roman" w:eastAsiaTheme="minorEastAsia" w:hAnsi="Times New Roman" w:cs="Times New Roman"/>
                <w:b/>
                <w:bCs/>
                <w:sz w:val="22"/>
                <w:szCs w:val="22"/>
                <w14:ligatures w14:val="none"/>
              </w:rPr>
              <w:t>KOV</w:t>
            </w:r>
          </w:p>
        </w:tc>
        <w:tc>
          <w:tcPr>
            <w:tcW w:w="3733" w:type="dxa"/>
          </w:tcPr>
          <w:p w14:paraId="3CE1FE9A" w14:textId="77777777" w:rsidR="00396EC2" w:rsidRPr="005D700C" w:rsidRDefault="00396EC2" w:rsidP="00CF411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sz w:val="22"/>
                <w:szCs w:val="22"/>
                <w14:ligatures w14:val="none"/>
              </w:rPr>
            </w:pPr>
            <w:r w:rsidRPr="005D700C">
              <w:rPr>
                <w:rFonts w:ascii="Times New Roman" w:eastAsiaTheme="minorEastAsia" w:hAnsi="Times New Roman" w:cs="Times New Roman"/>
                <w:b/>
                <w:bCs/>
                <w:sz w:val="22"/>
                <w:szCs w:val="22"/>
                <w14:ligatures w14:val="none"/>
              </w:rPr>
              <w:t>KeA</w:t>
            </w:r>
          </w:p>
        </w:tc>
      </w:tr>
      <w:tr w:rsidR="00396EC2" w:rsidRPr="005D700C" w14:paraId="1C950F21" w14:textId="77777777" w:rsidTr="00CF4113">
        <w:tc>
          <w:tcPr>
            <w:cnfStyle w:val="001000000000" w:firstRow="0" w:lastRow="0" w:firstColumn="1" w:lastColumn="0" w:oddVBand="0" w:evenVBand="0" w:oddHBand="0" w:evenHBand="0" w:firstRowFirstColumn="0" w:firstRowLastColumn="0" w:lastRowFirstColumn="0" w:lastRowLastColumn="0"/>
            <w:tcW w:w="2149" w:type="dxa"/>
          </w:tcPr>
          <w:p w14:paraId="730946F3" w14:textId="77777777" w:rsidR="00396EC2" w:rsidRPr="005D700C" w:rsidRDefault="00396EC2" w:rsidP="00CF4113">
            <w:pPr>
              <w:spacing w:after="0" w:line="240" w:lineRule="auto"/>
              <w:rPr>
                <w:rFonts w:ascii="Times New Roman" w:eastAsiaTheme="minorEastAsia" w:hAnsi="Times New Roman" w:cs="Times New Roman"/>
                <w:sz w:val="22"/>
                <w:szCs w:val="22"/>
                <w14:ligatures w14:val="none"/>
              </w:rPr>
            </w:pPr>
          </w:p>
        </w:tc>
        <w:tc>
          <w:tcPr>
            <w:tcW w:w="3190" w:type="dxa"/>
          </w:tcPr>
          <w:p w14:paraId="45F3CB98" w14:textId="77777777" w:rsidR="00396EC2" w:rsidRPr="005D700C" w:rsidRDefault="00396EC2" w:rsidP="00CF411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r w:rsidRPr="005D700C">
              <w:rPr>
                <w:rFonts w:ascii="Times New Roman" w:eastAsiaTheme="minorEastAsia" w:hAnsi="Times New Roman" w:cs="Times New Roman"/>
                <w:sz w:val="22"/>
                <w:szCs w:val="22"/>
                <w14:ligatures w14:val="none"/>
              </w:rPr>
              <w:t>Ehitusloa taotluse menetlus algab taotluse esitamisest</w:t>
            </w:r>
          </w:p>
        </w:tc>
        <w:tc>
          <w:tcPr>
            <w:tcW w:w="3733" w:type="dxa"/>
          </w:tcPr>
          <w:p w14:paraId="34D64EAD" w14:textId="77777777" w:rsidR="00396EC2" w:rsidRPr="005D700C" w:rsidRDefault="00396EC2" w:rsidP="00CF411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p>
        </w:tc>
      </w:tr>
      <w:tr w:rsidR="00396EC2" w:rsidRPr="005D700C" w14:paraId="4E20761C" w14:textId="77777777" w:rsidTr="00CF4113">
        <w:tc>
          <w:tcPr>
            <w:cnfStyle w:val="001000000000" w:firstRow="0" w:lastRow="0" w:firstColumn="1" w:lastColumn="0" w:oddVBand="0" w:evenVBand="0" w:oddHBand="0" w:evenHBand="0" w:firstRowFirstColumn="0" w:firstRowLastColumn="0" w:lastRowFirstColumn="0" w:lastRowLastColumn="0"/>
            <w:tcW w:w="2149" w:type="dxa"/>
          </w:tcPr>
          <w:p w14:paraId="1D721505" w14:textId="77777777" w:rsidR="00396EC2" w:rsidRPr="005D700C" w:rsidRDefault="00396EC2" w:rsidP="00CF4113">
            <w:pPr>
              <w:spacing w:after="0" w:line="240" w:lineRule="auto"/>
              <w:rPr>
                <w:rFonts w:ascii="Times New Roman" w:eastAsiaTheme="minorEastAsia" w:hAnsi="Times New Roman" w:cs="Times New Roman"/>
                <w:sz w:val="22"/>
                <w:szCs w:val="22"/>
                <w14:ligatures w14:val="none"/>
              </w:rPr>
            </w:pPr>
            <w:r w:rsidRPr="005D700C">
              <w:rPr>
                <w:rFonts w:ascii="Times New Roman" w:eastAsiaTheme="minorEastAsia" w:hAnsi="Times New Roman" w:cs="Times New Roman"/>
                <w:sz w:val="22"/>
                <w:szCs w:val="22"/>
                <w14:ligatures w14:val="none"/>
              </w:rPr>
              <w:t>Kontroll ja leevendusmeetmed</w:t>
            </w:r>
          </w:p>
        </w:tc>
        <w:tc>
          <w:tcPr>
            <w:tcW w:w="3190" w:type="dxa"/>
          </w:tcPr>
          <w:p w14:paraId="3C9D24DA" w14:textId="77777777" w:rsidR="00396EC2" w:rsidRPr="005D700C" w:rsidRDefault="00396EC2" w:rsidP="00CF411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r w:rsidRPr="005D700C">
              <w:rPr>
                <w:rFonts w:ascii="Times New Roman" w:eastAsiaTheme="minorEastAsia" w:hAnsi="Times New Roman" w:cs="Times New Roman"/>
                <w:sz w:val="22"/>
                <w:szCs w:val="22"/>
                <w14:ligatures w14:val="none"/>
              </w:rPr>
              <w:t>KOV kontrollib tegevusloa taotluses:</w:t>
            </w:r>
          </w:p>
          <w:p w14:paraId="739B9656" w14:textId="77777777" w:rsidR="00396EC2" w:rsidRPr="005D700C" w:rsidRDefault="00396EC2" w:rsidP="00CF411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r w:rsidRPr="005D700C">
              <w:rPr>
                <w:rFonts w:ascii="Times New Roman" w:eastAsiaTheme="minorEastAsia" w:hAnsi="Times New Roman" w:cs="Times New Roman"/>
                <w:sz w:val="22"/>
                <w:szCs w:val="22"/>
                <w14:ligatures w14:val="none"/>
              </w:rPr>
              <w:t xml:space="preserve">1) kas kavandatava projektiga ei kaasne ettenägematut olulist keskkonnamõju, sealhulgas piiriülest keskkonnamõju, millega ei ole arvestatud </w:t>
            </w:r>
            <w:proofErr w:type="spellStart"/>
            <w:r w:rsidRPr="005D700C">
              <w:rPr>
                <w:rFonts w:ascii="Times New Roman" w:eastAsiaTheme="minorEastAsia" w:hAnsi="Times New Roman" w:cs="Times New Roman"/>
                <w:sz w:val="22"/>
                <w:szCs w:val="22"/>
                <w14:ligatures w14:val="none"/>
              </w:rPr>
              <w:t>KSHs</w:t>
            </w:r>
            <w:proofErr w:type="spellEnd"/>
            <w:r w:rsidRPr="005D700C">
              <w:rPr>
                <w:rFonts w:ascii="Times New Roman" w:eastAsiaTheme="minorEastAsia" w:hAnsi="Times New Roman" w:cs="Times New Roman"/>
                <w:sz w:val="22"/>
                <w:szCs w:val="22"/>
                <w14:ligatures w14:val="none"/>
              </w:rPr>
              <w:t>;</w:t>
            </w:r>
          </w:p>
          <w:p w14:paraId="32E34499" w14:textId="77777777" w:rsidR="00396EC2" w:rsidRPr="005D700C" w:rsidRDefault="00396EC2" w:rsidP="00CF411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r w:rsidRPr="005D700C">
              <w:rPr>
                <w:rFonts w:ascii="Times New Roman" w:eastAsiaTheme="minorEastAsia" w:hAnsi="Times New Roman" w:cs="Times New Roman"/>
                <w:sz w:val="22"/>
                <w:szCs w:val="22"/>
                <w14:ligatures w14:val="none"/>
              </w:rPr>
              <w:t xml:space="preserve">2) kas kavandatava projekti mõju leevendusmeetmed on </w:t>
            </w:r>
            <w:r w:rsidRPr="005D700C">
              <w:rPr>
                <w:rFonts w:ascii="Times New Roman" w:eastAsiaTheme="minorEastAsia" w:hAnsi="Times New Roman" w:cs="Times New Roman"/>
                <w:sz w:val="22"/>
                <w:szCs w:val="22"/>
                <w14:ligatures w14:val="none"/>
              </w:rPr>
              <w:lastRenderedPageBreak/>
              <w:t xml:space="preserve">asjakohased ja piisavad, saadab leevendusmeetmed </w:t>
            </w:r>
            <w:proofErr w:type="spellStart"/>
            <w:r w:rsidRPr="005D700C">
              <w:rPr>
                <w:rFonts w:ascii="Times New Roman" w:eastAsiaTheme="minorEastAsia" w:hAnsi="Times New Roman" w:cs="Times New Roman"/>
                <w:sz w:val="22"/>
                <w:szCs w:val="22"/>
                <w14:ligatures w14:val="none"/>
              </w:rPr>
              <w:t>KeAle</w:t>
            </w:r>
            <w:proofErr w:type="spellEnd"/>
            <w:r w:rsidRPr="005D700C">
              <w:rPr>
                <w:rFonts w:ascii="Times New Roman" w:eastAsiaTheme="minorEastAsia" w:hAnsi="Times New Roman" w:cs="Times New Roman"/>
                <w:sz w:val="22"/>
                <w:szCs w:val="22"/>
                <w14:ligatures w14:val="none"/>
              </w:rPr>
              <w:t xml:space="preserve"> kooskõlastamiseks (kui taotleja on need esitanud koos taotlusega) koos loa eelnõuga.</w:t>
            </w:r>
          </w:p>
        </w:tc>
        <w:tc>
          <w:tcPr>
            <w:tcW w:w="3733" w:type="dxa"/>
          </w:tcPr>
          <w:p w14:paraId="53CB7606" w14:textId="77777777" w:rsidR="00396EC2" w:rsidRPr="005D700C" w:rsidRDefault="00396EC2" w:rsidP="00CF411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r w:rsidRPr="005D700C">
              <w:rPr>
                <w:rFonts w:ascii="Times New Roman" w:eastAsiaTheme="minorEastAsia" w:hAnsi="Times New Roman" w:cs="Times New Roman"/>
                <w:sz w:val="22"/>
                <w:szCs w:val="22"/>
                <w14:ligatures w14:val="none"/>
              </w:rPr>
              <w:lastRenderedPageBreak/>
              <w:t>KeA hindab leevendusmeetmete piisavust ja asjakohasust.</w:t>
            </w:r>
          </w:p>
          <w:p w14:paraId="3F7BB938" w14:textId="77777777" w:rsidR="00396EC2" w:rsidRPr="005D700C" w:rsidRDefault="00396EC2" w:rsidP="00CF411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p>
          <w:p w14:paraId="087D688C" w14:textId="77777777" w:rsidR="00396EC2" w:rsidRPr="005D700C" w:rsidRDefault="00396EC2" w:rsidP="00CF411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r w:rsidRPr="005D700C">
              <w:rPr>
                <w:rFonts w:ascii="Times New Roman" w:eastAsiaTheme="minorEastAsia" w:hAnsi="Times New Roman" w:cs="Times New Roman"/>
                <w:sz w:val="22"/>
                <w:szCs w:val="22"/>
                <w14:ligatures w14:val="none"/>
              </w:rPr>
              <w:t xml:space="preserve">KeA võib kooskõlastada leevendusmeetmeid, mille tulemuslikkust ei ole laialdaselt testitud, seades lisatingimusi meetmete toimivuse ja piisavuse seireks ning vajaduse korral lisaleevendusmeetmete </w:t>
            </w:r>
            <w:r w:rsidRPr="005D700C">
              <w:rPr>
                <w:rFonts w:ascii="Times New Roman" w:eastAsiaTheme="minorEastAsia" w:hAnsi="Times New Roman" w:cs="Times New Roman"/>
                <w:sz w:val="22"/>
                <w:szCs w:val="22"/>
                <w14:ligatures w14:val="none"/>
              </w:rPr>
              <w:lastRenderedPageBreak/>
              <w:t>rakendamiseks</w:t>
            </w:r>
          </w:p>
        </w:tc>
      </w:tr>
      <w:tr w:rsidR="00396EC2" w:rsidRPr="005D700C" w14:paraId="6A4EFECD" w14:textId="77777777" w:rsidTr="00CF4113">
        <w:tc>
          <w:tcPr>
            <w:cnfStyle w:val="001000000000" w:firstRow="0" w:lastRow="0" w:firstColumn="1" w:lastColumn="0" w:oddVBand="0" w:evenVBand="0" w:oddHBand="0" w:evenHBand="0" w:firstRowFirstColumn="0" w:firstRowLastColumn="0" w:lastRowFirstColumn="0" w:lastRowLastColumn="0"/>
            <w:tcW w:w="2149" w:type="dxa"/>
          </w:tcPr>
          <w:p w14:paraId="4E5FF34D" w14:textId="77777777" w:rsidR="00396EC2" w:rsidRPr="005D700C" w:rsidRDefault="00396EC2" w:rsidP="00CF4113">
            <w:pPr>
              <w:spacing w:after="0" w:line="240" w:lineRule="auto"/>
              <w:rPr>
                <w:rFonts w:ascii="Times New Roman" w:eastAsiaTheme="minorEastAsia" w:hAnsi="Times New Roman" w:cs="Times New Roman"/>
                <w:sz w:val="22"/>
                <w:szCs w:val="22"/>
                <w14:ligatures w14:val="none"/>
              </w:rPr>
            </w:pPr>
            <w:r w:rsidRPr="005D700C">
              <w:rPr>
                <w:rFonts w:ascii="Times New Roman" w:eastAsiaTheme="minorEastAsia" w:hAnsi="Times New Roman" w:cs="Times New Roman"/>
                <w:sz w:val="22"/>
                <w:szCs w:val="22"/>
                <w14:ligatures w14:val="none"/>
              </w:rPr>
              <w:lastRenderedPageBreak/>
              <w:t>KMH</w:t>
            </w:r>
          </w:p>
        </w:tc>
        <w:tc>
          <w:tcPr>
            <w:tcW w:w="3190" w:type="dxa"/>
          </w:tcPr>
          <w:p w14:paraId="5205B6B9" w14:textId="7E448E0C" w:rsidR="00396EC2" w:rsidRPr="005D700C" w:rsidRDefault="00396EC2" w:rsidP="00CF411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proofErr w:type="spellStart"/>
            <w:r w:rsidRPr="005D700C">
              <w:rPr>
                <w:rFonts w:ascii="Times New Roman" w:eastAsiaTheme="minorEastAsia" w:hAnsi="Times New Roman" w:cs="Times New Roman"/>
                <w:sz w:val="22"/>
                <w:szCs w:val="22"/>
                <w14:ligatures w14:val="none"/>
              </w:rPr>
              <w:t>KMHd</w:t>
            </w:r>
            <w:proofErr w:type="spellEnd"/>
            <w:r w:rsidRPr="005D700C">
              <w:rPr>
                <w:rFonts w:ascii="Times New Roman" w:eastAsiaTheme="minorEastAsia" w:hAnsi="Times New Roman" w:cs="Times New Roman"/>
                <w:sz w:val="22"/>
                <w:szCs w:val="22"/>
                <w14:ligatures w14:val="none"/>
              </w:rPr>
              <w:t xml:space="preserve"> ei tehta</w:t>
            </w:r>
            <w:r w:rsidR="00A50FCB" w:rsidRPr="005D700C">
              <w:rPr>
                <w:rFonts w:ascii="Times New Roman" w:eastAsiaTheme="minorEastAsia" w:hAnsi="Times New Roman" w:cs="Times New Roman"/>
                <w:sz w:val="22"/>
                <w:szCs w:val="22"/>
                <w14:ligatures w14:val="none"/>
              </w:rPr>
              <w:t>,</w:t>
            </w:r>
            <w:r w:rsidRPr="005D700C">
              <w:rPr>
                <w:rFonts w:ascii="Times New Roman" w:eastAsiaTheme="minorEastAsia" w:hAnsi="Times New Roman" w:cs="Times New Roman"/>
                <w:sz w:val="22"/>
                <w:szCs w:val="22"/>
                <w14:ligatures w14:val="none"/>
              </w:rPr>
              <w:t xml:space="preserve"> kui kontrolli käigus pole selgunud ettenägematu oluline keskkonnamõju või leevendusmeetmete ebapiisavus.</w:t>
            </w:r>
          </w:p>
        </w:tc>
        <w:tc>
          <w:tcPr>
            <w:tcW w:w="3733" w:type="dxa"/>
          </w:tcPr>
          <w:p w14:paraId="403FCAAC" w14:textId="77777777" w:rsidR="00396EC2" w:rsidRPr="005D700C" w:rsidRDefault="00396EC2" w:rsidP="00CF411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p>
        </w:tc>
      </w:tr>
      <w:tr w:rsidR="00396EC2" w:rsidRPr="005D700C" w14:paraId="3922CEDC" w14:textId="77777777" w:rsidTr="00CF4113">
        <w:trPr>
          <w:trHeight w:val="300"/>
        </w:trPr>
        <w:tc>
          <w:tcPr>
            <w:cnfStyle w:val="001000000000" w:firstRow="0" w:lastRow="0" w:firstColumn="1" w:lastColumn="0" w:oddVBand="0" w:evenVBand="0" w:oddHBand="0" w:evenHBand="0" w:firstRowFirstColumn="0" w:firstRowLastColumn="0" w:lastRowFirstColumn="0" w:lastRowLastColumn="0"/>
            <w:tcW w:w="2149" w:type="dxa"/>
          </w:tcPr>
          <w:p w14:paraId="7391E1E6" w14:textId="77777777" w:rsidR="00396EC2" w:rsidRPr="005D700C" w:rsidRDefault="00396EC2" w:rsidP="00CF4113">
            <w:pPr>
              <w:spacing w:after="0" w:line="240" w:lineRule="auto"/>
              <w:rPr>
                <w:rFonts w:ascii="Times New Roman" w:eastAsiaTheme="minorEastAsia" w:hAnsi="Times New Roman" w:cs="Times New Roman"/>
                <w:sz w:val="22"/>
                <w:szCs w:val="22"/>
                <w14:ligatures w14:val="none"/>
              </w:rPr>
            </w:pPr>
            <w:r w:rsidRPr="005D700C">
              <w:rPr>
                <w:rFonts w:ascii="Times New Roman" w:hAnsi="Times New Roman" w:cs="Times New Roman"/>
                <w:sz w:val="22"/>
                <w:szCs w:val="22"/>
              </w:rPr>
              <w:t>Luba</w:t>
            </w:r>
          </w:p>
        </w:tc>
        <w:tc>
          <w:tcPr>
            <w:tcW w:w="3190" w:type="dxa"/>
          </w:tcPr>
          <w:p w14:paraId="3E94362E" w14:textId="77777777" w:rsidR="00396EC2" w:rsidRPr="005D700C" w:rsidRDefault="00396EC2" w:rsidP="00CF411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r w:rsidRPr="005D700C">
              <w:rPr>
                <w:rFonts w:ascii="Times New Roman" w:hAnsi="Times New Roman" w:cs="Times New Roman"/>
                <w:sz w:val="22"/>
                <w:szCs w:val="22"/>
              </w:rPr>
              <w:t>KOV annab välja ehitusloa või keeldub selle andmisest</w:t>
            </w:r>
          </w:p>
        </w:tc>
        <w:tc>
          <w:tcPr>
            <w:tcW w:w="3733" w:type="dxa"/>
          </w:tcPr>
          <w:p w14:paraId="56EF65D7" w14:textId="77777777" w:rsidR="00396EC2" w:rsidRPr="005D700C" w:rsidRDefault="00396EC2" w:rsidP="00CF411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p>
        </w:tc>
      </w:tr>
      <w:tr w:rsidR="00396EC2" w:rsidRPr="005D700C" w14:paraId="2E03EA91" w14:textId="77777777" w:rsidTr="00CF4113">
        <w:tc>
          <w:tcPr>
            <w:cnfStyle w:val="001000000000" w:firstRow="0" w:lastRow="0" w:firstColumn="1" w:lastColumn="0" w:oddVBand="0" w:evenVBand="0" w:oddHBand="0" w:evenHBand="0" w:firstRowFirstColumn="0" w:firstRowLastColumn="0" w:lastRowFirstColumn="0" w:lastRowLastColumn="0"/>
            <w:tcW w:w="2149" w:type="dxa"/>
          </w:tcPr>
          <w:p w14:paraId="07669B07" w14:textId="77777777" w:rsidR="00396EC2" w:rsidRPr="005D700C" w:rsidRDefault="00396EC2" w:rsidP="00CF4113">
            <w:pPr>
              <w:spacing w:after="0" w:line="240" w:lineRule="auto"/>
              <w:rPr>
                <w:rFonts w:ascii="Times New Roman" w:eastAsiaTheme="minorEastAsia" w:hAnsi="Times New Roman" w:cs="Times New Roman"/>
                <w:sz w:val="22"/>
                <w:szCs w:val="22"/>
                <w14:ligatures w14:val="none"/>
              </w:rPr>
            </w:pPr>
            <w:r w:rsidRPr="005D700C">
              <w:rPr>
                <w:rFonts w:ascii="Times New Roman" w:hAnsi="Times New Roman" w:cs="Times New Roman"/>
                <w:sz w:val="22"/>
                <w:szCs w:val="22"/>
              </w:rPr>
              <w:t>Projekti menetluse lõppemine</w:t>
            </w:r>
          </w:p>
        </w:tc>
        <w:tc>
          <w:tcPr>
            <w:tcW w:w="6923" w:type="dxa"/>
            <w:gridSpan w:val="2"/>
          </w:tcPr>
          <w:p w14:paraId="06560B80" w14:textId="77777777" w:rsidR="00396EC2" w:rsidRPr="005D700C" w:rsidRDefault="00396EC2" w:rsidP="00CF411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sz w:val="22"/>
                <w:szCs w:val="22"/>
                <w14:ligatures w14:val="none"/>
              </w:rPr>
            </w:pPr>
            <w:r w:rsidRPr="005D700C">
              <w:rPr>
                <w:rFonts w:ascii="Times New Roman" w:hAnsi="Times New Roman" w:cs="Times New Roman"/>
                <w:sz w:val="22"/>
                <w:szCs w:val="22"/>
              </w:rPr>
              <w:t>Projekti menetluse tähtaja kulgemine lõpeb, kui antakse viimane taastuvenergia projekti elluviimiseks vajalik tegevusluba</w:t>
            </w:r>
          </w:p>
        </w:tc>
      </w:tr>
    </w:tbl>
    <w:p w14:paraId="42505A6A" w14:textId="77777777" w:rsidR="00396EC2" w:rsidRPr="005D700C" w:rsidRDefault="00396EC2" w:rsidP="00DE00C0">
      <w:pPr>
        <w:spacing w:after="0" w:line="240" w:lineRule="auto"/>
        <w:jc w:val="both"/>
        <w:rPr>
          <w:rFonts w:ascii="Times New Roman" w:eastAsiaTheme="minorEastAsia" w:hAnsi="Times New Roman" w:cs="Times New Roman"/>
          <w:kern w:val="0"/>
          <w:sz w:val="24"/>
          <w14:ligatures w14:val="none"/>
        </w:rPr>
      </w:pPr>
    </w:p>
    <w:p w14:paraId="2A273E2D" w14:textId="3642BC58"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14:ligatures w14:val="none"/>
        </w:rPr>
        <w:t xml:space="preserve">Punktiga </w:t>
      </w:r>
      <w:r w:rsidR="00B329BD" w:rsidRPr="005D700C">
        <w:rPr>
          <w:rFonts w:ascii="Times New Roman" w:eastAsiaTheme="minorEastAsia" w:hAnsi="Times New Roman" w:cs="Times New Roman"/>
          <w:b/>
          <w:bCs/>
          <w:kern w:val="0"/>
          <w:sz w:val="24"/>
          <w14:ligatures w14:val="none"/>
        </w:rPr>
        <w:t>4</w:t>
      </w:r>
      <w:r w:rsidR="0047220E" w:rsidRPr="005D700C">
        <w:rPr>
          <w:rFonts w:ascii="Times New Roman" w:eastAsiaTheme="minorEastAsia" w:hAnsi="Times New Roman" w:cs="Times New Roman"/>
          <w:b/>
          <w:bCs/>
          <w:kern w:val="0"/>
          <w:sz w:val="24"/>
          <w14:ligatures w14:val="none"/>
        </w:rPr>
        <w:t>6</w:t>
      </w:r>
      <w:r w:rsidRPr="005D700C">
        <w:rPr>
          <w:rFonts w:ascii="Times New Roman" w:eastAsiaTheme="minorEastAsia" w:hAnsi="Times New Roman" w:cs="Times New Roman"/>
          <w:kern w:val="0"/>
          <w:sz w:val="24"/>
          <w14:ligatures w14:val="none"/>
        </w:rPr>
        <w:t xml:space="preserve"> täiendatakse </w:t>
      </w:r>
      <w:proofErr w:type="spellStart"/>
      <w:r w:rsidRPr="005D700C">
        <w:rPr>
          <w:rFonts w:ascii="Times New Roman" w:eastAsiaTheme="minorEastAsia" w:hAnsi="Times New Roman" w:cs="Times New Roman"/>
          <w:kern w:val="0"/>
          <w:sz w:val="24"/>
          <w14:ligatures w14:val="none"/>
        </w:rPr>
        <w:t>EnKSi</w:t>
      </w:r>
      <w:proofErr w:type="spellEnd"/>
      <w:r w:rsidRPr="005D700C">
        <w:rPr>
          <w:rFonts w:ascii="Times New Roman" w:eastAsiaTheme="minorEastAsia" w:hAnsi="Times New Roman" w:cs="Times New Roman"/>
          <w:kern w:val="0"/>
          <w:sz w:val="24"/>
          <w14:ligatures w14:val="none"/>
        </w:rPr>
        <w:t xml:space="preserve"> rakendussätteid §-dega 38</w:t>
      </w:r>
      <w:r w:rsidRPr="005D700C">
        <w:rPr>
          <w:rFonts w:ascii="Times New Roman" w:eastAsiaTheme="minorEastAsia" w:hAnsi="Times New Roman" w:cs="Times New Roman"/>
          <w:kern w:val="0"/>
          <w:sz w:val="24"/>
          <w:vertAlign w:val="superscript"/>
          <w14:ligatures w14:val="none"/>
        </w:rPr>
        <w:t>4</w:t>
      </w:r>
      <w:r w:rsidRPr="005D700C">
        <w:rPr>
          <w:rFonts w:ascii="Times New Roman" w:eastAsiaTheme="minorEastAsia" w:hAnsi="Times New Roman" w:cs="Times New Roman"/>
          <w:kern w:val="0"/>
          <w:sz w:val="24"/>
          <w14:ligatures w14:val="none"/>
        </w:rPr>
        <w:t>, 38</w:t>
      </w:r>
      <w:r w:rsidRPr="005D700C">
        <w:rPr>
          <w:rFonts w:ascii="Times New Roman" w:eastAsiaTheme="minorEastAsia" w:hAnsi="Times New Roman" w:cs="Times New Roman"/>
          <w:kern w:val="0"/>
          <w:sz w:val="24"/>
          <w:vertAlign w:val="superscript"/>
          <w14:ligatures w14:val="none"/>
        </w:rPr>
        <w:t>5</w:t>
      </w:r>
      <w:r w:rsidRPr="005D700C">
        <w:rPr>
          <w:rFonts w:ascii="Times New Roman" w:eastAsiaTheme="minorEastAsia" w:hAnsi="Times New Roman" w:cs="Times New Roman"/>
          <w:kern w:val="0"/>
          <w:sz w:val="24"/>
          <w14:ligatures w14:val="none"/>
        </w:rPr>
        <w:t xml:space="preserve"> ja 38</w:t>
      </w:r>
      <w:r w:rsidRPr="005D700C">
        <w:rPr>
          <w:rFonts w:ascii="Times New Roman" w:eastAsiaTheme="minorEastAsia" w:hAnsi="Times New Roman" w:cs="Times New Roman"/>
          <w:kern w:val="0"/>
          <w:sz w:val="24"/>
          <w:vertAlign w:val="superscript"/>
          <w14:ligatures w14:val="none"/>
        </w:rPr>
        <w:t>6</w:t>
      </w:r>
      <w:r w:rsidRPr="005D700C">
        <w:rPr>
          <w:rFonts w:ascii="Times New Roman" w:eastAsiaTheme="minorEastAsia" w:hAnsi="Times New Roman" w:cs="Times New Roman"/>
          <w:kern w:val="0"/>
          <w:sz w:val="24"/>
          <w:szCs w:val="24"/>
          <w14:ligatures w14:val="none"/>
        </w:rPr>
        <w:t>.</w:t>
      </w:r>
    </w:p>
    <w:p w14:paraId="3E88FD12"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28616246" w14:textId="0382C05F"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Paragrahviga 38</w:t>
      </w:r>
      <w:r w:rsidRPr="005D700C">
        <w:rPr>
          <w:rFonts w:ascii="Times New Roman" w:eastAsiaTheme="minorEastAsia" w:hAnsi="Times New Roman" w:cs="Times New Roman"/>
          <w:kern w:val="0"/>
          <w:sz w:val="24"/>
          <w:vertAlign w:val="superscript"/>
          <w14:ligatures w14:val="none"/>
        </w:rPr>
        <w:t>4</w:t>
      </w:r>
      <w:r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szCs w:val="24"/>
          <w14:ligatures w14:val="none"/>
        </w:rPr>
        <w:t>sätestatakse</w:t>
      </w:r>
      <w:r w:rsidRPr="005D700C">
        <w:rPr>
          <w:rFonts w:ascii="Times New Roman" w:eastAsia="Times New Roman" w:hAnsi="Times New Roman" w:cs="Times New Roman"/>
          <w:kern w:val="0"/>
          <w:sz w:val="24"/>
          <w:szCs w:val="24"/>
          <w14:ligatures w14:val="none"/>
        </w:rPr>
        <w:t xml:space="preserve">, et </w:t>
      </w:r>
      <w:proofErr w:type="spellStart"/>
      <w:r w:rsidRPr="005D700C">
        <w:rPr>
          <w:rFonts w:ascii="Times New Roman" w:eastAsiaTheme="minorEastAsia" w:hAnsi="Times New Roman" w:cs="Times New Roman"/>
          <w:kern w:val="0"/>
          <w:sz w:val="24"/>
          <w:szCs w:val="24"/>
          <w14:ligatures w14:val="none"/>
        </w:rPr>
        <w:t>EnKSi</w:t>
      </w:r>
      <w:proofErr w:type="spellEnd"/>
      <w:r w:rsidRPr="005D700C">
        <w:rPr>
          <w:rFonts w:ascii="Times New Roman" w:eastAsiaTheme="minorEastAsia" w:hAnsi="Times New Roman" w:cs="Times New Roman"/>
          <w:kern w:val="0"/>
          <w:sz w:val="24"/>
          <w:szCs w:val="24"/>
          <w14:ligatures w14:val="none"/>
        </w:rPr>
        <w:t xml:space="preserve"> </w:t>
      </w:r>
      <w:r w:rsidRPr="005D700C">
        <w:rPr>
          <w:rFonts w:ascii="Times New Roman" w:eastAsia="Times New Roman" w:hAnsi="Times New Roman" w:cs="Times New Roman"/>
          <w:kern w:val="0"/>
          <w:sz w:val="24"/>
          <w:szCs w:val="24"/>
          <w14:ligatures w14:val="none"/>
        </w:rPr>
        <w:t>§-e 32</w:t>
      </w:r>
      <w:r w:rsidRPr="005D700C">
        <w:rPr>
          <w:rFonts w:ascii="Times New Roman" w:eastAsia="Times New Roman" w:hAnsi="Times New Roman" w:cs="Times New Roman"/>
          <w:kern w:val="0"/>
          <w:sz w:val="24"/>
          <w:szCs w:val="24"/>
          <w:vertAlign w:val="superscript"/>
          <w14:ligatures w14:val="none"/>
        </w:rPr>
        <w:t>11</w:t>
      </w:r>
      <w:r w:rsidRPr="005D700C">
        <w:rPr>
          <w:rFonts w:ascii="Times New Roman" w:eastAsia="Times New Roman" w:hAnsi="Times New Roman" w:cs="Times New Roman"/>
          <w:kern w:val="0"/>
          <w:sz w:val="24"/>
          <w:szCs w:val="24"/>
          <w14:ligatures w14:val="none"/>
        </w:rPr>
        <w:t>, 32</w:t>
      </w:r>
      <w:r w:rsidRPr="005D700C">
        <w:rPr>
          <w:rFonts w:ascii="Times New Roman" w:eastAsia="Times New Roman" w:hAnsi="Times New Roman" w:cs="Times New Roman"/>
          <w:kern w:val="0"/>
          <w:sz w:val="24"/>
          <w:szCs w:val="24"/>
          <w:vertAlign w:val="superscript"/>
          <w14:ligatures w14:val="none"/>
        </w:rPr>
        <w:t>13</w:t>
      </w:r>
      <w:r w:rsidRPr="005D700C">
        <w:rPr>
          <w:rFonts w:ascii="Times New Roman" w:eastAsia="Times New Roman" w:hAnsi="Times New Roman" w:cs="Times New Roman"/>
          <w:kern w:val="0"/>
          <w:sz w:val="24"/>
          <w:szCs w:val="24"/>
          <w14:ligatures w14:val="none"/>
        </w:rPr>
        <w:t xml:space="preserve"> ja 32</w:t>
      </w:r>
      <w:r w:rsidRPr="005D700C">
        <w:rPr>
          <w:rFonts w:ascii="Times New Roman" w:eastAsia="Times New Roman" w:hAnsi="Times New Roman" w:cs="Times New Roman"/>
          <w:kern w:val="0"/>
          <w:sz w:val="24"/>
          <w:szCs w:val="24"/>
          <w:vertAlign w:val="superscript"/>
          <w14:ligatures w14:val="none"/>
        </w:rPr>
        <w:t xml:space="preserve">14 </w:t>
      </w:r>
      <w:r w:rsidRPr="005D700C">
        <w:rPr>
          <w:rFonts w:ascii="Times New Roman" w:eastAsia="Times New Roman" w:hAnsi="Times New Roman" w:cs="Times New Roman"/>
          <w:kern w:val="0"/>
          <w:sz w:val="24"/>
          <w:szCs w:val="24"/>
          <w14:ligatures w14:val="none"/>
        </w:rPr>
        <w:t xml:space="preserve">(ülekaalukat avalikku huvi, leevendus- ja hüvitusmeetmeid) kohaldatakse vaid loamenetlustes, mis on algatatud pärast nõukogu määruse 2022/2577 jõustumist ehk 30. detsembrit 2022. Rakendussäte on vajalik, et tagada määrusega (otsekohalduv ülekaalukas avalik huvi) </w:t>
      </w:r>
      <w:r w:rsidR="00AB3FB8" w:rsidRPr="005D700C">
        <w:rPr>
          <w:rFonts w:ascii="Times New Roman" w:eastAsia="Times New Roman" w:hAnsi="Times New Roman" w:cs="Times New Roman"/>
          <w:kern w:val="0"/>
          <w:sz w:val="24"/>
          <w:szCs w:val="24"/>
          <w14:ligatures w14:val="none"/>
        </w:rPr>
        <w:t>ülekaaluk</w:t>
      </w:r>
      <w:r w:rsidR="00AB3FB8">
        <w:rPr>
          <w:rFonts w:ascii="Times New Roman" w:eastAsia="Times New Roman" w:hAnsi="Times New Roman" w:cs="Times New Roman"/>
          <w:kern w:val="0"/>
          <w:sz w:val="24"/>
          <w:szCs w:val="24"/>
          <w14:ligatures w14:val="none"/>
        </w:rPr>
        <w:t>a</w:t>
      </w:r>
      <w:r w:rsidR="00AB3FB8" w:rsidRPr="005D700C">
        <w:rPr>
          <w:rFonts w:ascii="Times New Roman" w:eastAsia="Times New Roman" w:hAnsi="Times New Roman" w:cs="Times New Roman"/>
          <w:kern w:val="0"/>
          <w:sz w:val="24"/>
          <w:szCs w:val="24"/>
          <w14:ligatures w14:val="none"/>
        </w:rPr>
        <w:t xml:space="preserve"> </w:t>
      </w:r>
      <w:proofErr w:type="spellStart"/>
      <w:r w:rsidR="00AB3FB8" w:rsidRPr="005D700C">
        <w:rPr>
          <w:rFonts w:ascii="Times New Roman" w:eastAsia="Times New Roman" w:hAnsi="Times New Roman" w:cs="Times New Roman"/>
          <w:kern w:val="0"/>
          <w:sz w:val="24"/>
          <w:szCs w:val="24"/>
          <w14:ligatures w14:val="none"/>
        </w:rPr>
        <w:t>avalik</w:t>
      </w:r>
      <w:r w:rsidR="00AB3FB8">
        <w:rPr>
          <w:rFonts w:ascii="Times New Roman" w:eastAsia="Times New Roman" w:hAnsi="Times New Roman" w:cs="Times New Roman"/>
          <w:kern w:val="0"/>
          <w:sz w:val="24"/>
          <w:szCs w:val="24"/>
          <w14:ligatures w14:val="none"/>
        </w:rPr>
        <w:t>y</w:t>
      </w:r>
      <w:proofErr w:type="spellEnd"/>
      <w:r w:rsidR="00AB3FB8" w:rsidRPr="005D700C">
        <w:rPr>
          <w:rFonts w:ascii="Times New Roman" w:eastAsia="Times New Roman" w:hAnsi="Times New Roman" w:cs="Times New Roman"/>
          <w:kern w:val="0"/>
          <w:sz w:val="24"/>
          <w:szCs w:val="24"/>
          <w14:ligatures w14:val="none"/>
        </w:rPr>
        <w:t xml:space="preserve"> huvi </w:t>
      </w:r>
      <w:r w:rsidRPr="005D700C">
        <w:rPr>
          <w:rFonts w:ascii="Times New Roman" w:eastAsia="Times New Roman" w:hAnsi="Times New Roman" w:cs="Times New Roman"/>
          <w:kern w:val="0"/>
          <w:sz w:val="24"/>
          <w:szCs w:val="24"/>
          <w14:ligatures w14:val="none"/>
        </w:rPr>
        <w:t>kehtivuse järjepidevus</w:t>
      </w:r>
      <w:r w:rsidR="00AB3FB8">
        <w:rPr>
          <w:rFonts w:ascii="Times New Roman" w:eastAsia="Times New Roman" w:hAnsi="Times New Roman" w:cs="Times New Roman"/>
          <w:kern w:val="0"/>
          <w:sz w:val="24"/>
          <w:szCs w:val="24"/>
          <w14:ligatures w14:val="none"/>
        </w:rPr>
        <w:t>, mida saab kohaldada kuni kliimaneutraalsuse saavutamiseni.</w:t>
      </w:r>
    </w:p>
    <w:p w14:paraId="3B03DCE4"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1E3DD8EB" w14:textId="0C7A0985" w:rsidR="00DE00C0" w:rsidRPr="005D700C" w:rsidRDefault="00D8636B"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P</w:t>
      </w:r>
      <w:r w:rsidR="00DE00C0" w:rsidRPr="005D700C">
        <w:rPr>
          <w:rFonts w:ascii="Times New Roman" w:eastAsiaTheme="minorEastAsia" w:hAnsi="Times New Roman" w:cs="Times New Roman"/>
          <w:kern w:val="0"/>
          <w:sz w:val="24"/>
          <w14:ligatures w14:val="none"/>
        </w:rPr>
        <w:t>aragrahvi 38</w:t>
      </w:r>
      <w:r w:rsidR="00DE00C0" w:rsidRPr="005D700C">
        <w:rPr>
          <w:rFonts w:ascii="Times New Roman" w:eastAsiaTheme="minorEastAsia" w:hAnsi="Times New Roman" w:cs="Times New Roman"/>
          <w:kern w:val="0"/>
          <w:sz w:val="24"/>
          <w:vertAlign w:val="superscript"/>
          <w14:ligatures w14:val="none"/>
        </w:rPr>
        <w:t>5</w:t>
      </w:r>
      <w:r w:rsidR="00DE00C0" w:rsidRPr="005D700C">
        <w:rPr>
          <w:rFonts w:ascii="Times New Roman" w:eastAsiaTheme="minorEastAsia" w:hAnsi="Times New Roman" w:cs="Times New Roman"/>
          <w:kern w:val="0"/>
          <w:sz w:val="24"/>
          <w14:ligatures w14:val="none"/>
        </w:rPr>
        <w:t xml:space="preserve"> kohaselt korraldab Kliimaministeerium 2025. aasta 21. maiks taastuvenergia alade kaardist</w:t>
      </w:r>
      <w:r w:rsidRPr="005D700C">
        <w:rPr>
          <w:rFonts w:ascii="Times New Roman" w:eastAsiaTheme="minorEastAsia" w:hAnsi="Times New Roman" w:cs="Times New Roman"/>
          <w:kern w:val="0"/>
          <w:sz w:val="24"/>
          <w14:ligatures w14:val="none"/>
        </w:rPr>
        <w:t>amise</w:t>
      </w:r>
      <w:r w:rsidR="00DE00C0" w:rsidRPr="005D700C">
        <w:rPr>
          <w:rFonts w:ascii="Times New Roman" w:eastAsiaTheme="minorEastAsia" w:hAnsi="Times New Roman" w:cs="Times New Roman"/>
          <w:kern w:val="0"/>
          <w:sz w:val="24"/>
          <w14:ligatures w14:val="none"/>
        </w:rPr>
        <w:t>, seda taastuvenergia direktiivi artikli 15b</w:t>
      </w:r>
      <w:r w:rsidRPr="005D700C">
        <w:rPr>
          <w:rFonts w:ascii="Times New Roman" w:eastAsiaTheme="minorEastAsia" w:hAnsi="Times New Roman" w:cs="Times New Roman"/>
          <w:kern w:val="0"/>
          <w:sz w:val="24"/>
          <w14:ligatures w14:val="none"/>
        </w:rPr>
        <w:t xml:space="preserve"> alusel</w:t>
      </w:r>
      <w:r w:rsidR="00DE00C0" w:rsidRPr="005D700C">
        <w:rPr>
          <w:rFonts w:ascii="Times New Roman" w:eastAsiaTheme="minorEastAsia" w:hAnsi="Times New Roman" w:cs="Times New Roman"/>
          <w:kern w:val="0"/>
          <w:sz w:val="24"/>
          <w14:ligatures w14:val="none"/>
        </w:rPr>
        <w:t>.</w:t>
      </w:r>
    </w:p>
    <w:p w14:paraId="45B76ACA"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2888A2CC" w14:textId="4A0D057C" w:rsidR="00DE00C0" w:rsidRPr="005D700C" w:rsidRDefault="00D8636B" w:rsidP="00DE00C0">
      <w:pPr>
        <w:spacing w:after="0" w:line="240" w:lineRule="auto"/>
        <w:jc w:val="both"/>
        <w:rPr>
          <w:rFonts w:ascii="Times New Roman" w:eastAsiaTheme="minorEastAsia" w:hAnsi="Times New Roman" w:cs="Times New Roman"/>
          <w:kern w:val="0"/>
          <w:sz w:val="24"/>
          <w14:ligatures w14:val="none"/>
        </w:rPr>
      </w:pPr>
      <w:bookmarkStart w:id="32" w:name="_Hlk174964325"/>
      <w:r w:rsidRPr="005D700C">
        <w:rPr>
          <w:rFonts w:ascii="Times New Roman" w:eastAsiaTheme="minorEastAsia" w:hAnsi="Times New Roman" w:cs="Times New Roman"/>
          <w:kern w:val="0"/>
          <w:sz w:val="24"/>
          <w14:ligatures w14:val="none"/>
        </w:rPr>
        <w:t>Paragrahvi</w:t>
      </w:r>
      <w:r w:rsidR="00DE00C0" w:rsidRPr="005D700C">
        <w:rPr>
          <w:rFonts w:ascii="Times New Roman" w:eastAsiaTheme="minorEastAsia" w:hAnsi="Times New Roman" w:cs="Times New Roman"/>
          <w:kern w:val="0"/>
          <w:sz w:val="24"/>
          <w14:ligatures w14:val="none"/>
        </w:rPr>
        <w:t xml:space="preserve"> 38</w:t>
      </w:r>
      <w:r w:rsidR="00DE00C0" w:rsidRPr="005D700C">
        <w:rPr>
          <w:rFonts w:ascii="Times New Roman" w:eastAsiaTheme="minorEastAsia" w:hAnsi="Times New Roman" w:cs="Times New Roman"/>
          <w:kern w:val="0"/>
          <w:sz w:val="24"/>
          <w:vertAlign w:val="superscript"/>
          <w14:ligatures w14:val="none"/>
        </w:rPr>
        <w:t xml:space="preserve">6 </w:t>
      </w:r>
      <w:r w:rsidR="00DE00C0" w:rsidRPr="005D700C">
        <w:rPr>
          <w:rFonts w:ascii="Times New Roman" w:eastAsiaTheme="minorEastAsia" w:hAnsi="Times New Roman" w:cs="Times New Roman"/>
          <w:kern w:val="0"/>
          <w:sz w:val="24"/>
          <w14:ligatures w14:val="none"/>
        </w:rPr>
        <w:t>lõigete</w:t>
      </w:r>
      <w:r w:rsidRPr="005D700C">
        <w:rPr>
          <w:rFonts w:ascii="Times New Roman" w:eastAsiaTheme="minorEastAsia" w:hAnsi="Times New Roman" w:cs="Times New Roman"/>
          <w:kern w:val="0"/>
          <w:sz w:val="24"/>
          <w14:ligatures w14:val="none"/>
        </w:rPr>
        <w:t>s</w:t>
      </w:r>
      <w:r w:rsidR="00DE00C0" w:rsidRPr="005D700C">
        <w:rPr>
          <w:rFonts w:ascii="Times New Roman" w:eastAsiaTheme="minorEastAsia" w:hAnsi="Times New Roman" w:cs="Times New Roman"/>
          <w:kern w:val="0"/>
          <w:sz w:val="24"/>
          <w14:ligatures w14:val="none"/>
        </w:rPr>
        <w:t xml:space="preserve"> 1</w:t>
      </w:r>
      <w:r w:rsidRPr="005D700C">
        <w:rPr>
          <w:rFonts w:ascii="Times New Roman" w:eastAsiaTheme="minorEastAsia" w:hAnsi="Times New Roman" w:cs="Times New Roman"/>
          <w:kern w:val="0"/>
          <w:sz w:val="24"/>
          <w14:ligatures w14:val="none"/>
        </w:rPr>
        <w:t>–</w:t>
      </w:r>
      <w:r w:rsidR="00DE00C0" w:rsidRPr="005D700C">
        <w:rPr>
          <w:rFonts w:ascii="Times New Roman" w:eastAsiaTheme="minorEastAsia" w:hAnsi="Times New Roman" w:cs="Times New Roman"/>
          <w:kern w:val="0"/>
          <w:sz w:val="24"/>
          <w14:ligatures w14:val="none"/>
        </w:rPr>
        <w:t xml:space="preserve">3 sätestatakse tingimused ühe KMH algatamise otsuse jaoks, kui taotleja on enne </w:t>
      </w:r>
      <w:r w:rsidR="00DE00C0" w:rsidRPr="005D700C">
        <w:rPr>
          <w:rFonts w:ascii="Times New Roman" w:eastAsiaTheme="minorEastAsia" w:hAnsi="Times New Roman" w:cs="Times New Roman"/>
          <w:kern w:val="0"/>
          <w:sz w:val="24"/>
          <w:szCs w:val="24"/>
          <w14:ligatures w14:val="none"/>
        </w:rPr>
        <w:t xml:space="preserve">sätte jõustumist </w:t>
      </w:r>
      <w:r w:rsidR="00DE00C0" w:rsidRPr="005D700C">
        <w:rPr>
          <w:rFonts w:ascii="Times New Roman" w:eastAsiaTheme="minorEastAsia" w:hAnsi="Times New Roman" w:cs="Times New Roman"/>
          <w:kern w:val="0"/>
          <w:sz w:val="24"/>
          <w14:ligatures w14:val="none"/>
        </w:rPr>
        <w:t xml:space="preserve">esitanud taastuvenergia projekti elluviimiseks vajaliku ehitusloa ja </w:t>
      </w:r>
      <w:r w:rsidR="00575424" w:rsidRPr="005D700C">
        <w:rPr>
          <w:rFonts w:ascii="Times New Roman" w:eastAsiaTheme="minorEastAsia" w:hAnsi="Times New Roman" w:cs="Times New Roman"/>
          <w:kern w:val="0"/>
          <w:sz w:val="24"/>
          <w:szCs w:val="24"/>
          <w14:ligatures w14:val="none"/>
        </w:rPr>
        <w:t xml:space="preserve">keskkonnaalase tegevusloa </w:t>
      </w:r>
      <w:r w:rsidR="00DE00C0" w:rsidRPr="005D700C">
        <w:rPr>
          <w:rFonts w:ascii="Times New Roman" w:eastAsiaTheme="minorEastAsia" w:hAnsi="Times New Roman" w:cs="Times New Roman"/>
          <w:kern w:val="0"/>
          <w:sz w:val="24"/>
          <w14:ligatures w14:val="none"/>
        </w:rPr>
        <w:t xml:space="preserve">taotluse või ainult ehitusloa või ainult </w:t>
      </w:r>
      <w:r w:rsidR="00575424" w:rsidRPr="005D700C">
        <w:rPr>
          <w:rFonts w:ascii="Times New Roman" w:eastAsiaTheme="minorEastAsia" w:hAnsi="Times New Roman" w:cs="Times New Roman"/>
          <w:kern w:val="0"/>
          <w:sz w:val="24"/>
          <w:szCs w:val="24"/>
          <w14:ligatures w14:val="none"/>
        </w:rPr>
        <w:t>keskkonnaalase tegevusloa</w:t>
      </w:r>
      <w:r w:rsidR="00DE00C0" w:rsidRPr="005D700C">
        <w:rPr>
          <w:rFonts w:ascii="Times New Roman" w:eastAsiaTheme="minorEastAsia" w:hAnsi="Times New Roman" w:cs="Times New Roman"/>
          <w:kern w:val="0"/>
          <w:sz w:val="24"/>
          <w14:ligatures w14:val="none"/>
        </w:rPr>
        <w:t xml:space="preserve">. Kõik loetletud tingimused peavad olema täidetud. Rakendussäte </w:t>
      </w:r>
      <w:r w:rsidR="00C139BB" w:rsidRPr="005D700C">
        <w:rPr>
          <w:rFonts w:ascii="Times New Roman" w:eastAsiaTheme="minorEastAsia" w:hAnsi="Times New Roman" w:cs="Times New Roman"/>
          <w:kern w:val="0"/>
          <w:sz w:val="24"/>
          <w14:ligatures w14:val="none"/>
        </w:rPr>
        <w:t>tagab</w:t>
      </w:r>
      <w:r w:rsidR="00DE00C0" w:rsidRPr="005D700C">
        <w:rPr>
          <w:rFonts w:ascii="Times New Roman" w:eastAsiaTheme="minorEastAsia" w:hAnsi="Times New Roman" w:cs="Times New Roman"/>
          <w:kern w:val="0"/>
          <w:sz w:val="24"/>
          <w14:ligatures w14:val="none"/>
        </w:rPr>
        <w:t xml:space="preserve"> arendaja õiguspärane ootus</w:t>
      </w:r>
      <w:r w:rsidR="00C139BB" w:rsidRPr="005D700C">
        <w:rPr>
          <w:rFonts w:ascii="Times New Roman" w:eastAsiaTheme="minorEastAsia" w:hAnsi="Times New Roman" w:cs="Times New Roman"/>
          <w:kern w:val="0"/>
          <w:sz w:val="24"/>
          <w14:ligatures w14:val="none"/>
        </w:rPr>
        <w:t>e</w:t>
      </w:r>
      <w:r w:rsidR="00DE00C0" w:rsidRPr="005D700C">
        <w:rPr>
          <w:rFonts w:ascii="Times New Roman" w:eastAsiaTheme="minorEastAsia" w:hAnsi="Times New Roman" w:cs="Times New Roman"/>
          <w:kern w:val="0"/>
          <w:sz w:val="24"/>
          <w14:ligatures w14:val="none"/>
        </w:rPr>
        <w:t>, kuna direktiiv kohaldub alles siis</w:t>
      </w:r>
      <w:r w:rsidRPr="005D700C">
        <w:rPr>
          <w:rFonts w:ascii="Times New Roman" w:eastAsiaTheme="minorEastAsia" w:hAnsi="Times New Roman" w:cs="Times New Roman"/>
          <w:kern w:val="0"/>
          <w:sz w:val="24"/>
          <w14:ligatures w14:val="none"/>
        </w:rPr>
        <w:t>,</w:t>
      </w:r>
      <w:r w:rsidR="00DE00C0" w:rsidRPr="005D700C">
        <w:rPr>
          <w:rFonts w:ascii="Times New Roman" w:eastAsiaTheme="minorEastAsia" w:hAnsi="Times New Roman" w:cs="Times New Roman"/>
          <w:kern w:val="0"/>
          <w:sz w:val="24"/>
          <w14:ligatures w14:val="none"/>
        </w:rPr>
        <w:t xml:space="preserve"> kui see on üle võetud. </w:t>
      </w:r>
      <w:r w:rsidR="00C139BB" w:rsidRPr="005D700C">
        <w:rPr>
          <w:rFonts w:ascii="Times New Roman" w:eastAsiaTheme="minorEastAsia" w:hAnsi="Times New Roman" w:cs="Times New Roman"/>
          <w:kern w:val="0"/>
          <w:sz w:val="24"/>
          <w14:ligatures w14:val="none"/>
        </w:rPr>
        <w:t>R</w:t>
      </w:r>
      <w:r w:rsidR="00DE00C0" w:rsidRPr="005D700C">
        <w:rPr>
          <w:rFonts w:ascii="Times New Roman" w:eastAsiaTheme="minorEastAsia" w:hAnsi="Times New Roman" w:cs="Times New Roman"/>
          <w:kern w:val="0"/>
          <w:sz w:val="24"/>
          <w14:ligatures w14:val="none"/>
        </w:rPr>
        <w:t>akendussätete</w:t>
      </w:r>
      <w:r w:rsidRPr="005D700C">
        <w:rPr>
          <w:rFonts w:ascii="Times New Roman" w:eastAsiaTheme="minorEastAsia" w:hAnsi="Times New Roman" w:cs="Times New Roman"/>
          <w:kern w:val="0"/>
          <w:sz w:val="24"/>
          <w14:ligatures w14:val="none"/>
        </w:rPr>
        <w:t>s</w:t>
      </w:r>
      <w:r w:rsidR="00DE00C0" w:rsidRPr="005D700C">
        <w:rPr>
          <w:rFonts w:ascii="Times New Roman" w:eastAsiaTheme="minorEastAsia" w:hAnsi="Times New Roman" w:cs="Times New Roman"/>
          <w:kern w:val="0"/>
          <w:sz w:val="24"/>
          <w14:ligatures w14:val="none"/>
        </w:rPr>
        <w:t xml:space="preserve"> nähakse ette, et juba var</w:t>
      </w:r>
      <w:r w:rsidRPr="005D700C">
        <w:rPr>
          <w:rFonts w:ascii="Times New Roman" w:eastAsiaTheme="minorEastAsia" w:hAnsi="Times New Roman" w:cs="Times New Roman"/>
          <w:kern w:val="0"/>
          <w:sz w:val="24"/>
          <w14:ligatures w14:val="none"/>
        </w:rPr>
        <w:t>em</w:t>
      </w:r>
      <w:r w:rsidR="00DE00C0" w:rsidRPr="005D700C">
        <w:rPr>
          <w:rFonts w:ascii="Times New Roman" w:eastAsiaTheme="minorEastAsia" w:hAnsi="Times New Roman" w:cs="Times New Roman"/>
          <w:kern w:val="0"/>
          <w:sz w:val="24"/>
          <w14:ligatures w14:val="none"/>
        </w:rPr>
        <w:t xml:space="preserve"> loamenetlusse jõudnud taastuvenergia projektidele ei kohaldu muu taastuvenergia direktiivi kohane menetlus, menetluse tähtajad, ühine kontaktpunkt jne</w:t>
      </w:r>
      <w:r w:rsidR="00C139BB" w:rsidRPr="005D700C">
        <w:rPr>
          <w:rFonts w:ascii="Times New Roman" w:eastAsiaTheme="minorEastAsia" w:hAnsi="Times New Roman" w:cs="Times New Roman"/>
          <w:kern w:val="0"/>
          <w:sz w:val="24"/>
          <w14:ligatures w14:val="none"/>
        </w:rPr>
        <w:t>, sest</w:t>
      </w:r>
      <w:r w:rsidR="00DE00C0" w:rsidRPr="005D700C">
        <w:rPr>
          <w:rFonts w:ascii="Times New Roman" w:eastAsiaTheme="minorEastAsia" w:hAnsi="Times New Roman" w:cs="Times New Roman"/>
          <w:kern w:val="0"/>
          <w:sz w:val="24"/>
          <w14:ligatures w14:val="none"/>
        </w:rPr>
        <w:t xml:space="preserve"> see e</w:t>
      </w:r>
      <w:r w:rsidR="00E2480E">
        <w:rPr>
          <w:rFonts w:ascii="Times New Roman" w:eastAsiaTheme="minorEastAsia" w:hAnsi="Times New Roman" w:cs="Times New Roman"/>
          <w:kern w:val="0"/>
          <w:sz w:val="24"/>
          <w14:ligatures w14:val="none"/>
        </w:rPr>
        <w:t xml:space="preserve">i oleks tehniliselt täna teostatav </w:t>
      </w:r>
      <w:r w:rsidRPr="005D700C">
        <w:rPr>
          <w:rFonts w:ascii="Times New Roman" w:eastAsiaTheme="minorEastAsia" w:hAnsi="Times New Roman" w:cs="Times New Roman"/>
          <w:kern w:val="0"/>
          <w:sz w:val="24"/>
          <w14:ligatures w14:val="none"/>
        </w:rPr>
        <w:t>ning</w:t>
      </w:r>
      <w:r w:rsidR="00DE00C0" w:rsidRPr="005D700C">
        <w:rPr>
          <w:rFonts w:ascii="Times New Roman" w:eastAsiaTheme="minorEastAsia" w:hAnsi="Times New Roman" w:cs="Times New Roman"/>
          <w:kern w:val="0"/>
          <w:sz w:val="24"/>
          <w14:ligatures w14:val="none"/>
        </w:rPr>
        <w:t xml:space="preserve"> märkimisväärset kiirendust </w:t>
      </w:r>
      <w:r w:rsidRPr="005D700C">
        <w:rPr>
          <w:rFonts w:ascii="Times New Roman" w:eastAsiaTheme="minorEastAsia" w:hAnsi="Times New Roman" w:cs="Times New Roman"/>
          <w:kern w:val="0"/>
          <w:sz w:val="24"/>
          <w14:ligatures w14:val="none"/>
        </w:rPr>
        <w:t>ega</w:t>
      </w:r>
      <w:r w:rsidR="00DE00C0" w:rsidRPr="005D700C">
        <w:rPr>
          <w:rFonts w:ascii="Times New Roman" w:eastAsiaTheme="minorEastAsia" w:hAnsi="Times New Roman" w:cs="Times New Roman"/>
          <w:kern w:val="0"/>
          <w:sz w:val="24"/>
          <w14:ligatures w14:val="none"/>
        </w:rPr>
        <w:t xml:space="preserve"> eelist see </w:t>
      </w:r>
      <w:r w:rsidR="00F64210">
        <w:rPr>
          <w:rFonts w:ascii="Times New Roman" w:eastAsiaTheme="minorEastAsia" w:hAnsi="Times New Roman" w:cs="Times New Roman"/>
          <w:kern w:val="0"/>
          <w:sz w:val="24"/>
          <w14:ligatures w14:val="none"/>
        </w:rPr>
        <w:t xml:space="preserve">samuti </w:t>
      </w:r>
      <w:r w:rsidR="00DE00C0" w:rsidRPr="005D700C">
        <w:rPr>
          <w:rFonts w:ascii="Times New Roman" w:eastAsiaTheme="minorEastAsia" w:hAnsi="Times New Roman" w:cs="Times New Roman"/>
          <w:kern w:val="0"/>
          <w:sz w:val="24"/>
          <w14:ligatures w14:val="none"/>
        </w:rPr>
        <w:t xml:space="preserve">ei anna. Seega ei näe </w:t>
      </w:r>
      <w:r w:rsidRPr="005D700C">
        <w:rPr>
          <w:rFonts w:ascii="Times New Roman" w:eastAsiaTheme="minorEastAsia" w:hAnsi="Times New Roman" w:cs="Times New Roman"/>
          <w:kern w:val="0"/>
          <w:sz w:val="24"/>
          <w14:ligatures w14:val="none"/>
        </w:rPr>
        <w:t xml:space="preserve">seadus </w:t>
      </w:r>
      <w:r w:rsidR="00DE00C0" w:rsidRPr="005D700C">
        <w:rPr>
          <w:rFonts w:ascii="Times New Roman" w:eastAsiaTheme="minorEastAsia" w:hAnsi="Times New Roman" w:cs="Times New Roman"/>
          <w:kern w:val="0"/>
          <w:sz w:val="24"/>
          <w14:ligatures w14:val="none"/>
        </w:rPr>
        <w:t>ette erinormi, et direktiivikohast menetlust hakatakse tervikuna kohaldama varasematele menetlustele, vaid seda tehakse edasiulatuvalt nendele, mi</w:t>
      </w:r>
      <w:r w:rsidRPr="005D700C">
        <w:rPr>
          <w:rFonts w:ascii="Times New Roman" w:eastAsiaTheme="minorEastAsia" w:hAnsi="Times New Roman" w:cs="Times New Roman"/>
          <w:kern w:val="0"/>
          <w:sz w:val="24"/>
          <w14:ligatures w14:val="none"/>
        </w:rPr>
        <w:t>llega</w:t>
      </w:r>
      <w:r w:rsidR="00DE00C0" w:rsidRPr="005D700C">
        <w:rPr>
          <w:rFonts w:ascii="Times New Roman" w:eastAsiaTheme="minorEastAsia" w:hAnsi="Times New Roman" w:cs="Times New Roman"/>
          <w:kern w:val="0"/>
          <w:sz w:val="24"/>
          <w14:ligatures w14:val="none"/>
        </w:rPr>
        <w:t xml:space="preserve"> on al</w:t>
      </w:r>
      <w:r w:rsidRPr="005D700C">
        <w:rPr>
          <w:rFonts w:ascii="Times New Roman" w:eastAsiaTheme="minorEastAsia" w:hAnsi="Times New Roman" w:cs="Times New Roman"/>
          <w:kern w:val="0"/>
          <w:sz w:val="24"/>
          <w14:ligatures w14:val="none"/>
        </w:rPr>
        <w:t>ustatud</w:t>
      </w:r>
      <w:r w:rsidR="00DE00C0" w:rsidRPr="005D700C">
        <w:rPr>
          <w:rFonts w:ascii="Times New Roman" w:eastAsiaTheme="minorEastAsia" w:hAnsi="Times New Roman" w:cs="Times New Roman"/>
          <w:kern w:val="0"/>
          <w:sz w:val="24"/>
          <w14:ligatures w14:val="none"/>
        </w:rPr>
        <w:t xml:space="preserve"> pärast seaduse jõustumist. Seega luuakse varasematele menetlustele üksnes ühe KMH tegemise võimalus</w:t>
      </w:r>
      <w:r w:rsidR="00C139BB" w:rsidRPr="005D700C">
        <w:rPr>
          <w:rFonts w:ascii="Times New Roman" w:eastAsiaTheme="minorEastAsia" w:hAnsi="Times New Roman" w:cs="Times New Roman"/>
          <w:kern w:val="0"/>
          <w:sz w:val="24"/>
          <w14:ligatures w14:val="none"/>
        </w:rPr>
        <w:t xml:space="preserve"> ning</w:t>
      </w:r>
      <w:r w:rsidR="00DE00C0" w:rsidRPr="005D700C">
        <w:rPr>
          <w:rFonts w:ascii="Times New Roman" w:eastAsiaTheme="minorEastAsia" w:hAnsi="Times New Roman" w:cs="Times New Roman"/>
          <w:kern w:val="0"/>
          <w:sz w:val="24"/>
          <w14:ligatures w14:val="none"/>
        </w:rPr>
        <w:t xml:space="preserve"> ühise KMH tegemises lepivad loa </w:t>
      </w:r>
      <w:proofErr w:type="spellStart"/>
      <w:r w:rsidR="00DE00C0" w:rsidRPr="005D700C">
        <w:rPr>
          <w:rFonts w:ascii="Times New Roman" w:eastAsiaTheme="minorEastAsia" w:hAnsi="Times New Roman" w:cs="Times New Roman"/>
          <w:kern w:val="0"/>
          <w:sz w:val="24"/>
          <w14:ligatures w14:val="none"/>
        </w:rPr>
        <w:t>menetlejad</w:t>
      </w:r>
      <w:proofErr w:type="spellEnd"/>
      <w:r w:rsidR="00DE00C0" w:rsidRPr="005D700C">
        <w:rPr>
          <w:rFonts w:ascii="Times New Roman" w:eastAsiaTheme="minorEastAsia" w:hAnsi="Times New Roman" w:cs="Times New Roman"/>
          <w:kern w:val="0"/>
          <w:sz w:val="24"/>
          <w14:ligatures w14:val="none"/>
        </w:rPr>
        <w:t xml:space="preserve"> omavahel kokku.</w:t>
      </w:r>
    </w:p>
    <w:p w14:paraId="1CDA36AA"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bookmarkEnd w:id="32"/>
    <w:p w14:paraId="17979ADF" w14:textId="7FD5D0A8" w:rsidR="00F61566" w:rsidRPr="005D700C" w:rsidRDefault="00F61566" w:rsidP="00F61566">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Kui taotleja on enne </w:t>
      </w:r>
      <w:bookmarkStart w:id="33" w:name="_Hlk174956451"/>
      <w:r w:rsidR="00D8636B" w:rsidRPr="005D700C">
        <w:rPr>
          <w:rFonts w:ascii="Times New Roman" w:eastAsiaTheme="minorEastAsia" w:hAnsi="Times New Roman" w:cs="Times New Roman"/>
          <w:kern w:val="0"/>
          <w:sz w:val="24"/>
          <w:szCs w:val="24"/>
          <w14:ligatures w14:val="none"/>
        </w:rPr>
        <w:t>§</w:t>
      </w:r>
      <w:r w:rsidR="00D8636B" w:rsidRPr="005D700C">
        <w:rPr>
          <w:rFonts w:ascii="Times New Roman" w:eastAsiaTheme="minorEastAsia" w:hAnsi="Times New Roman" w:cs="Times New Roman"/>
          <w:kern w:val="0"/>
          <w:sz w:val="24"/>
          <w14:ligatures w14:val="none"/>
        </w:rPr>
        <w:t xml:space="preserve"> 38</w:t>
      </w:r>
      <w:r w:rsidR="00D8636B" w:rsidRPr="005D700C">
        <w:rPr>
          <w:rFonts w:ascii="Times New Roman" w:eastAsiaTheme="minorEastAsia" w:hAnsi="Times New Roman" w:cs="Times New Roman"/>
          <w:kern w:val="0"/>
          <w:sz w:val="24"/>
          <w:vertAlign w:val="superscript"/>
          <w14:ligatures w14:val="none"/>
        </w:rPr>
        <w:t xml:space="preserve">6 </w:t>
      </w:r>
      <w:r w:rsidRPr="005D700C">
        <w:rPr>
          <w:rFonts w:ascii="Times New Roman" w:eastAsiaTheme="minorEastAsia" w:hAnsi="Times New Roman" w:cs="Times New Roman"/>
          <w:kern w:val="0"/>
          <w:sz w:val="24"/>
          <w:szCs w:val="24"/>
          <w14:ligatures w14:val="none"/>
        </w:rPr>
        <w:t xml:space="preserve">jõustumist </w:t>
      </w:r>
      <w:bookmarkEnd w:id="33"/>
      <w:r w:rsidRPr="005D700C">
        <w:rPr>
          <w:rFonts w:ascii="Times New Roman" w:eastAsiaTheme="minorEastAsia" w:hAnsi="Times New Roman" w:cs="Times New Roman"/>
          <w:kern w:val="0"/>
          <w:sz w:val="24"/>
          <w:szCs w:val="24"/>
          <w14:ligatures w14:val="none"/>
        </w:rPr>
        <w:t xml:space="preserve">esitanud taastuvenergia projekti elluviimiseks vajaliku ehitusloa ja </w:t>
      </w:r>
      <w:r w:rsidR="00575424"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szCs w:val="24"/>
          <w14:ligatures w14:val="none"/>
        </w:rPr>
        <w:t xml:space="preserve">taotluse, tehakse nende tegevuslubade menetluses </w:t>
      </w:r>
      <w:r w:rsidR="00356B45" w:rsidRPr="005D700C">
        <w:rPr>
          <w:rFonts w:ascii="Times New Roman" w:eastAsiaTheme="minorEastAsia" w:hAnsi="Times New Roman" w:cs="Times New Roman"/>
          <w:kern w:val="0"/>
          <w:sz w:val="24"/>
          <w:szCs w:val="24"/>
          <w14:ligatures w14:val="none"/>
        </w:rPr>
        <w:t>KMH</w:t>
      </w:r>
      <w:r w:rsidRPr="005D700C">
        <w:rPr>
          <w:rFonts w:ascii="Times New Roman" w:eastAsiaTheme="minorEastAsia" w:hAnsi="Times New Roman" w:cs="Times New Roman"/>
          <w:kern w:val="0"/>
          <w:sz w:val="24"/>
          <w:szCs w:val="24"/>
          <w14:ligatures w14:val="none"/>
        </w:rPr>
        <w:t xml:space="preserve"> vajalikkuse selgumise korral üks </w:t>
      </w:r>
      <w:r w:rsidR="00356B45" w:rsidRPr="005D700C">
        <w:rPr>
          <w:rFonts w:ascii="Times New Roman" w:eastAsiaTheme="minorEastAsia" w:hAnsi="Times New Roman" w:cs="Times New Roman"/>
          <w:kern w:val="0"/>
          <w:sz w:val="24"/>
          <w:szCs w:val="24"/>
          <w14:ligatures w14:val="none"/>
        </w:rPr>
        <w:t xml:space="preserve">KMH </w:t>
      </w:r>
      <w:r w:rsidRPr="005D700C">
        <w:rPr>
          <w:rFonts w:ascii="Times New Roman" w:eastAsiaTheme="minorEastAsia" w:hAnsi="Times New Roman" w:cs="Times New Roman"/>
          <w:kern w:val="0"/>
          <w:sz w:val="24"/>
          <w:szCs w:val="24"/>
          <w14:ligatures w14:val="none"/>
        </w:rPr>
        <w:t>hindamise algatamise otsus, kui:</w:t>
      </w:r>
    </w:p>
    <w:p w14:paraId="2E1D1476" w14:textId="0ABC67DD" w:rsidR="00F61566" w:rsidRPr="005D700C" w:rsidRDefault="00F61566" w:rsidP="00F61566">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1) taotleja seda vähemalt ühes loamenetluses taotleb</w:t>
      </w:r>
      <w:r w:rsidR="001E3FB2">
        <w:rPr>
          <w:rFonts w:ascii="Times New Roman" w:eastAsiaTheme="minorEastAsia" w:hAnsi="Times New Roman" w:cs="Times New Roman"/>
          <w:kern w:val="0"/>
          <w:sz w:val="24"/>
          <w:szCs w:val="24"/>
          <w14:ligatures w14:val="none"/>
        </w:rPr>
        <w:t xml:space="preserve"> ja</w:t>
      </w:r>
      <w:r w:rsidRPr="005D700C">
        <w:rPr>
          <w:rFonts w:ascii="Times New Roman" w:eastAsiaTheme="minorEastAsia" w:hAnsi="Times New Roman" w:cs="Times New Roman"/>
          <w:kern w:val="0"/>
          <w:sz w:val="24"/>
          <w:szCs w:val="24"/>
          <w14:ligatures w14:val="none"/>
        </w:rPr>
        <w:t xml:space="preserve"> esitab teabe taotluse kohta teisele loa </w:t>
      </w:r>
      <w:proofErr w:type="spellStart"/>
      <w:r w:rsidRPr="005D700C">
        <w:rPr>
          <w:rFonts w:ascii="Times New Roman" w:eastAsiaTheme="minorEastAsia" w:hAnsi="Times New Roman" w:cs="Times New Roman"/>
          <w:kern w:val="0"/>
          <w:sz w:val="24"/>
          <w:szCs w:val="24"/>
          <w14:ligatures w14:val="none"/>
        </w:rPr>
        <w:t>menetlejale</w:t>
      </w:r>
      <w:proofErr w:type="spellEnd"/>
      <w:r w:rsidRPr="005D700C">
        <w:rPr>
          <w:rFonts w:ascii="Times New Roman" w:eastAsiaTheme="minorEastAsia" w:hAnsi="Times New Roman" w:cs="Times New Roman"/>
          <w:kern w:val="0"/>
          <w:sz w:val="24"/>
          <w:szCs w:val="24"/>
          <w14:ligatures w14:val="none"/>
        </w:rPr>
        <w:t xml:space="preserve"> </w:t>
      </w:r>
      <w:r w:rsidR="001E3FB2">
        <w:rPr>
          <w:rFonts w:ascii="Times New Roman" w:eastAsiaTheme="minorEastAsia" w:hAnsi="Times New Roman" w:cs="Times New Roman"/>
          <w:kern w:val="0"/>
          <w:sz w:val="24"/>
          <w:szCs w:val="24"/>
          <w14:ligatures w14:val="none"/>
        </w:rPr>
        <w:t>ning</w:t>
      </w:r>
    </w:p>
    <w:p w14:paraId="2CA6B63B" w14:textId="257C85A5" w:rsidR="00F61566" w:rsidRPr="005D700C" w:rsidRDefault="00F61566" w:rsidP="00F61566">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2) kummagi loa menetluses ei ole enne </w:t>
      </w:r>
      <w:r w:rsidR="00FD0509" w:rsidRPr="005D700C">
        <w:rPr>
          <w:rFonts w:ascii="Times New Roman" w:eastAsiaTheme="minorEastAsia" w:hAnsi="Times New Roman" w:cs="Times New Roman"/>
          <w:kern w:val="0"/>
          <w:sz w:val="24"/>
          <w:szCs w:val="24"/>
          <w14:ligatures w14:val="none"/>
        </w:rPr>
        <w:t xml:space="preserve">§ </w:t>
      </w:r>
      <w:r w:rsidR="00FD0509" w:rsidRPr="005D700C">
        <w:rPr>
          <w:rFonts w:ascii="Times New Roman" w:eastAsiaTheme="minorEastAsia" w:hAnsi="Times New Roman" w:cs="Times New Roman"/>
          <w:kern w:val="0"/>
          <w:sz w:val="24"/>
          <w14:ligatures w14:val="none"/>
        </w:rPr>
        <w:t>38</w:t>
      </w:r>
      <w:r w:rsidR="00FD0509" w:rsidRPr="005D700C">
        <w:rPr>
          <w:rFonts w:ascii="Times New Roman" w:eastAsiaTheme="minorEastAsia" w:hAnsi="Times New Roman" w:cs="Times New Roman"/>
          <w:kern w:val="0"/>
          <w:sz w:val="24"/>
          <w:vertAlign w:val="superscript"/>
          <w14:ligatures w14:val="none"/>
        </w:rPr>
        <w:t>6</w:t>
      </w:r>
      <w:r w:rsidR="00FD0509"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jõustumist tehtud keskkonnamõju hindamise algatamise või algatamata jätmise otsust.</w:t>
      </w:r>
    </w:p>
    <w:p w14:paraId="12A9B43A" w14:textId="77777777" w:rsidR="00F61566" w:rsidRPr="005D700C" w:rsidRDefault="00F61566" w:rsidP="00F61566">
      <w:pPr>
        <w:spacing w:after="0" w:line="240" w:lineRule="auto"/>
        <w:jc w:val="both"/>
        <w:rPr>
          <w:rFonts w:ascii="Times New Roman" w:eastAsiaTheme="minorEastAsia" w:hAnsi="Times New Roman" w:cs="Times New Roman"/>
          <w:kern w:val="0"/>
          <w:sz w:val="24"/>
          <w:szCs w:val="24"/>
          <w14:ligatures w14:val="none"/>
        </w:rPr>
      </w:pPr>
    </w:p>
    <w:p w14:paraId="1373D0CB" w14:textId="376C6C96" w:rsidR="00F61566" w:rsidRPr="005D700C" w:rsidRDefault="00F61566" w:rsidP="00F61566">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Kui taotleja on enne </w:t>
      </w:r>
      <w:r w:rsidR="00FD0509"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w:t>
      </w:r>
      <w:r w:rsidR="00FD0509" w:rsidRPr="005D700C">
        <w:rPr>
          <w:rFonts w:ascii="Times New Roman" w:eastAsiaTheme="minorEastAsia" w:hAnsi="Times New Roman" w:cs="Times New Roman"/>
          <w:kern w:val="0"/>
          <w:sz w:val="24"/>
          <w14:ligatures w14:val="none"/>
        </w:rPr>
        <w:t>38</w:t>
      </w:r>
      <w:r w:rsidR="00FD0509" w:rsidRPr="005D700C">
        <w:rPr>
          <w:rFonts w:ascii="Times New Roman" w:eastAsiaTheme="minorEastAsia" w:hAnsi="Times New Roman" w:cs="Times New Roman"/>
          <w:kern w:val="0"/>
          <w:sz w:val="24"/>
          <w:vertAlign w:val="superscript"/>
          <w14:ligatures w14:val="none"/>
        </w:rPr>
        <w:t>6</w:t>
      </w:r>
      <w:r w:rsidRPr="005D700C">
        <w:rPr>
          <w:rFonts w:ascii="Times New Roman" w:eastAsiaTheme="minorEastAsia" w:hAnsi="Times New Roman" w:cs="Times New Roman"/>
          <w:kern w:val="0"/>
          <w:sz w:val="24"/>
          <w:szCs w:val="24"/>
          <w14:ligatures w14:val="none"/>
        </w:rPr>
        <w:t xml:space="preserve"> jõustumist esitanud </w:t>
      </w:r>
      <w:r w:rsidR="00575424"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szCs w:val="24"/>
          <w14:ligatures w14:val="none"/>
        </w:rPr>
        <w:t>taotluse, aga ei ole esitanud ehitusloa taotlust, tehakse taastuvenergia projekti elluviimiseks vajalike tegevuslubade menetluses keskkonnamõju hindamise vajaduse selgumise korral üks keskkonnamõju hindamise algatamise otsus, kui:</w:t>
      </w:r>
    </w:p>
    <w:p w14:paraId="5D1DA64E" w14:textId="59693CDE" w:rsidR="00F61566" w:rsidRPr="005D700C" w:rsidRDefault="00F61566" w:rsidP="00F61566">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lastRenderedPageBreak/>
        <w:t xml:space="preserve">1) </w:t>
      </w:r>
      <w:r w:rsidR="00575424"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szCs w:val="24"/>
          <w14:ligatures w14:val="none"/>
        </w:rPr>
        <w:t xml:space="preserve">menetluses ei ole enne </w:t>
      </w:r>
      <w:r w:rsidR="00FD0509" w:rsidRPr="005D700C">
        <w:rPr>
          <w:rFonts w:ascii="Times New Roman" w:eastAsiaTheme="minorEastAsia" w:hAnsi="Times New Roman" w:cs="Times New Roman"/>
          <w:kern w:val="0"/>
          <w:sz w:val="24"/>
          <w:szCs w:val="24"/>
          <w14:ligatures w14:val="none"/>
        </w:rPr>
        <w:t xml:space="preserve">§ </w:t>
      </w:r>
      <w:r w:rsidR="00FD0509" w:rsidRPr="005D700C">
        <w:rPr>
          <w:rFonts w:ascii="Times New Roman" w:eastAsiaTheme="minorEastAsia" w:hAnsi="Times New Roman" w:cs="Times New Roman"/>
          <w:kern w:val="0"/>
          <w:sz w:val="24"/>
          <w14:ligatures w14:val="none"/>
        </w:rPr>
        <w:t>38</w:t>
      </w:r>
      <w:r w:rsidR="00FD0509" w:rsidRPr="005D700C">
        <w:rPr>
          <w:rFonts w:ascii="Times New Roman" w:eastAsiaTheme="minorEastAsia" w:hAnsi="Times New Roman" w:cs="Times New Roman"/>
          <w:kern w:val="0"/>
          <w:sz w:val="24"/>
          <w:vertAlign w:val="superscript"/>
          <w14:ligatures w14:val="none"/>
        </w:rPr>
        <w:t>6</w:t>
      </w:r>
      <w:r w:rsidR="00FD0509"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jõustumist tehtud keskkonnamõju hindamise algatamise või algatamata jätmise otsust ja</w:t>
      </w:r>
    </w:p>
    <w:p w14:paraId="5581DEC5" w14:textId="77777777" w:rsidR="00F61566" w:rsidRPr="005D700C" w:rsidRDefault="00F61566" w:rsidP="00F61566">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2) taotleja esitab ehitusloa taotluse ning koos sellega taotluse ühiseks keskkonnamõju hindamiseks ja</w:t>
      </w:r>
    </w:p>
    <w:p w14:paraId="724BFCA3" w14:textId="76F8C140" w:rsidR="00F61566" w:rsidRPr="005D700C" w:rsidRDefault="00F61566" w:rsidP="00F61566">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3) taotleja esitab teabe </w:t>
      </w:r>
      <w:r w:rsidR="00F64210" w:rsidRPr="005D700C">
        <w:rPr>
          <w:rFonts w:ascii="Times New Roman" w:eastAsiaTheme="minorEastAsia" w:hAnsi="Times New Roman" w:cs="Times New Roman"/>
          <w:kern w:val="0"/>
          <w:sz w:val="24"/>
          <w:szCs w:val="24"/>
          <w14:ligatures w14:val="none"/>
        </w:rPr>
        <w:t xml:space="preserve">ehitusloa taotluse </w:t>
      </w:r>
      <w:r w:rsidR="00F64210">
        <w:rPr>
          <w:rFonts w:ascii="Times New Roman" w:eastAsiaTheme="minorEastAsia" w:hAnsi="Times New Roman" w:cs="Times New Roman"/>
          <w:kern w:val="0"/>
          <w:sz w:val="24"/>
          <w:szCs w:val="24"/>
          <w14:ligatures w14:val="none"/>
        </w:rPr>
        <w:t xml:space="preserve">ja </w:t>
      </w:r>
      <w:r w:rsidR="00F64210" w:rsidRPr="005D700C">
        <w:rPr>
          <w:rFonts w:ascii="Times New Roman" w:eastAsiaTheme="minorEastAsia" w:hAnsi="Times New Roman" w:cs="Times New Roman"/>
          <w:kern w:val="0"/>
          <w:sz w:val="24"/>
          <w:szCs w:val="24"/>
          <w14:ligatures w14:val="none"/>
        </w:rPr>
        <w:t>ühise keskkonnamõju hindamise</w:t>
      </w:r>
      <w:r w:rsidR="00F64210">
        <w:rPr>
          <w:rFonts w:ascii="Times New Roman" w:eastAsiaTheme="minorEastAsia" w:hAnsi="Times New Roman" w:cs="Times New Roman"/>
          <w:kern w:val="0"/>
          <w:sz w:val="24"/>
          <w:szCs w:val="24"/>
          <w14:ligatures w14:val="none"/>
        </w:rPr>
        <w:t xml:space="preserve"> taotluse </w:t>
      </w:r>
      <w:r w:rsidRPr="005D700C">
        <w:rPr>
          <w:rFonts w:ascii="Times New Roman" w:eastAsiaTheme="minorEastAsia" w:hAnsi="Times New Roman" w:cs="Times New Roman"/>
          <w:kern w:val="0"/>
          <w:sz w:val="24"/>
          <w:szCs w:val="24"/>
          <w14:ligatures w14:val="none"/>
        </w:rPr>
        <w:t xml:space="preserve">kohta </w:t>
      </w:r>
      <w:r w:rsidR="00575424"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szCs w:val="24"/>
          <w14:ligatures w14:val="none"/>
        </w:rPr>
        <w:t xml:space="preserve">taotluse </w:t>
      </w:r>
      <w:proofErr w:type="spellStart"/>
      <w:r w:rsidRPr="005D700C">
        <w:rPr>
          <w:rFonts w:ascii="Times New Roman" w:eastAsiaTheme="minorEastAsia" w:hAnsi="Times New Roman" w:cs="Times New Roman"/>
          <w:kern w:val="0"/>
          <w:sz w:val="24"/>
          <w:szCs w:val="24"/>
          <w14:ligatures w14:val="none"/>
        </w:rPr>
        <w:t>menetlejale</w:t>
      </w:r>
      <w:proofErr w:type="spellEnd"/>
      <w:r w:rsidRPr="005D700C">
        <w:rPr>
          <w:rFonts w:ascii="Times New Roman" w:eastAsiaTheme="minorEastAsia" w:hAnsi="Times New Roman" w:cs="Times New Roman"/>
          <w:kern w:val="0"/>
          <w:sz w:val="24"/>
          <w:szCs w:val="24"/>
          <w14:ligatures w14:val="none"/>
        </w:rPr>
        <w:t>.</w:t>
      </w:r>
    </w:p>
    <w:p w14:paraId="6827E795" w14:textId="77777777" w:rsidR="00F61566" w:rsidRPr="005D700C" w:rsidRDefault="00F61566" w:rsidP="00F61566">
      <w:pPr>
        <w:spacing w:after="0" w:line="240" w:lineRule="auto"/>
        <w:jc w:val="both"/>
        <w:rPr>
          <w:rFonts w:ascii="Times New Roman" w:eastAsiaTheme="minorEastAsia" w:hAnsi="Times New Roman" w:cs="Times New Roman"/>
          <w:kern w:val="0"/>
          <w:sz w:val="24"/>
          <w:szCs w:val="24"/>
          <w14:ligatures w14:val="none"/>
        </w:rPr>
      </w:pPr>
    </w:p>
    <w:p w14:paraId="5DEC2E65" w14:textId="27B4C782" w:rsidR="00F61566" w:rsidRPr="005D700C" w:rsidRDefault="00F61566" w:rsidP="00F61566">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Kui taotleja on enne </w:t>
      </w:r>
      <w:r w:rsidR="00FD0509" w:rsidRPr="005D700C">
        <w:rPr>
          <w:rFonts w:ascii="Times New Roman" w:eastAsiaTheme="minorEastAsia" w:hAnsi="Times New Roman" w:cs="Times New Roman"/>
          <w:kern w:val="0"/>
          <w:sz w:val="24"/>
          <w:szCs w:val="24"/>
          <w14:ligatures w14:val="none"/>
        </w:rPr>
        <w:t xml:space="preserve">§ </w:t>
      </w:r>
      <w:r w:rsidR="00FD0509" w:rsidRPr="005D700C">
        <w:rPr>
          <w:rFonts w:ascii="Times New Roman" w:eastAsiaTheme="minorEastAsia" w:hAnsi="Times New Roman" w:cs="Times New Roman"/>
          <w:kern w:val="0"/>
          <w:sz w:val="24"/>
          <w14:ligatures w14:val="none"/>
        </w:rPr>
        <w:t>38</w:t>
      </w:r>
      <w:r w:rsidR="00FD0509" w:rsidRPr="005D700C">
        <w:rPr>
          <w:rFonts w:ascii="Times New Roman" w:eastAsiaTheme="minorEastAsia" w:hAnsi="Times New Roman" w:cs="Times New Roman"/>
          <w:kern w:val="0"/>
          <w:sz w:val="24"/>
          <w:vertAlign w:val="superscript"/>
          <w14:ligatures w14:val="none"/>
        </w:rPr>
        <w:t>6</w:t>
      </w:r>
      <w:r w:rsidR="00FD0509"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jõustumist esitanud taastuvenergia projekti ehitusloa taotluse ja projekti elluviimiseks on vaja </w:t>
      </w:r>
      <w:r w:rsidR="00575424" w:rsidRPr="005D700C">
        <w:rPr>
          <w:rFonts w:ascii="Times New Roman" w:eastAsiaTheme="minorEastAsia" w:hAnsi="Times New Roman" w:cs="Times New Roman"/>
          <w:kern w:val="0"/>
          <w:sz w:val="24"/>
          <w:szCs w:val="24"/>
          <w14:ligatures w14:val="none"/>
        </w:rPr>
        <w:t>keskkonnaala</w:t>
      </w:r>
      <w:r w:rsidR="00FD0509" w:rsidRPr="005D700C">
        <w:rPr>
          <w:rFonts w:ascii="Times New Roman" w:eastAsiaTheme="minorEastAsia" w:hAnsi="Times New Roman" w:cs="Times New Roman"/>
          <w:kern w:val="0"/>
          <w:sz w:val="24"/>
          <w:szCs w:val="24"/>
          <w14:ligatures w14:val="none"/>
        </w:rPr>
        <w:t>st</w:t>
      </w:r>
      <w:r w:rsidR="00575424" w:rsidRPr="005D700C">
        <w:rPr>
          <w:rFonts w:ascii="Times New Roman" w:eastAsiaTheme="minorEastAsia" w:hAnsi="Times New Roman" w:cs="Times New Roman"/>
          <w:kern w:val="0"/>
          <w:sz w:val="24"/>
          <w:szCs w:val="24"/>
          <w14:ligatures w14:val="none"/>
        </w:rPr>
        <w:t xml:space="preserve"> tegevusluba</w:t>
      </w:r>
      <w:r w:rsidRPr="005D700C">
        <w:rPr>
          <w:rFonts w:ascii="Times New Roman" w:eastAsiaTheme="minorEastAsia" w:hAnsi="Times New Roman" w:cs="Times New Roman"/>
          <w:kern w:val="0"/>
          <w:sz w:val="24"/>
          <w:szCs w:val="24"/>
          <w14:ligatures w14:val="none"/>
        </w:rPr>
        <w:t xml:space="preserve">, aga taotleja ei ole </w:t>
      </w:r>
      <w:r w:rsidR="00FD0509" w:rsidRPr="005D700C">
        <w:rPr>
          <w:rFonts w:ascii="Times New Roman" w:eastAsiaTheme="minorEastAsia" w:hAnsi="Times New Roman" w:cs="Times New Roman"/>
          <w:kern w:val="0"/>
          <w:sz w:val="24"/>
          <w:szCs w:val="24"/>
          <w14:ligatures w14:val="none"/>
        </w:rPr>
        <w:t>selle</w:t>
      </w:r>
      <w:r w:rsidR="009E1DA7"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taotlust esitanud, tehakse taastuvenergia projekti elluviimiseks vajalike tegevuslubade menetluses </w:t>
      </w:r>
      <w:r w:rsidR="00356B45" w:rsidRPr="005D700C">
        <w:rPr>
          <w:rFonts w:ascii="Times New Roman" w:eastAsiaTheme="minorEastAsia" w:hAnsi="Times New Roman" w:cs="Times New Roman"/>
          <w:kern w:val="0"/>
          <w:sz w:val="24"/>
          <w:szCs w:val="24"/>
          <w14:ligatures w14:val="none"/>
        </w:rPr>
        <w:t>KMH</w:t>
      </w:r>
      <w:r w:rsidRPr="005D700C">
        <w:rPr>
          <w:rFonts w:ascii="Times New Roman" w:eastAsiaTheme="minorEastAsia" w:hAnsi="Times New Roman" w:cs="Times New Roman"/>
          <w:kern w:val="0"/>
          <w:sz w:val="24"/>
          <w:szCs w:val="24"/>
          <w14:ligatures w14:val="none"/>
        </w:rPr>
        <w:t xml:space="preserve"> vajalikkuse selgumise korral ainult üks</w:t>
      </w:r>
      <w:r w:rsidR="00C139BB" w:rsidRPr="005D700C">
        <w:rPr>
          <w:rFonts w:ascii="Times New Roman" w:eastAsiaTheme="minorEastAsia" w:hAnsi="Times New Roman" w:cs="Times New Roman"/>
          <w:kern w:val="0"/>
          <w:sz w:val="24"/>
          <w:szCs w:val="24"/>
          <w14:ligatures w14:val="none"/>
        </w:rPr>
        <w:t xml:space="preserve"> KMH</w:t>
      </w:r>
      <w:r w:rsidRPr="005D700C">
        <w:rPr>
          <w:rFonts w:ascii="Times New Roman" w:eastAsiaTheme="minorEastAsia" w:hAnsi="Times New Roman" w:cs="Times New Roman"/>
          <w:kern w:val="0"/>
          <w:sz w:val="24"/>
          <w:szCs w:val="24"/>
          <w14:ligatures w14:val="none"/>
        </w:rPr>
        <w:t xml:space="preserve"> hindamise algatamise otsus, kui:</w:t>
      </w:r>
    </w:p>
    <w:p w14:paraId="48BCCEC7" w14:textId="30F14B32" w:rsidR="00F61566" w:rsidRPr="005D700C" w:rsidRDefault="00F61566" w:rsidP="00F61566">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1) ehitusloa menetluses ei ole enne </w:t>
      </w:r>
      <w:r w:rsidR="00FD0509" w:rsidRPr="005D700C">
        <w:rPr>
          <w:rFonts w:ascii="Times New Roman" w:eastAsiaTheme="minorEastAsia" w:hAnsi="Times New Roman" w:cs="Times New Roman"/>
          <w:kern w:val="0"/>
          <w:sz w:val="24"/>
          <w:szCs w:val="24"/>
          <w14:ligatures w14:val="none"/>
        </w:rPr>
        <w:t xml:space="preserve">§ </w:t>
      </w:r>
      <w:r w:rsidR="00FD0509" w:rsidRPr="005D700C">
        <w:rPr>
          <w:rFonts w:ascii="Times New Roman" w:eastAsiaTheme="minorEastAsia" w:hAnsi="Times New Roman" w:cs="Times New Roman"/>
          <w:kern w:val="0"/>
          <w:sz w:val="24"/>
          <w14:ligatures w14:val="none"/>
        </w:rPr>
        <w:t>38</w:t>
      </w:r>
      <w:r w:rsidR="00FD0509" w:rsidRPr="005D700C">
        <w:rPr>
          <w:rFonts w:ascii="Times New Roman" w:eastAsiaTheme="minorEastAsia" w:hAnsi="Times New Roman" w:cs="Times New Roman"/>
          <w:kern w:val="0"/>
          <w:sz w:val="24"/>
          <w:vertAlign w:val="superscript"/>
          <w14:ligatures w14:val="none"/>
        </w:rPr>
        <w:t>6</w:t>
      </w:r>
      <w:r w:rsidR="00FD0509"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jõustumist tehtud keskkonnamõju hindamise algatamise või algatamata jätmise otsust ja</w:t>
      </w:r>
    </w:p>
    <w:p w14:paraId="0E558C53" w14:textId="2BA0B2EE" w:rsidR="00F61566" w:rsidRPr="005D700C" w:rsidRDefault="00F61566" w:rsidP="00F61566">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2) taotleja esitab </w:t>
      </w:r>
      <w:r w:rsidR="009E1DA7"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szCs w:val="24"/>
          <w14:ligatures w14:val="none"/>
        </w:rPr>
        <w:t>taotluse ning koos sellega taotluse ühiseks keskkonnamõju hindamiseks ja</w:t>
      </w:r>
    </w:p>
    <w:p w14:paraId="6061B216" w14:textId="401A9CED" w:rsidR="00DE00C0" w:rsidRPr="005D700C" w:rsidRDefault="00F61566"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3) taotleja esitab teabe </w:t>
      </w:r>
      <w:r w:rsidR="00F64210" w:rsidRPr="005D700C">
        <w:rPr>
          <w:rFonts w:ascii="Times New Roman" w:eastAsiaTheme="minorEastAsia" w:hAnsi="Times New Roman" w:cs="Times New Roman"/>
          <w:kern w:val="0"/>
          <w:sz w:val="24"/>
          <w:szCs w:val="24"/>
          <w14:ligatures w14:val="none"/>
        </w:rPr>
        <w:t xml:space="preserve">keskkonnaalase tegevusloa </w:t>
      </w:r>
      <w:r w:rsidR="00F64210">
        <w:rPr>
          <w:rFonts w:ascii="Times New Roman" w:eastAsiaTheme="minorEastAsia" w:hAnsi="Times New Roman" w:cs="Times New Roman"/>
          <w:kern w:val="0"/>
          <w:sz w:val="24"/>
          <w:szCs w:val="24"/>
          <w14:ligatures w14:val="none"/>
        </w:rPr>
        <w:t xml:space="preserve">ja </w:t>
      </w:r>
      <w:r w:rsidR="00F64210" w:rsidRPr="005D700C">
        <w:rPr>
          <w:rFonts w:ascii="Times New Roman" w:eastAsiaTheme="minorEastAsia" w:hAnsi="Times New Roman" w:cs="Times New Roman"/>
          <w:kern w:val="0"/>
          <w:sz w:val="24"/>
          <w:szCs w:val="24"/>
          <w14:ligatures w14:val="none"/>
        </w:rPr>
        <w:t>ühise keskkonnamõju hindamise</w:t>
      </w:r>
      <w:r w:rsidR="00F64210">
        <w:rPr>
          <w:rFonts w:ascii="Times New Roman" w:eastAsiaTheme="minorEastAsia" w:hAnsi="Times New Roman" w:cs="Times New Roman"/>
          <w:kern w:val="0"/>
          <w:sz w:val="24"/>
          <w:szCs w:val="24"/>
          <w14:ligatures w14:val="none"/>
        </w:rPr>
        <w:t xml:space="preserve"> taotluse </w:t>
      </w:r>
      <w:r w:rsidRPr="005D700C">
        <w:rPr>
          <w:rFonts w:ascii="Times New Roman" w:eastAsiaTheme="minorEastAsia" w:hAnsi="Times New Roman" w:cs="Times New Roman"/>
          <w:kern w:val="0"/>
          <w:sz w:val="24"/>
          <w:szCs w:val="24"/>
          <w14:ligatures w14:val="none"/>
        </w:rPr>
        <w:t xml:space="preserve">kohta </w:t>
      </w:r>
      <w:r w:rsidR="009E1DA7"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szCs w:val="24"/>
          <w14:ligatures w14:val="none"/>
        </w:rPr>
        <w:t xml:space="preserve">taotluse </w:t>
      </w:r>
      <w:proofErr w:type="spellStart"/>
      <w:r w:rsidRPr="005D700C">
        <w:rPr>
          <w:rFonts w:ascii="Times New Roman" w:eastAsiaTheme="minorEastAsia" w:hAnsi="Times New Roman" w:cs="Times New Roman"/>
          <w:kern w:val="0"/>
          <w:sz w:val="24"/>
          <w:szCs w:val="24"/>
          <w14:ligatures w14:val="none"/>
        </w:rPr>
        <w:t>menetlejale</w:t>
      </w:r>
      <w:proofErr w:type="spellEnd"/>
      <w:r w:rsidRPr="005D700C">
        <w:rPr>
          <w:rFonts w:ascii="Times New Roman" w:eastAsiaTheme="minorEastAsia" w:hAnsi="Times New Roman" w:cs="Times New Roman"/>
          <w:kern w:val="0"/>
          <w:sz w:val="24"/>
          <w:szCs w:val="24"/>
          <w14:ligatures w14:val="none"/>
        </w:rPr>
        <w:t>.</w:t>
      </w:r>
    </w:p>
    <w:p w14:paraId="5E8AD962" w14:textId="2F1D1D01" w:rsidR="00F61566" w:rsidRPr="005D700C" w:rsidRDefault="00F61566" w:rsidP="00DE00C0">
      <w:pPr>
        <w:spacing w:after="0" w:line="240" w:lineRule="auto"/>
        <w:jc w:val="both"/>
        <w:rPr>
          <w:rFonts w:ascii="Times New Roman" w:eastAsiaTheme="minorEastAsia" w:hAnsi="Times New Roman" w:cs="Times New Roman"/>
          <w:kern w:val="0"/>
          <w:sz w:val="24"/>
          <w:szCs w:val="24"/>
          <w14:ligatures w14:val="none"/>
        </w:rPr>
      </w:pPr>
    </w:p>
    <w:p w14:paraId="79D93B2A" w14:textId="4DEED726" w:rsidR="00F61566" w:rsidRPr="005D700C" w:rsidRDefault="00FD0509"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w:t>
      </w:r>
      <w:r w:rsidR="00F61566" w:rsidRPr="005D700C">
        <w:rPr>
          <w:rFonts w:ascii="Times New Roman" w:eastAsiaTheme="minorEastAsia" w:hAnsi="Times New Roman" w:cs="Times New Roman"/>
          <w:kern w:val="0"/>
          <w:sz w:val="24"/>
          <w:szCs w:val="24"/>
          <w14:ligatures w14:val="none"/>
        </w:rPr>
        <w:t xml:space="preserve">oa taotleja </w:t>
      </w:r>
      <w:r w:rsidRPr="005D700C">
        <w:rPr>
          <w:rFonts w:ascii="Times New Roman" w:eastAsiaTheme="minorEastAsia" w:hAnsi="Times New Roman" w:cs="Times New Roman"/>
          <w:kern w:val="0"/>
          <w:sz w:val="24"/>
          <w:szCs w:val="24"/>
          <w14:ligatures w14:val="none"/>
        </w:rPr>
        <w:t xml:space="preserve">peab </w:t>
      </w:r>
      <w:r w:rsidR="00F61566" w:rsidRPr="005D700C">
        <w:rPr>
          <w:rFonts w:ascii="Times New Roman" w:eastAsiaTheme="minorEastAsia" w:hAnsi="Times New Roman" w:cs="Times New Roman"/>
          <w:kern w:val="0"/>
          <w:sz w:val="24"/>
          <w:szCs w:val="24"/>
          <w14:ligatures w14:val="none"/>
        </w:rPr>
        <w:t xml:space="preserve">igal juhul teise loa </w:t>
      </w:r>
      <w:proofErr w:type="spellStart"/>
      <w:r w:rsidR="00F61566" w:rsidRPr="005D700C">
        <w:rPr>
          <w:rFonts w:ascii="Times New Roman" w:eastAsiaTheme="minorEastAsia" w:hAnsi="Times New Roman" w:cs="Times New Roman"/>
          <w:kern w:val="0"/>
          <w:sz w:val="24"/>
          <w:szCs w:val="24"/>
          <w14:ligatures w14:val="none"/>
        </w:rPr>
        <w:t>menetlejat</w:t>
      </w:r>
      <w:proofErr w:type="spellEnd"/>
      <w:r w:rsidR="00F61566" w:rsidRPr="005D700C">
        <w:rPr>
          <w:rFonts w:ascii="Times New Roman" w:eastAsiaTheme="minorEastAsia" w:hAnsi="Times New Roman" w:cs="Times New Roman"/>
          <w:kern w:val="0"/>
          <w:sz w:val="24"/>
          <w:szCs w:val="24"/>
          <w14:ligatures w14:val="none"/>
        </w:rPr>
        <w:t xml:space="preserve"> teavitama, et soov</w:t>
      </w:r>
      <w:r w:rsidRPr="005D700C">
        <w:rPr>
          <w:rFonts w:ascii="Times New Roman" w:eastAsiaTheme="minorEastAsia" w:hAnsi="Times New Roman" w:cs="Times New Roman"/>
          <w:kern w:val="0"/>
          <w:sz w:val="24"/>
          <w:szCs w:val="24"/>
          <w14:ligatures w14:val="none"/>
        </w:rPr>
        <w:t>ib</w:t>
      </w:r>
      <w:r w:rsidR="00F61566" w:rsidRPr="005D700C">
        <w:rPr>
          <w:rFonts w:ascii="Times New Roman" w:eastAsiaTheme="minorEastAsia" w:hAnsi="Times New Roman" w:cs="Times New Roman"/>
          <w:kern w:val="0"/>
          <w:sz w:val="24"/>
          <w:szCs w:val="24"/>
          <w14:ligatures w14:val="none"/>
        </w:rPr>
        <w:t xml:space="preserve"> teha ü</w:t>
      </w:r>
      <w:r w:rsidRPr="005D700C">
        <w:rPr>
          <w:rFonts w:ascii="Times New Roman" w:eastAsiaTheme="minorEastAsia" w:hAnsi="Times New Roman" w:cs="Times New Roman"/>
          <w:kern w:val="0"/>
          <w:sz w:val="24"/>
          <w:szCs w:val="24"/>
          <w14:ligatures w14:val="none"/>
        </w:rPr>
        <w:t>he</w:t>
      </w:r>
      <w:r w:rsidR="00F61566" w:rsidRPr="005D700C">
        <w:rPr>
          <w:rFonts w:ascii="Times New Roman" w:eastAsiaTheme="minorEastAsia" w:hAnsi="Times New Roman" w:cs="Times New Roman"/>
          <w:kern w:val="0"/>
          <w:sz w:val="24"/>
          <w:szCs w:val="24"/>
          <w14:ligatures w14:val="none"/>
        </w:rPr>
        <w:t xml:space="preserve"> KMH</w:t>
      </w:r>
      <w:r w:rsidRPr="005D700C">
        <w:rPr>
          <w:rFonts w:ascii="Times New Roman" w:eastAsiaTheme="minorEastAsia" w:hAnsi="Times New Roman" w:cs="Times New Roman"/>
          <w:kern w:val="0"/>
          <w:sz w:val="24"/>
          <w:szCs w:val="24"/>
          <w14:ligatures w14:val="none"/>
        </w:rPr>
        <w:t>, kuna</w:t>
      </w:r>
      <w:r w:rsidR="00F61566" w:rsidRPr="005D700C">
        <w:rPr>
          <w:rFonts w:ascii="Times New Roman" w:eastAsiaTheme="minorEastAsia" w:hAnsi="Times New Roman" w:cs="Times New Roman"/>
          <w:kern w:val="0"/>
          <w:sz w:val="24"/>
          <w:szCs w:val="24"/>
          <w14:ligatures w14:val="none"/>
        </w:rPr>
        <w:t xml:space="preserve"> vaid nii on võimalik tagada </w:t>
      </w:r>
      <w:proofErr w:type="spellStart"/>
      <w:r w:rsidR="00F61566" w:rsidRPr="005D700C">
        <w:rPr>
          <w:rFonts w:ascii="Times New Roman" w:eastAsiaTheme="minorEastAsia" w:hAnsi="Times New Roman" w:cs="Times New Roman"/>
          <w:kern w:val="0"/>
          <w:sz w:val="24"/>
          <w:szCs w:val="24"/>
          <w14:ligatures w14:val="none"/>
        </w:rPr>
        <w:t>menetlejate</w:t>
      </w:r>
      <w:proofErr w:type="spellEnd"/>
      <w:r w:rsidR="00F61566" w:rsidRPr="005D700C">
        <w:rPr>
          <w:rFonts w:ascii="Times New Roman" w:eastAsiaTheme="minorEastAsia" w:hAnsi="Times New Roman" w:cs="Times New Roman"/>
          <w:kern w:val="0"/>
          <w:sz w:val="24"/>
          <w:szCs w:val="24"/>
          <w14:ligatures w14:val="none"/>
        </w:rPr>
        <w:t xml:space="preserve"> ühises infoväljas olek.</w:t>
      </w:r>
    </w:p>
    <w:p w14:paraId="2E466B61" w14:textId="77777777" w:rsidR="00F61566" w:rsidRPr="005D700C" w:rsidRDefault="00F61566" w:rsidP="00DE00C0">
      <w:pPr>
        <w:spacing w:after="0" w:line="240" w:lineRule="auto"/>
        <w:jc w:val="both"/>
        <w:rPr>
          <w:rFonts w:ascii="Times New Roman" w:eastAsiaTheme="minorEastAsia" w:hAnsi="Times New Roman" w:cs="Times New Roman"/>
          <w:kern w:val="0"/>
          <w:sz w:val="24"/>
          <w:szCs w:val="24"/>
          <w14:ligatures w14:val="none"/>
        </w:rPr>
      </w:pPr>
    </w:p>
    <w:p w14:paraId="726FFB7C" w14:textId="18F40AF5" w:rsidR="00DE00C0" w:rsidRPr="005D700C" w:rsidRDefault="00FD0509"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w:t>
      </w:r>
      <w:r w:rsidR="00DE00C0" w:rsidRPr="005D700C">
        <w:rPr>
          <w:rFonts w:ascii="Times New Roman" w:eastAsiaTheme="minorEastAsia" w:hAnsi="Times New Roman" w:cs="Times New Roman"/>
          <w:kern w:val="0"/>
          <w:sz w:val="24"/>
          <w:szCs w:val="24"/>
          <w14:ligatures w14:val="none"/>
        </w:rPr>
        <w:t>õikes 4 sätestatakse, et KMH algatamise või algatamata jätmise otsustab K</w:t>
      </w:r>
      <w:r w:rsidRPr="005D700C">
        <w:rPr>
          <w:rFonts w:ascii="Times New Roman" w:eastAsiaTheme="minorEastAsia" w:hAnsi="Times New Roman" w:cs="Times New Roman"/>
          <w:kern w:val="0"/>
          <w:sz w:val="24"/>
          <w:szCs w:val="24"/>
          <w14:ligatures w14:val="none"/>
        </w:rPr>
        <w:t>eskkonnaamet</w:t>
      </w:r>
      <w:r w:rsidR="00DE00C0" w:rsidRPr="005D700C">
        <w:rPr>
          <w:rFonts w:ascii="Times New Roman" w:eastAsiaTheme="minorEastAsia" w:hAnsi="Times New Roman" w:cs="Times New Roman"/>
          <w:kern w:val="0"/>
          <w:sz w:val="24"/>
          <w:szCs w:val="24"/>
          <w14:ligatures w14:val="none"/>
        </w:rPr>
        <w:t>.</w:t>
      </w:r>
    </w:p>
    <w:p w14:paraId="159EDC48" w14:textId="77777777" w:rsidR="0047220E" w:rsidRPr="005D700C" w:rsidRDefault="0047220E" w:rsidP="00DE00C0">
      <w:pPr>
        <w:spacing w:after="0" w:line="240" w:lineRule="auto"/>
        <w:jc w:val="both"/>
        <w:rPr>
          <w:rFonts w:ascii="Times New Roman" w:eastAsiaTheme="minorEastAsia" w:hAnsi="Times New Roman" w:cs="Times New Roman"/>
          <w:kern w:val="0"/>
          <w:sz w:val="24"/>
          <w:szCs w:val="24"/>
          <w14:ligatures w14:val="none"/>
        </w:rPr>
      </w:pPr>
    </w:p>
    <w:p w14:paraId="5989CDAC" w14:textId="648922D0" w:rsidR="0047220E" w:rsidRPr="005D700C" w:rsidRDefault="0047220E"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47</w:t>
      </w:r>
      <w:r w:rsidRPr="005D700C">
        <w:rPr>
          <w:rFonts w:ascii="Times New Roman" w:eastAsiaTheme="minorEastAsia" w:hAnsi="Times New Roman" w:cs="Times New Roman"/>
          <w:kern w:val="0"/>
          <w:sz w:val="24"/>
          <w:szCs w:val="24"/>
          <w14:ligatures w14:val="none"/>
        </w:rPr>
        <w:t xml:space="preserve"> täiendatakse seaduse normitehnilist mär</w:t>
      </w:r>
      <w:r w:rsidR="00FD0509" w:rsidRPr="005D700C">
        <w:rPr>
          <w:rFonts w:ascii="Times New Roman" w:eastAsiaTheme="minorEastAsia" w:hAnsi="Times New Roman" w:cs="Times New Roman"/>
          <w:kern w:val="0"/>
          <w:sz w:val="24"/>
          <w:szCs w:val="24"/>
          <w14:ligatures w14:val="none"/>
        </w:rPr>
        <w:t>kust</w:t>
      </w:r>
      <w:r w:rsidR="00C139BB"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HÕNTE § 38 l</w:t>
      </w:r>
      <w:r w:rsidR="00FD0509" w:rsidRPr="005D700C">
        <w:rPr>
          <w:rFonts w:ascii="Times New Roman" w:eastAsiaTheme="minorEastAsia" w:hAnsi="Times New Roman" w:cs="Times New Roman"/>
          <w:kern w:val="0"/>
          <w:sz w:val="24"/>
          <w:szCs w:val="24"/>
          <w14:ligatures w14:val="none"/>
        </w:rPr>
        <w:t>õike</w:t>
      </w:r>
      <w:r w:rsidRPr="005D700C">
        <w:rPr>
          <w:rFonts w:ascii="Times New Roman" w:eastAsiaTheme="minorEastAsia" w:hAnsi="Times New Roman" w:cs="Times New Roman"/>
          <w:kern w:val="0"/>
          <w:sz w:val="24"/>
          <w:szCs w:val="24"/>
          <w14:ligatures w14:val="none"/>
        </w:rPr>
        <w:t xml:space="preserve"> 2 kohaselt </w:t>
      </w:r>
      <w:r w:rsidR="00FD0509" w:rsidRPr="005D700C">
        <w:rPr>
          <w:rFonts w:ascii="Times New Roman" w:eastAsiaTheme="minorEastAsia" w:hAnsi="Times New Roman" w:cs="Times New Roman"/>
          <w:kern w:val="0"/>
          <w:sz w:val="24"/>
          <w:szCs w:val="24"/>
          <w14:ligatures w14:val="none"/>
        </w:rPr>
        <w:t xml:space="preserve">tuleb </w:t>
      </w:r>
      <w:r w:rsidRPr="005D700C">
        <w:rPr>
          <w:rFonts w:ascii="Times New Roman" w:eastAsiaTheme="minorEastAsia" w:hAnsi="Times New Roman" w:cs="Times New Roman"/>
          <w:kern w:val="0"/>
          <w:sz w:val="24"/>
          <w:szCs w:val="24"/>
          <w14:ligatures w14:val="none"/>
        </w:rPr>
        <w:t>seaduse muutmisel E</w:t>
      </w:r>
      <w:r w:rsidR="006A7F88" w:rsidRPr="005D700C">
        <w:rPr>
          <w:rFonts w:ascii="Times New Roman" w:eastAsiaTheme="minorEastAsia" w:hAnsi="Times New Roman" w:cs="Times New Roman"/>
          <w:kern w:val="0"/>
          <w:sz w:val="24"/>
          <w:szCs w:val="24"/>
          <w14:ligatures w14:val="none"/>
        </w:rPr>
        <w:t>Li</w:t>
      </w:r>
      <w:r w:rsidRPr="005D700C">
        <w:rPr>
          <w:rFonts w:ascii="Times New Roman" w:eastAsiaTheme="minorEastAsia" w:hAnsi="Times New Roman" w:cs="Times New Roman"/>
          <w:kern w:val="0"/>
          <w:sz w:val="24"/>
          <w:szCs w:val="24"/>
          <w14:ligatures w14:val="none"/>
        </w:rPr>
        <w:t xml:space="preserve"> õigusakti muutmise tõttu eelnõus täiendada muudetava seaduse normitehnilis</w:t>
      </w:r>
      <w:r w:rsidR="00C139BB" w:rsidRPr="005D700C">
        <w:rPr>
          <w:rFonts w:ascii="Times New Roman" w:eastAsiaTheme="minorEastAsia" w:hAnsi="Times New Roman" w:cs="Times New Roman"/>
          <w:kern w:val="0"/>
          <w:sz w:val="24"/>
          <w:szCs w:val="24"/>
          <w14:ligatures w14:val="none"/>
        </w:rPr>
        <w:t>t</w:t>
      </w:r>
      <w:r w:rsidRPr="005D700C">
        <w:rPr>
          <w:rFonts w:ascii="Times New Roman" w:eastAsiaTheme="minorEastAsia" w:hAnsi="Times New Roman" w:cs="Times New Roman"/>
          <w:kern w:val="0"/>
          <w:sz w:val="24"/>
          <w:szCs w:val="24"/>
          <w14:ligatures w14:val="none"/>
        </w:rPr>
        <w:t xml:space="preserve"> märkus</w:t>
      </w:r>
      <w:r w:rsidR="00C139BB" w:rsidRPr="005D700C">
        <w:rPr>
          <w:rFonts w:ascii="Times New Roman" w:eastAsiaTheme="minorEastAsia" w:hAnsi="Times New Roman" w:cs="Times New Roman"/>
          <w:kern w:val="0"/>
          <w:sz w:val="24"/>
          <w:szCs w:val="24"/>
          <w14:ligatures w14:val="none"/>
        </w:rPr>
        <w:t>t</w:t>
      </w:r>
      <w:r w:rsidRPr="005D700C">
        <w:rPr>
          <w:rFonts w:ascii="Times New Roman" w:eastAsiaTheme="minorEastAsia" w:hAnsi="Times New Roman" w:cs="Times New Roman"/>
          <w:kern w:val="0"/>
          <w:sz w:val="24"/>
          <w:szCs w:val="24"/>
          <w14:ligatures w14:val="none"/>
        </w:rPr>
        <w:t>, lisades sellele E</w:t>
      </w:r>
      <w:r w:rsidR="00C139BB" w:rsidRPr="005D700C">
        <w:rPr>
          <w:rFonts w:ascii="Times New Roman" w:eastAsiaTheme="minorEastAsia" w:hAnsi="Times New Roman" w:cs="Times New Roman"/>
          <w:kern w:val="0"/>
          <w:sz w:val="24"/>
          <w:szCs w:val="24"/>
          <w14:ligatures w14:val="none"/>
        </w:rPr>
        <w:t>Li</w:t>
      </w:r>
      <w:r w:rsidRPr="005D700C">
        <w:rPr>
          <w:rFonts w:ascii="Times New Roman" w:eastAsiaTheme="minorEastAsia" w:hAnsi="Times New Roman" w:cs="Times New Roman"/>
          <w:kern w:val="0"/>
          <w:sz w:val="24"/>
          <w:szCs w:val="24"/>
          <w14:ligatures w14:val="none"/>
        </w:rPr>
        <w:t xml:space="preserve"> õigusakti liigi, numbri ja avaldamismärke.</w:t>
      </w:r>
    </w:p>
    <w:p w14:paraId="706182FF"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u w:val="single"/>
          <w14:ligatures w14:val="none"/>
        </w:rPr>
      </w:pPr>
    </w:p>
    <w:p w14:paraId="67EB7243" w14:textId="2C8667A6" w:rsidR="00DE00C0" w:rsidRPr="005D700C" w:rsidRDefault="00DE00C0" w:rsidP="00DE00C0">
      <w:pPr>
        <w:keepNext/>
        <w:keepLines/>
        <w:spacing w:after="0" w:line="240" w:lineRule="auto"/>
        <w:outlineLvl w:val="2"/>
        <w:rPr>
          <w:rFonts w:ascii="Times New Roman" w:eastAsiaTheme="majorEastAsia" w:hAnsi="Times New Roman" w:cs="Times New Roman"/>
          <w:b/>
          <w:kern w:val="0"/>
          <w:sz w:val="24"/>
          <w:szCs w:val="28"/>
          <w:u w:val="single"/>
          <w14:ligatures w14:val="none"/>
        </w:rPr>
      </w:pPr>
      <w:bookmarkStart w:id="34" w:name="_Toc189222668"/>
      <w:r w:rsidRPr="005D700C">
        <w:rPr>
          <w:rFonts w:ascii="Times New Roman" w:eastAsiaTheme="majorEastAsia" w:hAnsi="Times New Roman" w:cs="Times New Roman"/>
          <w:b/>
          <w:kern w:val="0"/>
          <w:sz w:val="24"/>
          <w:szCs w:val="28"/>
          <w:u w:val="single"/>
          <w14:ligatures w14:val="none"/>
        </w:rPr>
        <w:t>Eelnõu § 5. Kaugkütteseaduse muutmine</w:t>
      </w:r>
      <w:bookmarkEnd w:id="34"/>
    </w:p>
    <w:p w14:paraId="4E8B5778"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52A77C58" w14:textId="25831DDE"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bookmarkStart w:id="35" w:name="_Hlk175834186"/>
      <w:r w:rsidRPr="005D700C">
        <w:rPr>
          <w:rFonts w:ascii="Times New Roman" w:eastAsiaTheme="minorEastAsia" w:hAnsi="Times New Roman" w:cs="Times New Roman"/>
          <w:kern w:val="0"/>
          <w:sz w:val="24"/>
          <w:szCs w:val="24"/>
          <w14:ligatures w14:val="none"/>
        </w:rPr>
        <w:t>Kaugkütteseaduse</w:t>
      </w:r>
      <w:r w:rsidR="00C139BB"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 tunnistatakse kehtetuks § 4 lõige 3. </w:t>
      </w:r>
      <w:r w:rsidR="00C139BB" w:rsidRPr="005D700C">
        <w:rPr>
          <w:rFonts w:ascii="Times New Roman" w:eastAsiaTheme="minorEastAsia" w:hAnsi="Times New Roman" w:cs="Times New Roman"/>
          <w:kern w:val="0"/>
          <w:sz w:val="24"/>
          <w:szCs w:val="24"/>
          <w14:ligatures w14:val="none"/>
        </w:rPr>
        <w:t>Selles sätestatud</w:t>
      </w:r>
      <w:r w:rsidRPr="005D700C">
        <w:rPr>
          <w:rFonts w:ascii="Times New Roman" w:eastAsiaTheme="minorEastAsia" w:hAnsi="Times New Roman" w:cs="Times New Roman"/>
          <w:kern w:val="0"/>
          <w:sz w:val="24"/>
          <w:szCs w:val="24"/>
          <w14:ligatures w14:val="none"/>
        </w:rPr>
        <w:t xml:space="preserve"> kohustus </w:t>
      </w:r>
      <w:r w:rsidR="00C139BB" w:rsidRPr="005D700C">
        <w:rPr>
          <w:rFonts w:ascii="Times New Roman" w:eastAsiaTheme="minorEastAsia" w:hAnsi="Times New Roman" w:cs="Times New Roman"/>
          <w:kern w:val="0"/>
          <w:sz w:val="24"/>
          <w:szCs w:val="24"/>
          <w14:ligatures w14:val="none"/>
        </w:rPr>
        <w:t>on kavas kehtestada</w:t>
      </w:r>
      <w:r w:rsidRPr="005D700C">
        <w:rPr>
          <w:rFonts w:ascii="Times New Roman" w:eastAsiaTheme="minorEastAsia" w:hAnsi="Times New Roman" w:cs="Times New Roman"/>
          <w:kern w:val="0"/>
          <w:sz w:val="24"/>
          <w:szCs w:val="24"/>
          <w14:ligatures w14:val="none"/>
        </w:rPr>
        <w:t xml:space="preserve"> energiamajandus</w:t>
      </w:r>
      <w:r w:rsidR="00345C3F" w:rsidRPr="005D700C">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korralduse seaduse</w:t>
      </w:r>
      <w:r w:rsidR="00EA6F2F" w:rsidRPr="005D700C">
        <w:rPr>
          <w:rFonts w:ascii="Times New Roman" w:eastAsiaTheme="minorEastAsia" w:hAnsi="Times New Roman" w:cs="Times New Roman"/>
          <w:kern w:val="0"/>
          <w:sz w:val="24"/>
          <w:szCs w:val="24"/>
          <w14:ligatures w14:val="none"/>
        </w:rPr>
        <w:t xml:space="preserve"> uue</w:t>
      </w:r>
      <w:r w:rsidR="00C139BB"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 §</w:t>
      </w:r>
      <w:r w:rsidR="00C139BB"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 13</w:t>
      </w:r>
      <w:r w:rsidR="00EA6F2F" w:rsidRPr="005D700C">
        <w:rPr>
          <w:rFonts w:ascii="Times New Roman" w:eastAsiaTheme="minorEastAsia" w:hAnsi="Times New Roman" w:cs="Times New Roman"/>
          <w:kern w:val="0"/>
          <w:sz w:val="24"/>
          <w:szCs w:val="24"/>
          <w:vertAlign w:val="superscript"/>
          <w14:ligatures w14:val="none"/>
        </w:rPr>
        <w:t>3</w:t>
      </w:r>
      <w:r w:rsidR="00EA6F2F" w:rsidRPr="005D700C">
        <w:rPr>
          <w:rFonts w:ascii="Times New Roman" w:eastAsiaTheme="minorEastAsia" w:hAnsi="Times New Roman" w:cs="Times New Roman"/>
          <w:kern w:val="0"/>
          <w:sz w:val="24"/>
          <w:szCs w:val="24"/>
          <w14:ligatures w14:val="none"/>
        </w:rPr>
        <w:t xml:space="preserve"> „Energiatarnija avaldatav teave“</w:t>
      </w:r>
      <w:r w:rsidR="00C139BB" w:rsidRPr="005D700C">
        <w:rPr>
          <w:rFonts w:ascii="Times New Roman" w:eastAsiaTheme="minorEastAsia" w:hAnsi="Times New Roman" w:cs="Times New Roman"/>
          <w:kern w:val="0"/>
          <w:sz w:val="24"/>
          <w:szCs w:val="24"/>
          <w14:ligatures w14:val="none"/>
        </w:rPr>
        <w:t>, kuna teabe esitamise kohustus on ka jahutusettevõtjatel, mitte ainult soojusettevõtjatel, mida reguleerib kaugkütte seadus.</w:t>
      </w:r>
      <w:r w:rsidR="00EA6F2F" w:rsidRPr="005D700C">
        <w:rPr>
          <w:rFonts w:ascii="Times New Roman" w:eastAsiaTheme="minorEastAsia" w:hAnsi="Times New Roman" w:cs="Times New Roman"/>
          <w:kern w:val="0"/>
          <w:sz w:val="24"/>
          <w:szCs w:val="24"/>
          <w14:ligatures w14:val="none"/>
        </w:rPr>
        <w:t xml:space="preserve"> Muudatuse eesmärk on viia säte kooskõlla direktiiviga</w:t>
      </w:r>
      <w:r w:rsidR="00C139BB" w:rsidRPr="005D700C">
        <w:rPr>
          <w:rFonts w:ascii="Times New Roman" w:eastAsiaTheme="minorEastAsia" w:hAnsi="Times New Roman" w:cs="Times New Roman"/>
          <w:kern w:val="0"/>
          <w:sz w:val="24"/>
          <w:szCs w:val="24"/>
          <w14:ligatures w14:val="none"/>
        </w:rPr>
        <w:t>.</w:t>
      </w:r>
      <w:bookmarkEnd w:id="35"/>
    </w:p>
    <w:p w14:paraId="7E5A2F6E"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64DA8BA4" w14:textId="03557FE5" w:rsidR="00DE00C0" w:rsidRPr="005D700C" w:rsidRDefault="00DE00C0" w:rsidP="00DE00C0">
      <w:pPr>
        <w:keepNext/>
        <w:keepLines/>
        <w:spacing w:after="0" w:line="240" w:lineRule="auto"/>
        <w:outlineLvl w:val="2"/>
        <w:rPr>
          <w:rFonts w:ascii="Times New Roman" w:eastAsiaTheme="majorEastAsia" w:hAnsi="Times New Roman" w:cs="Times New Roman"/>
          <w:b/>
          <w:kern w:val="0"/>
          <w:sz w:val="24"/>
          <w:szCs w:val="28"/>
          <w:u w:val="single"/>
          <w14:ligatures w14:val="none"/>
        </w:rPr>
      </w:pPr>
      <w:bookmarkStart w:id="36" w:name="_Toc189222669"/>
      <w:r w:rsidRPr="005D700C">
        <w:rPr>
          <w:rFonts w:ascii="Times New Roman" w:eastAsiaTheme="majorEastAsia" w:hAnsi="Times New Roman" w:cs="Times New Roman"/>
          <w:b/>
          <w:kern w:val="0"/>
          <w:sz w:val="24"/>
          <w:szCs w:val="28"/>
          <w:u w:val="single"/>
          <w14:ligatures w14:val="none"/>
        </w:rPr>
        <w:t>Eelnõu § 6. Keskkonnamõju hindamise ja keskkonnajuhtimise seadus (</w:t>
      </w:r>
      <w:proofErr w:type="spellStart"/>
      <w:r w:rsidRPr="005D700C">
        <w:rPr>
          <w:rFonts w:ascii="Times New Roman" w:eastAsiaTheme="majorEastAsia" w:hAnsi="Times New Roman" w:cs="Times New Roman"/>
          <w:b/>
          <w:kern w:val="0"/>
          <w:sz w:val="24"/>
          <w:szCs w:val="28"/>
          <w:u w:val="single"/>
          <w14:ligatures w14:val="none"/>
        </w:rPr>
        <w:t>KeHJS</w:t>
      </w:r>
      <w:proofErr w:type="spellEnd"/>
      <w:r w:rsidRPr="005D700C">
        <w:rPr>
          <w:rFonts w:ascii="Times New Roman" w:eastAsiaTheme="majorEastAsia" w:hAnsi="Times New Roman" w:cs="Times New Roman"/>
          <w:b/>
          <w:kern w:val="0"/>
          <w:sz w:val="24"/>
          <w:szCs w:val="28"/>
          <w:u w:val="single"/>
          <w14:ligatures w14:val="none"/>
        </w:rPr>
        <w:t>)</w:t>
      </w:r>
      <w:r w:rsidR="00F13129" w:rsidRPr="005D700C">
        <w:rPr>
          <w:rFonts w:ascii="Times New Roman" w:eastAsiaTheme="majorEastAsia" w:hAnsi="Times New Roman" w:cs="Times New Roman"/>
          <w:b/>
          <w:kern w:val="0"/>
          <w:sz w:val="24"/>
          <w:szCs w:val="28"/>
          <w:u w:val="single"/>
          <w14:ligatures w14:val="none"/>
        </w:rPr>
        <w:t xml:space="preserve"> muutmine</w:t>
      </w:r>
      <w:bookmarkEnd w:id="36"/>
    </w:p>
    <w:p w14:paraId="2F2BF602"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448985FD" w14:textId="04FF3FA9"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szCs w:val="24"/>
          <w14:ligatures w14:val="none"/>
        </w:rPr>
        <w:t>Punktiga 1</w:t>
      </w:r>
      <w:r w:rsidRPr="005D700C">
        <w:rPr>
          <w:rFonts w:ascii="Times New Roman" w:eastAsiaTheme="minorEastAsia" w:hAnsi="Times New Roman" w:cs="Times New Roman"/>
          <w:kern w:val="0"/>
          <w:sz w:val="24"/>
          <w:szCs w:val="24"/>
          <w14:ligatures w14:val="none"/>
        </w:rPr>
        <w:t xml:space="preserve"> jäetakse §</w:t>
      </w:r>
      <w:r w:rsidR="00356B45" w:rsidRPr="005D700C">
        <w:rPr>
          <w:rFonts w:ascii="Times New Roman" w:eastAsiaTheme="minorEastAsia" w:hAnsi="Times New Roman" w:cs="Times New Roman"/>
          <w:kern w:val="0"/>
          <w:sz w:val="24"/>
          <w:szCs w:val="24"/>
          <w14:ligatures w14:val="none"/>
        </w:rPr>
        <w:t>-st</w:t>
      </w:r>
      <w:r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14:ligatures w14:val="none"/>
        </w:rPr>
        <w:t>2</w:t>
      </w:r>
      <w:r w:rsidRPr="005D700C">
        <w:rPr>
          <w:rFonts w:ascii="Times New Roman" w:eastAsiaTheme="minorEastAsia" w:hAnsi="Times New Roman" w:cs="Times New Roman"/>
          <w:kern w:val="0"/>
          <w:sz w:val="24"/>
          <w:vertAlign w:val="superscript"/>
          <w14:ligatures w14:val="none"/>
        </w:rPr>
        <w:t>4</w:t>
      </w:r>
      <w:r w:rsidRPr="005D700C">
        <w:rPr>
          <w:rFonts w:ascii="Times New Roman" w:eastAsiaTheme="minorEastAsia" w:hAnsi="Times New Roman" w:cs="Times New Roman"/>
          <w:kern w:val="0"/>
          <w:sz w:val="24"/>
          <w14:ligatures w14:val="none"/>
        </w:rPr>
        <w:t xml:space="preserve"> välja tekstiosa </w:t>
      </w:r>
      <w:r w:rsidR="00356B45"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28</w:t>
      </w:r>
      <w:r w:rsidRPr="005D700C">
        <w:rPr>
          <w:rFonts w:ascii="Times New Roman" w:eastAsiaTheme="minorEastAsia" w:hAnsi="Times New Roman" w:cs="Times New Roman"/>
          <w:kern w:val="0"/>
          <w:sz w:val="24"/>
          <w:vertAlign w:val="superscript"/>
          <w14:ligatures w14:val="none"/>
        </w:rPr>
        <w:t>1</w:t>
      </w:r>
      <w:r w:rsidRPr="005D700C">
        <w:rPr>
          <w:rFonts w:ascii="Times New Roman" w:eastAsiaTheme="minorEastAsia" w:hAnsi="Times New Roman" w:cs="Times New Roman"/>
          <w:kern w:val="0"/>
          <w:sz w:val="24"/>
          <w14:ligatures w14:val="none"/>
        </w:rPr>
        <w:t xml:space="preserve"> lõikes 6</w:t>
      </w:r>
      <w:r w:rsidR="00356B45"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sest § 28</w:t>
      </w:r>
      <w:r w:rsidRPr="005D700C">
        <w:rPr>
          <w:rFonts w:ascii="Times New Roman" w:eastAsiaTheme="minorEastAsia" w:hAnsi="Times New Roman" w:cs="Times New Roman"/>
          <w:kern w:val="0"/>
          <w:sz w:val="24"/>
          <w:vertAlign w:val="superscript"/>
          <w14:ligatures w14:val="none"/>
        </w:rPr>
        <w:t>1</w:t>
      </w:r>
      <w:r w:rsidRPr="005D700C">
        <w:rPr>
          <w:rFonts w:ascii="Times New Roman" w:eastAsiaTheme="minorEastAsia" w:hAnsi="Times New Roman" w:cs="Times New Roman"/>
          <w:kern w:val="0"/>
          <w:sz w:val="24"/>
          <w14:ligatures w14:val="none"/>
        </w:rPr>
        <w:t xml:space="preserve"> tunnistatakse kehtetuks.</w:t>
      </w:r>
    </w:p>
    <w:p w14:paraId="6AE61DE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9158BA6" w14:textId="22980D31"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2</w:t>
      </w:r>
      <w:r w:rsidRPr="005D700C">
        <w:rPr>
          <w:rFonts w:ascii="Times New Roman" w:eastAsiaTheme="minorEastAsia" w:hAnsi="Times New Roman" w:cs="Times New Roman"/>
          <w:kern w:val="0"/>
          <w:sz w:val="24"/>
          <w:szCs w:val="24"/>
          <w14:ligatures w14:val="none"/>
        </w:rPr>
        <w:t xml:space="preserve"> tunnistatakse § </w:t>
      </w:r>
      <w:r w:rsidRPr="005D700C">
        <w:rPr>
          <w:rFonts w:ascii="Times New Roman" w:eastAsiaTheme="minorEastAsia" w:hAnsi="Times New Roman" w:cs="Times New Roman"/>
          <w:kern w:val="0"/>
          <w:sz w:val="24"/>
          <w14:ligatures w14:val="none"/>
        </w:rPr>
        <w:t>28</w:t>
      </w:r>
      <w:r w:rsidRPr="005D700C">
        <w:rPr>
          <w:rFonts w:ascii="Times New Roman" w:eastAsiaTheme="minorEastAsia" w:hAnsi="Times New Roman" w:cs="Times New Roman"/>
          <w:kern w:val="0"/>
          <w:sz w:val="24"/>
          <w:vertAlign w:val="superscript"/>
          <w14:ligatures w14:val="none"/>
        </w:rPr>
        <w:t>1</w:t>
      </w:r>
      <w:r w:rsidRPr="005D700C">
        <w:rPr>
          <w:rFonts w:ascii="Times New Roman" w:eastAsiaTheme="minorEastAsia" w:hAnsi="Times New Roman" w:cs="Times New Roman"/>
          <w:kern w:val="0"/>
          <w:sz w:val="24"/>
          <w14:ligatures w14:val="none"/>
        </w:rPr>
        <w:t xml:space="preserve"> kehtetuks</w:t>
      </w:r>
      <w:r w:rsidR="00356B45" w:rsidRPr="005D700C">
        <w:rPr>
          <w:rFonts w:ascii="Times New Roman" w:eastAsiaTheme="minorEastAsia" w:hAnsi="Times New Roman" w:cs="Times New Roman"/>
          <w:kern w:val="0"/>
          <w:sz w:val="24"/>
          <w14:ligatures w14:val="none"/>
        </w:rPr>
        <w:t>. K</w:t>
      </w:r>
      <w:r w:rsidRPr="005D700C">
        <w:rPr>
          <w:rFonts w:ascii="Times New Roman" w:eastAsiaTheme="minorEastAsia" w:hAnsi="Times New Roman" w:cs="Times New Roman"/>
          <w:kern w:val="0"/>
          <w:sz w:val="24"/>
          <w:szCs w:val="24"/>
          <w14:ligatures w14:val="none"/>
        </w:rPr>
        <w:t>una taastuvenergia direktiiviga nähakse taastuvenergia projektidele ette limiteeritud loamenetluse tähtajad, on vaja paragrahvi laiendada kõigile taastuvenergia projektidele, mitte ainult maismaa tuuleelektrijaamadele</w:t>
      </w:r>
      <w:r w:rsidR="00356B45"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nagu näeb ette § </w:t>
      </w:r>
      <w:r w:rsidRPr="005D700C">
        <w:rPr>
          <w:rFonts w:ascii="Times New Roman" w:eastAsiaTheme="minorEastAsia" w:hAnsi="Times New Roman" w:cs="Times New Roman"/>
          <w:kern w:val="0"/>
          <w:sz w:val="24"/>
          <w14:ligatures w14:val="none"/>
        </w:rPr>
        <w:t>28</w:t>
      </w:r>
      <w:r w:rsidRPr="005D700C">
        <w:rPr>
          <w:rFonts w:ascii="Times New Roman" w:eastAsiaTheme="minorEastAsia" w:hAnsi="Times New Roman" w:cs="Times New Roman"/>
          <w:kern w:val="0"/>
          <w:sz w:val="24"/>
          <w:vertAlign w:val="superscript"/>
          <w14:ligatures w14:val="none"/>
        </w:rPr>
        <w:t>1</w:t>
      </w:r>
      <w:r w:rsidRPr="005D700C">
        <w:rPr>
          <w:rFonts w:ascii="Times New Roman" w:eastAsiaTheme="minorEastAsia" w:hAnsi="Times New Roman" w:cs="Times New Roman"/>
          <w:kern w:val="0"/>
          <w:sz w:val="24"/>
          <w:szCs w:val="24"/>
          <w14:ligatures w14:val="none"/>
        </w:rPr>
        <w:t xml:space="preserve">. </w:t>
      </w:r>
      <w:r w:rsidR="00174AA0" w:rsidRPr="005D700C">
        <w:rPr>
          <w:rFonts w:ascii="Times New Roman" w:eastAsiaTheme="minorEastAsia" w:hAnsi="Times New Roman" w:cs="Times New Roman"/>
          <w:kern w:val="0"/>
          <w:sz w:val="24"/>
          <w:szCs w:val="24"/>
          <w14:ligatures w14:val="none"/>
        </w:rPr>
        <w:t>Selleks kehtestatakse uues sõnastuses § 28</w:t>
      </w:r>
      <w:r w:rsidR="00174AA0" w:rsidRPr="005D700C">
        <w:rPr>
          <w:rFonts w:ascii="Times New Roman" w:eastAsiaTheme="minorEastAsia" w:hAnsi="Times New Roman" w:cs="Times New Roman"/>
          <w:kern w:val="0"/>
          <w:sz w:val="24"/>
          <w:szCs w:val="24"/>
          <w:vertAlign w:val="superscript"/>
          <w14:ligatures w14:val="none"/>
        </w:rPr>
        <w:t>3</w:t>
      </w:r>
      <w:r w:rsidR="00174AA0"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Direktiiviga ettenähtud tähtaja sisse peavad mahtuma kõigi taastuvenergiajaama rajamiseks ja käitamiseks vajalike tegevuslubade menetlused, sh KMH.</w:t>
      </w:r>
    </w:p>
    <w:p w14:paraId="6A9B0E48"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92B2278" w14:textId="433F82C9" w:rsidR="00174AA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w:t>
      </w:r>
      <w:r w:rsidR="00174AA0" w:rsidRPr="005D700C">
        <w:rPr>
          <w:rFonts w:ascii="Times New Roman" w:eastAsiaTheme="minorEastAsia" w:hAnsi="Times New Roman" w:cs="Times New Roman"/>
          <w:b/>
          <w:bCs/>
          <w:kern w:val="0"/>
          <w:sz w:val="24"/>
          <w:szCs w:val="24"/>
          <w14:ligatures w14:val="none"/>
        </w:rPr>
        <w:t>de</w:t>
      </w:r>
      <w:r w:rsidRPr="005D700C">
        <w:rPr>
          <w:rFonts w:ascii="Times New Roman" w:eastAsiaTheme="minorEastAsia" w:hAnsi="Times New Roman" w:cs="Times New Roman"/>
          <w:b/>
          <w:bCs/>
          <w:kern w:val="0"/>
          <w:sz w:val="24"/>
          <w:szCs w:val="24"/>
          <w14:ligatures w14:val="none"/>
        </w:rPr>
        <w:t>ga 3</w:t>
      </w:r>
      <w:r w:rsidR="00174AA0" w:rsidRPr="005D700C">
        <w:rPr>
          <w:rFonts w:ascii="Times New Roman" w:eastAsiaTheme="minorEastAsia" w:hAnsi="Times New Roman" w:cs="Times New Roman"/>
          <w:b/>
          <w:bCs/>
          <w:kern w:val="0"/>
          <w:sz w:val="24"/>
          <w:szCs w:val="24"/>
          <w14:ligatures w14:val="none"/>
        </w:rPr>
        <w:t xml:space="preserve"> ja 4</w:t>
      </w:r>
      <w:r w:rsidRPr="005D700C">
        <w:rPr>
          <w:rFonts w:ascii="Times New Roman" w:eastAsiaTheme="minorEastAsia" w:hAnsi="Times New Roman" w:cs="Times New Roman"/>
          <w:b/>
          <w:bCs/>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muudetakse kehtiva </w:t>
      </w:r>
      <w:proofErr w:type="spellStart"/>
      <w:r w:rsidRPr="005D700C">
        <w:rPr>
          <w:rFonts w:ascii="Times New Roman" w:eastAsiaTheme="minorEastAsia" w:hAnsi="Times New Roman" w:cs="Times New Roman"/>
          <w:kern w:val="0"/>
          <w:sz w:val="24"/>
          <w:szCs w:val="24"/>
          <w14:ligatures w14:val="none"/>
        </w:rPr>
        <w:t>KeHJSi</w:t>
      </w:r>
      <w:proofErr w:type="spellEnd"/>
      <w:r w:rsidRPr="005D700C">
        <w:rPr>
          <w:rFonts w:ascii="Times New Roman" w:eastAsiaTheme="minorEastAsia" w:hAnsi="Times New Roman" w:cs="Times New Roman"/>
          <w:kern w:val="0"/>
          <w:sz w:val="24"/>
          <w:szCs w:val="24"/>
          <w14:ligatures w14:val="none"/>
        </w:rPr>
        <w:t xml:space="preserve"> § 28</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mis käsitleb taastuvenergia projektide ajakohastamise KMH erisusi. Paragrahvi pealkirjas ja lõikes 1 muudetakse mõiste „taastuvelektrijaam“ mõisteks </w:t>
      </w:r>
      <w:r w:rsidR="00356B45"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taastuvenergiajaam</w:t>
      </w:r>
      <w:r w:rsidR="00356B45"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ning seotakse see vastava mõistega </w:t>
      </w:r>
      <w:proofErr w:type="spellStart"/>
      <w:r w:rsidRPr="005D700C">
        <w:rPr>
          <w:rFonts w:ascii="Times New Roman" w:eastAsiaTheme="minorEastAsia" w:hAnsi="Times New Roman" w:cs="Times New Roman"/>
          <w:kern w:val="0"/>
          <w:sz w:val="24"/>
          <w:szCs w:val="24"/>
          <w14:ligatures w14:val="none"/>
        </w:rPr>
        <w:t>EnKSi</w:t>
      </w:r>
      <w:proofErr w:type="spellEnd"/>
      <w:r w:rsidRPr="005D700C">
        <w:rPr>
          <w:rFonts w:ascii="Times New Roman" w:eastAsiaTheme="minorEastAsia" w:hAnsi="Times New Roman" w:cs="Times New Roman"/>
          <w:kern w:val="0"/>
          <w:sz w:val="24"/>
          <w:szCs w:val="24"/>
          <w14:ligatures w14:val="none"/>
        </w:rPr>
        <w:t xml:space="preserve"> lisatava § </w:t>
      </w:r>
      <w:r w:rsidR="00174AA0" w:rsidRPr="005D700C">
        <w:rPr>
          <w:rFonts w:ascii="Times New Roman" w:eastAsiaTheme="minorEastAsia" w:hAnsi="Times New Roman" w:cs="Times New Roman"/>
          <w:kern w:val="0"/>
          <w:sz w:val="24"/>
          <w:szCs w:val="24"/>
          <w14:ligatures w14:val="none"/>
        </w:rPr>
        <w:t>32</w:t>
      </w:r>
      <w:r w:rsidR="00174AA0" w:rsidRPr="005D700C">
        <w:rPr>
          <w:rFonts w:ascii="Times New Roman" w:eastAsiaTheme="minorEastAsia" w:hAnsi="Times New Roman" w:cs="Times New Roman"/>
          <w:kern w:val="0"/>
          <w:sz w:val="24"/>
          <w:szCs w:val="24"/>
          <w:vertAlign w:val="superscript"/>
          <w14:ligatures w14:val="none"/>
        </w:rPr>
        <w:t>16</w:t>
      </w:r>
      <w:r w:rsidR="00174AA0"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lõikega </w:t>
      </w:r>
      <w:r w:rsidR="00174AA0" w:rsidRPr="005D700C">
        <w:rPr>
          <w:rFonts w:ascii="Times New Roman" w:eastAsiaTheme="minorEastAsia" w:hAnsi="Times New Roman" w:cs="Times New Roman"/>
          <w:kern w:val="0"/>
          <w:sz w:val="24"/>
          <w:szCs w:val="24"/>
          <w14:ligatures w14:val="none"/>
        </w:rPr>
        <w:t>4</w:t>
      </w:r>
      <w:r w:rsidRPr="005D700C">
        <w:rPr>
          <w:rFonts w:ascii="Times New Roman" w:eastAsiaTheme="minorEastAsia" w:hAnsi="Times New Roman" w:cs="Times New Roman"/>
          <w:kern w:val="0"/>
          <w:sz w:val="24"/>
          <w:szCs w:val="24"/>
          <w14:ligatures w14:val="none"/>
        </w:rPr>
        <w:t>. Ühtlasi jäetakse välja ka viide nõukogu määrusele 2022/2577, mille kehtivus lõpeb 30.06.2025 (osaliselt juba 30.06.2024).</w:t>
      </w:r>
    </w:p>
    <w:p w14:paraId="455D5B99" w14:textId="77777777" w:rsidR="00356B45" w:rsidRPr="005D700C" w:rsidRDefault="00356B45" w:rsidP="00DE00C0">
      <w:pPr>
        <w:spacing w:after="0" w:line="240" w:lineRule="auto"/>
        <w:jc w:val="both"/>
        <w:rPr>
          <w:rFonts w:ascii="Times New Roman" w:eastAsiaTheme="minorEastAsia" w:hAnsi="Times New Roman" w:cs="Times New Roman"/>
          <w:b/>
          <w:bCs/>
          <w:kern w:val="0"/>
          <w:sz w:val="24"/>
          <w:szCs w:val="24"/>
          <w14:ligatures w14:val="none"/>
        </w:rPr>
      </w:pPr>
    </w:p>
    <w:p w14:paraId="26D60D58" w14:textId="5DB83275"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lastRenderedPageBreak/>
        <w:t>Punktiga 5</w:t>
      </w:r>
      <w:r w:rsidRPr="005D700C">
        <w:rPr>
          <w:rFonts w:ascii="Times New Roman" w:eastAsiaTheme="minorEastAsia" w:hAnsi="Times New Roman" w:cs="Times New Roman"/>
          <w:kern w:val="0"/>
          <w:sz w:val="24"/>
          <w:szCs w:val="24"/>
          <w14:ligatures w14:val="none"/>
        </w:rPr>
        <w:t xml:space="preserve"> täiendatakse § </w:t>
      </w:r>
      <w:r w:rsidRPr="005D700C">
        <w:rPr>
          <w:rFonts w:ascii="Times New Roman" w:eastAsiaTheme="minorEastAsia" w:hAnsi="Times New Roman" w:cs="Times New Roman"/>
          <w:kern w:val="0"/>
          <w:sz w:val="24"/>
          <w14:ligatures w14:val="none"/>
        </w:rPr>
        <w:t>28</w:t>
      </w:r>
      <w:r w:rsidRPr="005D700C">
        <w:rPr>
          <w:rFonts w:ascii="Times New Roman" w:eastAsiaTheme="minorEastAsia" w:hAnsi="Times New Roman" w:cs="Times New Roman"/>
          <w:kern w:val="0"/>
          <w:sz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lõikega 1</w:t>
      </w:r>
      <w:r w:rsidRPr="005D700C">
        <w:rPr>
          <w:rFonts w:ascii="Times New Roman" w:eastAsiaTheme="minorEastAsia" w:hAnsi="Times New Roman" w:cs="Times New Roman"/>
          <w:kern w:val="0"/>
          <w:sz w:val="24"/>
          <w:szCs w:val="24"/>
          <w:vertAlign w:val="superscript"/>
          <w14:ligatures w14:val="none"/>
        </w:rPr>
        <w:t>1</w:t>
      </w:r>
      <w:r w:rsidRPr="005D700C">
        <w:rPr>
          <w:rFonts w:ascii="Times New Roman" w:eastAsiaTheme="minorEastAsia" w:hAnsi="Times New Roman" w:cs="Times New Roman"/>
          <w:kern w:val="0"/>
          <w:sz w:val="24"/>
          <w:szCs w:val="24"/>
          <w14:ligatures w14:val="none"/>
        </w:rPr>
        <w:t xml:space="preserve">, mille kohaselt merel asuva taastuvenergiajaama ajakohastamisel lähtutakse KMH </w:t>
      </w:r>
      <w:r w:rsidR="00356B45" w:rsidRPr="005D700C">
        <w:rPr>
          <w:rFonts w:ascii="Times New Roman" w:eastAsiaTheme="minorEastAsia" w:hAnsi="Times New Roman" w:cs="Times New Roman"/>
          <w:kern w:val="0"/>
          <w:sz w:val="24"/>
          <w:szCs w:val="24"/>
          <w14:ligatures w14:val="none"/>
        </w:rPr>
        <w:t>tegemisel</w:t>
      </w:r>
      <w:r w:rsidRPr="005D700C">
        <w:rPr>
          <w:rFonts w:ascii="Times New Roman" w:eastAsiaTheme="minorEastAsia" w:hAnsi="Times New Roman" w:cs="Times New Roman"/>
          <w:kern w:val="0"/>
          <w:sz w:val="24"/>
          <w:szCs w:val="24"/>
          <w14:ligatures w14:val="none"/>
        </w:rPr>
        <w:t xml:space="preserve"> </w:t>
      </w:r>
      <w:proofErr w:type="spellStart"/>
      <w:r w:rsidRPr="005D700C">
        <w:rPr>
          <w:rFonts w:ascii="Times New Roman" w:eastAsiaTheme="minorEastAsia" w:hAnsi="Times New Roman" w:cs="Times New Roman"/>
          <w:kern w:val="0"/>
          <w:sz w:val="24"/>
          <w:szCs w:val="24"/>
          <w14:ligatures w14:val="none"/>
        </w:rPr>
        <w:t>KeHJSi</w:t>
      </w:r>
      <w:proofErr w:type="spellEnd"/>
      <w:r w:rsidRPr="005D700C">
        <w:rPr>
          <w:rFonts w:ascii="Times New Roman" w:eastAsiaTheme="minorEastAsia" w:hAnsi="Times New Roman" w:cs="Times New Roman"/>
          <w:kern w:val="0"/>
          <w:sz w:val="24"/>
          <w:szCs w:val="24"/>
          <w14:ligatures w14:val="none"/>
        </w:rPr>
        <w:t xml:space="preserve"> §-s 28</w:t>
      </w:r>
      <w:r w:rsidRPr="005D700C">
        <w:rPr>
          <w:rFonts w:ascii="Times New Roman" w:eastAsiaTheme="minorEastAsia" w:hAnsi="Times New Roman" w:cs="Times New Roman"/>
          <w:kern w:val="0"/>
          <w:sz w:val="24"/>
          <w:szCs w:val="24"/>
          <w:vertAlign w:val="superscript"/>
          <w14:ligatures w14:val="none"/>
        </w:rPr>
        <w:t>3</w:t>
      </w:r>
      <w:r w:rsidRPr="005D700C">
        <w:rPr>
          <w:rFonts w:ascii="Times New Roman" w:eastAsiaTheme="minorEastAsia" w:hAnsi="Times New Roman" w:cs="Times New Roman"/>
          <w:kern w:val="0"/>
          <w:sz w:val="24"/>
          <w:szCs w:val="24"/>
          <w14:ligatures w14:val="none"/>
        </w:rPr>
        <w:t xml:space="preserve"> sätestatud maismaa taastuvenergia projekti KMH erisuste sätetest. KMH menetlus</w:t>
      </w:r>
      <w:r w:rsidR="00356B45" w:rsidRPr="005D700C">
        <w:rPr>
          <w:rFonts w:ascii="Times New Roman" w:eastAsiaTheme="minorEastAsia" w:hAnsi="Times New Roman" w:cs="Times New Roman"/>
          <w:kern w:val="0"/>
          <w:sz w:val="24"/>
          <w:szCs w:val="24"/>
          <w14:ligatures w14:val="none"/>
        </w:rPr>
        <w:t xml:space="preserve"> on kiirem</w:t>
      </w:r>
      <w:r w:rsidRPr="005D700C">
        <w:rPr>
          <w:rFonts w:ascii="Times New Roman" w:eastAsiaTheme="minorEastAsia" w:hAnsi="Times New Roman" w:cs="Times New Roman"/>
          <w:kern w:val="0"/>
          <w:sz w:val="24"/>
          <w:szCs w:val="24"/>
          <w14:ligatures w14:val="none"/>
        </w:rPr>
        <w:t xml:space="preserve"> kui uue meretuulepargi korral, </w:t>
      </w:r>
      <w:r w:rsidR="00356B45" w:rsidRPr="005D700C">
        <w:rPr>
          <w:rFonts w:ascii="Times New Roman" w:eastAsiaTheme="minorEastAsia" w:hAnsi="Times New Roman" w:cs="Times New Roman"/>
          <w:kern w:val="0"/>
          <w:sz w:val="24"/>
          <w:szCs w:val="24"/>
          <w14:ligatures w14:val="none"/>
        </w:rPr>
        <w:t>kuid</w:t>
      </w:r>
      <w:r w:rsidRPr="005D700C">
        <w:rPr>
          <w:rFonts w:ascii="Times New Roman" w:eastAsiaTheme="minorEastAsia" w:hAnsi="Times New Roman" w:cs="Times New Roman"/>
          <w:kern w:val="0"/>
          <w:sz w:val="24"/>
          <w:szCs w:val="24"/>
          <w14:ligatures w14:val="none"/>
        </w:rPr>
        <w:t xml:space="preserve"> loamenetluste tähtaeg </w:t>
      </w:r>
      <w:r w:rsidR="00F105BA" w:rsidRPr="005D700C">
        <w:rPr>
          <w:rFonts w:ascii="Times New Roman" w:eastAsiaTheme="minorEastAsia" w:hAnsi="Times New Roman" w:cs="Times New Roman"/>
          <w:kern w:val="0"/>
          <w:sz w:val="24"/>
          <w:szCs w:val="24"/>
          <w14:ligatures w14:val="none"/>
        </w:rPr>
        <w:t xml:space="preserve">on </w:t>
      </w:r>
      <w:r w:rsidRPr="005D700C">
        <w:rPr>
          <w:rFonts w:ascii="Times New Roman" w:eastAsiaTheme="minorEastAsia" w:hAnsi="Times New Roman" w:cs="Times New Roman"/>
          <w:kern w:val="0"/>
          <w:sz w:val="24"/>
          <w:szCs w:val="24"/>
          <w14:ligatures w14:val="none"/>
        </w:rPr>
        <w:t>pikem kui maismaa taastuvenergiajaama korral</w:t>
      </w:r>
      <w:r w:rsidR="00356B45" w:rsidRPr="005D700C">
        <w:rPr>
          <w:rFonts w:ascii="Times New Roman" w:eastAsiaTheme="minorEastAsia" w:hAnsi="Times New Roman" w:cs="Times New Roman"/>
          <w:kern w:val="0"/>
          <w:sz w:val="24"/>
          <w:szCs w:val="24"/>
          <w14:ligatures w14:val="none"/>
        </w:rPr>
        <w:t>. Seetõttu</w:t>
      </w:r>
      <w:r w:rsidRPr="005D700C">
        <w:rPr>
          <w:rFonts w:ascii="Times New Roman" w:eastAsiaTheme="minorEastAsia" w:hAnsi="Times New Roman" w:cs="Times New Roman"/>
          <w:kern w:val="0"/>
          <w:sz w:val="24"/>
          <w:szCs w:val="24"/>
          <w14:ligatures w14:val="none"/>
        </w:rPr>
        <w:t xml:space="preserve"> ei pea menetluse kiiruse tõttu kohaldama minimaalse</w:t>
      </w:r>
      <w:r w:rsidR="00356B45" w:rsidRPr="005D700C">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 xml:space="preserve">mat KMH menetlust, mis on ette nähtud </w:t>
      </w:r>
      <w:proofErr w:type="spellStart"/>
      <w:r w:rsidRPr="005D700C">
        <w:rPr>
          <w:rFonts w:ascii="Times New Roman" w:eastAsiaTheme="minorEastAsia" w:hAnsi="Times New Roman" w:cs="Times New Roman"/>
          <w:kern w:val="0"/>
          <w:sz w:val="24"/>
          <w:szCs w:val="24"/>
          <w14:ligatures w14:val="none"/>
        </w:rPr>
        <w:t>KeHJSi</w:t>
      </w:r>
      <w:proofErr w:type="spellEnd"/>
      <w:r w:rsidRPr="005D700C">
        <w:rPr>
          <w:rFonts w:ascii="Times New Roman" w:eastAsiaTheme="minorEastAsia" w:hAnsi="Times New Roman" w:cs="Times New Roman"/>
          <w:kern w:val="0"/>
          <w:sz w:val="24"/>
          <w:szCs w:val="24"/>
          <w14:ligatures w14:val="none"/>
        </w:rPr>
        <w:t xml:space="preserve"> § 28</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ülejäänud sätetega</w:t>
      </w:r>
      <w:r w:rsidR="00356B45" w:rsidRPr="005D700C">
        <w:rPr>
          <w:rFonts w:ascii="Times New Roman" w:eastAsiaTheme="minorEastAsia" w:hAnsi="Times New Roman" w:cs="Times New Roman"/>
          <w:kern w:val="0"/>
          <w:sz w:val="24"/>
          <w:szCs w:val="24"/>
          <w14:ligatures w14:val="none"/>
        </w:rPr>
        <w:t>, milles</w:t>
      </w:r>
      <w:r w:rsidRPr="005D700C">
        <w:rPr>
          <w:rFonts w:ascii="Times New Roman" w:eastAsiaTheme="minorEastAsia" w:hAnsi="Times New Roman" w:cs="Times New Roman"/>
          <w:kern w:val="0"/>
          <w:sz w:val="24"/>
          <w:szCs w:val="24"/>
          <w14:ligatures w14:val="none"/>
        </w:rPr>
        <w:t xml:space="preserve"> on lähtutud vaid hädapärastest nõuetest, mis tagaksid kiire</w:t>
      </w:r>
      <w:r w:rsidR="00AC14A2">
        <w:rPr>
          <w:rFonts w:ascii="Times New Roman" w:eastAsiaTheme="minorEastAsia" w:hAnsi="Times New Roman" w:cs="Times New Roman"/>
          <w:kern w:val="0"/>
          <w:sz w:val="24"/>
          <w:szCs w:val="24"/>
          <w14:ligatures w14:val="none"/>
        </w:rPr>
        <w:t>, aga</w:t>
      </w:r>
      <w:r w:rsidRPr="005D700C">
        <w:rPr>
          <w:rFonts w:ascii="Times New Roman" w:eastAsiaTheme="minorEastAsia" w:hAnsi="Times New Roman" w:cs="Times New Roman"/>
          <w:kern w:val="0"/>
          <w:sz w:val="24"/>
          <w:szCs w:val="24"/>
          <w14:ligatures w14:val="none"/>
        </w:rPr>
        <w:t xml:space="preserve"> siiski sisult õige tegevusloa väljastamiseks vajaliku info kogumise.</w:t>
      </w:r>
    </w:p>
    <w:p w14:paraId="2CFB1E9F" w14:textId="77777777" w:rsidR="00174AA0" w:rsidRPr="005D700C" w:rsidRDefault="00174AA0" w:rsidP="00DE00C0">
      <w:pPr>
        <w:spacing w:after="0" w:line="240" w:lineRule="auto"/>
        <w:jc w:val="both"/>
        <w:rPr>
          <w:rFonts w:ascii="Times New Roman" w:eastAsiaTheme="minorEastAsia" w:hAnsi="Times New Roman" w:cs="Times New Roman"/>
          <w:b/>
          <w:bCs/>
          <w:kern w:val="0"/>
          <w:sz w:val="24"/>
          <w:szCs w:val="24"/>
          <w14:ligatures w14:val="none"/>
        </w:rPr>
      </w:pPr>
    </w:p>
    <w:p w14:paraId="7CCAA1D6" w14:textId="5F28525A"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6</w:t>
      </w:r>
      <w:r w:rsidRPr="005D700C">
        <w:rPr>
          <w:rFonts w:ascii="Times New Roman" w:eastAsiaTheme="minorEastAsia" w:hAnsi="Times New Roman" w:cs="Times New Roman"/>
          <w:kern w:val="0"/>
          <w:sz w:val="24"/>
          <w:szCs w:val="24"/>
          <w14:ligatures w14:val="none"/>
        </w:rPr>
        <w:t xml:space="preserve"> tunnistatakse § </w:t>
      </w:r>
      <w:r w:rsidRPr="005D700C">
        <w:rPr>
          <w:rFonts w:ascii="Times New Roman" w:eastAsiaTheme="minorEastAsia" w:hAnsi="Times New Roman" w:cs="Times New Roman"/>
          <w:kern w:val="0"/>
          <w:sz w:val="24"/>
          <w14:ligatures w14:val="none"/>
        </w:rPr>
        <w:t>28</w:t>
      </w:r>
      <w:r w:rsidRPr="005D700C">
        <w:rPr>
          <w:rFonts w:ascii="Times New Roman" w:eastAsiaTheme="minorEastAsia" w:hAnsi="Times New Roman" w:cs="Times New Roman"/>
          <w:kern w:val="0"/>
          <w:sz w:val="24"/>
          <w:vertAlign w:val="superscript"/>
          <w14:ligatures w14:val="none"/>
        </w:rPr>
        <w:t>2</w:t>
      </w:r>
      <w:r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szCs w:val="24"/>
          <w14:ligatures w14:val="none"/>
        </w:rPr>
        <w:t xml:space="preserve">lõige 2 kehtetuks, kuna ajakohastamise mõiste lisatakse </w:t>
      </w:r>
      <w:proofErr w:type="spellStart"/>
      <w:r w:rsidRPr="005D700C">
        <w:rPr>
          <w:rFonts w:ascii="Times New Roman" w:eastAsiaTheme="minorEastAsia" w:hAnsi="Times New Roman" w:cs="Times New Roman"/>
          <w:kern w:val="0"/>
          <w:sz w:val="24"/>
          <w:szCs w:val="24"/>
          <w14:ligatures w14:val="none"/>
        </w:rPr>
        <w:t>EnKSi</w:t>
      </w:r>
      <w:proofErr w:type="spellEnd"/>
      <w:r w:rsidRPr="005D700C">
        <w:rPr>
          <w:rFonts w:ascii="Times New Roman" w:eastAsiaTheme="minorEastAsia" w:hAnsi="Times New Roman" w:cs="Times New Roman"/>
          <w:kern w:val="0"/>
          <w:sz w:val="24"/>
          <w:szCs w:val="24"/>
          <w14:ligatures w14:val="none"/>
        </w:rPr>
        <w:t>, ei ole selle kordamine lõikes 2 enam vajalik ega otstarbekas.</w:t>
      </w:r>
    </w:p>
    <w:p w14:paraId="117AB296" w14:textId="77777777" w:rsidR="00174AA0" w:rsidRPr="005D700C" w:rsidRDefault="00174AA0" w:rsidP="00DE00C0">
      <w:pPr>
        <w:spacing w:after="0" w:line="240" w:lineRule="auto"/>
        <w:jc w:val="both"/>
        <w:rPr>
          <w:rFonts w:ascii="Times New Roman" w:eastAsiaTheme="minorEastAsia" w:hAnsi="Times New Roman" w:cs="Times New Roman"/>
          <w:b/>
          <w:bCs/>
          <w:kern w:val="0"/>
          <w:sz w:val="24"/>
          <w:szCs w:val="24"/>
          <w14:ligatures w14:val="none"/>
        </w:rPr>
      </w:pPr>
    </w:p>
    <w:p w14:paraId="04AF89C7" w14:textId="179EACDC"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7</w:t>
      </w:r>
      <w:r w:rsidRPr="005D700C">
        <w:rPr>
          <w:rFonts w:ascii="Times New Roman" w:eastAsiaTheme="minorEastAsia" w:hAnsi="Times New Roman" w:cs="Times New Roman"/>
          <w:kern w:val="0"/>
          <w:sz w:val="24"/>
          <w:szCs w:val="24"/>
          <w14:ligatures w14:val="none"/>
        </w:rPr>
        <w:t xml:space="preserve"> täpsustatakse, et taastuvenergia projektide ajakohastamisel peab eelhinnangu andmisel </w:t>
      </w:r>
      <w:r w:rsidR="007A7851" w:rsidRPr="005D700C">
        <w:rPr>
          <w:rFonts w:ascii="Times New Roman" w:eastAsiaTheme="minorEastAsia" w:hAnsi="Times New Roman" w:cs="Times New Roman"/>
          <w:kern w:val="0"/>
          <w:sz w:val="24"/>
          <w:szCs w:val="24"/>
          <w14:ligatures w14:val="none"/>
        </w:rPr>
        <w:t xml:space="preserve">eeldatavalt olulise keskkonnamõju </w:t>
      </w:r>
      <w:r w:rsidRPr="005D700C">
        <w:rPr>
          <w:rFonts w:ascii="Times New Roman" w:eastAsiaTheme="minorEastAsia" w:hAnsi="Times New Roman" w:cs="Times New Roman"/>
          <w:kern w:val="0"/>
          <w:sz w:val="24"/>
          <w:szCs w:val="24"/>
          <w14:ligatures w14:val="none"/>
        </w:rPr>
        <w:t>määramisel lähtuma vaid ajakohastamisega kaasneva muudatuse mõjuga, st ei arvestata olemasoleva tegevuse mõju.</w:t>
      </w:r>
    </w:p>
    <w:p w14:paraId="6D66719E" w14:textId="77777777" w:rsidR="00174AA0" w:rsidRPr="005D700C" w:rsidRDefault="00174AA0" w:rsidP="00DE00C0">
      <w:pPr>
        <w:spacing w:after="0" w:line="240" w:lineRule="auto"/>
        <w:jc w:val="both"/>
        <w:rPr>
          <w:rFonts w:ascii="Times New Roman" w:eastAsiaTheme="minorEastAsia" w:hAnsi="Times New Roman" w:cs="Times New Roman"/>
          <w:b/>
          <w:bCs/>
          <w:kern w:val="0"/>
          <w:sz w:val="24"/>
          <w:szCs w:val="24"/>
          <w14:ligatures w14:val="none"/>
        </w:rPr>
      </w:pPr>
    </w:p>
    <w:p w14:paraId="5D4554A8" w14:textId="04BC64AF" w:rsidR="00DE00C0" w:rsidRPr="005D700C" w:rsidRDefault="00DE00C0" w:rsidP="00DE00C0">
      <w:pPr>
        <w:spacing w:after="0" w:line="240" w:lineRule="auto"/>
        <w:jc w:val="both"/>
        <w:rPr>
          <w:rFonts w:ascii="Times New Roman" w:eastAsiaTheme="minorEastAsia" w:hAnsi="Times New Roman" w:cs="Times New Roman"/>
          <w:kern w:val="0"/>
          <w:sz w:val="24"/>
          <w:szCs w:val="24"/>
          <w:highlight w:val="yellow"/>
          <w14:ligatures w14:val="none"/>
        </w:rPr>
      </w:pPr>
      <w:r w:rsidRPr="005D700C">
        <w:rPr>
          <w:rFonts w:ascii="Times New Roman" w:eastAsiaTheme="minorEastAsia" w:hAnsi="Times New Roman" w:cs="Times New Roman"/>
          <w:b/>
          <w:bCs/>
          <w:kern w:val="0"/>
          <w:sz w:val="24"/>
          <w:szCs w:val="24"/>
          <w14:ligatures w14:val="none"/>
        </w:rPr>
        <w:t>Punktiga 8</w:t>
      </w:r>
      <w:r w:rsidRPr="005D700C">
        <w:rPr>
          <w:rFonts w:ascii="Times New Roman" w:eastAsiaTheme="minorEastAsia" w:hAnsi="Times New Roman" w:cs="Times New Roman"/>
          <w:kern w:val="0"/>
          <w:sz w:val="24"/>
          <w:szCs w:val="24"/>
          <w14:ligatures w14:val="none"/>
        </w:rPr>
        <w:t xml:space="preserve"> täpsustatakse</w:t>
      </w:r>
      <w:r w:rsidR="00174AA0" w:rsidRPr="005D700C">
        <w:rPr>
          <w:rFonts w:ascii="Times New Roman" w:eastAsiaTheme="minorEastAsia" w:hAnsi="Times New Roman" w:cs="Times New Roman"/>
          <w:kern w:val="0"/>
          <w:sz w:val="24"/>
          <w:szCs w:val="24"/>
          <w14:ligatures w14:val="none"/>
        </w:rPr>
        <w:t xml:space="preserve"> § 28</w:t>
      </w:r>
      <w:r w:rsidR="00174AA0" w:rsidRPr="005D700C">
        <w:rPr>
          <w:rFonts w:ascii="Times New Roman" w:eastAsiaTheme="minorEastAsia" w:hAnsi="Times New Roman" w:cs="Times New Roman"/>
          <w:kern w:val="0"/>
          <w:sz w:val="24"/>
          <w:szCs w:val="24"/>
          <w:vertAlign w:val="superscript"/>
          <w14:ligatures w14:val="none"/>
        </w:rPr>
        <w:t>2</w:t>
      </w:r>
      <w:r w:rsidR="00174AA0" w:rsidRPr="005D700C">
        <w:rPr>
          <w:rFonts w:ascii="Times New Roman" w:eastAsiaTheme="minorEastAsia" w:hAnsi="Times New Roman" w:cs="Times New Roman"/>
          <w:kern w:val="0"/>
          <w:sz w:val="24"/>
          <w:szCs w:val="24"/>
          <w14:ligatures w14:val="none"/>
        </w:rPr>
        <w:t xml:space="preserve"> lõikes 4</w:t>
      </w:r>
      <w:r w:rsidRPr="005D700C">
        <w:rPr>
          <w:rFonts w:ascii="Times New Roman" w:eastAsiaTheme="minorEastAsia" w:hAnsi="Times New Roman" w:cs="Times New Roman"/>
          <w:kern w:val="0"/>
          <w:sz w:val="24"/>
          <w:szCs w:val="24"/>
          <w14:ligatures w14:val="none"/>
        </w:rPr>
        <w:t xml:space="preserve">, et taastuvenergia projektide ajakohastamisel peab KMH </w:t>
      </w:r>
      <w:r w:rsidR="00F105BA" w:rsidRPr="005D700C">
        <w:rPr>
          <w:rFonts w:ascii="Times New Roman" w:eastAsiaTheme="minorEastAsia" w:hAnsi="Times New Roman" w:cs="Times New Roman"/>
          <w:kern w:val="0"/>
          <w:sz w:val="24"/>
          <w:szCs w:val="24"/>
          <w14:ligatures w14:val="none"/>
        </w:rPr>
        <w:t>sisaldama</w:t>
      </w:r>
      <w:r w:rsidRPr="005D700C">
        <w:rPr>
          <w:rFonts w:ascii="Times New Roman" w:eastAsiaTheme="minorEastAsia" w:hAnsi="Times New Roman" w:cs="Times New Roman"/>
          <w:kern w:val="0"/>
          <w:sz w:val="24"/>
          <w:szCs w:val="24"/>
          <w14:ligatures w14:val="none"/>
        </w:rPr>
        <w:t xml:space="preserve"> vaid ajakohastamisega kaasneva muudatuse mõju, st ei arvestata tegevuse enda mõju. Lõi</w:t>
      </w:r>
      <w:r w:rsidR="00174AA0" w:rsidRPr="005D700C">
        <w:rPr>
          <w:rFonts w:ascii="Times New Roman" w:eastAsiaTheme="minorEastAsia" w:hAnsi="Times New Roman" w:cs="Times New Roman"/>
          <w:kern w:val="0"/>
          <w:sz w:val="24"/>
          <w:szCs w:val="24"/>
          <w14:ligatures w14:val="none"/>
        </w:rPr>
        <w:t>k</w:t>
      </w:r>
      <w:r w:rsidRPr="005D700C">
        <w:rPr>
          <w:rFonts w:ascii="Times New Roman" w:eastAsiaTheme="minorEastAsia" w:hAnsi="Times New Roman" w:cs="Times New Roman"/>
          <w:kern w:val="0"/>
          <w:sz w:val="24"/>
          <w:szCs w:val="24"/>
          <w14:ligatures w14:val="none"/>
        </w:rPr>
        <w:t xml:space="preserve">e 5 </w:t>
      </w:r>
      <w:r w:rsidR="00F105BA" w:rsidRPr="005D700C">
        <w:rPr>
          <w:rFonts w:ascii="Times New Roman" w:eastAsiaTheme="minorEastAsia" w:hAnsi="Times New Roman" w:cs="Times New Roman"/>
          <w:kern w:val="0"/>
          <w:sz w:val="24"/>
          <w:szCs w:val="24"/>
          <w14:ligatures w14:val="none"/>
        </w:rPr>
        <w:t>järgi</w:t>
      </w:r>
      <w:r w:rsidR="00174AA0" w:rsidRPr="005D700C">
        <w:rPr>
          <w:rFonts w:ascii="Times New Roman" w:eastAsiaTheme="minorEastAsia" w:hAnsi="Times New Roman" w:cs="Times New Roman"/>
          <w:kern w:val="0"/>
          <w:sz w:val="24"/>
          <w:szCs w:val="24"/>
          <w14:ligatures w14:val="none"/>
        </w:rPr>
        <w:t xml:space="preserve"> </w:t>
      </w:r>
      <w:r w:rsidR="00DB06FF" w:rsidRPr="005D700C">
        <w:rPr>
          <w:rFonts w:ascii="Times New Roman" w:eastAsiaTheme="minorEastAsia" w:hAnsi="Times New Roman" w:cs="Times New Roman"/>
          <w:kern w:val="0"/>
          <w:sz w:val="24"/>
          <w:szCs w:val="24"/>
          <w14:ligatures w14:val="none"/>
        </w:rPr>
        <w:t>määrab otsustaja tähtaja, millal arendaja esitab aruande otsustajale avaliku väljapaneku korraldamiseks ja asjaomastelt asutustelt seisukoha küsimiseks.</w:t>
      </w:r>
    </w:p>
    <w:p w14:paraId="4E3A19C8" w14:textId="77777777" w:rsidR="00174AA0" w:rsidRPr="005D700C" w:rsidRDefault="00174AA0" w:rsidP="00DE00C0">
      <w:pPr>
        <w:spacing w:after="0" w:line="240" w:lineRule="auto"/>
        <w:jc w:val="both"/>
        <w:rPr>
          <w:rFonts w:ascii="Times New Roman" w:eastAsiaTheme="minorEastAsia" w:hAnsi="Times New Roman" w:cs="Times New Roman"/>
          <w:b/>
          <w:bCs/>
          <w:kern w:val="0"/>
          <w:sz w:val="24"/>
          <w:szCs w:val="24"/>
          <w14:ligatures w14:val="none"/>
        </w:rPr>
      </w:pPr>
    </w:p>
    <w:p w14:paraId="47CDA82B" w14:textId="42A33920"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Punktiga 9 </w:t>
      </w:r>
      <w:r w:rsidRPr="005D700C">
        <w:rPr>
          <w:rFonts w:ascii="Times New Roman" w:eastAsiaTheme="minorEastAsia" w:hAnsi="Times New Roman" w:cs="Times New Roman"/>
          <w:kern w:val="0"/>
          <w:sz w:val="24"/>
          <w:szCs w:val="24"/>
          <w14:ligatures w14:val="none"/>
        </w:rPr>
        <w:t>muudetakse</w:t>
      </w:r>
      <w:r w:rsidRPr="005D700C">
        <w:rPr>
          <w:rFonts w:ascii="Times New Roman" w:eastAsiaTheme="minorEastAsia" w:hAnsi="Times New Roman" w:cs="Times New Roman"/>
          <w:b/>
          <w:bCs/>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28</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lõiget 8</w:t>
      </w:r>
      <w:r w:rsidR="008902D3" w:rsidRPr="005D700C">
        <w:rPr>
          <w:rFonts w:ascii="Times New Roman" w:eastAsiaTheme="minorEastAsia" w:hAnsi="Times New Roman" w:cs="Times New Roman"/>
          <w:kern w:val="0"/>
          <w:sz w:val="24"/>
          <w:szCs w:val="24"/>
          <w14:ligatures w14:val="none"/>
        </w:rPr>
        <w:t>, mille</w:t>
      </w:r>
      <w:r w:rsidR="002E3033" w:rsidRPr="005D700C">
        <w:rPr>
          <w:rFonts w:ascii="Times New Roman" w:eastAsiaTheme="minorEastAsia" w:hAnsi="Times New Roman" w:cs="Times New Roman"/>
          <w:kern w:val="0"/>
          <w:sz w:val="24"/>
          <w:szCs w:val="24"/>
          <w14:ligatures w14:val="none"/>
        </w:rPr>
        <w:t xml:space="preserve"> kohaselt</w:t>
      </w:r>
      <w:r w:rsidR="008902D3" w:rsidRPr="005D700C">
        <w:rPr>
          <w:rFonts w:ascii="Times New Roman" w:eastAsiaTheme="minorEastAsia" w:hAnsi="Times New Roman" w:cs="Times New Roman"/>
          <w:kern w:val="0"/>
          <w:sz w:val="24"/>
          <w:szCs w:val="24"/>
          <w14:ligatures w14:val="none"/>
        </w:rPr>
        <w:t xml:space="preserve"> otsustaja määrab tähtaja arendajale aruande kohta esitatud ettepanekute selgitus</w:t>
      </w:r>
      <w:r w:rsidR="00103DF9" w:rsidRPr="005D700C">
        <w:rPr>
          <w:rFonts w:ascii="Times New Roman" w:eastAsiaTheme="minorEastAsia" w:hAnsi="Times New Roman" w:cs="Times New Roman"/>
          <w:kern w:val="0"/>
          <w:sz w:val="24"/>
          <w:szCs w:val="24"/>
          <w14:ligatures w14:val="none"/>
        </w:rPr>
        <w:t>t</w:t>
      </w:r>
      <w:r w:rsidR="008902D3" w:rsidRPr="005D700C">
        <w:rPr>
          <w:rFonts w:ascii="Times New Roman" w:eastAsiaTheme="minorEastAsia" w:hAnsi="Times New Roman" w:cs="Times New Roman"/>
          <w:kern w:val="0"/>
          <w:sz w:val="24"/>
          <w:szCs w:val="24"/>
          <w14:ligatures w14:val="none"/>
        </w:rPr>
        <w:t xml:space="preserve">e </w:t>
      </w:r>
      <w:r w:rsidR="002E3033" w:rsidRPr="005D700C">
        <w:rPr>
          <w:rFonts w:ascii="Times New Roman" w:eastAsiaTheme="minorEastAsia" w:hAnsi="Times New Roman" w:cs="Times New Roman"/>
          <w:kern w:val="0"/>
          <w:sz w:val="24"/>
          <w:szCs w:val="24"/>
          <w14:ligatures w14:val="none"/>
        </w:rPr>
        <w:t>ja</w:t>
      </w:r>
      <w:r w:rsidR="008902D3" w:rsidRPr="005D700C">
        <w:rPr>
          <w:rFonts w:ascii="Times New Roman" w:eastAsiaTheme="minorEastAsia" w:hAnsi="Times New Roman" w:cs="Times New Roman"/>
          <w:kern w:val="0"/>
          <w:sz w:val="24"/>
          <w:szCs w:val="24"/>
          <w14:ligatures w14:val="none"/>
        </w:rPr>
        <w:t xml:space="preserve"> küsimuste</w:t>
      </w:r>
      <w:r w:rsidR="00103DF9" w:rsidRPr="005D700C">
        <w:rPr>
          <w:rFonts w:ascii="Times New Roman" w:eastAsiaTheme="minorEastAsia" w:hAnsi="Times New Roman" w:cs="Times New Roman"/>
          <w:kern w:val="0"/>
          <w:sz w:val="24"/>
          <w:szCs w:val="24"/>
          <w14:ligatures w14:val="none"/>
        </w:rPr>
        <w:t>le</w:t>
      </w:r>
      <w:r w:rsidR="008902D3" w:rsidRPr="005D700C">
        <w:rPr>
          <w:rFonts w:ascii="Times New Roman" w:eastAsiaTheme="minorEastAsia" w:hAnsi="Times New Roman" w:cs="Times New Roman"/>
          <w:kern w:val="0"/>
          <w:sz w:val="24"/>
          <w:szCs w:val="24"/>
          <w14:ligatures w14:val="none"/>
        </w:rPr>
        <w:t xml:space="preserve"> vastus</w:t>
      </w:r>
      <w:r w:rsidR="00103DF9" w:rsidRPr="005D700C">
        <w:rPr>
          <w:rFonts w:ascii="Times New Roman" w:eastAsiaTheme="minorEastAsia" w:hAnsi="Times New Roman" w:cs="Times New Roman"/>
          <w:kern w:val="0"/>
          <w:sz w:val="24"/>
          <w:szCs w:val="24"/>
          <w14:ligatures w14:val="none"/>
        </w:rPr>
        <w:t>te</w:t>
      </w:r>
      <w:r w:rsidR="008902D3" w:rsidRPr="005D700C">
        <w:rPr>
          <w:rFonts w:ascii="Times New Roman" w:eastAsiaTheme="minorEastAsia" w:hAnsi="Times New Roman" w:cs="Times New Roman"/>
          <w:kern w:val="0"/>
          <w:sz w:val="24"/>
          <w:szCs w:val="24"/>
          <w14:ligatures w14:val="none"/>
        </w:rPr>
        <w:t xml:space="preserve"> saatmiseks ning aruande </w:t>
      </w:r>
      <w:r w:rsidR="00DF4A64">
        <w:rPr>
          <w:rFonts w:ascii="Times New Roman" w:eastAsiaTheme="minorEastAsia" w:hAnsi="Times New Roman" w:cs="Times New Roman"/>
          <w:kern w:val="0"/>
          <w:sz w:val="24"/>
          <w:szCs w:val="24"/>
          <w14:ligatures w14:val="none"/>
        </w:rPr>
        <w:t xml:space="preserve">esitamiseks </w:t>
      </w:r>
      <w:r w:rsidR="008902D3" w:rsidRPr="005D700C">
        <w:rPr>
          <w:rFonts w:ascii="Times New Roman" w:eastAsiaTheme="minorEastAsia" w:hAnsi="Times New Roman" w:cs="Times New Roman"/>
          <w:kern w:val="0"/>
          <w:sz w:val="24"/>
          <w:szCs w:val="24"/>
          <w14:ligatures w14:val="none"/>
        </w:rPr>
        <w:t>otsustajale</w:t>
      </w:r>
      <w:r w:rsidR="00DF4A64">
        <w:rPr>
          <w:rFonts w:ascii="Times New Roman" w:eastAsiaTheme="minorEastAsia" w:hAnsi="Times New Roman" w:cs="Times New Roman"/>
          <w:kern w:val="0"/>
          <w:sz w:val="24"/>
          <w:szCs w:val="24"/>
          <w14:ligatures w14:val="none"/>
        </w:rPr>
        <w:t>, kes kontrollib selle vastavust</w:t>
      </w:r>
      <w:r w:rsidR="008902D3" w:rsidRPr="005D700C">
        <w:rPr>
          <w:rFonts w:ascii="Times New Roman" w:eastAsiaTheme="minorEastAsia" w:hAnsi="Times New Roman" w:cs="Times New Roman"/>
          <w:kern w:val="0"/>
          <w:sz w:val="24"/>
          <w:szCs w:val="24"/>
          <w14:ligatures w14:val="none"/>
        </w:rPr>
        <w:t xml:space="preserve"> nõuetele</w:t>
      </w:r>
      <w:r w:rsidR="00DF4A64">
        <w:rPr>
          <w:rFonts w:ascii="Times New Roman" w:eastAsiaTheme="minorEastAsia" w:hAnsi="Times New Roman" w:cs="Times New Roman"/>
          <w:kern w:val="0"/>
          <w:sz w:val="24"/>
          <w:szCs w:val="24"/>
          <w14:ligatures w14:val="none"/>
        </w:rPr>
        <w:t>.</w:t>
      </w:r>
    </w:p>
    <w:p w14:paraId="39DD18D7" w14:textId="77777777" w:rsidR="00174AA0" w:rsidRPr="005D700C" w:rsidRDefault="00174AA0" w:rsidP="00DE00C0">
      <w:pPr>
        <w:spacing w:after="0" w:line="240" w:lineRule="auto"/>
        <w:jc w:val="both"/>
        <w:rPr>
          <w:rFonts w:ascii="Times New Roman" w:eastAsiaTheme="minorEastAsia" w:hAnsi="Times New Roman" w:cs="Times New Roman"/>
          <w:b/>
          <w:bCs/>
          <w:kern w:val="0"/>
          <w:sz w:val="24"/>
          <w:szCs w:val="24"/>
          <w14:ligatures w14:val="none"/>
        </w:rPr>
      </w:pPr>
    </w:p>
    <w:p w14:paraId="37B94C1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10</w:t>
      </w:r>
      <w:r w:rsidRPr="005D700C">
        <w:rPr>
          <w:rFonts w:ascii="Times New Roman" w:eastAsiaTheme="minorEastAsia" w:hAnsi="Times New Roman" w:cs="Times New Roman"/>
          <w:kern w:val="0"/>
          <w:sz w:val="24"/>
          <w:szCs w:val="24"/>
          <w14:ligatures w14:val="none"/>
        </w:rPr>
        <w:t xml:space="preserve"> tunnistatakse kehtetuks § 28</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lõige 12, kuna nõukogu määrus 2022/2577 muutub kehtetuks ning selle sisu on võetud üle taastuvenergia direktiiviga.</w:t>
      </w:r>
    </w:p>
    <w:p w14:paraId="5AA9F436"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450AA93D" w14:textId="1DB86697" w:rsidR="00DE00C0" w:rsidRPr="00AB3FB8"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szCs w:val="24"/>
          <w14:ligatures w14:val="none"/>
        </w:rPr>
        <w:t>Punktiga 11</w:t>
      </w:r>
      <w:r w:rsidRPr="005D700C">
        <w:rPr>
          <w:rFonts w:ascii="Times New Roman" w:eastAsiaTheme="minorEastAsia" w:hAnsi="Times New Roman" w:cs="Times New Roman"/>
          <w:kern w:val="0"/>
          <w:sz w:val="24"/>
          <w:szCs w:val="24"/>
          <w14:ligatures w14:val="none"/>
        </w:rPr>
        <w:t xml:space="preserve"> täiendatakse </w:t>
      </w:r>
      <w:proofErr w:type="spellStart"/>
      <w:r w:rsidRPr="005D700C">
        <w:rPr>
          <w:rFonts w:ascii="Times New Roman" w:eastAsiaTheme="minorEastAsia" w:hAnsi="Times New Roman" w:cs="Times New Roman"/>
          <w:kern w:val="0"/>
          <w:sz w:val="24"/>
          <w:szCs w:val="24"/>
          <w14:ligatures w14:val="none"/>
        </w:rPr>
        <w:t>KeHJS</w:t>
      </w:r>
      <w:r w:rsidR="00F105BA" w:rsidRPr="005D700C">
        <w:rPr>
          <w:rFonts w:ascii="Times New Roman" w:eastAsiaTheme="minorEastAsia" w:hAnsi="Times New Roman" w:cs="Times New Roman"/>
          <w:kern w:val="0"/>
          <w:sz w:val="24"/>
          <w:szCs w:val="24"/>
          <w14:ligatures w14:val="none"/>
        </w:rPr>
        <w:t>i</w:t>
      </w:r>
      <w:proofErr w:type="spellEnd"/>
      <w:r w:rsidRPr="005D700C">
        <w:rPr>
          <w:rFonts w:ascii="Times New Roman" w:eastAsiaTheme="minorEastAsia" w:hAnsi="Times New Roman" w:cs="Times New Roman"/>
          <w:kern w:val="0"/>
          <w:sz w:val="24"/>
          <w:szCs w:val="24"/>
          <w14:ligatures w14:val="none"/>
        </w:rPr>
        <w:t xml:space="preserve"> §</w:t>
      </w:r>
      <w:r w:rsidR="00F105BA" w:rsidRPr="005D700C">
        <w:rPr>
          <w:rFonts w:ascii="Times New Roman" w:eastAsiaTheme="minorEastAsia" w:hAnsi="Times New Roman" w:cs="Times New Roman"/>
          <w:kern w:val="0"/>
          <w:sz w:val="24"/>
          <w:szCs w:val="24"/>
          <w14:ligatures w14:val="none"/>
        </w:rPr>
        <w:t>-ga</w:t>
      </w:r>
      <w:r w:rsidRPr="005D700C">
        <w:rPr>
          <w:rFonts w:ascii="Times New Roman" w:eastAsiaTheme="minorEastAsia" w:hAnsi="Times New Roman" w:cs="Times New Roman"/>
          <w:kern w:val="0"/>
          <w:sz w:val="24"/>
          <w:szCs w:val="24"/>
          <w14:ligatures w14:val="none"/>
        </w:rPr>
        <w:t xml:space="preserve"> 28</w:t>
      </w:r>
      <w:r w:rsidRPr="005D700C">
        <w:rPr>
          <w:rFonts w:ascii="Times New Roman" w:eastAsiaTheme="minorEastAsia" w:hAnsi="Times New Roman" w:cs="Times New Roman"/>
          <w:kern w:val="0"/>
          <w:sz w:val="24"/>
          <w:szCs w:val="24"/>
          <w:vertAlign w:val="superscript"/>
          <w14:ligatures w14:val="none"/>
        </w:rPr>
        <w:t>3</w:t>
      </w:r>
      <w:r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14:ligatures w14:val="none"/>
        </w:rPr>
        <w:t>Keskkonnamõju hindamise erandid taastuvenergia projekti menetluses</w:t>
      </w:r>
      <w:r w:rsidRPr="00AB3FB8">
        <w:rPr>
          <w:rFonts w:ascii="Times New Roman" w:eastAsiaTheme="minorEastAsia" w:hAnsi="Times New Roman" w:cs="Times New Roman"/>
          <w:kern w:val="0"/>
          <w:sz w:val="24"/>
          <w14:ligatures w14:val="none"/>
        </w:rPr>
        <w:t>“</w:t>
      </w:r>
      <w:r w:rsidR="00F105BA" w:rsidRPr="005D700C">
        <w:rPr>
          <w:rFonts w:ascii="Times New Roman" w:eastAsiaTheme="minorEastAsia" w:hAnsi="Times New Roman" w:cs="Times New Roman"/>
          <w:kern w:val="0"/>
          <w:sz w:val="24"/>
          <w14:ligatures w14:val="none"/>
        </w:rPr>
        <w:t>.</w:t>
      </w:r>
    </w:p>
    <w:p w14:paraId="5F6379DF" w14:textId="2B72A77B"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Direktiivis ettenähtud tähtajad sõltuva</w:t>
      </w:r>
      <w:r w:rsidR="00F105BA" w:rsidRPr="005D700C">
        <w:rPr>
          <w:rFonts w:ascii="Times New Roman" w:eastAsiaTheme="minorEastAsia" w:hAnsi="Times New Roman" w:cs="Times New Roman"/>
          <w:kern w:val="0"/>
          <w:sz w:val="24"/>
          <w:szCs w:val="24"/>
          <w14:ligatures w14:val="none"/>
        </w:rPr>
        <w:t>d</w:t>
      </w:r>
      <w:r w:rsidRPr="005D700C">
        <w:rPr>
          <w:rFonts w:ascii="Times New Roman" w:eastAsiaTheme="minorEastAsia" w:hAnsi="Times New Roman" w:cs="Times New Roman"/>
          <w:kern w:val="0"/>
          <w:sz w:val="24"/>
          <w:szCs w:val="24"/>
          <w14:ligatures w14:val="none"/>
        </w:rPr>
        <w:t xml:space="preserve"> taastuvenergia projekti asukohast (maal, merel, eelisarendusalal) ja mahust (uue taastuvenergiajaama rajamine või olemasoleva ajakohastamine) ning ulatuvad kuuest kuust kolme aastani (erijuhtudel võimalik ka pikendada). Nende tähtaegade järgimise eest vastutavad tegevuslubade andjad.</w:t>
      </w:r>
    </w:p>
    <w:p w14:paraId="0647446B"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7187FA1" w14:textId="6E8765D9" w:rsidR="00DE00C0" w:rsidRPr="005D700C" w:rsidRDefault="00DF4A64" w:rsidP="00DE00C0">
      <w:pPr>
        <w:spacing w:after="0" w:line="240" w:lineRule="auto"/>
        <w:jc w:val="both"/>
        <w:rPr>
          <w:rFonts w:ascii="Times New Roman" w:eastAsiaTheme="minorEastAsia" w:hAnsi="Times New Roman" w:cs="Times New Roman"/>
          <w:kern w:val="0"/>
          <w:sz w:val="24"/>
          <w:szCs w:val="24"/>
          <w14:ligatures w14:val="none"/>
        </w:rPr>
      </w:pPr>
      <w:r>
        <w:rPr>
          <w:rFonts w:ascii="Times New Roman" w:eastAsiaTheme="minorEastAsia" w:hAnsi="Times New Roman" w:cs="Times New Roman"/>
          <w:kern w:val="0"/>
          <w:sz w:val="24"/>
          <w:szCs w:val="24"/>
          <w14:ligatures w14:val="none"/>
        </w:rPr>
        <w:t>U</w:t>
      </w:r>
      <w:r w:rsidR="003D2C56" w:rsidRPr="005D700C">
        <w:rPr>
          <w:rFonts w:ascii="Times New Roman" w:eastAsiaTheme="minorEastAsia" w:hAnsi="Times New Roman" w:cs="Times New Roman"/>
          <w:kern w:val="0"/>
          <w:sz w:val="24"/>
          <w:szCs w:val="24"/>
          <w14:ligatures w14:val="none"/>
        </w:rPr>
        <w:t xml:space="preserve">ue </w:t>
      </w:r>
      <w:r w:rsidR="00DE00C0" w:rsidRPr="005D700C">
        <w:rPr>
          <w:rFonts w:ascii="Times New Roman" w:eastAsiaTheme="minorEastAsia" w:hAnsi="Times New Roman" w:cs="Times New Roman"/>
          <w:kern w:val="0"/>
          <w:sz w:val="24"/>
          <w:szCs w:val="24"/>
          <w14:ligatures w14:val="none"/>
        </w:rPr>
        <w:t xml:space="preserve">paragrahviga </w:t>
      </w:r>
      <w:r w:rsidR="00F105BA" w:rsidRPr="005D700C">
        <w:rPr>
          <w:rFonts w:ascii="Times New Roman" w:eastAsiaTheme="minorEastAsia" w:hAnsi="Times New Roman" w:cs="Times New Roman"/>
          <w:kern w:val="0"/>
          <w:sz w:val="24"/>
          <w:szCs w:val="24"/>
          <w14:ligatures w14:val="none"/>
        </w:rPr>
        <w:t>laiendatakse senises, kehtetuks tunnistatavas §-s 28</w:t>
      </w:r>
      <w:r w:rsidR="00F105BA" w:rsidRPr="005D700C">
        <w:rPr>
          <w:rFonts w:ascii="Times New Roman" w:eastAsiaTheme="minorEastAsia" w:hAnsi="Times New Roman" w:cs="Times New Roman"/>
          <w:kern w:val="0"/>
          <w:sz w:val="24"/>
          <w:szCs w:val="24"/>
          <w:vertAlign w:val="superscript"/>
          <w14:ligatures w14:val="none"/>
        </w:rPr>
        <w:t>1</w:t>
      </w:r>
      <w:r w:rsidR="00F105BA" w:rsidRPr="005D700C">
        <w:rPr>
          <w:rFonts w:ascii="Times New Roman" w:eastAsiaTheme="minorEastAsia" w:hAnsi="Times New Roman" w:cs="Times New Roman"/>
          <w:kern w:val="0"/>
          <w:sz w:val="24"/>
          <w:szCs w:val="24"/>
          <w14:ligatures w14:val="none"/>
        </w:rPr>
        <w:t xml:space="preserve"> sätestatut </w:t>
      </w:r>
      <w:r w:rsidR="00DE00C0" w:rsidRPr="005D700C">
        <w:rPr>
          <w:rFonts w:ascii="Times New Roman" w:eastAsiaTheme="minorEastAsia" w:hAnsi="Times New Roman" w:cs="Times New Roman"/>
          <w:kern w:val="0"/>
          <w:sz w:val="24"/>
          <w:szCs w:val="24"/>
          <w14:ligatures w14:val="none"/>
        </w:rPr>
        <w:t>nii, et sätteid on võimalik kohaldada kõigile taastuvenergia projektidele</w:t>
      </w:r>
      <w:r w:rsidR="00F105BA" w:rsidRPr="005D700C">
        <w:rPr>
          <w:rFonts w:ascii="Times New Roman" w:eastAsiaTheme="minorEastAsia" w:hAnsi="Times New Roman" w:cs="Times New Roman"/>
          <w:kern w:val="0"/>
          <w:sz w:val="24"/>
          <w:szCs w:val="24"/>
          <w14:ligatures w14:val="none"/>
        </w:rPr>
        <w:t xml:space="preserve">, </w:t>
      </w:r>
      <w:r w:rsidR="00DE00C0" w:rsidRPr="005D700C">
        <w:rPr>
          <w:rFonts w:ascii="Times New Roman" w:eastAsiaTheme="minorEastAsia" w:hAnsi="Times New Roman" w:cs="Times New Roman"/>
          <w:kern w:val="0"/>
          <w:sz w:val="24"/>
          <w:szCs w:val="24"/>
          <w14:ligatures w14:val="none"/>
        </w:rPr>
        <w:t>muu</w:t>
      </w:r>
      <w:r w:rsidR="00F105BA" w:rsidRPr="005D700C">
        <w:rPr>
          <w:rFonts w:ascii="Times New Roman" w:eastAsiaTheme="minorEastAsia" w:hAnsi="Times New Roman" w:cs="Times New Roman"/>
          <w:kern w:val="0"/>
          <w:sz w:val="24"/>
          <w:szCs w:val="24"/>
          <w14:ligatures w14:val="none"/>
        </w:rPr>
        <w:t xml:space="preserve"> </w:t>
      </w:r>
      <w:r w:rsidR="00DE00C0" w:rsidRPr="005D700C">
        <w:rPr>
          <w:rFonts w:ascii="Times New Roman" w:eastAsiaTheme="minorEastAsia" w:hAnsi="Times New Roman" w:cs="Times New Roman"/>
          <w:kern w:val="0"/>
          <w:sz w:val="24"/>
          <w:szCs w:val="24"/>
          <w14:ligatures w14:val="none"/>
        </w:rPr>
        <w:t xml:space="preserve">hulgas ka piiriülese KMH menetluse korral. Selleks jäetakse menetlustoimingute tähtajad, milleks on vaja arendaja kui tegevusest huvitatud isiku panus, otsustaja määrata. Need on eelkõige tähtajad KMH programmi ja aruande esitamiseks ning täiendamiseks. Otsustaja peab nende tähtaegade määramisel lähtuma konkreetse toimingu sisust ja mahust nii, et tähtaeg oleks loamenetluse kogutähtaja </w:t>
      </w:r>
      <w:r>
        <w:rPr>
          <w:rFonts w:ascii="Times New Roman" w:eastAsiaTheme="minorEastAsia" w:hAnsi="Times New Roman" w:cs="Times New Roman"/>
          <w:kern w:val="0"/>
          <w:sz w:val="24"/>
          <w:szCs w:val="24"/>
          <w14:ligatures w14:val="none"/>
        </w:rPr>
        <w:t>sees</w:t>
      </w:r>
      <w:r w:rsidR="00DE00C0" w:rsidRPr="005D700C">
        <w:rPr>
          <w:rFonts w:ascii="Times New Roman" w:eastAsiaTheme="minorEastAsia" w:hAnsi="Times New Roman" w:cs="Times New Roman"/>
          <w:kern w:val="0"/>
          <w:sz w:val="24"/>
          <w:szCs w:val="24"/>
          <w14:ligatures w14:val="none"/>
        </w:rPr>
        <w:t xml:space="preserve"> mõistlik ja proportsionaalne. Otsustajale endale mõeldud tähtajad sätestatakse seaduses, et tagada menetluse optimaalne kulgemine.</w:t>
      </w:r>
    </w:p>
    <w:p w14:paraId="01E53DA0"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279D999" w14:textId="706B55B1" w:rsidR="00DE00C0" w:rsidRPr="005D700C" w:rsidRDefault="00F55AB8"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Ü</w:t>
      </w:r>
      <w:r w:rsidR="00DE00C0" w:rsidRPr="005D700C">
        <w:rPr>
          <w:rFonts w:ascii="Times New Roman" w:eastAsiaTheme="minorEastAsia" w:hAnsi="Times New Roman" w:cs="Times New Roman"/>
          <w:kern w:val="0"/>
          <w:sz w:val="24"/>
          <w:szCs w:val="24"/>
          <w14:ligatures w14:val="none"/>
        </w:rPr>
        <w:t xml:space="preserve">ldjuhul </w:t>
      </w:r>
      <w:r w:rsidRPr="005D700C">
        <w:rPr>
          <w:rFonts w:ascii="Times New Roman" w:eastAsiaTheme="minorEastAsia" w:hAnsi="Times New Roman" w:cs="Times New Roman"/>
          <w:kern w:val="0"/>
          <w:sz w:val="24"/>
          <w:szCs w:val="24"/>
          <w14:ligatures w14:val="none"/>
        </w:rPr>
        <w:t xml:space="preserve">ei ole </w:t>
      </w:r>
      <w:r w:rsidR="00DE00C0" w:rsidRPr="005D700C">
        <w:rPr>
          <w:rFonts w:ascii="Times New Roman" w:eastAsiaTheme="minorEastAsia" w:hAnsi="Times New Roman" w:cs="Times New Roman"/>
          <w:kern w:val="0"/>
          <w:sz w:val="24"/>
          <w:szCs w:val="24"/>
          <w14:ligatures w14:val="none"/>
        </w:rPr>
        <w:t>maismaa päikese- ja tuuleparkide</w:t>
      </w:r>
      <w:r w:rsidR="00DF4A64">
        <w:rPr>
          <w:rFonts w:ascii="Times New Roman" w:eastAsiaTheme="minorEastAsia" w:hAnsi="Times New Roman" w:cs="Times New Roman"/>
          <w:kern w:val="0"/>
          <w:sz w:val="24"/>
          <w:szCs w:val="24"/>
          <w14:ligatures w14:val="none"/>
        </w:rPr>
        <w:t xml:space="preserve"> korral</w:t>
      </w:r>
      <w:r w:rsidR="00DE00C0" w:rsidRPr="005D700C">
        <w:rPr>
          <w:rFonts w:ascii="Times New Roman" w:eastAsiaTheme="minorEastAsia" w:hAnsi="Times New Roman" w:cs="Times New Roman"/>
          <w:kern w:val="0"/>
          <w:sz w:val="24"/>
          <w:szCs w:val="24"/>
          <w14:ligatures w14:val="none"/>
        </w:rPr>
        <w:t xml:space="preserve"> </w:t>
      </w:r>
      <w:proofErr w:type="spellStart"/>
      <w:r w:rsidR="00DE00C0" w:rsidRPr="005D700C">
        <w:rPr>
          <w:rFonts w:ascii="Times New Roman" w:eastAsiaTheme="minorEastAsia" w:hAnsi="Times New Roman" w:cs="Times New Roman"/>
          <w:kern w:val="0"/>
          <w:sz w:val="24"/>
          <w:szCs w:val="24"/>
          <w14:ligatures w14:val="none"/>
        </w:rPr>
        <w:t>KMHsid</w:t>
      </w:r>
      <w:proofErr w:type="spellEnd"/>
      <w:r w:rsidR="00DE00C0" w:rsidRPr="005D700C">
        <w:rPr>
          <w:rFonts w:ascii="Times New Roman" w:eastAsiaTheme="minorEastAsia" w:hAnsi="Times New Roman" w:cs="Times New Roman"/>
          <w:kern w:val="0"/>
          <w:sz w:val="24"/>
          <w:szCs w:val="24"/>
          <w14:ligatures w14:val="none"/>
        </w:rPr>
        <w:t xml:space="preserve"> algatatud,</w:t>
      </w:r>
      <w:r w:rsidR="00DE00C0" w:rsidRPr="005D700C">
        <w:rPr>
          <w:rFonts w:ascii="Times New Roman" w:eastAsiaTheme="minorEastAsia" w:hAnsi="Times New Roman" w:cs="Times New Roman"/>
          <w:kern w:val="0"/>
          <w:sz w:val="24"/>
          <w14:ligatures w14:val="none"/>
        </w:rPr>
        <w:t xml:space="preserve"> kuna planeeringu koostamisel on tehtud KSH</w:t>
      </w:r>
      <w:r w:rsidR="00DE00C0" w:rsidRPr="005D700C">
        <w:rPr>
          <w:rFonts w:ascii="Times New Roman" w:eastAsiaTheme="minorEastAsia" w:hAnsi="Times New Roman" w:cs="Times New Roman"/>
          <w:kern w:val="0"/>
          <w:sz w:val="24"/>
          <w:szCs w:val="24"/>
          <w14:ligatures w14:val="none"/>
        </w:rPr>
        <w:t xml:space="preserve">. </w:t>
      </w:r>
      <w:proofErr w:type="spellStart"/>
      <w:r w:rsidR="00DE00C0" w:rsidRPr="005D700C">
        <w:rPr>
          <w:rFonts w:ascii="Times New Roman" w:eastAsiaTheme="minorEastAsia" w:hAnsi="Times New Roman" w:cs="Times New Roman"/>
          <w:kern w:val="0"/>
          <w:sz w:val="24"/>
          <w:szCs w:val="24"/>
          <w14:ligatures w14:val="none"/>
        </w:rPr>
        <w:t>KeHJSi</w:t>
      </w:r>
      <w:proofErr w:type="spellEnd"/>
      <w:r w:rsidR="00DE00C0" w:rsidRPr="005D700C">
        <w:rPr>
          <w:rFonts w:ascii="Times New Roman" w:eastAsiaTheme="minorEastAsia" w:hAnsi="Times New Roman" w:cs="Times New Roman"/>
          <w:kern w:val="0"/>
          <w:sz w:val="24"/>
          <w:szCs w:val="24"/>
          <w14:ligatures w14:val="none"/>
        </w:rPr>
        <w:t xml:space="preserve"> § 6 lõike 4 alusel antud Vabariigi Valitsuse 29.08.2005 määrusega nr 224 „Tegevusvaldkondade, mille korral tuleb anda keskkonnamõju hindamise vajalikkuse eelhinnang, täpsustatud loetelu“ nähakse ette künnised, mille korral tuleb tegevusega kaasneva keskkonnamõju olulisuse kohta anda </w:t>
      </w:r>
      <w:proofErr w:type="spellStart"/>
      <w:r w:rsidR="00DE00C0" w:rsidRPr="005D700C">
        <w:rPr>
          <w:rFonts w:ascii="Times New Roman" w:eastAsiaTheme="minorEastAsia" w:hAnsi="Times New Roman" w:cs="Times New Roman"/>
          <w:kern w:val="0"/>
          <w:sz w:val="24"/>
          <w:szCs w:val="24"/>
          <w14:ligatures w14:val="none"/>
        </w:rPr>
        <w:t>KeHJSi</w:t>
      </w:r>
      <w:proofErr w:type="spellEnd"/>
      <w:r w:rsidR="00DE00C0" w:rsidRPr="005D700C">
        <w:rPr>
          <w:rFonts w:ascii="Times New Roman" w:eastAsiaTheme="minorEastAsia" w:hAnsi="Times New Roman" w:cs="Times New Roman"/>
          <w:kern w:val="0"/>
          <w:sz w:val="24"/>
          <w:szCs w:val="24"/>
          <w14:ligatures w14:val="none"/>
        </w:rPr>
        <w:t xml:space="preserve"> § 6 lõigete 2 ja 2</w:t>
      </w:r>
      <w:r w:rsidR="00DE00C0" w:rsidRPr="005D700C">
        <w:rPr>
          <w:rFonts w:ascii="Times New Roman" w:eastAsiaTheme="minorEastAsia" w:hAnsi="Times New Roman" w:cs="Times New Roman"/>
          <w:kern w:val="0"/>
          <w:sz w:val="24"/>
          <w:szCs w:val="24"/>
          <w:vertAlign w:val="superscript"/>
          <w14:ligatures w14:val="none"/>
        </w:rPr>
        <w:t>1</w:t>
      </w:r>
      <w:r w:rsidR="00DE00C0" w:rsidRPr="005D700C">
        <w:rPr>
          <w:rFonts w:ascii="Times New Roman" w:eastAsiaTheme="minorEastAsia" w:hAnsi="Times New Roman" w:cs="Times New Roman"/>
          <w:kern w:val="0"/>
          <w:sz w:val="24"/>
          <w:szCs w:val="24"/>
          <w14:ligatures w14:val="none"/>
        </w:rPr>
        <w:t xml:space="preserve"> kohane eelhinnang. Eelhinnangu kohustusega on viie ja enama tuulikuga elektrijaama, mille koguvõimsus on üle 7,5 MW, rajamine maismaal (määruse § 2 p</w:t>
      </w:r>
      <w:r w:rsidR="00DF4A64">
        <w:rPr>
          <w:rFonts w:ascii="Times New Roman" w:eastAsiaTheme="minorEastAsia" w:hAnsi="Times New Roman" w:cs="Times New Roman"/>
          <w:kern w:val="0"/>
          <w:sz w:val="24"/>
          <w:szCs w:val="24"/>
          <w14:ligatures w14:val="none"/>
        </w:rPr>
        <w:t> </w:t>
      </w:r>
      <w:r w:rsidR="00DE00C0" w:rsidRPr="005D700C">
        <w:rPr>
          <w:rFonts w:ascii="Times New Roman" w:eastAsiaTheme="minorEastAsia" w:hAnsi="Times New Roman" w:cs="Times New Roman"/>
          <w:kern w:val="0"/>
          <w:sz w:val="24"/>
          <w:szCs w:val="24"/>
          <w14:ligatures w14:val="none"/>
        </w:rPr>
        <w:t xml:space="preserve">2), samuti hüdroelektrijaama rajamine teatud veekogudel (määruse § 11 p 4). Välistada ei saa aga eelhinnangu vajadust ka teiste taastuvenergia projektide korral, millega võib kaasneda oluline keskkonnamõju </w:t>
      </w:r>
      <w:r w:rsidR="00DE00C0" w:rsidRPr="005D700C">
        <w:rPr>
          <w:rFonts w:ascii="Times New Roman" w:eastAsiaTheme="minorEastAsia" w:hAnsi="Times New Roman" w:cs="Times New Roman"/>
          <w:kern w:val="0"/>
          <w:sz w:val="24"/>
          <w:szCs w:val="24"/>
          <w14:ligatures w14:val="none"/>
        </w:rPr>
        <w:lastRenderedPageBreak/>
        <w:t>(määruse § 15 p 8 või § 16 alusel). Meretuulepargi korral on KMH kohustuslik (</w:t>
      </w:r>
      <w:proofErr w:type="spellStart"/>
      <w:r w:rsidR="00DE00C0" w:rsidRPr="005D700C">
        <w:rPr>
          <w:rFonts w:ascii="Times New Roman" w:eastAsiaTheme="minorEastAsia" w:hAnsi="Times New Roman" w:cs="Times New Roman"/>
          <w:kern w:val="0"/>
          <w:sz w:val="24"/>
          <w:szCs w:val="24"/>
          <w14:ligatures w14:val="none"/>
        </w:rPr>
        <w:t>KeHJS</w:t>
      </w:r>
      <w:proofErr w:type="spellEnd"/>
      <w:r w:rsidR="00DE00C0" w:rsidRPr="005D700C">
        <w:rPr>
          <w:rFonts w:ascii="Times New Roman" w:eastAsiaTheme="minorEastAsia" w:hAnsi="Times New Roman" w:cs="Times New Roman"/>
          <w:kern w:val="0"/>
          <w:sz w:val="24"/>
          <w:szCs w:val="24"/>
          <w14:ligatures w14:val="none"/>
        </w:rPr>
        <w:t xml:space="preserve"> § 6 lg 1 p 5), samuti hüdroelektrijaama korral, kui </w:t>
      </w:r>
      <w:proofErr w:type="spellStart"/>
      <w:r w:rsidR="00DE00C0" w:rsidRPr="005D700C">
        <w:rPr>
          <w:rFonts w:ascii="Times New Roman" w:eastAsiaTheme="minorEastAsia" w:hAnsi="Times New Roman" w:cs="Times New Roman"/>
          <w:kern w:val="0"/>
          <w:sz w:val="24"/>
          <w:szCs w:val="24"/>
          <w14:ligatures w14:val="none"/>
        </w:rPr>
        <w:t>kinnihoitav</w:t>
      </w:r>
      <w:proofErr w:type="spellEnd"/>
      <w:r w:rsidR="00DE00C0" w:rsidRPr="005D700C">
        <w:rPr>
          <w:rFonts w:ascii="Times New Roman" w:eastAsiaTheme="minorEastAsia" w:hAnsi="Times New Roman" w:cs="Times New Roman"/>
          <w:kern w:val="0"/>
          <w:sz w:val="24"/>
          <w:szCs w:val="24"/>
          <w14:ligatures w14:val="none"/>
        </w:rPr>
        <w:t xml:space="preserve"> veekogus on üle 10 miljoni kuupmeetri (</w:t>
      </w:r>
      <w:proofErr w:type="spellStart"/>
      <w:r w:rsidR="00DE00C0" w:rsidRPr="005D700C">
        <w:rPr>
          <w:rFonts w:ascii="Times New Roman" w:eastAsiaTheme="minorEastAsia" w:hAnsi="Times New Roman" w:cs="Times New Roman"/>
          <w:kern w:val="0"/>
          <w:sz w:val="24"/>
          <w:szCs w:val="24"/>
          <w14:ligatures w14:val="none"/>
        </w:rPr>
        <w:t>KeHJS</w:t>
      </w:r>
      <w:proofErr w:type="spellEnd"/>
      <w:r w:rsidR="00DE00C0" w:rsidRPr="005D700C">
        <w:rPr>
          <w:rFonts w:ascii="Times New Roman" w:eastAsiaTheme="minorEastAsia" w:hAnsi="Times New Roman" w:cs="Times New Roman"/>
          <w:kern w:val="0"/>
          <w:sz w:val="24"/>
          <w:szCs w:val="24"/>
          <w14:ligatures w14:val="none"/>
        </w:rPr>
        <w:t xml:space="preserve"> § 6 lg 1 p 21</w:t>
      </w:r>
      <w:r w:rsidR="00DE00C0" w:rsidRPr="005D700C">
        <w:rPr>
          <w:rFonts w:ascii="Times New Roman" w:eastAsiaTheme="minorEastAsia" w:hAnsi="Times New Roman" w:cs="Times New Roman"/>
          <w:kern w:val="0"/>
          <w:sz w:val="24"/>
          <w:szCs w:val="24"/>
          <w:vertAlign w:val="superscript"/>
          <w14:ligatures w14:val="none"/>
        </w:rPr>
        <w:t>1</w:t>
      </w:r>
      <w:r w:rsidR="00DE00C0" w:rsidRPr="005D700C">
        <w:rPr>
          <w:rFonts w:ascii="Times New Roman" w:eastAsiaTheme="minorEastAsia" w:hAnsi="Times New Roman" w:cs="Times New Roman"/>
          <w:kern w:val="0"/>
          <w:sz w:val="24"/>
          <w:szCs w:val="24"/>
          <w14:ligatures w14:val="none"/>
        </w:rPr>
        <w:t>).</w:t>
      </w:r>
    </w:p>
    <w:p w14:paraId="279D9E7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4D4606A" w14:textId="5CC7E396"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roofErr w:type="spellStart"/>
      <w:r w:rsidRPr="005D700C">
        <w:rPr>
          <w:rFonts w:ascii="Times New Roman" w:eastAsiaTheme="minorEastAsia" w:hAnsi="Times New Roman" w:cs="Times New Roman"/>
          <w:kern w:val="0"/>
          <w:sz w:val="24"/>
          <w14:ligatures w14:val="none"/>
        </w:rPr>
        <w:t>KeHJS</w:t>
      </w:r>
      <w:r w:rsidR="00DF4A64">
        <w:rPr>
          <w:rFonts w:ascii="Times New Roman" w:eastAsiaTheme="minorEastAsia" w:hAnsi="Times New Roman" w:cs="Times New Roman"/>
          <w:kern w:val="0"/>
          <w:sz w:val="24"/>
          <w14:ligatures w14:val="none"/>
        </w:rPr>
        <w:t>i</w:t>
      </w:r>
      <w:proofErr w:type="spellEnd"/>
      <w:r w:rsidRPr="005D700C">
        <w:rPr>
          <w:rFonts w:ascii="Times New Roman" w:eastAsiaTheme="minorEastAsia" w:hAnsi="Times New Roman" w:cs="Times New Roman"/>
          <w:kern w:val="0"/>
          <w:sz w:val="24"/>
          <w14:ligatures w14:val="none"/>
        </w:rPr>
        <w:t xml:space="preserve"> järgi on eelhinnangu andmise kohustus otsustajal, kes annab eelhinnangu ja teeb </w:t>
      </w:r>
      <w:r w:rsidR="00F55AB8" w:rsidRPr="005D700C">
        <w:rPr>
          <w:rFonts w:ascii="Times New Roman" w:eastAsiaTheme="minorEastAsia" w:hAnsi="Times New Roman" w:cs="Times New Roman"/>
          <w:kern w:val="0"/>
          <w:sz w:val="24"/>
          <w14:ligatures w14:val="none"/>
        </w:rPr>
        <w:t xml:space="preserve">ka </w:t>
      </w:r>
      <w:r w:rsidRPr="005D700C">
        <w:rPr>
          <w:rFonts w:ascii="Times New Roman" w:eastAsiaTheme="minorEastAsia" w:hAnsi="Times New Roman" w:cs="Times New Roman"/>
          <w:kern w:val="0"/>
          <w:sz w:val="24"/>
          <w14:ligatures w14:val="none"/>
        </w:rPr>
        <w:t>KMH algatamise või algatamata jätmise otsuse. Selleks võib otsustaja muu</w:t>
      </w:r>
      <w:r w:rsidR="00F55AB8"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hulgas kasutada arendaja esitatud materjale, sh eelhinnangut, kui ta nõustub selles esitatud infoga, kuid</w:t>
      </w:r>
      <w:r w:rsidR="00933541"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eelhinnangu peab otsustaja siiski koostama ise.</w:t>
      </w:r>
    </w:p>
    <w:p w14:paraId="4283BD0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2F71B9E" w14:textId="1C3CEE06"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Eelnõukohase § 28</w:t>
      </w:r>
      <w:r w:rsidR="00AF1011" w:rsidRPr="005D700C">
        <w:rPr>
          <w:rFonts w:ascii="Times New Roman" w:eastAsiaTheme="minorEastAsia" w:hAnsi="Times New Roman" w:cs="Times New Roman"/>
          <w:kern w:val="0"/>
          <w:sz w:val="24"/>
          <w:szCs w:val="24"/>
          <w:vertAlign w:val="superscript"/>
          <w14:ligatures w14:val="none"/>
        </w:rPr>
        <w:t>3</w:t>
      </w:r>
      <w:r w:rsidRPr="005D700C">
        <w:rPr>
          <w:rFonts w:ascii="Times New Roman" w:eastAsiaTheme="minorEastAsia" w:hAnsi="Times New Roman" w:cs="Times New Roman"/>
          <w:kern w:val="0"/>
          <w:sz w:val="24"/>
          <w:szCs w:val="24"/>
          <w14:ligatures w14:val="none"/>
        </w:rPr>
        <w:t xml:space="preserve"> lõiked 1–</w:t>
      </w:r>
      <w:r w:rsidR="003D2C56" w:rsidRPr="005D700C">
        <w:rPr>
          <w:rFonts w:ascii="Times New Roman" w:eastAsiaTheme="minorEastAsia" w:hAnsi="Times New Roman" w:cs="Times New Roman"/>
          <w:kern w:val="0"/>
          <w:sz w:val="24"/>
          <w:szCs w:val="24"/>
          <w14:ligatures w14:val="none"/>
        </w:rPr>
        <w:t>5 ja</w:t>
      </w:r>
      <w:r w:rsidRPr="005D700C">
        <w:rPr>
          <w:rFonts w:ascii="Times New Roman" w:eastAsiaTheme="minorEastAsia" w:hAnsi="Times New Roman" w:cs="Times New Roman"/>
          <w:kern w:val="0"/>
          <w:sz w:val="24"/>
          <w:szCs w:val="24"/>
          <w14:ligatures w14:val="none"/>
        </w:rPr>
        <w:t xml:space="preserve"> 12 kehtivad kõigile taastuvenergiajaamadele. Lõikega 1 </w:t>
      </w:r>
      <w:r w:rsidR="00E4191A">
        <w:rPr>
          <w:rFonts w:ascii="Times New Roman" w:eastAsiaTheme="minorEastAsia" w:hAnsi="Times New Roman" w:cs="Times New Roman"/>
          <w:kern w:val="0"/>
          <w:sz w:val="24"/>
          <w:szCs w:val="24"/>
          <w14:ligatures w14:val="none"/>
        </w:rPr>
        <w:t>sätestatakse</w:t>
      </w:r>
      <w:r w:rsidR="00E4191A"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kogu paragrahvi kohaldamisala, milleks on energiamajanduse korralduse seaduse §</w:t>
      </w:r>
      <w:r w:rsidR="00F55AB8" w:rsidRPr="005D700C">
        <w:rPr>
          <w:rFonts w:ascii="Times New Roman" w:eastAsiaTheme="minorEastAsia" w:hAnsi="Times New Roman" w:cs="Times New Roman"/>
          <w:kern w:val="0"/>
          <w:sz w:val="24"/>
          <w:szCs w:val="24"/>
          <w14:ligatures w14:val="none"/>
        </w:rPr>
        <w:t> </w:t>
      </w:r>
      <w:r w:rsidRPr="005D700C">
        <w:rPr>
          <w:rFonts w:ascii="Times New Roman" w:eastAsiaTheme="minorEastAsia" w:hAnsi="Times New Roman" w:cs="Times New Roman"/>
          <w:kern w:val="0"/>
          <w:sz w:val="24"/>
          <w:szCs w:val="24"/>
          <w14:ligatures w14:val="none"/>
        </w:rPr>
        <w:t>32</w:t>
      </w:r>
      <w:r w:rsidRPr="005D700C">
        <w:rPr>
          <w:rFonts w:ascii="Times New Roman" w:eastAsiaTheme="minorEastAsia" w:hAnsi="Times New Roman" w:cs="Times New Roman"/>
          <w:kern w:val="0"/>
          <w:sz w:val="24"/>
          <w:szCs w:val="24"/>
          <w:vertAlign w:val="superscript"/>
          <w14:ligatures w14:val="none"/>
        </w:rPr>
        <w:t>12</w:t>
      </w:r>
      <w:r w:rsidRPr="005D700C">
        <w:rPr>
          <w:rFonts w:ascii="Times New Roman" w:eastAsiaTheme="minorEastAsia" w:hAnsi="Times New Roman" w:cs="Times New Roman"/>
          <w:kern w:val="0"/>
          <w:sz w:val="24"/>
          <w:szCs w:val="24"/>
          <w14:ligatures w14:val="none"/>
        </w:rPr>
        <w:t xml:space="preserve"> lõikes 1 nimetatud taastuvenergia projekti KMH.</w:t>
      </w:r>
    </w:p>
    <w:p w14:paraId="6CEB5C1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C3869BF" w14:textId="1049C78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Lõikega 2 nähakse ette, et kui otsustaja otsustab KMH algatada (eelhinnangu tulemusel või kohustuslikus korras), määrab ta arendajale KMH programmi esitamiseks konkreetse tähtaja. Konkreetse tähtaja määramine on kaasusepõhine, eraldi päevade arvu ei sätestata. Erinevus KMH tavamenetlusest on, et algatamise otsusele ei küsita asjaomaste asutuste arvamust (§ 11 lg 2</w:t>
      </w:r>
      <w:r w:rsidRPr="005D700C">
        <w:rPr>
          <w:rFonts w:ascii="Times New Roman" w:eastAsiaTheme="minorEastAsia" w:hAnsi="Times New Roman" w:cs="Times New Roman"/>
          <w:kern w:val="0"/>
          <w:sz w:val="24"/>
          <w:szCs w:val="24"/>
          <w:vertAlign w:val="superscript"/>
          <w14:ligatures w14:val="none"/>
        </w:rPr>
        <w:t>2</w:t>
      </w:r>
      <w:r w:rsidRPr="005D700C">
        <w:rPr>
          <w:rFonts w:ascii="Times New Roman" w:eastAsiaTheme="minorEastAsia" w:hAnsi="Times New Roman" w:cs="Times New Roman"/>
          <w:kern w:val="0"/>
          <w:sz w:val="24"/>
          <w:szCs w:val="24"/>
          <w14:ligatures w14:val="none"/>
        </w:rPr>
        <w:t xml:space="preserve"> ei kohaldata § 28</w:t>
      </w:r>
      <w:r w:rsidR="00E46F08" w:rsidRPr="005D700C">
        <w:rPr>
          <w:rFonts w:ascii="Times New Roman" w:eastAsiaTheme="minorEastAsia" w:hAnsi="Times New Roman" w:cs="Times New Roman"/>
          <w:kern w:val="0"/>
          <w:sz w:val="24"/>
          <w:szCs w:val="24"/>
          <w:vertAlign w:val="superscript"/>
          <w14:ligatures w14:val="none"/>
        </w:rPr>
        <w:t>3</w:t>
      </w:r>
      <w:r w:rsidRPr="005D700C">
        <w:rPr>
          <w:rFonts w:ascii="Times New Roman" w:eastAsiaTheme="minorEastAsia" w:hAnsi="Times New Roman" w:cs="Times New Roman"/>
          <w:kern w:val="0"/>
          <w:sz w:val="24"/>
          <w:szCs w:val="24"/>
          <w14:ligatures w14:val="none"/>
        </w:rPr>
        <w:t xml:space="preserve"> l</w:t>
      </w:r>
      <w:r w:rsidR="00DF4A64">
        <w:rPr>
          <w:rFonts w:ascii="Times New Roman" w:eastAsiaTheme="minorEastAsia" w:hAnsi="Times New Roman" w:cs="Times New Roman"/>
          <w:kern w:val="0"/>
          <w:sz w:val="24"/>
          <w:szCs w:val="24"/>
          <w14:ligatures w14:val="none"/>
        </w:rPr>
        <w:t>g</w:t>
      </w:r>
      <w:r w:rsidRPr="005D700C">
        <w:rPr>
          <w:rFonts w:ascii="Times New Roman" w:eastAsiaTheme="minorEastAsia" w:hAnsi="Times New Roman" w:cs="Times New Roman"/>
          <w:kern w:val="0"/>
          <w:sz w:val="24"/>
          <w:szCs w:val="24"/>
          <w14:ligatures w14:val="none"/>
        </w:rPr>
        <w:t xml:space="preserve"> </w:t>
      </w:r>
      <w:r w:rsidR="003D2C56" w:rsidRPr="005D700C">
        <w:rPr>
          <w:rFonts w:ascii="Times New Roman" w:eastAsiaTheme="minorEastAsia" w:hAnsi="Times New Roman" w:cs="Times New Roman"/>
          <w:kern w:val="0"/>
          <w:sz w:val="24"/>
          <w:szCs w:val="24"/>
          <w14:ligatures w14:val="none"/>
        </w:rPr>
        <w:t>5</w:t>
      </w:r>
      <w:r w:rsidR="00F55AB8" w:rsidRPr="005D700C">
        <w:rPr>
          <w:rFonts w:ascii="Times New Roman" w:eastAsiaTheme="minorEastAsia" w:hAnsi="Times New Roman" w:cs="Times New Roman"/>
          <w:kern w:val="0"/>
          <w:sz w:val="24"/>
          <w:szCs w:val="24"/>
          <w14:ligatures w14:val="none"/>
        </w:rPr>
        <w:t xml:space="preserve"> järgi</w:t>
      </w:r>
      <w:r w:rsidRPr="005D700C">
        <w:rPr>
          <w:rFonts w:ascii="Times New Roman" w:eastAsiaTheme="minorEastAsia" w:hAnsi="Times New Roman" w:cs="Times New Roman"/>
          <w:kern w:val="0"/>
          <w:sz w:val="24"/>
          <w:szCs w:val="24"/>
          <w14:ligatures w14:val="none"/>
        </w:rPr>
        <w:t xml:space="preserve">) ning ka asjaolu, et KMH programmi esitamiseks on tavapäraselt arendajal 18 kuud (§ 18 lg 7). Tähtaja seadmine on tingitud </w:t>
      </w:r>
      <w:proofErr w:type="spellStart"/>
      <w:r w:rsidRPr="005D700C">
        <w:rPr>
          <w:rFonts w:ascii="Times New Roman" w:eastAsiaTheme="minorEastAsia" w:hAnsi="Times New Roman" w:cs="Times New Roman"/>
          <w:kern w:val="0"/>
          <w:sz w:val="24"/>
          <w:szCs w:val="24"/>
          <w14:ligatures w14:val="none"/>
        </w:rPr>
        <w:t>EnKSi</w:t>
      </w:r>
      <w:proofErr w:type="spellEnd"/>
      <w:r w:rsidRPr="005D700C">
        <w:rPr>
          <w:rFonts w:ascii="Times New Roman" w:eastAsiaTheme="minorEastAsia" w:hAnsi="Times New Roman" w:cs="Times New Roman"/>
          <w:kern w:val="0"/>
          <w:sz w:val="24"/>
          <w:szCs w:val="24"/>
          <w14:ligatures w14:val="none"/>
        </w:rPr>
        <w:t xml:space="preserve"> lisatavatest taastuvenergia projektide loamenetluste</w:t>
      </w:r>
      <w:r w:rsidR="00DF4A64" w:rsidRPr="00DF4A64">
        <w:rPr>
          <w:rFonts w:ascii="Times New Roman" w:eastAsiaTheme="minorEastAsia" w:hAnsi="Times New Roman" w:cs="Times New Roman"/>
          <w:kern w:val="0"/>
          <w:sz w:val="24"/>
          <w:szCs w:val="24"/>
          <w14:ligatures w14:val="none"/>
        </w:rPr>
        <w:t xml:space="preserve"> </w:t>
      </w:r>
      <w:r w:rsidR="00DF4A64" w:rsidRPr="005D700C">
        <w:rPr>
          <w:rFonts w:ascii="Times New Roman" w:eastAsiaTheme="minorEastAsia" w:hAnsi="Times New Roman" w:cs="Times New Roman"/>
          <w:kern w:val="0"/>
          <w:sz w:val="24"/>
          <w:szCs w:val="24"/>
          <w14:ligatures w14:val="none"/>
        </w:rPr>
        <w:t>tähtaegadest</w:t>
      </w:r>
      <w:r w:rsidRPr="005D700C">
        <w:rPr>
          <w:rFonts w:ascii="Times New Roman" w:eastAsiaTheme="minorEastAsia" w:hAnsi="Times New Roman" w:cs="Times New Roman"/>
          <w:kern w:val="0"/>
          <w:sz w:val="24"/>
          <w:szCs w:val="24"/>
          <w14:ligatures w14:val="none"/>
        </w:rPr>
        <w:t>.</w:t>
      </w:r>
    </w:p>
    <w:p w14:paraId="3B3D8F3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3AD029C" w14:textId="7DC6A7D0"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Paragrahvi 28</w:t>
      </w:r>
      <w:r w:rsidR="00AF1011" w:rsidRPr="005D700C">
        <w:rPr>
          <w:rFonts w:ascii="Times New Roman" w:eastAsiaTheme="minorEastAsia" w:hAnsi="Times New Roman" w:cs="Times New Roman"/>
          <w:kern w:val="0"/>
          <w:sz w:val="24"/>
          <w:szCs w:val="24"/>
          <w:vertAlign w:val="superscript"/>
          <w14:ligatures w14:val="none"/>
        </w:rPr>
        <w:t>3</w:t>
      </w:r>
      <w:r w:rsidRPr="005D700C">
        <w:rPr>
          <w:rFonts w:ascii="Times New Roman" w:eastAsiaTheme="minorEastAsia" w:hAnsi="Times New Roman" w:cs="Times New Roman"/>
          <w:kern w:val="0"/>
          <w:sz w:val="24"/>
          <w:szCs w:val="24"/>
          <w14:ligatures w14:val="none"/>
        </w:rPr>
        <w:t xml:space="preserve"> lõike</w:t>
      </w:r>
      <w:r w:rsidR="00F55AB8"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 </w:t>
      </w:r>
      <w:r w:rsidR="00244000" w:rsidRPr="005D700C">
        <w:rPr>
          <w:rFonts w:ascii="Times New Roman" w:eastAsiaTheme="minorEastAsia" w:hAnsi="Times New Roman" w:cs="Times New Roman"/>
          <w:kern w:val="0"/>
          <w:sz w:val="24"/>
          <w:szCs w:val="24"/>
          <w14:ligatures w14:val="none"/>
        </w:rPr>
        <w:t xml:space="preserve">3 </w:t>
      </w:r>
      <w:r w:rsidR="00F55AB8" w:rsidRPr="005D700C">
        <w:rPr>
          <w:rFonts w:ascii="Times New Roman" w:eastAsiaTheme="minorEastAsia" w:hAnsi="Times New Roman" w:cs="Times New Roman"/>
          <w:kern w:val="0"/>
          <w:sz w:val="24"/>
          <w:szCs w:val="24"/>
          <w14:ligatures w14:val="none"/>
        </w:rPr>
        <w:t>sätestatakse</w:t>
      </w:r>
      <w:r w:rsidR="00244000" w:rsidRPr="005D700C">
        <w:rPr>
          <w:rFonts w:ascii="Times New Roman" w:eastAsiaTheme="minorEastAsia" w:hAnsi="Times New Roman" w:cs="Times New Roman"/>
          <w:kern w:val="0"/>
          <w:sz w:val="24"/>
          <w:szCs w:val="24"/>
          <w14:ligatures w14:val="none"/>
        </w:rPr>
        <w:t xml:space="preserve"> erandina kohustus määrata arendajale teatud etappideks tähtajad</w:t>
      </w:r>
      <w:r w:rsidR="00F55AB8" w:rsidRPr="005D700C">
        <w:rPr>
          <w:rFonts w:ascii="Times New Roman" w:eastAsiaTheme="minorEastAsia" w:hAnsi="Times New Roman" w:cs="Times New Roman"/>
          <w:kern w:val="0"/>
          <w:sz w:val="24"/>
          <w:szCs w:val="24"/>
          <w14:ligatures w14:val="none"/>
        </w:rPr>
        <w:t>.</w:t>
      </w:r>
    </w:p>
    <w:p w14:paraId="5F49E04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2A33D32" w14:textId="178613E5" w:rsidR="00244000" w:rsidRPr="005D700C" w:rsidRDefault="00DE00C0" w:rsidP="0024400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Lõikega </w:t>
      </w:r>
      <w:r w:rsidR="00D75339" w:rsidRPr="005D700C">
        <w:rPr>
          <w:rFonts w:ascii="Times New Roman" w:eastAsiaTheme="minorEastAsia" w:hAnsi="Times New Roman" w:cs="Times New Roman"/>
          <w:kern w:val="0"/>
          <w:sz w:val="24"/>
          <w14:ligatures w14:val="none"/>
        </w:rPr>
        <w:t>4</w:t>
      </w:r>
      <w:r w:rsidRPr="005D700C">
        <w:rPr>
          <w:rFonts w:ascii="Times New Roman" w:eastAsiaTheme="minorEastAsia" w:hAnsi="Times New Roman" w:cs="Times New Roman"/>
          <w:kern w:val="0"/>
          <w:sz w:val="24"/>
          <w14:ligatures w14:val="none"/>
        </w:rPr>
        <w:t xml:space="preserve"> võetakse üle taastuvenergia direktiivi artikli 16b lõike 2 nõue, et juhul, kui otsustaja on kinnitanud KMH käigus kogutava teabe ulatuse (mis määratakse Eesti mõttes KMH programmis), siis seda enam hiljem laiendada ei tohi. </w:t>
      </w:r>
      <w:r w:rsidR="00244000" w:rsidRPr="005D700C">
        <w:rPr>
          <w:rFonts w:ascii="Times New Roman" w:eastAsiaTheme="minorEastAsia" w:hAnsi="Times New Roman" w:cs="Times New Roman"/>
          <w:kern w:val="0"/>
          <w:sz w:val="24"/>
          <w14:ligatures w14:val="none"/>
        </w:rPr>
        <w:t xml:space="preserve">Lõikes 5 loetletakse </w:t>
      </w:r>
      <w:proofErr w:type="spellStart"/>
      <w:r w:rsidR="00244000" w:rsidRPr="005D700C">
        <w:rPr>
          <w:rFonts w:ascii="Times New Roman" w:eastAsiaTheme="minorEastAsia" w:hAnsi="Times New Roman" w:cs="Times New Roman"/>
          <w:kern w:val="0"/>
          <w:sz w:val="24"/>
          <w14:ligatures w14:val="none"/>
        </w:rPr>
        <w:t>KeHJSi</w:t>
      </w:r>
      <w:proofErr w:type="spellEnd"/>
      <w:r w:rsidR="00244000" w:rsidRPr="005D700C">
        <w:rPr>
          <w:rFonts w:ascii="Times New Roman" w:eastAsiaTheme="minorEastAsia" w:hAnsi="Times New Roman" w:cs="Times New Roman"/>
          <w:kern w:val="0"/>
          <w:sz w:val="24"/>
          <w14:ligatures w14:val="none"/>
        </w:rPr>
        <w:t xml:space="preserve"> sätted, mida taastuvenergia projektide KMH </w:t>
      </w:r>
      <w:r w:rsidR="00F55AB8" w:rsidRPr="005D700C">
        <w:rPr>
          <w:rFonts w:ascii="Times New Roman" w:eastAsiaTheme="minorEastAsia" w:hAnsi="Times New Roman" w:cs="Times New Roman"/>
          <w:kern w:val="0"/>
          <w:sz w:val="24"/>
          <w14:ligatures w14:val="none"/>
        </w:rPr>
        <w:t>tegemisel</w:t>
      </w:r>
      <w:r w:rsidR="00244000" w:rsidRPr="005D700C">
        <w:rPr>
          <w:rFonts w:ascii="Times New Roman" w:eastAsiaTheme="minorEastAsia" w:hAnsi="Times New Roman" w:cs="Times New Roman"/>
          <w:kern w:val="0"/>
          <w:sz w:val="24"/>
          <w14:ligatures w14:val="none"/>
        </w:rPr>
        <w:t xml:space="preserve"> ei kohaldata. Ne</w:t>
      </w:r>
      <w:r w:rsidR="00F55AB8" w:rsidRPr="005D700C">
        <w:rPr>
          <w:rFonts w:ascii="Times New Roman" w:eastAsiaTheme="minorEastAsia" w:hAnsi="Times New Roman" w:cs="Times New Roman"/>
          <w:kern w:val="0"/>
          <w:sz w:val="24"/>
          <w14:ligatures w14:val="none"/>
        </w:rPr>
        <w:t>ed</w:t>
      </w:r>
      <w:r w:rsidR="00244000" w:rsidRPr="005D700C">
        <w:rPr>
          <w:rFonts w:ascii="Times New Roman" w:eastAsiaTheme="minorEastAsia" w:hAnsi="Times New Roman" w:cs="Times New Roman"/>
          <w:kern w:val="0"/>
          <w:sz w:val="24"/>
          <w14:ligatures w14:val="none"/>
        </w:rPr>
        <w:t xml:space="preserve"> on § 11 lõige 2 (KMH algatamise või mittealgatamise otsustamise tähtaeg), lõige 2</w:t>
      </w:r>
      <w:r w:rsidR="00244000" w:rsidRPr="005D700C">
        <w:rPr>
          <w:rFonts w:ascii="Times New Roman" w:eastAsiaTheme="minorEastAsia" w:hAnsi="Times New Roman" w:cs="Times New Roman"/>
          <w:kern w:val="0"/>
          <w:sz w:val="24"/>
          <w:vertAlign w:val="superscript"/>
          <w14:ligatures w14:val="none"/>
        </w:rPr>
        <w:t>1</w:t>
      </w:r>
      <w:r w:rsidR="00244000" w:rsidRPr="005D700C">
        <w:rPr>
          <w:rFonts w:ascii="Times New Roman" w:eastAsiaTheme="minorEastAsia" w:hAnsi="Times New Roman" w:cs="Times New Roman"/>
          <w:kern w:val="0"/>
          <w:sz w:val="24"/>
          <w14:ligatures w14:val="none"/>
        </w:rPr>
        <w:t xml:space="preserve"> (selle otsustamise pikendamise võimalus), lõige 2</w:t>
      </w:r>
      <w:r w:rsidR="00244000" w:rsidRPr="005D700C">
        <w:rPr>
          <w:rFonts w:ascii="Times New Roman" w:eastAsiaTheme="minorEastAsia" w:hAnsi="Times New Roman" w:cs="Times New Roman"/>
          <w:kern w:val="0"/>
          <w:sz w:val="24"/>
          <w:vertAlign w:val="superscript"/>
          <w14:ligatures w14:val="none"/>
        </w:rPr>
        <w:t>2</w:t>
      </w:r>
      <w:r w:rsidR="00244000" w:rsidRPr="005D700C">
        <w:rPr>
          <w:rFonts w:ascii="Times New Roman" w:eastAsiaTheme="minorEastAsia" w:hAnsi="Times New Roman" w:cs="Times New Roman"/>
          <w:kern w:val="0"/>
          <w:sz w:val="24"/>
          <w14:ligatures w14:val="none"/>
        </w:rPr>
        <w:t xml:space="preserve"> (KMH algatamise või mittealgatamise otsustamise otsuse eelnõu kooskõlastamine) ja lõige 7 (</w:t>
      </w:r>
      <w:proofErr w:type="spellStart"/>
      <w:r w:rsidR="00244000" w:rsidRPr="005D700C">
        <w:rPr>
          <w:rFonts w:ascii="Times New Roman" w:eastAsiaTheme="minorEastAsia" w:hAnsi="Times New Roman" w:cs="Times New Roman"/>
          <w:kern w:val="0"/>
          <w:sz w:val="24"/>
          <w14:ligatures w14:val="none"/>
        </w:rPr>
        <w:t>KMHde</w:t>
      </w:r>
      <w:proofErr w:type="spellEnd"/>
      <w:r w:rsidR="00244000" w:rsidRPr="005D700C">
        <w:rPr>
          <w:rFonts w:ascii="Times New Roman" w:eastAsiaTheme="minorEastAsia" w:hAnsi="Times New Roman" w:cs="Times New Roman"/>
          <w:kern w:val="0"/>
          <w:sz w:val="24"/>
          <w14:ligatures w14:val="none"/>
        </w:rPr>
        <w:t xml:space="preserve"> liitmine) ning § 18 lõige 7 (tähtaeg arendajale programmi nõuetele vastavuse kontrollimiseks esitamiseks) ja lõige 8 (tähtaeg arendajale aruande esitamiseks). Taastuvenergiajaama KMH menetluses on tehtud erandid menetluse kiirendamise ja loamenetluse tähtaegadest kinnipidamise eesmärgil ja seetõttu </w:t>
      </w:r>
      <w:r w:rsidR="00DF4A64">
        <w:rPr>
          <w:rFonts w:ascii="Times New Roman" w:eastAsiaTheme="minorEastAsia" w:hAnsi="Times New Roman" w:cs="Times New Roman"/>
          <w:kern w:val="0"/>
          <w:sz w:val="24"/>
          <w14:ligatures w14:val="none"/>
        </w:rPr>
        <w:t>mõningaid</w:t>
      </w:r>
      <w:r w:rsidR="00244000" w:rsidRPr="005D700C">
        <w:rPr>
          <w:rFonts w:ascii="Times New Roman" w:eastAsiaTheme="minorEastAsia" w:hAnsi="Times New Roman" w:cs="Times New Roman"/>
          <w:kern w:val="0"/>
          <w:sz w:val="24"/>
          <w14:ligatures w14:val="none"/>
        </w:rPr>
        <w:t xml:space="preserve"> kehtivaid sätteid ei kohaldata. Eelnõu</w:t>
      </w:r>
      <w:r w:rsidR="00A427D0">
        <w:rPr>
          <w:rFonts w:ascii="Times New Roman" w:eastAsiaTheme="minorEastAsia" w:hAnsi="Times New Roman" w:cs="Times New Roman"/>
          <w:kern w:val="0"/>
          <w:sz w:val="24"/>
          <w14:ligatures w14:val="none"/>
        </w:rPr>
        <w:t>s</w:t>
      </w:r>
      <w:r w:rsidR="00244000" w:rsidRPr="005D700C">
        <w:rPr>
          <w:rFonts w:ascii="Times New Roman" w:eastAsiaTheme="minorEastAsia" w:hAnsi="Times New Roman" w:cs="Times New Roman"/>
          <w:kern w:val="0"/>
          <w:sz w:val="24"/>
          <w14:ligatures w14:val="none"/>
        </w:rPr>
        <w:t xml:space="preserve"> (</w:t>
      </w:r>
      <w:proofErr w:type="spellStart"/>
      <w:r w:rsidR="00244000" w:rsidRPr="005D700C">
        <w:rPr>
          <w:rFonts w:ascii="Times New Roman" w:eastAsiaTheme="minorEastAsia" w:hAnsi="Times New Roman" w:cs="Times New Roman"/>
          <w:kern w:val="0"/>
          <w:sz w:val="24"/>
          <w14:ligatures w14:val="none"/>
        </w:rPr>
        <w:t>EnKS</w:t>
      </w:r>
      <w:proofErr w:type="spellEnd"/>
      <w:r w:rsidR="00244000" w:rsidRPr="005D700C">
        <w:rPr>
          <w:rFonts w:ascii="Times New Roman" w:eastAsiaTheme="minorEastAsia" w:hAnsi="Times New Roman" w:cs="Times New Roman"/>
          <w:kern w:val="0"/>
          <w:sz w:val="24"/>
          <w14:ligatures w14:val="none"/>
        </w:rPr>
        <w:t xml:space="preserve"> § 32</w:t>
      </w:r>
      <w:r w:rsidR="00244000" w:rsidRPr="005D700C">
        <w:rPr>
          <w:rFonts w:ascii="Times New Roman" w:eastAsiaTheme="minorEastAsia" w:hAnsi="Times New Roman" w:cs="Times New Roman"/>
          <w:kern w:val="0"/>
          <w:sz w:val="24"/>
          <w:vertAlign w:val="superscript"/>
          <w14:ligatures w14:val="none"/>
        </w:rPr>
        <w:t>18</w:t>
      </w:r>
      <w:r w:rsidR="00244000" w:rsidRPr="005D700C">
        <w:rPr>
          <w:rFonts w:ascii="Times New Roman" w:eastAsiaTheme="minorEastAsia" w:hAnsi="Times New Roman" w:cs="Times New Roman"/>
          <w:kern w:val="0"/>
          <w:sz w:val="24"/>
          <w14:ligatures w14:val="none"/>
        </w:rPr>
        <w:t xml:space="preserve"> l</w:t>
      </w:r>
      <w:r w:rsidR="00A427D0">
        <w:rPr>
          <w:rFonts w:ascii="Times New Roman" w:eastAsiaTheme="minorEastAsia" w:hAnsi="Times New Roman" w:cs="Times New Roman"/>
          <w:kern w:val="0"/>
          <w:sz w:val="24"/>
          <w14:ligatures w14:val="none"/>
        </w:rPr>
        <w:t>g</w:t>
      </w:r>
      <w:r w:rsidR="00244000" w:rsidRPr="005D700C">
        <w:rPr>
          <w:rFonts w:ascii="Times New Roman" w:eastAsiaTheme="minorEastAsia" w:hAnsi="Times New Roman" w:cs="Times New Roman"/>
          <w:kern w:val="0"/>
          <w:sz w:val="24"/>
          <w14:ligatures w14:val="none"/>
        </w:rPr>
        <w:t xml:space="preserve"> 4) on taastuvenergia projekti menetluses KMH algatamise</w:t>
      </w:r>
      <w:r w:rsidR="00F55AB8" w:rsidRPr="005D700C">
        <w:rPr>
          <w:rFonts w:ascii="Times New Roman" w:eastAsiaTheme="minorEastAsia" w:hAnsi="Times New Roman" w:cs="Times New Roman"/>
          <w:kern w:val="0"/>
          <w:sz w:val="24"/>
          <w14:ligatures w14:val="none"/>
        </w:rPr>
        <w:t xml:space="preserve"> tähtajaks</w:t>
      </w:r>
      <w:r w:rsidR="00244000" w:rsidRPr="005D700C">
        <w:rPr>
          <w:rFonts w:ascii="Times New Roman" w:eastAsiaTheme="minorEastAsia" w:hAnsi="Times New Roman" w:cs="Times New Roman"/>
          <w:kern w:val="0"/>
          <w:sz w:val="24"/>
          <w14:ligatures w14:val="none"/>
        </w:rPr>
        <w:t xml:space="preserve"> määratud 30 päeva, kuid kehtiva </w:t>
      </w:r>
      <w:proofErr w:type="spellStart"/>
      <w:r w:rsidR="00244000" w:rsidRPr="005D700C">
        <w:rPr>
          <w:rFonts w:ascii="Times New Roman" w:eastAsiaTheme="minorEastAsia" w:hAnsi="Times New Roman" w:cs="Times New Roman"/>
          <w:kern w:val="0"/>
          <w:sz w:val="24"/>
          <w14:ligatures w14:val="none"/>
        </w:rPr>
        <w:t>KeHJS</w:t>
      </w:r>
      <w:r w:rsidR="00B07A46" w:rsidRPr="005D700C">
        <w:rPr>
          <w:rFonts w:ascii="Times New Roman" w:eastAsiaTheme="minorEastAsia" w:hAnsi="Times New Roman" w:cs="Times New Roman"/>
          <w:kern w:val="0"/>
          <w:sz w:val="24"/>
          <w14:ligatures w14:val="none"/>
        </w:rPr>
        <w:t>i</w:t>
      </w:r>
      <w:proofErr w:type="spellEnd"/>
      <w:r w:rsidR="00244000" w:rsidRPr="005D700C">
        <w:rPr>
          <w:rFonts w:ascii="Times New Roman" w:eastAsiaTheme="minorEastAsia" w:hAnsi="Times New Roman" w:cs="Times New Roman"/>
          <w:kern w:val="0"/>
          <w:sz w:val="24"/>
          <w14:ligatures w14:val="none"/>
        </w:rPr>
        <w:t xml:space="preserve"> § 11 lõike 2 kohaselt tuleb KMH algatamise otsus teha tegevusloa menetlemise aja</w:t>
      </w:r>
      <w:r w:rsidR="00F55AB8" w:rsidRPr="005D700C">
        <w:rPr>
          <w:rFonts w:ascii="Times New Roman" w:eastAsiaTheme="minorEastAsia" w:hAnsi="Times New Roman" w:cs="Times New Roman"/>
          <w:kern w:val="0"/>
          <w:sz w:val="24"/>
          <w14:ligatures w14:val="none"/>
        </w:rPr>
        <w:t>l</w:t>
      </w:r>
      <w:r w:rsidR="00244000" w:rsidRPr="005D700C">
        <w:rPr>
          <w:rFonts w:ascii="Times New Roman" w:eastAsiaTheme="minorEastAsia" w:hAnsi="Times New Roman" w:cs="Times New Roman"/>
          <w:kern w:val="0"/>
          <w:sz w:val="24"/>
          <w14:ligatures w14:val="none"/>
        </w:rPr>
        <w:t>, kuid kuni 90 päeva jooksul. Seetõttu on vaja välistada kehtiv säte.</w:t>
      </w:r>
    </w:p>
    <w:p w14:paraId="302DFA2E" w14:textId="40CE85DF"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Lõike </w:t>
      </w:r>
      <w:r w:rsidR="00D75339" w:rsidRPr="005D700C">
        <w:rPr>
          <w:rFonts w:ascii="Times New Roman" w:eastAsiaTheme="minorEastAsia" w:hAnsi="Times New Roman" w:cs="Times New Roman"/>
          <w:kern w:val="0"/>
          <w:sz w:val="24"/>
          <w14:ligatures w14:val="none"/>
        </w:rPr>
        <w:t>6</w:t>
      </w:r>
      <w:r w:rsidRPr="005D700C">
        <w:rPr>
          <w:rFonts w:ascii="Times New Roman" w:eastAsiaTheme="minorEastAsia" w:hAnsi="Times New Roman" w:cs="Times New Roman"/>
          <w:kern w:val="0"/>
          <w:sz w:val="24"/>
          <w14:ligatures w14:val="none"/>
        </w:rPr>
        <w:t xml:space="preserve"> </w:t>
      </w:r>
      <w:r w:rsidR="00B07A46" w:rsidRPr="005D700C">
        <w:rPr>
          <w:rFonts w:ascii="Times New Roman" w:eastAsiaTheme="minorEastAsia" w:hAnsi="Times New Roman" w:cs="Times New Roman"/>
          <w:kern w:val="0"/>
          <w:sz w:val="24"/>
          <w14:ligatures w14:val="none"/>
        </w:rPr>
        <w:t xml:space="preserve">kohaselt </w:t>
      </w:r>
      <w:r w:rsidRPr="005D700C">
        <w:rPr>
          <w:rFonts w:ascii="Times New Roman" w:eastAsiaTheme="minorEastAsia" w:hAnsi="Times New Roman" w:cs="Times New Roman"/>
          <w:kern w:val="0"/>
          <w:sz w:val="24"/>
          <w14:ligatures w14:val="none"/>
        </w:rPr>
        <w:t>määrab otsustaja tähtaja, mi</w:t>
      </w:r>
      <w:r w:rsidR="00B07A46" w:rsidRPr="005D700C">
        <w:rPr>
          <w:rFonts w:ascii="Times New Roman" w:eastAsiaTheme="minorEastAsia" w:hAnsi="Times New Roman" w:cs="Times New Roman"/>
          <w:kern w:val="0"/>
          <w:sz w:val="24"/>
          <w14:ligatures w14:val="none"/>
        </w:rPr>
        <w:t>lle</w:t>
      </w:r>
      <w:r w:rsidRPr="005D700C">
        <w:rPr>
          <w:rFonts w:ascii="Times New Roman" w:eastAsiaTheme="minorEastAsia" w:hAnsi="Times New Roman" w:cs="Times New Roman"/>
          <w:kern w:val="0"/>
          <w:sz w:val="24"/>
          <w14:ligatures w14:val="none"/>
        </w:rPr>
        <w:t xml:space="preserve"> jooksul esitab arendaja pärast </w:t>
      </w:r>
      <w:r w:rsidR="00B07A46" w:rsidRPr="005D700C">
        <w:rPr>
          <w:rFonts w:ascii="Times New Roman" w:eastAsiaTheme="minorEastAsia" w:hAnsi="Times New Roman" w:cs="Times New Roman"/>
          <w:kern w:val="0"/>
          <w:sz w:val="24"/>
          <w14:ligatures w14:val="none"/>
        </w:rPr>
        <w:t xml:space="preserve">KMH </w:t>
      </w:r>
      <w:r w:rsidRPr="005D700C">
        <w:rPr>
          <w:rFonts w:ascii="Times New Roman" w:eastAsiaTheme="minorEastAsia" w:hAnsi="Times New Roman" w:cs="Times New Roman"/>
          <w:kern w:val="0"/>
          <w:sz w:val="24"/>
          <w14:ligatures w14:val="none"/>
        </w:rPr>
        <w:t>programmi avalikku arutelu programmi nõuetele vastavaks tunnistamiseks (</w:t>
      </w:r>
      <w:proofErr w:type="spellStart"/>
      <w:r w:rsidRPr="005D700C">
        <w:rPr>
          <w:rFonts w:ascii="Times New Roman" w:eastAsiaTheme="minorEastAsia" w:hAnsi="Times New Roman" w:cs="Times New Roman"/>
          <w:kern w:val="0"/>
          <w:sz w:val="24"/>
          <w14:ligatures w14:val="none"/>
        </w:rPr>
        <w:t>KeHJS</w:t>
      </w:r>
      <w:proofErr w:type="spellEnd"/>
      <w:r w:rsidRPr="005D700C">
        <w:rPr>
          <w:rFonts w:ascii="Times New Roman" w:eastAsiaTheme="minorEastAsia" w:hAnsi="Times New Roman" w:cs="Times New Roman"/>
          <w:kern w:val="0"/>
          <w:sz w:val="24"/>
          <w14:ligatures w14:val="none"/>
        </w:rPr>
        <w:t xml:space="preserve"> § 18 lg 1). See säte kehtib merealaprojektide puhul lisaks punktis </w:t>
      </w:r>
      <w:r w:rsidR="00D75339" w:rsidRPr="005D700C">
        <w:rPr>
          <w:rFonts w:ascii="Times New Roman" w:eastAsiaTheme="minorEastAsia" w:hAnsi="Times New Roman" w:cs="Times New Roman"/>
          <w:kern w:val="0"/>
          <w:sz w:val="24"/>
          <w14:ligatures w14:val="none"/>
        </w:rPr>
        <w:t>3</w:t>
      </w:r>
      <w:r w:rsidRPr="005D700C">
        <w:rPr>
          <w:rFonts w:ascii="Times New Roman" w:eastAsiaTheme="minorEastAsia" w:hAnsi="Times New Roman" w:cs="Times New Roman"/>
          <w:kern w:val="0"/>
          <w:sz w:val="24"/>
          <w14:ligatures w14:val="none"/>
        </w:rPr>
        <w:t xml:space="preserve"> märgitud tähtaegadele. Maismaaprojekti keskkonnamõju hindamise programmi </w:t>
      </w:r>
      <w:r w:rsidR="00A427D0">
        <w:rPr>
          <w:rFonts w:ascii="Times New Roman" w:eastAsiaTheme="minorEastAsia" w:hAnsi="Times New Roman" w:cs="Times New Roman"/>
          <w:kern w:val="0"/>
          <w:sz w:val="24"/>
          <w14:ligatures w14:val="none"/>
        </w:rPr>
        <w:t xml:space="preserve">ei </w:t>
      </w:r>
      <w:r w:rsidRPr="005D700C">
        <w:rPr>
          <w:rFonts w:ascii="Times New Roman" w:eastAsiaTheme="minorEastAsia" w:hAnsi="Times New Roman" w:cs="Times New Roman"/>
          <w:kern w:val="0"/>
          <w:sz w:val="24"/>
          <w14:ligatures w14:val="none"/>
        </w:rPr>
        <w:t>avalikusta</w:t>
      </w:r>
      <w:r w:rsidR="00A427D0">
        <w:rPr>
          <w:rFonts w:ascii="Times New Roman" w:eastAsiaTheme="minorEastAsia" w:hAnsi="Times New Roman" w:cs="Times New Roman"/>
          <w:kern w:val="0"/>
          <w:sz w:val="24"/>
          <w14:ligatures w14:val="none"/>
        </w:rPr>
        <w:t>ta</w:t>
      </w:r>
      <w:r w:rsidRPr="005D700C">
        <w:rPr>
          <w:rFonts w:ascii="Times New Roman" w:eastAsiaTheme="minorEastAsia" w:hAnsi="Times New Roman" w:cs="Times New Roman"/>
          <w:kern w:val="0"/>
          <w:sz w:val="24"/>
          <w14:ligatures w14:val="none"/>
        </w:rPr>
        <w:t xml:space="preserve">, mistõttu on merealaprojekti puhul </w:t>
      </w:r>
      <w:r w:rsidR="00B07A46" w:rsidRPr="005D700C">
        <w:rPr>
          <w:rFonts w:ascii="Times New Roman" w:eastAsiaTheme="minorEastAsia" w:hAnsi="Times New Roman" w:cs="Times New Roman"/>
          <w:kern w:val="0"/>
          <w:sz w:val="24"/>
          <w14:ligatures w14:val="none"/>
        </w:rPr>
        <w:t xml:space="preserve">vaja </w:t>
      </w:r>
      <w:r w:rsidRPr="005D700C">
        <w:rPr>
          <w:rFonts w:ascii="Times New Roman" w:eastAsiaTheme="minorEastAsia" w:hAnsi="Times New Roman" w:cs="Times New Roman"/>
          <w:kern w:val="0"/>
          <w:sz w:val="24"/>
          <w14:ligatures w14:val="none"/>
        </w:rPr>
        <w:t>eraldi säte</w:t>
      </w:r>
      <w:r w:rsidR="00B07A46" w:rsidRPr="005D700C">
        <w:rPr>
          <w:rFonts w:ascii="Times New Roman" w:eastAsiaTheme="minorEastAsia" w:hAnsi="Times New Roman" w:cs="Times New Roman"/>
          <w:kern w:val="0"/>
          <w:sz w:val="24"/>
          <w14:ligatures w14:val="none"/>
        </w:rPr>
        <w:t>t</w:t>
      </w:r>
      <w:r w:rsidRPr="005D700C">
        <w:rPr>
          <w:rFonts w:ascii="Times New Roman" w:eastAsiaTheme="minorEastAsia" w:hAnsi="Times New Roman" w:cs="Times New Roman"/>
          <w:kern w:val="0"/>
          <w:sz w:val="24"/>
          <w14:ligatures w14:val="none"/>
        </w:rPr>
        <w:t>.</w:t>
      </w:r>
    </w:p>
    <w:p w14:paraId="6EE3903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C98B548" w14:textId="4E1D515D"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Eelnõukohase §-ga 28</w:t>
      </w:r>
      <w:r w:rsidRPr="005D700C">
        <w:rPr>
          <w:rFonts w:ascii="Times New Roman" w:eastAsiaTheme="minorEastAsia" w:hAnsi="Times New Roman" w:cs="Times New Roman"/>
          <w:kern w:val="0"/>
          <w:sz w:val="24"/>
          <w:szCs w:val="24"/>
          <w:vertAlign w:val="superscript"/>
          <w14:ligatures w14:val="none"/>
        </w:rPr>
        <w:t>3</w:t>
      </w:r>
      <w:r w:rsidRPr="005D700C">
        <w:rPr>
          <w:rFonts w:ascii="Times New Roman" w:eastAsiaTheme="minorEastAsia" w:hAnsi="Times New Roman" w:cs="Times New Roman"/>
          <w:kern w:val="0"/>
          <w:sz w:val="24"/>
          <w:szCs w:val="24"/>
          <w14:ligatures w14:val="none"/>
        </w:rPr>
        <w:t xml:space="preserve"> sõnastatakse sätted, mis kohalduvad kas ainult maismaal asuvatele projektidele </w:t>
      </w:r>
      <w:r w:rsidR="00E4191A" w:rsidRPr="005D700C">
        <w:rPr>
          <w:rFonts w:ascii="Times New Roman" w:eastAsiaTheme="minorEastAsia" w:hAnsi="Times New Roman" w:cs="Times New Roman"/>
          <w:kern w:val="0"/>
          <w:sz w:val="24"/>
          <w:szCs w:val="24"/>
          <w14:ligatures w14:val="none"/>
        </w:rPr>
        <w:t>(</w:t>
      </w:r>
      <w:proofErr w:type="spellStart"/>
      <w:r w:rsidR="00E4191A" w:rsidRPr="005D700C">
        <w:rPr>
          <w:rFonts w:ascii="Times New Roman" w:eastAsiaTheme="minorEastAsia" w:hAnsi="Times New Roman" w:cs="Times New Roman"/>
          <w:kern w:val="0"/>
          <w:sz w:val="24"/>
          <w:szCs w:val="24"/>
          <w14:ligatures w14:val="none"/>
        </w:rPr>
        <w:t>l</w:t>
      </w:r>
      <w:r w:rsidR="00E4191A">
        <w:rPr>
          <w:rFonts w:ascii="Times New Roman" w:eastAsiaTheme="minorEastAsia" w:hAnsi="Times New Roman" w:cs="Times New Roman"/>
          <w:kern w:val="0"/>
          <w:sz w:val="24"/>
          <w:szCs w:val="24"/>
          <w14:ligatures w14:val="none"/>
        </w:rPr>
        <w:t>g-d</w:t>
      </w:r>
      <w:proofErr w:type="spellEnd"/>
      <w:r w:rsidR="00E4191A" w:rsidRPr="005D700C">
        <w:rPr>
          <w:rFonts w:ascii="Times New Roman" w:eastAsiaTheme="minorEastAsia" w:hAnsi="Times New Roman" w:cs="Times New Roman"/>
          <w:kern w:val="0"/>
          <w:sz w:val="24"/>
          <w:szCs w:val="24"/>
          <w14:ligatures w14:val="none"/>
        </w:rPr>
        <w:t xml:space="preserve"> 7–11)</w:t>
      </w:r>
      <w:r w:rsidR="00E4191A">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või meretuuleparkidele</w:t>
      </w:r>
      <w:r w:rsidR="00E4191A">
        <w:rPr>
          <w:rFonts w:ascii="Times New Roman" w:eastAsiaTheme="minorEastAsia" w:hAnsi="Times New Roman" w:cs="Times New Roman"/>
          <w:kern w:val="0"/>
          <w:sz w:val="24"/>
          <w:szCs w:val="24"/>
          <w14:ligatures w14:val="none"/>
        </w:rPr>
        <w:t xml:space="preserve"> (lg 6)</w:t>
      </w:r>
      <w:r w:rsidRPr="005D700C">
        <w:rPr>
          <w:rFonts w:ascii="Times New Roman" w:eastAsiaTheme="minorEastAsia" w:hAnsi="Times New Roman" w:cs="Times New Roman"/>
          <w:kern w:val="0"/>
          <w:sz w:val="24"/>
          <w:szCs w:val="24"/>
          <w14:ligatures w14:val="none"/>
        </w:rPr>
        <w:t xml:space="preserve">. Meretuuleparkide erisus on tingitud asjaolust, et nende loamenetluse kogupikkus on kolm aastat (maismaal 1–2 aastat). Eelduslikult on tegemist suuremahuliste projektidega, mistõttu peab ka keskkonnamõju hindamise menetlus olema põhjalikum ning seega pole õigustatud teha tavamenetlusest olulisi erinevusi. </w:t>
      </w:r>
      <w:r w:rsidR="006A7F88" w:rsidRPr="005D700C">
        <w:rPr>
          <w:rFonts w:ascii="Times New Roman" w:eastAsiaTheme="minorEastAsia" w:hAnsi="Times New Roman" w:cs="Times New Roman"/>
          <w:kern w:val="0"/>
          <w:sz w:val="24"/>
          <w:szCs w:val="24"/>
          <w14:ligatures w14:val="none"/>
        </w:rPr>
        <w:t>N</w:t>
      </w:r>
      <w:r w:rsidRPr="005D700C">
        <w:rPr>
          <w:rFonts w:ascii="Times New Roman" w:eastAsiaTheme="minorEastAsia" w:hAnsi="Times New Roman" w:cs="Times New Roman"/>
          <w:kern w:val="0"/>
          <w:sz w:val="24"/>
          <w:szCs w:val="24"/>
          <w14:ligatures w14:val="none"/>
        </w:rPr>
        <w:t>äiteks ei kohaldata meretuuleparkidele eelnõukohase § 28</w:t>
      </w:r>
      <w:r w:rsidR="00E46F08" w:rsidRPr="005D700C">
        <w:rPr>
          <w:rFonts w:ascii="Times New Roman" w:eastAsiaTheme="minorEastAsia" w:hAnsi="Times New Roman" w:cs="Times New Roman"/>
          <w:kern w:val="0"/>
          <w:sz w:val="24"/>
          <w:szCs w:val="24"/>
          <w:vertAlign w:val="superscript"/>
          <w14:ligatures w14:val="none"/>
        </w:rPr>
        <w:t>3</w:t>
      </w:r>
      <w:r w:rsidRPr="005D700C">
        <w:rPr>
          <w:rFonts w:ascii="Times New Roman" w:eastAsiaTheme="minorEastAsia" w:hAnsi="Times New Roman" w:cs="Times New Roman"/>
          <w:kern w:val="0"/>
          <w:sz w:val="24"/>
          <w:szCs w:val="24"/>
          <w14:ligatures w14:val="none"/>
        </w:rPr>
        <w:t xml:space="preserve"> lõikeid </w:t>
      </w:r>
      <w:r w:rsidR="00661B6C" w:rsidRPr="005D700C">
        <w:rPr>
          <w:rFonts w:ascii="Times New Roman" w:eastAsiaTheme="minorEastAsia" w:hAnsi="Times New Roman" w:cs="Times New Roman"/>
          <w:kern w:val="0"/>
          <w:sz w:val="24"/>
          <w:szCs w:val="24"/>
          <w14:ligatures w14:val="none"/>
        </w:rPr>
        <w:t>8</w:t>
      </w:r>
      <w:r w:rsidR="006A7F88" w:rsidRPr="005D700C">
        <w:rPr>
          <w:rFonts w:ascii="Times New Roman" w:eastAsiaTheme="minorEastAsia" w:hAnsi="Times New Roman" w:cs="Times New Roman"/>
          <w:kern w:val="0"/>
          <w:sz w:val="24"/>
          <w:szCs w:val="24"/>
          <w14:ligatures w14:val="none"/>
        </w:rPr>
        <w:t>–</w:t>
      </w:r>
      <w:r w:rsidR="00661B6C" w:rsidRPr="005D700C">
        <w:rPr>
          <w:rFonts w:ascii="Times New Roman" w:eastAsiaTheme="minorEastAsia" w:hAnsi="Times New Roman" w:cs="Times New Roman"/>
          <w:kern w:val="0"/>
          <w:sz w:val="24"/>
          <w:szCs w:val="24"/>
          <w14:ligatures w14:val="none"/>
        </w:rPr>
        <w:t>10</w:t>
      </w:r>
      <w:r w:rsidRPr="005D700C">
        <w:rPr>
          <w:rFonts w:ascii="Times New Roman" w:eastAsiaTheme="minorEastAsia" w:hAnsi="Times New Roman" w:cs="Times New Roman"/>
          <w:kern w:val="0"/>
          <w:sz w:val="24"/>
          <w:szCs w:val="24"/>
          <w14:ligatures w14:val="none"/>
        </w:rPr>
        <w:t xml:space="preserve">, mille kohaselt jäetakse ära KMH programmi avalikustamine. Maismaal on KMH programmi avalikustamise asemel ette nähtud konsulteerimine </w:t>
      </w:r>
      <w:proofErr w:type="spellStart"/>
      <w:r w:rsidR="00661B6C" w:rsidRPr="005D700C">
        <w:rPr>
          <w:rFonts w:ascii="Times New Roman" w:eastAsiaTheme="minorEastAsia" w:hAnsi="Times New Roman" w:cs="Times New Roman"/>
          <w:kern w:val="0"/>
          <w:sz w:val="24"/>
          <w:szCs w:val="24"/>
          <w14:ligatures w14:val="none"/>
        </w:rPr>
        <w:t>KeHJS</w:t>
      </w:r>
      <w:r w:rsidR="006A7F88" w:rsidRPr="005D700C">
        <w:rPr>
          <w:rFonts w:ascii="Times New Roman" w:eastAsiaTheme="minorEastAsia" w:hAnsi="Times New Roman" w:cs="Times New Roman"/>
          <w:kern w:val="0"/>
          <w:sz w:val="24"/>
          <w:szCs w:val="24"/>
          <w14:ligatures w14:val="none"/>
        </w:rPr>
        <w:t>i</w:t>
      </w:r>
      <w:proofErr w:type="spellEnd"/>
      <w:r w:rsidR="00661B6C" w:rsidRPr="005D700C">
        <w:rPr>
          <w:rFonts w:ascii="Times New Roman" w:eastAsiaTheme="minorEastAsia" w:hAnsi="Times New Roman" w:cs="Times New Roman"/>
          <w:kern w:val="0"/>
          <w:sz w:val="24"/>
          <w:szCs w:val="24"/>
          <w14:ligatures w14:val="none"/>
        </w:rPr>
        <w:t xml:space="preserve"> § 16 lõike 3 punktides 1–7 </w:t>
      </w:r>
      <w:r w:rsidR="00661B6C" w:rsidRPr="005D700C">
        <w:rPr>
          <w:rFonts w:ascii="Times New Roman" w:eastAsiaTheme="minorEastAsia" w:hAnsi="Times New Roman" w:cs="Times New Roman"/>
          <w:kern w:val="0"/>
          <w:sz w:val="24"/>
          <w:szCs w:val="24"/>
          <w14:ligatures w14:val="none"/>
        </w:rPr>
        <w:lastRenderedPageBreak/>
        <w:t>nimetatud asutuste ja isikutega</w:t>
      </w:r>
      <w:r w:rsidRPr="005D700C">
        <w:rPr>
          <w:rFonts w:ascii="Times New Roman" w:eastAsiaTheme="minorEastAsia" w:hAnsi="Times New Roman" w:cs="Times New Roman"/>
          <w:kern w:val="0"/>
          <w:sz w:val="24"/>
          <w:szCs w:val="24"/>
          <w14:ligatures w14:val="none"/>
        </w:rPr>
        <w:t xml:space="preserve">, kellele antakse võimalus esitada oma seisukoht (lg 3). Lõike </w:t>
      </w:r>
      <w:r w:rsidR="00661B6C" w:rsidRPr="005D700C">
        <w:rPr>
          <w:rFonts w:ascii="Times New Roman" w:eastAsiaTheme="minorEastAsia" w:hAnsi="Times New Roman" w:cs="Times New Roman"/>
          <w:kern w:val="0"/>
          <w:sz w:val="24"/>
          <w:szCs w:val="24"/>
          <w14:ligatures w14:val="none"/>
        </w:rPr>
        <w:t>9</w:t>
      </w:r>
      <w:r w:rsidRPr="005D700C">
        <w:rPr>
          <w:rFonts w:ascii="Times New Roman" w:eastAsiaTheme="minorEastAsia" w:hAnsi="Times New Roman" w:cs="Times New Roman"/>
          <w:kern w:val="0"/>
          <w:sz w:val="24"/>
          <w:szCs w:val="24"/>
          <w14:ligatures w14:val="none"/>
        </w:rPr>
        <w:t xml:space="preserve"> kohaselt tuleb seisukohad ja ettepanekud esitada </w:t>
      </w:r>
      <w:r w:rsidR="006A7F88" w:rsidRPr="005D700C">
        <w:rPr>
          <w:rFonts w:ascii="Times New Roman" w:eastAsiaTheme="minorEastAsia" w:hAnsi="Times New Roman" w:cs="Times New Roman"/>
          <w:kern w:val="0"/>
          <w:sz w:val="24"/>
          <w:szCs w:val="24"/>
          <w14:ligatures w14:val="none"/>
        </w:rPr>
        <w:t>kümne</w:t>
      </w:r>
      <w:r w:rsidRPr="005D700C">
        <w:rPr>
          <w:rFonts w:ascii="Times New Roman" w:eastAsiaTheme="minorEastAsia" w:hAnsi="Times New Roman" w:cs="Times New Roman"/>
          <w:kern w:val="0"/>
          <w:sz w:val="24"/>
          <w:szCs w:val="24"/>
          <w14:ligatures w14:val="none"/>
        </w:rPr>
        <w:t xml:space="preserve"> tööpäeva jooksul otsustajale, kellel on samuti </w:t>
      </w:r>
      <w:r w:rsidR="006A7F88" w:rsidRPr="005D700C">
        <w:rPr>
          <w:rFonts w:ascii="Times New Roman" w:eastAsiaTheme="minorEastAsia" w:hAnsi="Times New Roman" w:cs="Times New Roman"/>
          <w:kern w:val="0"/>
          <w:sz w:val="24"/>
          <w:szCs w:val="24"/>
          <w14:ligatures w14:val="none"/>
        </w:rPr>
        <w:t>kümme</w:t>
      </w:r>
      <w:r w:rsidRPr="005D700C">
        <w:rPr>
          <w:rFonts w:ascii="Times New Roman" w:eastAsiaTheme="minorEastAsia" w:hAnsi="Times New Roman" w:cs="Times New Roman"/>
          <w:kern w:val="0"/>
          <w:sz w:val="24"/>
          <w:szCs w:val="24"/>
          <w14:ligatures w14:val="none"/>
        </w:rPr>
        <w:t xml:space="preserve"> tööpäeva aega nendega tutvuda ning kujundada oma terviklik seisukoht KMH programmi kohta. Lõige </w:t>
      </w:r>
      <w:r w:rsidR="00661B6C" w:rsidRPr="005D700C">
        <w:rPr>
          <w:rFonts w:ascii="Times New Roman" w:eastAsiaTheme="minorEastAsia" w:hAnsi="Times New Roman" w:cs="Times New Roman"/>
          <w:kern w:val="0"/>
          <w:sz w:val="24"/>
          <w:szCs w:val="24"/>
          <w14:ligatures w14:val="none"/>
        </w:rPr>
        <w:t>10</w:t>
      </w:r>
      <w:r w:rsidRPr="005D700C">
        <w:rPr>
          <w:rFonts w:ascii="Times New Roman" w:eastAsiaTheme="minorEastAsia" w:hAnsi="Times New Roman" w:cs="Times New Roman"/>
          <w:kern w:val="0"/>
          <w:sz w:val="24"/>
          <w:szCs w:val="24"/>
          <w14:ligatures w14:val="none"/>
        </w:rPr>
        <w:t xml:space="preserve"> kohustab arendajat seisukohtadele ja ettepanekutele vastama ning programmi täiendama ning täiendatud programmi otsustajale esitama viimase määratud tähtajaks. Seejärel on otsustaja kohustatud selle läbi vaatama ja tunnistama nõuetele vastavaks (või tagastama täiendamiseks) </w:t>
      </w:r>
      <w:r w:rsidR="006A7F88" w:rsidRPr="005D700C">
        <w:rPr>
          <w:rFonts w:ascii="Times New Roman" w:eastAsiaTheme="minorEastAsia" w:hAnsi="Times New Roman" w:cs="Times New Roman"/>
          <w:kern w:val="0"/>
          <w:sz w:val="24"/>
          <w:szCs w:val="24"/>
          <w14:ligatures w14:val="none"/>
        </w:rPr>
        <w:t>kümne</w:t>
      </w:r>
      <w:r w:rsidRPr="005D700C">
        <w:rPr>
          <w:rFonts w:ascii="Times New Roman" w:eastAsiaTheme="minorEastAsia" w:hAnsi="Times New Roman" w:cs="Times New Roman"/>
          <w:kern w:val="0"/>
          <w:sz w:val="24"/>
          <w:szCs w:val="24"/>
          <w14:ligatures w14:val="none"/>
        </w:rPr>
        <w:t xml:space="preserve"> tööpäeva jooksul.</w:t>
      </w:r>
      <w:r w:rsidR="00244000" w:rsidRPr="005D700C">
        <w:rPr>
          <w:rFonts w:ascii="Times New Roman" w:eastAsiaTheme="minorEastAsia" w:hAnsi="Times New Roman" w:cs="Times New Roman"/>
          <w:kern w:val="0"/>
          <w:sz w:val="24"/>
          <w:szCs w:val="24"/>
          <w14:ligatures w14:val="none"/>
        </w:rPr>
        <w:t xml:space="preserve"> Lõikega 11 nähakse otsustajale ette </w:t>
      </w:r>
      <w:r w:rsidR="006A7F88" w:rsidRPr="005D700C">
        <w:rPr>
          <w:rFonts w:ascii="Times New Roman" w:eastAsiaTheme="minorEastAsia" w:hAnsi="Times New Roman" w:cs="Times New Roman"/>
          <w:kern w:val="0"/>
          <w:sz w:val="24"/>
          <w:szCs w:val="24"/>
          <w14:ligatures w14:val="none"/>
        </w:rPr>
        <w:t>kümne</w:t>
      </w:r>
      <w:r w:rsidR="00244000" w:rsidRPr="005D700C">
        <w:rPr>
          <w:rFonts w:ascii="Times New Roman" w:eastAsiaTheme="minorEastAsia" w:hAnsi="Times New Roman" w:cs="Times New Roman"/>
          <w:kern w:val="0"/>
          <w:sz w:val="24"/>
          <w:szCs w:val="24"/>
          <w14:ligatures w14:val="none"/>
        </w:rPr>
        <w:t>tööpäevane tähtaeg KMH programmi nõuetele vastavuse kontrolliks.</w:t>
      </w:r>
    </w:p>
    <w:p w14:paraId="58A14350" w14:textId="3E4CA464" w:rsidR="00244000" w:rsidRPr="005D700C" w:rsidRDefault="00244000" w:rsidP="0024400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Lõikega 12 nähakse ette, et juhul, kui arendaja ei järgi otsustaja määratud tähtaegu dokumentide esitamiseks või täiendamiseks, jäetakse tegevusloa taotlus läbi vaatamata ja haldusmenetlus lõpeb. Säte taga</w:t>
      </w:r>
      <w:r w:rsidR="00A427D0">
        <w:rPr>
          <w:rFonts w:ascii="Times New Roman" w:eastAsiaTheme="minorEastAsia" w:hAnsi="Times New Roman" w:cs="Times New Roman"/>
          <w:kern w:val="0"/>
          <w:sz w:val="24"/>
          <w14:ligatures w14:val="none"/>
        </w:rPr>
        <w:t>b</w:t>
      </w:r>
      <w:r w:rsidRPr="005D700C">
        <w:rPr>
          <w:rFonts w:ascii="Times New Roman" w:eastAsiaTheme="minorEastAsia" w:hAnsi="Times New Roman" w:cs="Times New Roman"/>
          <w:kern w:val="0"/>
          <w:sz w:val="24"/>
          <w14:ligatures w14:val="none"/>
        </w:rPr>
        <w:t xml:space="preserve"> otsustajale võimalus</w:t>
      </w:r>
      <w:r w:rsidR="00A427D0">
        <w:rPr>
          <w:rFonts w:ascii="Times New Roman" w:eastAsiaTheme="minorEastAsia" w:hAnsi="Times New Roman" w:cs="Times New Roman"/>
          <w:kern w:val="0"/>
          <w:sz w:val="24"/>
          <w14:ligatures w14:val="none"/>
        </w:rPr>
        <w:t>e</w:t>
      </w:r>
      <w:r w:rsidRPr="005D700C">
        <w:rPr>
          <w:rFonts w:ascii="Times New Roman" w:eastAsiaTheme="minorEastAsia" w:hAnsi="Times New Roman" w:cs="Times New Roman"/>
          <w:kern w:val="0"/>
          <w:sz w:val="24"/>
          <w14:ligatures w14:val="none"/>
        </w:rPr>
        <w:t xml:space="preserve"> järgida talle pandud loamenetluse </w:t>
      </w:r>
      <w:proofErr w:type="spellStart"/>
      <w:r w:rsidRPr="005D700C">
        <w:rPr>
          <w:rFonts w:ascii="Times New Roman" w:eastAsiaTheme="minorEastAsia" w:hAnsi="Times New Roman" w:cs="Times New Roman"/>
          <w:kern w:val="0"/>
          <w:sz w:val="24"/>
          <w14:ligatures w14:val="none"/>
        </w:rPr>
        <w:t>üldtähtaegade</w:t>
      </w:r>
      <w:proofErr w:type="spellEnd"/>
      <w:r w:rsidRPr="005D700C">
        <w:rPr>
          <w:rFonts w:ascii="Times New Roman" w:eastAsiaTheme="minorEastAsia" w:hAnsi="Times New Roman" w:cs="Times New Roman"/>
          <w:kern w:val="0"/>
          <w:sz w:val="24"/>
          <w14:ligatures w14:val="none"/>
        </w:rPr>
        <w:t xml:space="preserve"> järgimise kohustust ning anda arendajatele selge sõnum tähtaegade järgim</w:t>
      </w:r>
      <w:r w:rsidR="006A7F88" w:rsidRPr="005D700C">
        <w:rPr>
          <w:rFonts w:ascii="Times New Roman" w:eastAsiaTheme="minorEastAsia" w:hAnsi="Times New Roman" w:cs="Times New Roman"/>
          <w:kern w:val="0"/>
          <w:sz w:val="24"/>
          <w14:ligatures w14:val="none"/>
        </w:rPr>
        <w:t>ata jätmise</w:t>
      </w:r>
      <w:r w:rsidRPr="005D700C">
        <w:rPr>
          <w:rFonts w:ascii="Times New Roman" w:eastAsiaTheme="minorEastAsia" w:hAnsi="Times New Roman" w:cs="Times New Roman"/>
          <w:kern w:val="0"/>
          <w:sz w:val="24"/>
          <w14:ligatures w14:val="none"/>
        </w:rPr>
        <w:t xml:space="preserve"> tagajärgedest.</w:t>
      </w:r>
    </w:p>
    <w:p w14:paraId="096F831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605E866" w14:textId="2145D558"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Taastuvenergia projektide KMH korral ei tohi unustada ka võimalikke olulise piiriülese keskkonnamõjuga projekte, mille korral tuleb lähtuda </w:t>
      </w:r>
      <w:r w:rsidRPr="005D700C">
        <w:rPr>
          <w:rFonts w:ascii="Times New Roman" w:eastAsiaTheme="minorEastAsia" w:hAnsi="Times New Roman" w:cs="Times New Roman"/>
          <w:kern w:val="0"/>
          <w:sz w:val="24"/>
          <w14:ligatures w14:val="none"/>
        </w:rPr>
        <w:t xml:space="preserve">piiriülese keskkonnamõju hindamise </w:t>
      </w:r>
      <w:r w:rsidRPr="005D700C">
        <w:rPr>
          <w:rFonts w:ascii="Times New Roman" w:eastAsiaTheme="minorEastAsia" w:hAnsi="Times New Roman" w:cs="Times New Roman"/>
          <w:kern w:val="0"/>
          <w:sz w:val="24"/>
          <w:szCs w:val="24"/>
          <w14:ligatures w14:val="none"/>
        </w:rPr>
        <w:t>konventsioonist (Espoo konventsioon) ja võimalike kahepoolsete lepingutega kokkulepitust. Kuigi</w:t>
      </w:r>
      <w:r w:rsidRPr="005D700C">
        <w:rPr>
          <w:rFonts w:ascii="Times New Roman" w:eastAsiaTheme="minorEastAsia" w:hAnsi="Times New Roman" w:cs="Times New Roman"/>
          <w:kern w:val="0"/>
          <w:sz w:val="24"/>
          <w14:ligatures w14:val="none"/>
        </w:rPr>
        <w:t xml:space="preserve"> Eestil kui päritoluriigil võib</w:t>
      </w:r>
      <w:r w:rsidRPr="005D700C">
        <w:rPr>
          <w:rFonts w:ascii="Times New Roman" w:eastAsiaTheme="minorEastAsia" w:hAnsi="Times New Roman" w:cs="Times New Roman"/>
          <w:kern w:val="0"/>
          <w:sz w:val="24"/>
          <w:szCs w:val="24"/>
          <w14:ligatures w14:val="none"/>
        </w:rPr>
        <w:t xml:space="preserve"> tähtaegade järgimisega esineda </w:t>
      </w:r>
      <w:r w:rsidR="00AB3FB8" w:rsidRPr="00AB3FB8">
        <w:rPr>
          <w:rFonts w:ascii="Times New Roman" w:eastAsiaTheme="minorEastAsia" w:hAnsi="Times New Roman" w:cs="Times New Roman"/>
          <w:kern w:val="0"/>
          <w:sz w:val="24"/>
          <w:szCs w:val="24"/>
          <w14:ligatures w14:val="none"/>
        </w:rPr>
        <w:t>mõningaid takistusi</w:t>
      </w:r>
      <w:r w:rsidRPr="00AB3FB8">
        <w:rPr>
          <w:rFonts w:ascii="Times New Roman" w:eastAsiaTheme="minorEastAsia" w:hAnsi="Times New Roman" w:cs="Times New Roman"/>
          <w:kern w:val="0"/>
          <w:sz w:val="24"/>
          <w:szCs w:val="24"/>
          <w14:ligatures w14:val="none"/>
        </w:rPr>
        <w:t>, t</w:t>
      </w:r>
      <w:r w:rsidRPr="005D700C">
        <w:rPr>
          <w:rFonts w:ascii="Times New Roman" w:eastAsiaTheme="minorEastAsia" w:hAnsi="Times New Roman" w:cs="Times New Roman"/>
          <w:kern w:val="0"/>
          <w:sz w:val="24"/>
          <w:szCs w:val="24"/>
          <w14:ligatures w14:val="none"/>
        </w:rPr>
        <w:t>uleb arvestada, et ka mõjutatavatele riikidele kehtivad taastuvenergeetika direktiivi</w:t>
      </w:r>
      <w:r w:rsidR="00E6139C">
        <w:rPr>
          <w:rFonts w:ascii="Times New Roman" w:eastAsiaTheme="minorEastAsia" w:hAnsi="Times New Roman" w:cs="Times New Roman"/>
          <w:kern w:val="0"/>
          <w:sz w:val="24"/>
          <w:szCs w:val="24"/>
          <w14:ligatures w14:val="none"/>
        </w:rPr>
        <w:t xml:space="preserve"> kohased</w:t>
      </w:r>
      <w:r w:rsidRPr="005D700C">
        <w:rPr>
          <w:rFonts w:ascii="Times New Roman" w:eastAsiaTheme="minorEastAsia" w:hAnsi="Times New Roman" w:cs="Times New Roman"/>
          <w:kern w:val="0"/>
          <w:sz w:val="24"/>
          <w:szCs w:val="24"/>
          <w14:ligatures w14:val="none"/>
        </w:rPr>
        <w:t xml:space="preserve"> limiteeritud loamenetluse tähtajad, mistõttu võib eeldada tõhusamat kaasumist võimalikesse olulise piiriülese keskkonnamõjuga projektide menetlustesse.</w:t>
      </w:r>
    </w:p>
    <w:p w14:paraId="7BB1440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A8AC7FB" w14:textId="6D9AB2B2"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Kuivõrd </w:t>
      </w:r>
      <w:r w:rsidR="00E6139C">
        <w:rPr>
          <w:rFonts w:ascii="Times New Roman" w:eastAsiaTheme="minorEastAsia" w:hAnsi="Times New Roman" w:cs="Times New Roman"/>
          <w:kern w:val="0"/>
          <w:sz w:val="24"/>
          <w:szCs w:val="24"/>
          <w14:ligatures w14:val="none"/>
        </w:rPr>
        <w:t>mõned</w:t>
      </w:r>
      <w:r w:rsidRPr="005D700C">
        <w:rPr>
          <w:rFonts w:ascii="Times New Roman" w:eastAsiaTheme="minorEastAsia" w:hAnsi="Times New Roman" w:cs="Times New Roman"/>
          <w:kern w:val="0"/>
          <w:sz w:val="24"/>
          <w:szCs w:val="24"/>
          <w14:ligatures w14:val="none"/>
        </w:rPr>
        <w:t xml:space="preserve"> taastuvenergia projekte </w:t>
      </w:r>
      <w:r w:rsidR="00E6139C">
        <w:rPr>
          <w:rFonts w:ascii="Times New Roman" w:eastAsiaTheme="minorEastAsia" w:hAnsi="Times New Roman" w:cs="Times New Roman"/>
          <w:kern w:val="0"/>
          <w:sz w:val="24"/>
          <w:szCs w:val="24"/>
          <w14:ligatures w14:val="none"/>
        </w:rPr>
        <w:t>käsitlevad</w:t>
      </w:r>
      <w:r w:rsidRPr="005D700C">
        <w:rPr>
          <w:rFonts w:ascii="Times New Roman" w:eastAsiaTheme="minorEastAsia" w:hAnsi="Times New Roman" w:cs="Times New Roman"/>
          <w:kern w:val="0"/>
          <w:sz w:val="24"/>
          <w:szCs w:val="24"/>
          <w14:ligatures w14:val="none"/>
        </w:rPr>
        <w:t xml:space="preserve"> sätted tulevad </w:t>
      </w:r>
      <w:proofErr w:type="spellStart"/>
      <w:r w:rsidRPr="005D700C">
        <w:rPr>
          <w:rFonts w:ascii="Times New Roman" w:eastAsiaTheme="minorEastAsia" w:hAnsi="Times New Roman" w:cs="Times New Roman"/>
          <w:kern w:val="0"/>
          <w:sz w:val="24"/>
          <w:szCs w:val="24"/>
          <w14:ligatures w14:val="none"/>
        </w:rPr>
        <w:t>EnKSi</w:t>
      </w:r>
      <w:proofErr w:type="spellEnd"/>
      <w:r w:rsidRPr="005D700C">
        <w:rPr>
          <w:rFonts w:ascii="Times New Roman" w:eastAsiaTheme="minorEastAsia" w:hAnsi="Times New Roman" w:cs="Times New Roman"/>
          <w:kern w:val="0"/>
          <w:sz w:val="24"/>
          <w:szCs w:val="24"/>
          <w14:ligatures w14:val="none"/>
        </w:rPr>
        <w:t xml:space="preserve"> täiendavates</w:t>
      </w:r>
      <w:r w:rsidR="002E3033" w:rsidRPr="005D700C">
        <w:rPr>
          <w:rFonts w:ascii="Times New Roman" w:eastAsiaTheme="minorEastAsia" w:hAnsi="Times New Roman" w:cs="Times New Roman"/>
          <w:kern w:val="0"/>
          <w:sz w:val="24"/>
          <w:szCs w:val="24"/>
          <w14:ligatures w14:val="none"/>
        </w:rPr>
        <w:t>t</w:t>
      </w:r>
      <w:r w:rsidRPr="005D700C">
        <w:rPr>
          <w:rFonts w:ascii="Times New Roman" w:eastAsiaTheme="minorEastAsia" w:hAnsi="Times New Roman" w:cs="Times New Roman"/>
          <w:kern w:val="0"/>
          <w:sz w:val="24"/>
          <w:szCs w:val="24"/>
          <w14:ligatures w14:val="none"/>
        </w:rPr>
        <w:t xml:space="preserve"> sätetest, on tabeli</w:t>
      </w:r>
      <w:r w:rsidR="006A7F88" w:rsidRPr="005D700C">
        <w:rPr>
          <w:rFonts w:ascii="Times New Roman" w:eastAsiaTheme="minorEastAsia" w:hAnsi="Times New Roman" w:cs="Times New Roman"/>
          <w:kern w:val="0"/>
          <w:sz w:val="24"/>
          <w:szCs w:val="24"/>
          <w14:ligatures w14:val="none"/>
        </w:rPr>
        <w:t>te</w:t>
      </w:r>
      <w:r w:rsidRPr="005D700C">
        <w:rPr>
          <w:rFonts w:ascii="Times New Roman" w:eastAsiaTheme="minorEastAsia" w:hAnsi="Times New Roman" w:cs="Times New Roman"/>
          <w:kern w:val="0"/>
          <w:sz w:val="24"/>
          <w:szCs w:val="24"/>
          <w14:ligatures w14:val="none"/>
        </w:rPr>
        <w:t>s 5 ja 6 esitatud kronoloogilises järjekorras nimekiri menetlustoimingutest koos tähtaegade ja õiguslike alustega.</w:t>
      </w:r>
    </w:p>
    <w:p w14:paraId="1926DE80"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033280B6"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Tabel 5. </w:t>
      </w:r>
      <w:r w:rsidRPr="005D700C">
        <w:rPr>
          <w:rFonts w:ascii="Times New Roman" w:eastAsiaTheme="minorEastAsia" w:hAnsi="Times New Roman" w:cs="Times New Roman"/>
          <w:kern w:val="0"/>
          <w:sz w:val="24"/>
          <w:szCs w:val="24"/>
          <w14:ligatures w14:val="none"/>
        </w:rPr>
        <w:t>Maismaal asuva taastuvenergia projekti KMH</w:t>
      </w:r>
    </w:p>
    <w:tbl>
      <w:tblPr>
        <w:tblStyle w:val="TableGrid"/>
        <w:tblW w:w="9209" w:type="dxa"/>
        <w:tblLook w:val="04A0" w:firstRow="1" w:lastRow="0" w:firstColumn="1" w:lastColumn="0" w:noHBand="0" w:noVBand="1"/>
      </w:tblPr>
      <w:tblGrid>
        <w:gridCol w:w="516"/>
        <w:gridCol w:w="3134"/>
        <w:gridCol w:w="1690"/>
        <w:gridCol w:w="1906"/>
        <w:gridCol w:w="1963"/>
      </w:tblGrid>
      <w:tr w:rsidR="00DE00C0" w:rsidRPr="005D700C" w14:paraId="38C9AEDF" w14:textId="77777777" w:rsidTr="00CF4113">
        <w:tc>
          <w:tcPr>
            <w:tcW w:w="516" w:type="dxa"/>
          </w:tcPr>
          <w:p w14:paraId="43808009" w14:textId="77777777" w:rsidR="00DE00C0" w:rsidRPr="005D700C" w:rsidRDefault="00DE00C0" w:rsidP="00DE00C0">
            <w:pPr>
              <w:jc w:val="both"/>
              <w:rPr>
                <w:rFonts w:ascii="Times New Roman" w:hAnsi="Times New Roman" w:cs="Times New Roman"/>
                <w:sz w:val="24"/>
                <w:szCs w:val="24"/>
                <w14:ligatures w14:val="none"/>
              </w:rPr>
            </w:pPr>
          </w:p>
        </w:tc>
        <w:tc>
          <w:tcPr>
            <w:tcW w:w="3134" w:type="dxa"/>
          </w:tcPr>
          <w:p w14:paraId="33BCC2C6"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Tegevus</w:t>
            </w:r>
          </w:p>
        </w:tc>
        <w:tc>
          <w:tcPr>
            <w:tcW w:w="1690" w:type="dxa"/>
          </w:tcPr>
          <w:p w14:paraId="6B88E6D1"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Tegija</w:t>
            </w:r>
          </w:p>
        </w:tc>
        <w:tc>
          <w:tcPr>
            <w:tcW w:w="1906" w:type="dxa"/>
          </w:tcPr>
          <w:p w14:paraId="7E0BC54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Tähtaeg päevades</w:t>
            </w:r>
          </w:p>
        </w:tc>
        <w:tc>
          <w:tcPr>
            <w:tcW w:w="1963" w:type="dxa"/>
          </w:tcPr>
          <w:p w14:paraId="249D1209"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Alus</w:t>
            </w:r>
          </w:p>
        </w:tc>
      </w:tr>
      <w:tr w:rsidR="00DE00C0" w:rsidRPr="005D700C" w14:paraId="5752A2A2" w14:textId="77777777" w:rsidTr="00CF4113">
        <w:tc>
          <w:tcPr>
            <w:tcW w:w="516" w:type="dxa"/>
          </w:tcPr>
          <w:p w14:paraId="2C46856B"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w:t>
            </w:r>
          </w:p>
        </w:tc>
        <w:tc>
          <w:tcPr>
            <w:tcW w:w="3134" w:type="dxa"/>
          </w:tcPr>
          <w:p w14:paraId="28791CA2"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Loataotluse nõuetele vastavuse hindamine*</w:t>
            </w:r>
          </w:p>
        </w:tc>
        <w:tc>
          <w:tcPr>
            <w:tcW w:w="1690" w:type="dxa"/>
          </w:tcPr>
          <w:p w14:paraId="494C469F"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0E3E1E74"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30 </w:t>
            </w:r>
          </w:p>
        </w:tc>
        <w:tc>
          <w:tcPr>
            <w:tcW w:w="1963" w:type="dxa"/>
          </w:tcPr>
          <w:p w14:paraId="0022EFB5" w14:textId="41528E4F"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EnKS</w:t>
            </w:r>
            <w:proofErr w:type="spellEnd"/>
            <w:r w:rsidRPr="005D700C">
              <w:rPr>
                <w:rFonts w:ascii="Times New Roman" w:hAnsi="Times New Roman" w:cs="Times New Roman"/>
                <w:sz w:val="24"/>
                <w:szCs w:val="24"/>
                <w14:ligatures w14:val="none"/>
              </w:rPr>
              <w:t xml:space="preserve"> § 32</w:t>
            </w:r>
            <w:r w:rsidRPr="005D700C">
              <w:rPr>
                <w:rFonts w:ascii="Times New Roman" w:hAnsi="Times New Roman" w:cs="Times New Roman"/>
                <w:sz w:val="24"/>
                <w:szCs w:val="24"/>
                <w:vertAlign w:val="superscript"/>
                <w14:ligatures w14:val="none"/>
              </w:rPr>
              <w:t>17</w:t>
            </w:r>
            <w:r w:rsidR="0026763D" w:rsidRPr="005D700C">
              <w:rPr>
                <w:rFonts w:ascii="Times New Roman" w:hAnsi="Times New Roman" w:cs="Times New Roman"/>
                <w:sz w:val="24"/>
                <w:szCs w:val="24"/>
                <w14:ligatures w14:val="none"/>
              </w:rPr>
              <w:t xml:space="preserve"> </w:t>
            </w:r>
            <w:r w:rsidRPr="005D700C">
              <w:rPr>
                <w:rFonts w:ascii="Times New Roman" w:hAnsi="Times New Roman" w:cs="Times New Roman"/>
                <w:sz w:val="24"/>
                <w:szCs w:val="24"/>
                <w14:ligatures w14:val="none"/>
              </w:rPr>
              <w:t xml:space="preserve">lg </w:t>
            </w:r>
            <w:r w:rsidR="0026763D" w:rsidRPr="005D700C">
              <w:rPr>
                <w:rFonts w:ascii="Times New Roman" w:hAnsi="Times New Roman" w:cs="Times New Roman"/>
                <w:sz w:val="24"/>
                <w:szCs w:val="24"/>
                <w14:ligatures w14:val="none"/>
              </w:rPr>
              <w:t>4</w:t>
            </w:r>
          </w:p>
        </w:tc>
      </w:tr>
      <w:tr w:rsidR="00DE00C0" w:rsidRPr="005D700C" w14:paraId="4F45C6F9" w14:textId="77777777" w:rsidTr="00CF4113">
        <w:tc>
          <w:tcPr>
            <w:tcW w:w="516" w:type="dxa"/>
          </w:tcPr>
          <w:p w14:paraId="1835FD51"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2. </w:t>
            </w:r>
          </w:p>
        </w:tc>
        <w:tc>
          <w:tcPr>
            <w:tcW w:w="3134" w:type="dxa"/>
          </w:tcPr>
          <w:p w14:paraId="6A43D3D5" w14:textId="6255C93A"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KMH algatamine või algatam</w:t>
            </w:r>
            <w:r w:rsidR="006A7F88" w:rsidRPr="005D700C">
              <w:rPr>
                <w:rFonts w:ascii="Times New Roman" w:hAnsi="Times New Roman" w:cs="Times New Roman"/>
                <w:sz w:val="24"/>
                <w:szCs w:val="24"/>
                <w14:ligatures w14:val="none"/>
              </w:rPr>
              <w:t>ata jätmise</w:t>
            </w:r>
            <w:r w:rsidRPr="005D700C">
              <w:rPr>
                <w:rFonts w:ascii="Times New Roman" w:hAnsi="Times New Roman" w:cs="Times New Roman"/>
                <w:sz w:val="24"/>
                <w:szCs w:val="24"/>
                <w14:ligatures w14:val="none"/>
              </w:rPr>
              <w:t xml:space="preserve"> otsus (sh KMH eelhinnang)</w:t>
            </w:r>
          </w:p>
        </w:tc>
        <w:tc>
          <w:tcPr>
            <w:tcW w:w="1690" w:type="dxa"/>
          </w:tcPr>
          <w:p w14:paraId="47227030"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0F36CB2A"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30</w:t>
            </w:r>
          </w:p>
        </w:tc>
        <w:tc>
          <w:tcPr>
            <w:tcW w:w="1963" w:type="dxa"/>
          </w:tcPr>
          <w:p w14:paraId="441CC90C" w14:textId="77777777"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EnKS</w:t>
            </w:r>
            <w:proofErr w:type="spellEnd"/>
            <w:r w:rsidRPr="005D700C">
              <w:rPr>
                <w:rFonts w:ascii="Times New Roman" w:hAnsi="Times New Roman" w:cs="Times New Roman"/>
                <w:sz w:val="24"/>
                <w:szCs w:val="24"/>
                <w14:ligatures w14:val="none"/>
              </w:rPr>
              <w:t xml:space="preserve"> § 32</w:t>
            </w:r>
            <w:r w:rsidRPr="005D700C">
              <w:rPr>
                <w:rFonts w:ascii="Times New Roman" w:hAnsi="Times New Roman" w:cs="Times New Roman"/>
                <w:sz w:val="24"/>
                <w:szCs w:val="24"/>
                <w:vertAlign w:val="superscript"/>
                <w14:ligatures w14:val="none"/>
              </w:rPr>
              <w:t>18</w:t>
            </w:r>
            <w:r w:rsidRPr="005D700C">
              <w:rPr>
                <w:rFonts w:ascii="Times New Roman" w:hAnsi="Times New Roman" w:cs="Times New Roman"/>
                <w:sz w:val="24"/>
                <w:szCs w:val="24"/>
                <w14:ligatures w14:val="none"/>
              </w:rPr>
              <w:t xml:space="preserve"> lg 1–6</w:t>
            </w:r>
          </w:p>
          <w:p w14:paraId="1F59B371" w14:textId="61B508AC"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11 (v.a </w:t>
            </w:r>
            <w:r w:rsidRPr="005D700C">
              <w:rPr>
                <w:rFonts w:ascii="Times New Roman" w:eastAsia="Times New Roman" w:hAnsi="Times New Roman" w:cs="Times New Roman"/>
                <w:iCs/>
                <w:sz w:val="24"/>
                <w:szCs w:val="24"/>
                <w:lang w:eastAsia="et-EE"/>
                <w14:ligatures w14:val="none"/>
              </w:rPr>
              <w:t>lõiked 2, 2</w:t>
            </w:r>
            <w:r w:rsidRPr="005D700C">
              <w:rPr>
                <w:rFonts w:ascii="Times New Roman" w:eastAsia="Times New Roman" w:hAnsi="Times New Roman" w:cs="Times New Roman"/>
                <w:iCs/>
                <w:sz w:val="24"/>
                <w:szCs w:val="24"/>
                <w:vertAlign w:val="superscript"/>
                <w:lang w:eastAsia="et-EE"/>
                <w14:ligatures w14:val="none"/>
              </w:rPr>
              <w:t>1</w:t>
            </w:r>
            <w:r w:rsidRPr="005D700C">
              <w:rPr>
                <w:rFonts w:ascii="Times New Roman" w:eastAsia="Times New Roman" w:hAnsi="Times New Roman" w:cs="Times New Roman"/>
                <w:iCs/>
                <w:sz w:val="24"/>
                <w:szCs w:val="24"/>
                <w:lang w:eastAsia="et-EE"/>
                <w14:ligatures w14:val="none"/>
              </w:rPr>
              <w:t>, 2</w:t>
            </w:r>
            <w:r w:rsidRPr="005D700C">
              <w:rPr>
                <w:rFonts w:ascii="Times New Roman" w:eastAsia="Times New Roman" w:hAnsi="Times New Roman" w:cs="Times New Roman"/>
                <w:iCs/>
                <w:sz w:val="24"/>
                <w:szCs w:val="24"/>
                <w:vertAlign w:val="superscript"/>
                <w:lang w:eastAsia="et-EE"/>
                <w14:ligatures w14:val="none"/>
              </w:rPr>
              <w:t>2</w:t>
            </w:r>
            <w:r w:rsidRPr="005D700C">
              <w:rPr>
                <w:rFonts w:ascii="Times New Roman" w:eastAsia="Times New Roman" w:hAnsi="Times New Roman" w:cs="Times New Roman"/>
                <w:iCs/>
                <w:sz w:val="24"/>
                <w:szCs w:val="24"/>
                <w:lang w:eastAsia="et-EE"/>
                <w14:ligatures w14:val="none"/>
              </w:rPr>
              <w:t xml:space="preserve"> ja 7)</w:t>
            </w:r>
            <w:r w:rsidRPr="005D700C">
              <w:rPr>
                <w:rFonts w:ascii="Times New Roman" w:hAnsi="Times New Roman" w:cs="Times New Roman"/>
                <w:sz w:val="24"/>
                <w:szCs w:val="24"/>
                <w14:ligatures w14:val="none"/>
              </w:rPr>
              <w:t>, § 28</w:t>
            </w:r>
            <w:r w:rsidR="00A45224" w:rsidRPr="005D700C">
              <w:rPr>
                <w:rFonts w:ascii="Times New Roman" w:hAnsi="Times New Roman" w:cs="Times New Roman"/>
                <w:sz w:val="24"/>
                <w:szCs w:val="24"/>
                <w:vertAlign w:val="superscript"/>
                <w14:ligatures w14:val="none"/>
              </w:rPr>
              <w:t>3</w:t>
            </w:r>
            <w:r w:rsidRPr="005D700C">
              <w:rPr>
                <w:rFonts w:ascii="Times New Roman" w:hAnsi="Times New Roman" w:cs="Times New Roman"/>
                <w:sz w:val="24"/>
                <w:szCs w:val="24"/>
                <w14:ligatures w14:val="none"/>
              </w:rPr>
              <w:t xml:space="preserve"> lg </w:t>
            </w:r>
            <w:r w:rsidR="00A45224" w:rsidRPr="005D700C">
              <w:rPr>
                <w:rFonts w:ascii="Times New Roman" w:hAnsi="Times New Roman" w:cs="Times New Roman"/>
                <w:sz w:val="24"/>
                <w:szCs w:val="24"/>
                <w14:ligatures w14:val="none"/>
              </w:rPr>
              <w:t>5</w:t>
            </w:r>
          </w:p>
        </w:tc>
      </w:tr>
      <w:tr w:rsidR="00DE00C0" w:rsidRPr="005D700C" w14:paraId="1D5C4322" w14:textId="77777777" w:rsidTr="00CF4113">
        <w:tc>
          <w:tcPr>
            <w:tcW w:w="516" w:type="dxa"/>
          </w:tcPr>
          <w:p w14:paraId="42EF1EE4"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3.</w:t>
            </w:r>
          </w:p>
        </w:tc>
        <w:tc>
          <w:tcPr>
            <w:tcW w:w="3134" w:type="dxa"/>
          </w:tcPr>
          <w:p w14:paraId="6A80E1E6"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Programmi koostamine</w:t>
            </w:r>
          </w:p>
        </w:tc>
        <w:tc>
          <w:tcPr>
            <w:tcW w:w="1690" w:type="dxa"/>
          </w:tcPr>
          <w:p w14:paraId="6D6722EC"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Arendaja</w:t>
            </w:r>
          </w:p>
        </w:tc>
        <w:tc>
          <w:tcPr>
            <w:tcW w:w="1906" w:type="dxa"/>
          </w:tcPr>
          <w:p w14:paraId="28B3A6EE"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Otsustaja määratud </w:t>
            </w:r>
          </w:p>
        </w:tc>
        <w:tc>
          <w:tcPr>
            <w:tcW w:w="1963" w:type="dxa"/>
          </w:tcPr>
          <w:p w14:paraId="0F17C138" w14:textId="0435D81F"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28</w:t>
            </w:r>
            <w:r w:rsidR="00E46F08" w:rsidRPr="005D700C">
              <w:rPr>
                <w:rFonts w:ascii="Times New Roman" w:hAnsi="Times New Roman" w:cs="Times New Roman"/>
                <w:sz w:val="24"/>
                <w:szCs w:val="24"/>
                <w:vertAlign w:val="superscript"/>
                <w14:ligatures w14:val="none"/>
              </w:rPr>
              <w:t>3</w:t>
            </w:r>
            <w:r w:rsidRPr="005D700C">
              <w:rPr>
                <w:rFonts w:ascii="Times New Roman" w:hAnsi="Times New Roman" w:cs="Times New Roman"/>
                <w:sz w:val="24"/>
                <w:szCs w:val="24"/>
                <w14:ligatures w14:val="none"/>
              </w:rPr>
              <w:t xml:space="preserve"> lg 2</w:t>
            </w:r>
          </w:p>
        </w:tc>
      </w:tr>
      <w:tr w:rsidR="00DE00C0" w:rsidRPr="005D700C" w14:paraId="12542E42" w14:textId="77777777" w:rsidTr="00CF4113">
        <w:tc>
          <w:tcPr>
            <w:tcW w:w="516" w:type="dxa"/>
          </w:tcPr>
          <w:p w14:paraId="77883542"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4.</w:t>
            </w:r>
          </w:p>
        </w:tc>
        <w:tc>
          <w:tcPr>
            <w:tcW w:w="3134" w:type="dxa"/>
          </w:tcPr>
          <w:p w14:paraId="3F7010E0"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Seisukohtade esitamine</w:t>
            </w:r>
          </w:p>
        </w:tc>
        <w:tc>
          <w:tcPr>
            <w:tcW w:w="1690" w:type="dxa"/>
          </w:tcPr>
          <w:p w14:paraId="49442A6E"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Asjaomased asutused, puudutatud isikud</w:t>
            </w:r>
          </w:p>
        </w:tc>
        <w:tc>
          <w:tcPr>
            <w:tcW w:w="1906" w:type="dxa"/>
          </w:tcPr>
          <w:p w14:paraId="571C9B9F"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10 tööpäeva</w:t>
            </w:r>
          </w:p>
        </w:tc>
        <w:tc>
          <w:tcPr>
            <w:tcW w:w="1963" w:type="dxa"/>
          </w:tcPr>
          <w:p w14:paraId="7F8AFE8C" w14:textId="20256DC2"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w:t>
            </w:r>
            <w:r w:rsidR="00933541" w:rsidRPr="005D700C">
              <w:rPr>
                <w:rFonts w:ascii="Times New Roman" w:hAnsi="Times New Roman" w:cs="Times New Roman"/>
                <w:sz w:val="24"/>
                <w:szCs w:val="24"/>
                <w14:ligatures w14:val="none"/>
              </w:rPr>
              <w:t xml:space="preserve"> </w:t>
            </w:r>
            <w:r w:rsidR="00245F26" w:rsidRPr="005D700C">
              <w:rPr>
                <w:rFonts w:ascii="Times New Roman" w:hAnsi="Times New Roman" w:cs="Times New Roman"/>
                <w:sz w:val="24"/>
                <w:szCs w:val="24"/>
                <w14:ligatures w14:val="none"/>
              </w:rPr>
              <w:t>28</w:t>
            </w:r>
            <w:r w:rsidR="00245F26" w:rsidRPr="005D700C">
              <w:rPr>
                <w:rFonts w:ascii="Times New Roman" w:hAnsi="Times New Roman" w:cs="Times New Roman"/>
                <w:sz w:val="24"/>
                <w:szCs w:val="24"/>
                <w:vertAlign w:val="superscript"/>
                <w14:ligatures w14:val="none"/>
              </w:rPr>
              <w:t>3</w:t>
            </w:r>
            <w:r w:rsidRPr="005D700C">
              <w:rPr>
                <w:rFonts w:ascii="Times New Roman" w:hAnsi="Times New Roman" w:cs="Times New Roman"/>
                <w:sz w:val="24"/>
                <w:szCs w:val="24"/>
                <w:vertAlign w:val="superscript"/>
                <w14:ligatures w14:val="none"/>
              </w:rPr>
              <w:t xml:space="preserve"> </w:t>
            </w:r>
            <w:r w:rsidRPr="005D700C">
              <w:rPr>
                <w:rFonts w:ascii="Times New Roman" w:hAnsi="Times New Roman" w:cs="Times New Roman"/>
                <w:sz w:val="24"/>
                <w:szCs w:val="24"/>
                <w14:ligatures w14:val="none"/>
              </w:rPr>
              <w:t xml:space="preserve">lg </w:t>
            </w:r>
            <w:r w:rsidR="00245F26" w:rsidRPr="005D700C">
              <w:rPr>
                <w:rFonts w:ascii="Times New Roman" w:hAnsi="Times New Roman" w:cs="Times New Roman"/>
                <w:sz w:val="24"/>
                <w:szCs w:val="24"/>
                <w14:ligatures w14:val="none"/>
              </w:rPr>
              <w:t>9</w:t>
            </w:r>
            <w:r w:rsidRPr="005D700C">
              <w:rPr>
                <w:rFonts w:ascii="Times New Roman" w:hAnsi="Times New Roman" w:cs="Times New Roman"/>
                <w:sz w:val="24"/>
                <w:szCs w:val="24"/>
                <w14:ligatures w14:val="none"/>
              </w:rPr>
              <w:t xml:space="preserve"> </w:t>
            </w:r>
          </w:p>
        </w:tc>
      </w:tr>
      <w:tr w:rsidR="00DE00C0" w:rsidRPr="005D700C" w14:paraId="4AE1FC0A" w14:textId="77777777" w:rsidTr="00CF4113">
        <w:tc>
          <w:tcPr>
            <w:tcW w:w="516" w:type="dxa"/>
          </w:tcPr>
          <w:p w14:paraId="427F54F2"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5. </w:t>
            </w:r>
          </w:p>
        </w:tc>
        <w:tc>
          <w:tcPr>
            <w:tcW w:w="3134" w:type="dxa"/>
          </w:tcPr>
          <w:p w14:paraId="29EA9FE2"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Seisukohtade läbivaatamine, enda seisukoha kujundamine, arendajale esitamine</w:t>
            </w:r>
          </w:p>
        </w:tc>
        <w:tc>
          <w:tcPr>
            <w:tcW w:w="1690" w:type="dxa"/>
          </w:tcPr>
          <w:p w14:paraId="29045E05"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2797B325"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10 tööpäeva</w:t>
            </w:r>
          </w:p>
        </w:tc>
        <w:tc>
          <w:tcPr>
            <w:tcW w:w="1963" w:type="dxa"/>
          </w:tcPr>
          <w:p w14:paraId="01C0574E" w14:textId="5D74D0FC"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w:t>
            </w:r>
            <w:r w:rsidR="00245F26" w:rsidRPr="005D700C">
              <w:rPr>
                <w:rFonts w:ascii="Times New Roman" w:hAnsi="Times New Roman" w:cs="Times New Roman"/>
                <w:sz w:val="24"/>
                <w:szCs w:val="24"/>
                <w14:ligatures w14:val="none"/>
              </w:rPr>
              <w:t xml:space="preserve"> 28</w:t>
            </w:r>
            <w:r w:rsidR="00245F26" w:rsidRPr="005D700C">
              <w:rPr>
                <w:rFonts w:ascii="Times New Roman" w:hAnsi="Times New Roman" w:cs="Times New Roman"/>
                <w:sz w:val="24"/>
                <w:szCs w:val="24"/>
                <w:vertAlign w:val="superscript"/>
                <w14:ligatures w14:val="none"/>
              </w:rPr>
              <w:t>3</w:t>
            </w:r>
            <w:r w:rsidR="00245F26" w:rsidRPr="005D700C">
              <w:rPr>
                <w:rFonts w:ascii="Times New Roman" w:hAnsi="Times New Roman" w:cs="Times New Roman"/>
                <w:sz w:val="24"/>
                <w:szCs w:val="24"/>
                <w14:ligatures w14:val="none"/>
              </w:rPr>
              <w:t xml:space="preserve"> </w:t>
            </w:r>
            <w:r w:rsidRPr="005D700C">
              <w:rPr>
                <w:rFonts w:ascii="Times New Roman" w:hAnsi="Times New Roman" w:cs="Times New Roman"/>
                <w:sz w:val="24"/>
                <w:szCs w:val="24"/>
                <w14:ligatures w14:val="none"/>
              </w:rPr>
              <w:t xml:space="preserve">lg </w:t>
            </w:r>
            <w:r w:rsidR="00245F26" w:rsidRPr="005D700C">
              <w:rPr>
                <w:rFonts w:ascii="Times New Roman" w:hAnsi="Times New Roman" w:cs="Times New Roman"/>
                <w:sz w:val="24"/>
                <w:szCs w:val="24"/>
                <w14:ligatures w14:val="none"/>
              </w:rPr>
              <w:t>9</w:t>
            </w:r>
          </w:p>
        </w:tc>
      </w:tr>
      <w:tr w:rsidR="00DE00C0" w:rsidRPr="005D700C" w14:paraId="65E06B1F" w14:textId="77777777" w:rsidTr="00CF4113">
        <w:tc>
          <w:tcPr>
            <w:tcW w:w="516" w:type="dxa"/>
          </w:tcPr>
          <w:p w14:paraId="5A8EE805"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6. </w:t>
            </w:r>
          </w:p>
        </w:tc>
        <w:tc>
          <w:tcPr>
            <w:tcW w:w="3134" w:type="dxa"/>
          </w:tcPr>
          <w:p w14:paraId="3767F73C"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Programmi täiendamine</w:t>
            </w:r>
          </w:p>
        </w:tc>
        <w:tc>
          <w:tcPr>
            <w:tcW w:w="1690" w:type="dxa"/>
          </w:tcPr>
          <w:p w14:paraId="2A849675"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Arendaja</w:t>
            </w:r>
          </w:p>
        </w:tc>
        <w:tc>
          <w:tcPr>
            <w:tcW w:w="1906" w:type="dxa"/>
          </w:tcPr>
          <w:p w14:paraId="3B8CE24B"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Otsustaja määratud </w:t>
            </w:r>
          </w:p>
        </w:tc>
        <w:tc>
          <w:tcPr>
            <w:tcW w:w="1963" w:type="dxa"/>
          </w:tcPr>
          <w:p w14:paraId="26D21E48" w14:textId="2A2E2406"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w:t>
            </w:r>
            <w:r w:rsidR="00933541" w:rsidRPr="005D700C">
              <w:rPr>
                <w:rFonts w:ascii="Times New Roman" w:hAnsi="Times New Roman" w:cs="Times New Roman"/>
                <w:sz w:val="24"/>
                <w:szCs w:val="24"/>
                <w14:ligatures w14:val="none"/>
              </w:rPr>
              <w:t xml:space="preserve"> </w:t>
            </w:r>
            <w:r w:rsidR="00245F26" w:rsidRPr="005D700C">
              <w:rPr>
                <w:rFonts w:ascii="Times New Roman" w:hAnsi="Times New Roman" w:cs="Times New Roman"/>
                <w:sz w:val="24"/>
                <w:szCs w:val="24"/>
                <w14:ligatures w14:val="none"/>
              </w:rPr>
              <w:t>28</w:t>
            </w:r>
            <w:r w:rsidR="00245F26" w:rsidRPr="005D700C">
              <w:rPr>
                <w:rFonts w:ascii="Times New Roman" w:hAnsi="Times New Roman" w:cs="Times New Roman"/>
                <w:sz w:val="24"/>
                <w:szCs w:val="24"/>
                <w:vertAlign w:val="superscript"/>
                <w14:ligatures w14:val="none"/>
              </w:rPr>
              <w:t>3</w:t>
            </w:r>
            <w:r w:rsidRPr="005D700C">
              <w:rPr>
                <w:rFonts w:ascii="Times New Roman" w:hAnsi="Times New Roman" w:cs="Times New Roman"/>
                <w:sz w:val="24"/>
                <w:szCs w:val="24"/>
                <w:vertAlign w:val="superscript"/>
                <w14:ligatures w14:val="none"/>
              </w:rPr>
              <w:t xml:space="preserve"> </w:t>
            </w:r>
            <w:r w:rsidRPr="005D700C">
              <w:rPr>
                <w:rFonts w:ascii="Times New Roman" w:hAnsi="Times New Roman" w:cs="Times New Roman"/>
                <w:sz w:val="24"/>
                <w:szCs w:val="24"/>
                <w14:ligatures w14:val="none"/>
              </w:rPr>
              <w:t xml:space="preserve">lg </w:t>
            </w:r>
            <w:r w:rsidR="00245F26" w:rsidRPr="005D700C">
              <w:rPr>
                <w:rFonts w:ascii="Times New Roman" w:hAnsi="Times New Roman" w:cs="Times New Roman"/>
                <w:sz w:val="24"/>
                <w:szCs w:val="24"/>
                <w14:ligatures w14:val="none"/>
              </w:rPr>
              <w:t>10</w:t>
            </w:r>
          </w:p>
        </w:tc>
      </w:tr>
      <w:tr w:rsidR="00DE00C0" w:rsidRPr="005D700C" w14:paraId="6241C2B6" w14:textId="77777777" w:rsidTr="00CF4113">
        <w:tc>
          <w:tcPr>
            <w:tcW w:w="516" w:type="dxa"/>
          </w:tcPr>
          <w:p w14:paraId="6D7A8297"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7. </w:t>
            </w:r>
          </w:p>
        </w:tc>
        <w:tc>
          <w:tcPr>
            <w:tcW w:w="3134" w:type="dxa"/>
          </w:tcPr>
          <w:p w14:paraId="0FF0BE24"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Programmi nõuetele vastavuse kontroll</w:t>
            </w:r>
          </w:p>
        </w:tc>
        <w:tc>
          <w:tcPr>
            <w:tcW w:w="1690" w:type="dxa"/>
          </w:tcPr>
          <w:p w14:paraId="21BB121E"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20B2D4BA"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10 tööpäeva</w:t>
            </w:r>
          </w:p>
        </w:tc>
        <w:tc>
          <w:tcPr>
            <w:tcW w:w="1963" w:type="dxa"/>
          </w:tcPr>
          <w:p w14:paraId="0797B685" w14:textId="556D0D49"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w:t>
            </w:r>
            <w:r w:rsidR="00245F26" w:rsidRPr="005D700C">
              <w:rPr>
                <w:rFonts w:ascii="Times New Roman" w:hAnsi="Times New Roman" w:cs="Times New Roman"/>
                <w:sz w:val="24"/>
                <w:szCs w:val="24"/>
                <w14:ligatures w14:val="none"/>
              </w:rPr>
              <w:t xml:space="preserve"> 28</w:t>
            </w:r>
            <w:r w:rsidR="00245F26" w:rsidRPr="005D700C">
              <w:rPr>
                <w:rFonts w:ascii="Times New Roman" w:hAnsi="Times New Roman" w:cs="Times New Roman"/>
                <w:sz w:val="24"/>
                <w:szCs w:val="24"/>
                <w:vertAlign w:val="superscript"/>
                <w14:ligatures w14:val="none"/>
              </w:rPr>
              <w:t>3</w:t>
            </w:r>
            <w:r w:rsidR="00933541" w:rsidRPr="005D700C">
              <w:rPr>
                <w:rFonts w:ascii="Times New Roman" w:hAnsi="Times New Roman" w:cs="Times New Roman"/>
                <w:sz w:val="24"/>
                <w:szCs w:val="24"/>
                <w14:ligatures w14:val="none"/>
              </w:rPr>
              <w:t xml:space="preserve"> </w:t>
            </w:r>
            <w:r w:rsidRPr="005D700C">
              <w:rPr>
                <w:rFonts w:ascii="Times New Roman" w:hAnsi="Times New Roman" w:cs="Times New Roman"/>
                <w:sz w:val="24"/>
                <w:szCs w:val="24"/>
                <w14:ligatures w14:val="none"/>
              </w:rPr>
              <w:t xml:space="preserve">lg </w:t>
            </w:r>
            <w:r w:rsidR="00245F26" w:rsidRPr="005D700C">
              <w:rPr>
                <w:rFonts w:ascii="Times New Roman" w:hAnsi="Times New Roman" w:cs="Times New Roman"/>
                <w:sz w:val="24"/>
                <w:szCs w:val="24"/>
                <w14:ligatures w14:val="none"/>
              </w:rPr>
              <w:t>11</w:t>
            </w:r>
          </w:p>
        </w:tc>
      </w:tr>
      <w:tr w:rsidR="00DE00C0" w:rsidRPr="005D700C" w14:paraId="58B3F918" w14:textId="77777777" w:rsidTr="00CF4113">
        <w:tc>
          <w:tcPr>
            <w:tcW w:w="516" w:type="dxa"/>
          </w:tcPr>
          <w:p w14:paraId="0FD7BB61"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8. </w:t>
            </w:r>
          </w:p>
        </w:tc>
        <w:tc>
          <w:tcPr>
            <w:tcW w:w="3134" w:type="dxa"/>
          </w:tcPr>
          <w:p w14:paraId="623C23FF"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Vajaduse korral programmi täiendamine</w:t>
            </w:r>
          </w:p>
        </w:tc>
        <w:tc>
          <w:tcPr>
            <w:tcW w:w="1690" w:type="dxa"/>
          </w:tcPr>
          <w:p w14:paraId="383DCA79"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Arendaja</w:t>
            </w:r>
          </w:p>
        </w:tc>
        <w:tc>
          <w:tcPr>
            <w:tcW w:w="1906" w:type="dxa"/>
          </w:tcPr>
          <w:p w14:paraId="358D5FD2"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 xml:space="preserve">Otsustaja määratud </w:t>
            </w:r>
          </w:p>
        </w:tc>
        <w:tc>
          <w:tcPr>
            <w:tcW w:w="1963" w:type="dxa"/>
          </w:tcPr>
          <w:p w14:paraId="0BA1C94B" w14:textId="0B6FC235" w:rsidR="00DE00C0" w:rsidRPr="005D700C" w:rsidRDefault="00DE00C0" w:rsidP="00DE00C0">
            <w:pPr>
              <w:jc w:val="both"/>
              <w:rPr>
                <w:rFonts w:ascii="Times New Roman" w:hAnsi="Times New Roman" w:cs="Times New Roman"/>
                <w:i/>
                <w:iCs/>
                <w:sz w:val="24"/>
                <w:szCs w:val="24"/>
                <w:vertAlign w:val="superscript"/>
                <w14:ligatures w14:val="none"/>
              </w:rPr>
            </w:pPr>
            <w:proofErr w:type="spellStart"/>
            <w:r w:rsidRPr="005D700C">
              <w:rPr>
                <w:rFonts w:ascii="Times New Roman" w:hAnsi="Times New Roman" w:cs="Times New Roman"/>
                <w:i/>
                <w:iCs/>
                <w:sz w:val="24"/>
                <w:szCs w:val="24"/>
                <w14:ligatures w14:val="none"/>
              </w:rPr>
              <w:t>KeHJS</w:t>
            </w:r>
            <w:proofErr w:type="spellEnd"/>
            <w:r w:rsidRPr="005D700C">
              <w:rPr>
                <w:rFonts w:ascii="Times New Roman" w:hAnsi="Times New Roman" w:cs="Times New Roman"/>
                <w:i/>
                <w:iCs/>
                <w:sz w:val="24"/>
                <w:szCs w:val="24"/>
                <w14:ligatures w14:val="none"/>
              </w:rPr>
              <w:t xml:space="preserve"> § 28</w:t>
            </w:r>
            <w:r w:rsidR="00245F26" w:rsidRPr="005D700C">
              <w:rPr>
                <w:rFonts w:ascii="Times New Roman" w:hAnsi="Times New Roman" w:cs="Times New Roman"/>
                <w:i/>
                <w:iCs/>
                <w:sz w:val="24"/>
                <w:szCs w:val="24"/>
                <w:vertAlign w:val="superscript"/>
                <w14:ligatures w14:val="none"/>
              </w:rPr>
              <w:t>3</w:t>
            </w:r>
            <w:r w:rsidRPr="005D700C">
              <w:rPr>
                <w:rFonts w:ascii="Times New Roman" w:hAnsi="Times New Roman" w:cs="Times New Roman"/>
                <w:i/>
                <w:iCs/>
                <w:sz w:val="24"/>
                <w:szCs w:val="24"/>
                <w:vertAlign w:val="superscript"/>
                <w14:ligatures w14:val="none"/>
              </w:rPr>
              <w:t xml:space="preserve"> </w:t>
            </w:r>
            <w:r w:rsidRPr="005D700C">
              <w:rPr>
                <w:rFonts w:ascii="Times New Roman" w:hAnsi="Times New Roman" w:cs="Times New Roman"/>
                <w:i/>
                <w:iCs/>
                <w:sz w:val="24"/>
                <w:szCs w:val="24"/>
                <w14:ligatures w14:val="none"/>
              </w:rPr>
              <w:t xml:space="preserve">lg </w:t>
            </w:r>
            <w:r w:rsidR="00245F26" w:rsidRPr="005D700C">
              <w:rPr>
                <w:rFonts w:ascii="Times New Roman" w:hAnsi="Times New Roman" w:cs="Times New Roman"/>
                <w:i/>
                <w:iCs/>
                <w:sz w:val="24"/>
                <w:szCs w:val="24"/>
                <w14:ligatures w14:val="none"/>
              </w:rPr>
              <w:t>3</w:t>
            </w:r>
          </w:p>
        </w:tc>
      </w:tr>
      <w:tr w:rsidR="00DE00C0" w:rsidRPr="005D700C" w14:paraId="44CF1E43" w14:textId="77777777" w:rsidTr="00CF4113">
        <w:tc>
          <w:tcPr>
            <w:tcW w:w="516" w:type="dxa"/>
          </w:tcPr>
          <w:p w14:paraId="0B67E610"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lastRenderedPageBreak/>
              <w:t>9.</w:t>
            </w:r>
          </w:p>
        </w:tc>
        <w:tc>
          <w:tcPr>
            <w:tcW w:w="3134" w:type="dxa"/>
          </w:tcPr>
          <w:p w14:paraId="2BF1AD36"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KMH aruande koostamine</w:t>
            </w:r>
          </w:p>
        </w:tc>
        <w:tc>
          <w:tcPr>
            <w:tcW w:w="1690" w:type="dxa"/>
          </w:tcPr>
          <w:p w14:paraId="718EA956"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Arendaja</w:t>
            </w:r>
          </w:p>
        </w:tc>
        <w:tc>
          <w:tcPr>
            <w:tcW w:w="1906" w:type="dxa"/>
          </w:tcPr>
          <w:p w14:paraId="09033557"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Otsustaja määratud </w:t>
            </w:r>
          </w:p>
        </w:tc>
        <w:tc>
          <w:tcPr>
            <w:tcW w:w="1963" w:type="dxa"/>
          </w:tcPr>
          <w:p w14:paraId="5B221010" w14:textId="3E66F26B"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28</w:t>
            </w:r>
            <w:r w:rsidR="00245F26" w:rsidRPr="005D700C">
              <w:rPr>
                <w:rFonts w:ascii="Times New Roman" w:hAnsi="Times New Roman" w:cs="Times New Roman"/>
                <w:sz w:val="24"/>
                <w:szCs w:val="24"/>
                <w:vertAlign w:val="superscript"/>
                <w14:ligatures w14:val="none"/>
              </w:rPr>
              <w:t>3</w:t>
            </w:r>
            <w:r w:rsidRPr="005D700C">
              <w:rPr>
                <w:rFonts w:ascii="Times New Roman" w:hAnsi="Times New Roman" w:cs="Times New Roman"/>
                <w:sz w:val="24"/>
                <w:szCs w:val="24"/>
                <w:vertAlign w:val="superscript"/>
                <w14:ligatures w14:val="none"/>
              </w:rPr>
              <w:t xml:space="preserve"> </w:t>
            </w:r>
            <w:r w:rsidRPr="005D700C">
              <w:rPr>
                <w:rFonts w:ascii="Times New Roman" w:hAnsi="Times New Roman" w:cs="Times New Roman"/>
                <w:sz w:val="24"/>
                <w:szCs w:val="24"/>
                <w14:ligatures w14:val="none"/>
              </w:rPr>
              <w:t xml:space="preserve">lg </w:t>
            </w:r>
            <w:r w:rsidR="00245F26" w:rsidRPr="005D700C">
              <w:rPr>
                <w:rFonts w:ascii="Times New Roman" w:hAnsi="Times New Roman" w:cs="Times New Roman"/>
                <w:sz w:val="24"/>
                <w:szCs w:val="24"/>
                <w14:ligatures w14:val="none"/>
              </w:rPr>
              <w:t>3</w:t>
            </w:r>
          </w:p>
        </w:tc>
      </w:tr>
      <w:tr w:rsidR="00DE00C0" w:rsidRPr="005D700C" w14:paraId="17549DAD" w14:textId="77777777" w:rsidTr="00CF4113">
        <w:tc>
          <w:tcPr>
            <w:tcW w:w="516" w:type="dxa"/>
          </w:tcPr>
          <w:p w14:paraId="58C8D21F"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10. </w:t>
            </w:r>
          </w:p>
        </w:tc>
        <w:tc>
          <w:tcPr>
            <w:tcW w:w="3134" w:type="dxa"/>
          </w:tcPr>
          <w:p w14:paraId="2B31CAA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Aruande nõuetele vastavuse esmane kontroll</w:t>
            </w:r>
          </w:p>
        </w:tc>
        <w:tc>
          <w:tcPr>
            <w:tcW w:w="1690" w:type="dxa"/>
          </w:tcPr>
          <w:p w14:paraId="30391967"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199053FF"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14</w:t>
            </w:r>
          </w:p>
        </w:tc>
        <w:tc>
          <w:tcPr>
            <w:tcW w:w="1963" w:type="dxa"/>
          </w:tcPr>
          <w:p w14:paraId="50F30D5E" w14:textId="77777777"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21 lg 2</w:t>
            </w:r>
          </w:p>
        </w:tc>
      </w:tr>
      <w:tr w:rsidR="00DE00C0" w:rsidRPr="005D700C" w14:paraId="0A98C1A2" w14:textId="77777777" w:rsidTr="00CF4113">
        <w:tc>
          <w:tcPr>
            <w:tcW w:w="516" w:type="dxa"/>
          </w:tcPr>
          <w:p w14:paraId="2431B71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11.</w:t>
            </w:r>
          </w:p>
        </w:tc>
        <w:tc>
          <w:tcPr>
            <w:tcW w:w="3134" w:type="dxa"/>
          </w:tcPr>
          <w:p w14:paraId="224A8F0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Avalikustamisest teavitamine</w:t>
            </w:r>
          </w:p>
        </w:tc>
        <w:tc>
          <w:tcPr>
            <w:tcW w:w="1690" w:type="dxa"/>
          </w:tcPr>
          <w:p w14:paraId="215DE1E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29B1078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14</w:t>
            </w:r>
          </w:p>
        </w:tc>
        <w:tc>
          <w:tcPr>
            <w:tcW w:w="1963" w:type="dxa"/>
          </w:tcPr>
          <w:p w14:paraId="077ABC5C" w14:textId="77777777"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21 lg 1, § 16 lg 2, 3</w:t>
            </w:r>
          </w:p>
        </w:tc>
      </w:tr>
      <w:tr w:rsidR="00DE00C0" w:rsidRPr="005D700C" w14:paraId="5C9AB7B9" w14:textId="77777777" w:rsidTr="00CF4113">
        <w:tc>
          <w:tcPr>
            <w:tcW w:w="516" w:type="dxa"/>
          </w:tcPr>
          <w:p w14:paraId="21491DC6"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12.</w:t>
            </w:r>
          </w:p>
        </w:tc>
        <w:tc>
          <w:tcPr>
            <w:tcW w:w="3134" w:type="dxa"/>
          </w:tcPr>
          <w:p w14:paraId="0D07F812"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Avalik väljapanek, seisukohtade esitamine, avalik arutelu</w:t>
            </w:r>
          </w:p>
        </w:tc>
        <w:tc>
          <w:tcPr>
            <w:tcW w:w="1690" w:type="dxa"/>
          </w:tcPr>
          <w:p w14:paraId="05C4746E"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 asjaomased asutused, huvitatud isikud</w:t>
            </w:r>
          </w:p>
        </w:tc>
        <w:tc>
          <w:tcPr>
            <w:tcW w:w="1906" w:type="dxa"/>
          </w:tcPr>
          <w:p w14:paraId="5CB341A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30 + avalik arutelu</w:t>
            </w:r>
          </w:p>
        </w:tc>
        <w:tc>
          <w:tcPr>
            <w:tcW w:w="1963" w:type="dxa"/>
          </w:tcPr>
          <w:p w14:paraId="63EB8002" w14:textId="7E2C1BE2"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21 lg </w:t>
            </w:r>
            <w:r w:rsidR="00A77113" w:rsidRPr="005D700C">
              <w:rPr>
                <w:rFonts w:ascii="Times New Roman" w:hAnsi="Times New Roman" w:cs="Times New Roman"/>
                <w:sz w:val="24"/>
                <w:szCs w:val="24"/>
                <w14:ligatures w14:val="none"/>
              </w:rPr>
              <w:t>1, 3</w:t>
            </w:r>
            <w:r w:rsidRPr="005D700C">
              <w:rPr>
                <w:rFonts w:ascii="Times New Roman" w:hAnsi="Times New Roman" w:cs="Times New Roman"/>
                <w:sz w:val="24"/>
                <w:szCs w:val="24"/>
                <w14:ligatures w14:val="none"/>
              </w:rPr>
              <w:t>, § 16 lg 4</w:t>
            </w:r>
            <w:r w:rsidRPr="005D700C">
              <w:rPr>
                <w:rFonts w:ascii="Times New Roman" w:hAnsi="Times New Roman" w:cs="Times New Roman"/>
                <w:sz w:val="24"/>
                <w:szCs w:val="24"/>
                <w:vertAlign w:val="superscript"/>
                <w14:ligatures w14:val="none"/>
              </w:rPr>
              <w:t>1</w:t>
            </w:r>
            <w:r w:rsidRPr="005D700C">
              <w:rPr>
                <w:rFonts w:ascii="Times New Roman" w:hAnsi="Times New Roman" w:cs="Times New Roman"/>
                <w:sz w:val="24"/>
                <w:szCs w:val="24"/>
                <w14:ligatures w14:val="none"/>
              </w:rPr>
              <w:t>, 5</w:t>
            </w:r>
          </w:p>
        </w:tc>
      </w:tr>
      <w:tr w:rsidR="00DE00C0" w:rsidRPr="005D700C" w14:paraId="7B6E7808" w14:textId="77777777" w:rsidTr="00CF4113">
        <w:tc>
          <w:tcPr>
            <w:tcW w:w="516" w:type="dxa"/>
          </w:tcPr>
          <w:p w14:paraId="36871CBC"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13.</w:t>
            </w:r>
          </w:p>
        </w:tc>
        <w:tc>
          <w:tcPr>
            <w:tcW w:w="3134" w:type="dxa"/>
          </w:tcPr>
          <w:p w14:paraId="78661AAE"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Esitatud seisukohtade läbivaatamine</w:t>
            </w:r>
          </w:p>
        </w:tc>
        <w:tc>
          <w:tcPr>
            <w:tcW w:w="1690" w:type="dxa"/>
          </w:tcPr>
          <w:p w14:paraId="001A82DF"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Otsustaja </w:t>
            </w:r>
          </w:p>
        </w:tc>
        <w:tc>
          <w:tcPr>
            <w:tcW w:w="1906" w:type="dxa"/>
          </w:tcPr>
          <w:p w14:paraId="141B49A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21</w:t>
            </w:r>
          </w:p>
        </w:tc>
        <w:tc>
          <w:tcPr>
            <w:tcW w:w="1963" w:type="dxa"/>
          </w:tcPr>
          <w:p w14:paraId="75E55EB0" w14:textId="77777777" w:rsidR="00DE00C0" w:rsidRPr="005D700C" w:rsidRDefault="00DE00C0" w:rsidP="00DE00C0">
            <w:pPr>
              <w:jc w:val="both"/>
              <w:rPr>
                <w:rFonts w:ascii="Times New Roman" w:hAnsi="Times New Roman" w:cs="Times New Roman"/>
                <w:sz w:val="24"/>
                <w:szCs w:val="24"/>
                <w:vertAlign w:val="superscript"/>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21 lg 4</w:t>
            </w:r>
          </w:p>
        </w:tc>
      </w:tr>
      <w:tr w:rsidR="00DE00C0" w:rsidRPr="005D700C" w14:paraId="3E077CC8" w14:textId="77777777" w:rsidTr="00CF4113">
        <w:tc>
          <w:tcPr>
            <w:tcW w:w="516" w:type="dxa"/>
          </w:tcPr>
          <w:p w14:paraId="57FFC51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14.</w:t>
            </w:r>
          </w:p>
        </w:tc>
        <w:tc>
          <w:tcPr>
            <w:tcW w:w="3134" w:type="dxa"/>
          </w:tcPr>
          <w:p w14:paraId="0A39CD45"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Avalikustamise käigus esitatud seisukohtadele vastamine</w:t>
            </w:r>
          </w:p>
        </w:tc>
        <w:tc>
          <w:tcPr>
            <w:tcW w:w="1690" w:type="dxa"/>
          </w:tcPr>
          <w:p w14:paraId="66847A79"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Arendaja</w:t>
            </w:r>
          </w:p>
        </w:tc>
        <w:tc>
          <w:tcPr>
            <w:tcW w:w="1906" w:type="dxa"/>
          </w:tcPr>
          <w:p w14:paraId="035B6CD2"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Otsustaja määratud </w:t>
            </w:r>
          </w:p>
        </w:tc>
        <w:tc>
          <w:tcPr>
            <w:tcW w:w="1963" w:type="dxa"/>
          </w:tcPr>
          <w:p w14:paraId="656A673D" w14:textId="1FE6E91D"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28</w:t>
            </w:r>
            <w:r w:rsidR="00245F26" w:rsidRPr="005D700C">
              <w:rPr>
                <w:rFonts w:ascii="Times New Roman" w:hAnsi="Times New Roman" w:cs="Times New Roman"/>
                <w:sz w:val="24"/>
                <w:szCs w:val="24"/>
                <w:vertAlign w:val="superscript"/>
                <w14:ligatures w14:val="none"/>
              </w:rPr>
              <w:t>3</w:t>
            </w:r>
            <w:r w:rsidRPr="005D700C">
              <w:rPr>
                <w:rFonts w:ascii="Times New Roman" w:hAnsi="Times New Roman" w:cs="Times New Roman"/>
                <w:sz w:val="24"/>
                <w:szCs w:val="24"/>
                <w:vertAlign w:val="superscript"/>
                <w14:ligatures w14:val="none"/>
              </w:rPr>
              <w:t xml:space="preserve"> </w:t>
            </w:r>
            <w:r w:rsidRPr="005D700C">
              <w:rPr>
                <w:rFonts w:ascii="Times New Roman" w:hAnsi="Times New Roman" w:cs="Times New Roman"/>
                <w:sz w:val="24"/>
                <w:szCs w:val="24"/>
                <w14:ligatures w14:val="none"/>
              </w:rPr>
              <w:t xml:space="preserve">lg </w:t>
            </w:r>
            <w:r w:rsidR="00245F26" w:rsidRPr="005D700C">
              <w:rPr>
                <w:rFonts w:ascii="Times New Roman" w:hAnsi="Times New Roman" w:cs="Times New Roman"/>
                <w:sz w:val="24"/>
                <w:szCs w:val="24"/>
                <w14:ligatures w14:val="none"/>
              </w:rPr>
              <w:t>7</w:t>
            </w:r>
          </w:p>
        </w:tc>
      </w:tr>
      <w:tr w:rsidR="00DE00C0" w:rsidRPr="005D700C" w14:paraId="3A427206" w14:textId="77777777" w:rsidTr="00CF4113">
        <w:tc>
          <w:tcPr>
            <w:tcW w:w="516" w:type="dxa"/>
          </w:tcPr>
          <w:p w14:paraId="404AD48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15.</w:t>
            </w:r>
          </w:p>
        </w:tc>
        <w:tc>
          <w:tcPr>
            <w:tcW w:w="3134" w:type="dxa"/>
          </w:tcPr>
          <w:p w14:paraId="11C83103"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Aruande esitamine nõuetele vastavaks tunnistamiseks </w:t>
            </w:r>
          </w:p>
        </w:tc>
        <w:tc>
          <w:tcPr>
            <w:tcW w:w="1690" w:type="dxa"/>
          </w:tcPr>
          <w:p w14:paraId="480CFE21"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Arendaja</w:t>
            </w:r>
          </w:p>
        </w:tc>
        <w:tc>
          <w:tcPr>
            <w:tcW w:w="1906" w:type="dxa"/>
          </w:tcPr>
          <w:p w14:paraId="357E211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Otsustaja määratud </w:t>
            </w:r>
          </w:p>
        </w:tc>
        <w:tc>
          <w:tcPr>
            <w:tcW w:w="1963" w:type="dxa"/>
          </w:tcPr>
          <w:p w14:paraId="42C9294E" w14:textId="456B1037"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28</w:t>
            </w:r>
            <w:r w:rsidR="00245F26" w:rsidRPr="005D700C">
              <w:rPr>
                <w:rFonts w:ascii="Times New Roman" w:hAnsi="Times New Roman" w:cs="Times New Roman"/>
                <w:sz w:val="24"/>
                <w:szCs w:val="24"/>
                <w:vertAlign w:val="superscript"/>
                <w14:ligatures w14:val="none"/>
              </w:rPr>
              <w:t>3</w:t>
            </w:r>
            <w:r w:rsidRPr="005D700C">
              <w:rPr>
                <w:rFonts w:ascii="Times New Roman" w:hAnsi="Times New Roman" w:cs="Times New Roman"/>
                <w:sz w:val="24"/>
                <w:szCs w:val="24"/>
                <w:vertAlign w:val="superscript"/>
                <w14:ligatures w14:val="none"/>
              </w:rPr>
              <w:t xml:space="preserve"> </w:t>
            </w:r>
            <w:r w:rsidRPr="005D700C">
              <w:rPr>
                <w:rFonts w:ascii="Times New Roman" w:hAnsi="Times New Roman" w:cs="Times New Roman"/>
                <w:sz w:val="24"/>
                <w:szCs w:val="24"/>
                <w14:ligatures w14:val="none"/>
              </w:rPr>
              <w:t xml:space="preserve">lg </w:t>
            </w:r>
            <w:r w:rsidR="00245F26" w:rsidRPr="005D700C">
              <w:rPr>
                <w:rFonts w:ascii="Times New Roman" w:hAnsi="Times New Roman" w:cs="Times New Roman"/>
                <w:sz w:val="24"/>
                <w:szCs w:val="24"/>
                <w14:ligatures w14:val="none"/>
              </w:rPr>
              <w:t>3</w:t>
            </w:r>
          </w:p>
        </w:tc>
      </w:tr>
      <w:tr w:rsidR="00DE00C0" w:rsidRPr="005D700C" w14:paraId="3A19F983" w14:textId="77777777" w:rsidTr="00CF4113">
        <w:tc>
          <w:tcPr>
            <w:tcW w:w="516" w:type="dxa"/>
          </w:tcPr>
          <w:p w14:paraId="221D1E1B"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16. </w:t>
            </w:r>
          </w:p>
        </w:tc>
        <w:tc>
          <w:tcPr>
            <w:tcW w:w="3134" w:type="dxa"/>
          </w:tcPr>
          <w:p w14:paraId="5218C80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Aruande nõuetele vastavuse kontroll</w:t>
            </w:r>
          </w:p>
        </w:tc>
        <w:tc>
          <w:tcPr>
            <w:tcW w:w="1690" w:type="dxa"/>
          </w:tcPr>
          <w:p w14:paraId="1BBF7730"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1B4C2576"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30 </w:t>
            </w:r>
          </w:p>
        </w:tc>
        <w:tc>
          <w:tcPr>
            <w:tcW w:w="1963" w:type="dxa"/>
          </w:tcPr>
          <w:p w14:paraId="5345DC1C" w14:textId="77777777"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22 lg 5</w:t>
            </w:r>
          </w:p>
        </w:tc>
      </w:tr>
      <w:tr w:rsidR="00DE00C0" w:rsidRPr="005D700C" w14:paraId="4D0CB3A1" w14:textId="77777777" w:rsidTr="00CF4113">
        <w:tc>
          <w:tcPr>
            <w:tcW w:w="516" w:type="dxa"/>
          </w:tcPr>
          <w:p w14:paraId="1185DA2E"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17.</w:t>
            </w:r>
          </w:p>
        </w:tc>
        <w:tc>
          <w:tcPr>
            <w:tcW w:w="3134" w:type="dxa"/>
          </w:tcPr>
          <w:p w14:paraId="570FC40B"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i/>
                <w:iCs/>
                <w:sz w:val="24"/>
                <w:szCs w:val="24"/>
                <w14:ligatures w14:val="none"/>
              </w:rPr>
              <w:t>Vajaduse korral aruande täiendamine</w:t>
            </w:r>
          </w:p>
        </w:tc>
        <w:tc>
          <w:tcPr>
            <w:tcW w:w="1690" w:type="dxa"/>
          </w:tcPr>
          <w:p w14:paraId="12E0AFB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i/>
                <w:iCs/>
                <w:sz w:val="24"/>
                <w:szCs w:val="24"/>
                <w14:ligatures w14:val="none"/>
              </w:rPr>
              <w:t>Arendaja</w:t>
            </w:r>
          </w:p>
        </w:tc>
        <w:tc>
          <w:tcPr>
            <w:tcW w:w="1906" w:type="dxa"/>
          </w:tcPr>
          <w:p w14:paraId="50C1D187"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i/>
                <w:iCs/>
                <w:sz w:val="24"/>
                <w:szCs w:val="24"/>
                <w14:ligatures w14:val="none"/>
              </w:rPr>
              <w:t xml:space="preserve">Otsustaja määratud </w:t>
            </w:r>
          </w:p>
        </w:tc>
        <w:tc>
          <w:tcPr>
            <w:tcW w:w="1963" w:type="dxa"/>
          </w:tcPr>
          <w:p w14:paraId="368FFDE9" w14:textId="77777777" w:rsidR="00DE00C0" w:rsidRPr="005D700C" w:rsidRDefault="00DE00C0" w:rsidP="00DE00C0">
            <w:pPr>
              <w:jc w:val="both"/>
              <w:rPr>
                <w:rFonts w:ascii="Times New Roman" w:hAnsi="Times New Roman" w:cs="Times New Roman"/>
                <w:i/>
                <w:iCs/>
                <w:sz w:val="24"/>
                <w:szCs w:val="24"/>
                <w14:ligatures w14:val="none"/>
              </w:rPr>
            </w:pPr>
            <w:proofErr w:type="spellStart"/>
            <w:r w:rsidRPr="005D700C">
              <w:rPr>
                <w:rFonts w:ascii="Times New Roman" w:hAnsi="Times New Roman" w:cs="Times New Roman"/>
                <w:i/>
                <w:iCs/>
                <w:sz w:val="24"/>
                <w:szCs w:val="24"/>
                <w14:ligatures w14:val="none"/>
              </w:rPr>
              <w:t>KeHJS</w:t>
            </w:r>
            <w:proofErr w:type="spellEnd"/>
            <w:r w:rsidRPr="005D700C">
              <w:rPr>
                <w:rFonts w:ascii="Times New Roman" w:hAnsi="Times New Roman" w:cs="Times New Roman"/>
                <w:i/>
                <w:iCs/>
                <w:sz w:val="24"/>
                <w:szCs w:val="24"/>
                <w14:ligatures w14:val="none"/>
              </w:rPr>
              <w:t xml:space="preserve"> § 22 lg 9</w:t>
            </w:r>
          </w:p>
        </w:tc>
      </w:tr>
    </w:tbl>
    <w:p w14:paraId="7B53F51C"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EEF3A4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Tabel 6. </w:t>
      </w:r>
      <w:r w:rsidRPr="005D700C">
        <w:rPr>
          <w:rFonts w:ascii="Times New Roman" w:eastAsiaTheme="minorEastAsia" w:hAnsi="Times New Roman" w:cs="Times New Roman"/>
          <w:kern w:val="0"/>
          <w:sz w:val="24"/>
          <w:szCs w:val="24"/>
          <w14:ligatures w14:val="none"/>
        </w:rPr>
        <w:t>Meretuulepargi hoonestusloa KMH</w:t>
      </w:r>
    </w:p>
    <w:tbl>
      <w:tblPr>
        <w:tblStyle w:val="TableGrid"/>
        <w:tblW w:w="9209" w:type="dxa"/>
        <w:tblLook w:val="04A0" w:firstRow="1" w:lastRow="0" w:firstColumn="1" w:lastColumn="0" w:noHBand="0" w:noVBand="1"/>
      </w:tblPr>
      <w:tblGrid>
        <w:gridCol w:w="516"/>
        <w:gridCol w:w="3134"/>
        <w:gridCol w:w="1690"/>
        <w:gridCol w:w="1906"/>
        <w:gridCol w:w="1963"/>
      </w:tblGrid>
      <w:tr w:rsidR="00DE00C0" w:rsidRPr="005D700C" w14:paraId="7FA85DBC" w14:textId="77777777" w:rsidTr="00CF4113">
        <w:tc>
          <w:tcPr>
            <w:tcW w:w="516" w:type="dxa"/>
          </w:tcPr>
          <w:p w14:paraId="1A9B2FBA" w14:textId="77777777" w:rsidR="00DE00C0" w:rsidRPr="005D700C" w:rsidRDefault="00DE00C0" w:rsidP="00DE00C0">
            <w:pPr>
              <w:jc w:val="both"/>
              <w:rPr>
                <w:rFonts w:ascii="Times New Roman" w:hAnsi="Times New Roman" w:cs="Times New Roman"/>
                <w:sz w:val="24"/>
                <w:szCs w:val="24"/>
                <w14:ligatures w14:val="none"/>
              </w:rPr>
            </w:pPr>
          </w:p>
        </w:tc>
        <w:tc>
          <w:tcPr>
            <w:tcW w:w="3134" w:type="dxa"/>
          </w:tcPr>
          <w:p w14:paraId="4E82B10F"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Tegevus</w:t>
            </w:r>
          </w:p>
        </w:tc>
        <w:tc>
          <w:tcPr>
            <w:tcW w:w="1690" w:type="dxa"/>
          </w:tcPr>
          <w:p w14:paraId="06CF7906"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Tegija</w:t>
            </w:r>
          </w:p>
        </w:tc>
        <w:tc>
          <w:tcPr>
            <w:tcW w:w="1906" w:type="dxa"/>
          </w:tcPr>
          <w:p w14:paraId="60629639"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Tähtaeg päevades</w:t>
            </w:r>
          </w:p>
        </w:tc>
        <w:tc>
          <w:tcPr>
            <w:tcW w:w="1963" w:type="dxa"/>
          </w:tcPr>
          <w:p w14:paraId="4129E7A4"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Alus</w:t>
            </w:r>
          </w:p>
        </w:tc>
      </w:tr>
      <w:tr w:rsidR="00DE00C0" w:rsidRPr="005D700C" w14:paraId="39A67720" w14:textId="77777777" w:rsidTr="00CF4113">
        <w:tc>
          <w:tcPr>
            <w:tcW w:w="516" w:type="dxa"/>
          </w:tcPr>
          <w:p w14:paraId="7920E95C"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w:t>
            </w:r>
          </w:p>
        </w:tc>
        <w:tc>
          <w:tcPr>
            <w:tcW w:w="3134" w:type="dxa"/>
          </w:tcPr>
          <w:p w14:paraId="7EA55632"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Loataotluse nõuetele vastavuse hindamine*</w:t>
            </w:r>
          </w:p>
        </w:tc>
        <w:tc>
          <w:tcPr>
            <w:tcW w:w="1690" w:type="dxa"/>
          </w:tcPr>
          <w:p w14:paraId="27E8AC09"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241C9017"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90</w:t>
            </w:r>
          </w:p>
        </w:tc>
        <w:tc>
          <w:tcPr>
            <w:tcW w:w="1963" w:type="dxa"/>
          </w:tcPr>
          <w:p w14:paraId="76D08C62" w14:textId="2F3D70A0"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EnKS</w:t>
            </w:r>
            <w:proofErr w:type="spellEnd"/>
            <w:r w:rsidRPr="005D700C">
              <w:rPr>
                <w:rFonts w:ascii="Times New Roman" w:hAnsi="Times New Roman" w:cs="Times New Roman"/>
                <w:sz w:val="24"/>
                <w:szCs w:val="24"/>
                <w14:ligatures w14:val="none"/>
              </w:rPr>
              <w:t xml:space="preserve"> § 32</w:t>
            </w:r>
            <w:r w:rsidRPr="005D700C">
              <w:rPr>
                <w:rFonts w:ascii="Times New Roman" w:hAnsi="Times New Roman" w:cs="Times New Roman"/>
                <w:sz w:val="24"/>
                <w:szCs w:val="24"/>
                <w:vertAlign w:val="superscript"/>
                <w14:ligatures w14:val="none"/>
              </w:rPr>
              <w:t xml:space="preserve">17 </w:t>
            </w:r>
            <w:r w:rsidRPr="005D700C">
              <w:rPr>
                <w:rFonts w:ascii="Times New Roman" w:hAnsi="Times New Roman" w:cs="Times New Roman"/>
                <w:sz w:val="24"/>
                <w:szCs w:val="24"/>
                <w14:ligatures w14:val="none"/>
              </w:rPr>
              <w:t xml:space="preserve">lg </w:t>
            </w:r>
            <w:r w:rsidR="0026763D" w:rsidRPr="005D700C">
              <w:rPr>
                <w:rFonts w:ascii="Times New Roman" w:hAnsi="Times New Roman" w:cs="Times New Roman"/>
                <w:sz w:val="24"/>
                <w:szCs w:val="24"/>
                <w14:ligatures w14:val="none"/>
              </w:rPr>
              <w:t>4</w:t>
            </w:r>
          </w:p>
        </w:tc>
      </w:tr>
      <w:tr w:rsidR="00DE00C0" w:rsidRPr="005D700C" w14:paraId="7038D8E2" w14:textId="77777777" w:rsidTr="00CF4113">
        <w:tc>
          <w:tcPr>
            <w:tcW w:w="516" w:type="dxa"/>
          </w:tcPr>
          <w:p w14:paraId="4234D347"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2. </w:t>
            </w:r>
          </w:p>
        </w:tc>
        <w:tc>
          <w:tcPr>
            <w:tcW w:w="3134" w:type="dxa"/>
          </w:tcPr>
          <w:p w14:paraId="7F9A1DA9"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KMH algatamine </w:t>
            </w:r>
          </w:p>
        </w:tc>
        <w:tc>
          <w:tcPr>
            <w:tcW w:w="1690" w:type="dxa"/>
          </w:tcPr>
          <w:p w14:paraId="5670D88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42307250"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30</w:t>
            </w:r>
          </w:p>
        </w:tc>
        <w:tc>
          <w:tcPr>
            <w:tcW w:w="1963" w:type="dxa"/>
          </w:tcPr>
          <w:p w14:paraId="579E3FC7" w14:textId="77777777"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EnKS</w:t>
            </w:r>
            <w:proofErr w:type="spellEnd"/>
            <w:r w:rsidRPr="005D700C">
              <w:rPr>
                <w:rFonts w:ascii="Times New Roman" w:hAnsi="Times New Roman" w:cs="Times New Roman"/>
                <w:sz w:val="24"/>
                <w:szCs w:val="24"/>
                <w14:ligatures w14:val="none"/>
              </w:rPr>
              <w:t xml:space="preserve"> § 32</w:t>
            </w:r>
            <w:r w:rsidRPr="005D700C">
              <w:rPr>
                <w:rFonts w:ascii="Times New Roman" w:hAnsi="Times New Roman" w:cs="Times New Roman"/>
                <w:sz w:val="24"/>
                <w:szCs w:val="24"/>
                <w:vertAlign w:val="superscript"/>
                <w14:ligatures w14:val="none"/>
              </w:rPr>
              <w:t>18</w:t>
            </w:r>
            <w:r w:rsidRPr="005D700C">
              <w:rPr>
                <w:rFonts w:ascii="Times New Roman" w:hAnsi="Times New Roman" w:cs="Times New Roman"/>
                <w:sz w:val="24"/>
                <w:szCs w:val="24"/>
                <w14:ligatures w14:val="none"/>
              </w:rPr>
              <w:t xml:space="preserve"> lg 1–6</w:t>
            </w:r>
          </w:p>
          <w:p w14:paraId="6D019187" w14:textId="0439B4AC"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11, § 28</w:t>
            </w:r>
            <w:r w:rsidR="0071149A" w:rsidRPr="005D700C">
              <w:rPr>
                <w:rFonts w:ascii="Times New Roman" w:hAnsi="Times New Roman" w:cs="Times New Roman"/>
                <w:sz w:val="24"/>
                <w:szCs w:val="24"/>
                <w:vertAlign w:val="superscript"/>
                <w14:ligatures w14:val="none"/>
              </w:rPr>
              <w:t>3</w:t>
            </w:r>
            <w:r w:rsidRPr="005D700C">
              <w:rPr>
                <w:rFonts w:ascii="Times New Roman" w:hAnsi="Times New Roman" w:cs="Times New Roman"/>
                <w:sz w:val="24"/>
                <w:szCs w:val="24"/>
                <w14:ligatures w14:val="none"/>
              </w:rPr>
              <w:t xml:space="preserve"> </w:t>
            </w:r>
          </w:p>
        </w:tc>
      </w:tr>
      <w:tr w:rsidR="00DE00C0" w:rsidRPr="005D700C" w14:paraId="429F63EB" w14:textId="77777777" w:rsidTr="00CF4113">
        <w:tc>
          <w:tcPr>
            <w:tcW w:w="516" w:type="dxa"/>
          </w:tcPr>
          <w:p w14:paraId="4FE5453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3.</w:t>
            </w:r>
          </w:p>
        </w:tc>
        <w:tc>
          <w:tcPr>
            <w:tcW w:w="3134" w:type="dxa"/>
          </w:tcPr>
          <w:p w14:paraId="299D5D92"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Programmi koostamine</w:t>
            </w:r>
          </w:p>
        </w:tc>
        <w:tc>
          <w:tcPr>
            <w:tcW w:w="1690" w:type="dxa"/>
          </w:tcPr>
          <w:p w14:paraId="151B76EB"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Arendaja</w:t>
            </w:r>
          </w:p>
        </w:tc>
        <w:tc>
          <w:tcPr>
            <w:tcW w:w="1906" w:type="dxa"/>
          </w:tcPr>
          <w:p w14:paraId="59ADD6C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Otsustaja määratud </w:t>
            </w:r>
          </w:p>
        </w:tc>
        <w:tc>
          <w:tcPr>
            <w:tcW w:w="1963" w:type="dxa"/>
          </w:tcPr>
          <w:p w14:paraId="7D15A672" w14:textId="3831E9C7"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28</w:t>
            </w:r>
            <w:r w:rsidR="00AF1011" w:rsidRPr="005D700C">
              <w:rPr>
                <w:rFonts w:ascii="Times New Roman" w:hAnsi="Times New Roman" w:cs="Times New Roman"/>
                <w:sz w:val="24"/>
                <w:szCs w:val="24"/>
                <w:vertAlign w:val="superscript"/>
                <w14:ligatures w14:val="none"/>
              </w:rPr>
              <w:t>3</w:t>
            </w:r>
            <w:r w:rsidRPr="005D700C">
              <w:rPr>
                <w:rFonts w:ascii="Times New Roman" w:hAnsi="Times New Roman" w:cs="Times New Roman"/>
                <w:sz w:val="24"/>
                <w:szCs w:val="24"/>
                <w14:ligatures w14:val="none"/>
              </w:rPr>
              <w:t xml:space="preserve"> lg 2</w:t>
            </w:r>
          </w:p>
        </w:tc>
      </w:tr>
      <w:tr w:rsidR="00DE00C0" w:rsidRPr="005D700C" w14:paraId="01027080" w14:textId="77777777" w:rsidTr="00CF4113">
        <w:tc>
          <w:tcPr>
            <w:tcW w:w="516" w:type="dxa"/>
          </w:tcPr>
          <w:p w14:paraId="77C8F5A0"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4. </w:t>
            </w:r>
          </w:p>
        </w:tc>
        <w:tc>
          <w:tcPr>
            <w:tcW w:w="3134" w:type="dxa"/>
          </w:tcPr>
          <w:p w14:paraId="7383F15C"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Programmi nõuetele vastavuse esmane kontroll</w:t>
            </w:r>
          </w:p>
        </w:tc>
        <w:tc>
          <w:tcPr>
            <w:tcW w:w="1690" w:type="dxa"/>
          </w:tcPr>
          <w:p w14:paraId="27CF488A"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561EA22F"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10</w:t>
            </w:r>
          </w:p>
        </w:tc>
        <w:tc>
          <w:tcPr>
            <w:tcW w:w="1963" w:type="dxa"/>
          </w:tcPr>
          <w:p w14:paraId="7040CCEC" w14:textId="77777777" w:rsidR="00DE00C0" w:rsidRPr="005D700C" w:rsidRDefault="00DE00C0" w:rsidP="00DE00C0">
            <w:pPr>
              <w:jc w:val="both"/>
              <w:rPr>
                <w:rFonts w:ascii="Times New Roman" w:hAnsi="Times New Roman" w:cs="Times New Roman"/>
                <w:sz w:val="24"/>
                <w:szCs w:val="24"/>
                <w:vertAlign w:val="superscript"/>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16 lg 1</w:t>
            </w:r>
            <w:r w:rsidRPr="005D700C">
              <w:rPr>
                <w:rFonts w:ascii="Times New Roman" w:hAnsi="Times New Roman" w:cs="Times New Roman"/>
                <w:sz w:val="24"/>
                <w:szCs w:val="24"/>
                <w:vertAlign w:val="superscript"/>
                <w14:ligatures w14:val="none"/>
              </w:rPr>
              <w:t>2</w:t>
            </w:r>
          </w:p>
        </w:tc>
      </w:tr>
      <w:tr w:rsidR="00DE00C0" w:rsidRPr="005D700C" w14:paraId="0E9F8F28" w14:textId="77777777" w:rsidTr="00CF4113">
        <w:tc>
          <w:tcPr>
            <w:tcW w:w="516" w:type="dxa"/>
          </w:tcPr>
          <w:p w14:paraId="55A28E3A"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5.</w:t>
            </w:r>
          </w:p>
        </w:tc>
        <w:tc>
          <w:tcPr>
            <w:tcW w:w="3134" w:type="dxa"/>
          </w:tcPr>
          <w:p w14:paraId="58373BF5"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Vajaduse korral programmi täiendamine</w:t>
            </w:r>
          </w:p>
        </w:tc>
        <w:tc>
          <w:tcPr>
            <w:tcW w:w="1690" w:type="dxa"/>
          </w:tcPr>
          <w:p w14:paraId="5A04191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i/>
                <w:iCs/>
                <w:sz w:val="24"/>
                <w:szCs w:val="24"/>
                <w14:ligatures w14:val="none"/>
              </w:rPr>
              <w:t>Arendaja</w:t>
            </w:r>
          </w:p>
        </w:tc>
        <w:tc>
          <w:tcPr>
            <w:tcW w:w="1906" w:type="dxa"/>
          </w:tcPr>
          <w:p w14:paraId="6A43878E"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 xml:space="preserve">Otsustaja määratud </w:t>
            </w:r>
          </w:p>
        </w:tc>
        <w:tc>
          <w:tcPr>
            <w:tcW w:w="1963" w:type="dxa"/>
          </w:tcPr>
          <w:p w14:paraId="3BB44A9F" w14:textId="77777777" w:rsidR="00DE00C0" w:rsidRPr="005D700C" w:rsidRDefault="00DE00C0" w:rsidP="00DE00C0">
            <w:pPr>
              <w:jc w:val="both"/>
              <w:rPr>
                <w:rFonts w:ascii="Times New Roman" w:hAnsi="Times New Roman" w:cs="Times New Roman"/>
                <w:i/>
                <w:iCs/>
                <w:sz w:val="24"/>
                <w:szCs w:val="24"/>
                <w:vertAlign w:val="superscript"/>
                <w14:ligatures w14:val="none"/>
              </w:rPr>
            </w:pPr>
            <w:proofErr w:type="spellStart"/>
            <w:r w:rsidRPr="005D700C">
              <w:rPr>
                <w:rFonts w:ascii="Times New Roman" w:hAnsi="Times New Roman" w:cs="Times New Roman"/>
                <w:i/>
                <w:iCs/>
                <w:sz w:val="24"/>
                <w:szCs w:val="24"/>
                <w14:ligatures w14:val="none"/>
              </w:rPr>
              <w:t>KeHJS</w:t>
            </w:r>
            <w:proofErr w:type="spellEnd"/>
            <w:r w:rsidRPr="005D700C">
              <w:rPr>
                <w:rFonts w:ascii="Times New Roman" w:hAnsi="Times New Roman" w:cs="Times New Roman"/>
                <w:i/>
                <w:iCs/>
                <w:sz w:val="24"/>
                <w:szCs w:val="24"/>
                <w14:ligatures w14:val="none"/>
              </w:rPr>
              <w:t xml:space="preserve"> § 16 lg 1</w:t>
            </w:r>
            <w:r w:rsidRPr="005D700C">
              <w:rPr>
                <w:rFonts w:ascii="Times New Roman" w:hAnsi="Times New Roman" w:cs="Times New Roman"/>
                <w:i/>
                <w:iCs/>
                <w:sz w:val="24"/>
                <w:szCs w:val="24"/>
                <w:vertAlign w:val="superscript"/>
                <w14:ligatures w14:val="none"/>
              </w:rPr>
              <w:t>2</w:t>
            </w:r>
          </w:p>
        </w:tc>
      </w:tr>
      <w:tr w:rsidR="00DE00C0" w:rsidRPr="005D700C" w14:paraId="2E9AAD5C" w14:textId="77777777" w:rsidTr="00CF4113">
        <w:tc>
          <w:tcPr>
            <w:tcW w:w="516" w:type="dxa"/>
          </w:tcPr>
          <w:p w14:paraId="1A439965"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6. </w:t>
            </w:r>
          </w:p>
        </w:tc>
        <w:tc>
          <w:tcPr>
            <w:tcW w:w="3134" w:type="dxa"/>
          </w:tcPr>
          <w:p w14:paraId="2E608372"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Avalikustamisest teavitamine</w:t>
            </w:r>
          </w:p>
        </w:tc>
        <w:tc>
          <w:tcPr>
            <w:tcW w:w="1690" w:type="dxa"/>
          </w:tcPr>
          <w:p w14:paraId="479F7864"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4BDA7536"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14</w:t>
            </w:r>
          </w:p>
        </w:tc>
        <w:tc>
          <w:tcPr>
            <w:tcW w:w="1963" w:type="dxa"/>
          </w:tcPr>
          <w:p w14:paraId="16CF6D24" w14:textId="5E8802D1"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w:t>
            </w:r>
            <w:r w:rsidR="0071149A" w:rsidRPr="005D700C">
              <w:rPr>
                <w:rFonts w:ascii="Times New Roman" w:hAnsi="Times New Roman" w:cs="Times New Roman"/>
                <w:sz w:val="24"/>
                <w:szCs w:val="24"/>
                <w14:ligatures w14:val="none"/>
              </w:rPr>
              <w:t xml:space="preserve"> </w:t>
            </w:r>
            <w:r w:rsidRPr="005D700C">
              <w:rPr>
                <w:rFonts w:ascii="Times New Roman" w:hAnsi="Times New Roman" w:cs="Times New Roman"/>
                <w:sz w:val="24"/>
                <w:szCs w:val="24"/>
                <w14:ligatures w14:val="none"/>
              </w:rPr>
              <w:t>16 lg 2, 3</w:t>
            </w:r>
          </w:p>
        </w:tc>
      </w:tr>
      <w:tr w:rsidR="00DE00C0" w:rsidRPr="005D700C" w14:paraId="66BA06AA" w14:textId="77777777" w:rsidTr="00CF4113">
        <w:tc>
          <w:tcPr>
            <w:tcW w:w="516" w:type="dxa"/>
          </w:tcPr>
          <w:p w14:paraId="7EF96D7F"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7.</w:t>
            </w:r>
          </w:p>
        </w:tc>
        <w:tc>
          <w:tcPr>
            <w:tcW w:w="3134" w:type="dxa"/>
          </w:tcPr>
          <w:p w14:paraId="41EAA17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Avalik väljapanek, seisukohtade esitamine, avalik arutelu</w:t>
            </w:r>
          </w:p>
        </w:tc>
        <w:tc>
          <w:tcPr>
            <w:tcW w:w="1690" w:type="dxa"/>
          </w:tcPr>
          <w:p w14:paraId="6142181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 asjaomased asutused, huvitatud isikud</w:t>
            </w:r>
          </w:p>
        </w:tc>
        <w:tc>
          <w:tcPr>
            <w:tcW w:w="1906" w:type="dxa"/>
          </w:tcPr>
          <w:p w14:paraId="3FA328D6"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21 + avalik arutelu</w:t>
            </w:r>
          </w:p>
        </w:tc>
        <w:tc>
          <w:tcPr>
            <w:tcW w:w="1963" w:type="dxa"/>
          </w:tcPr>
          <w:p w14:paraId="71626498" w14:textId="77777777"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16 lg 1</w:t>
            </w:r>
          </w:p>
        </w:tc>
      </w:tr>
      <w:tr w:rsidR="00DE00C0" w:rsidRPr="005D700C" w14:paraId="1CBC10E6" w14:textId="77777777" w:rsidTr="00CF4113">
        <w:tc>
          <w:tcPr>
            <w:tcW w:w="516" w:type="dxa"/>
          </w:tcPr>
          <w:p w14:paraId="099E93E2"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8. </w:t>
            </w:r>
          </w:p>
        </w:tc>
        <w:tc>
          <w:tcPr>
            <w:tcW w:w="3134" w:type="dxa"/>
          </w:tcPr>
          <w:p w14:paraId="239BFCB3"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Esitatud seisukohtade läbivaatamine, oma seisukoha kujundamine</w:t>
            </w:r>
          </w:p>
        </w:tc>
        <w:tc>
          <w:tcPr>
            <w:tcW w:w="1690" w:type="dxa"/>
          </w:tcPr>
          <w:p w14:paraId="323A3053"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Otsustaja </w:t>
            </w:r>
          </w:p>
        </w:tc>
        <w:tc>
          <w:tcPr>
            <w:tcW w:w="1906" w:type="dxa"/>
          </w:tcPr>
          <w:p w14:paraId="7D5CBD0F"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14</w:t>
            </w:r>
          </w:p>
        </w:tc>
        <w:tc>
          <w:tcPr>
            <w:tcW w:w="1963" w:type="dxa"/>
          </w:tcPr>
          <w:p w14:paraId="69CDF1A4" w14:textId="77777777" w:rsidR="00DE00C0" w:rsidRPr="005D700C" w:rsidRDefault="00DE00C0" w:rsidP="00DE00C0">
            <w:pPr>
              <w:jc w:val="both"/>
              <w:rPr>
                <w:rFonts w:ascii="Times New Roman" w:hAnsi="Times New Roman" w:cs="Times New Roman"/>
                <w:sz w:val="24"/>
                <w:szCs w:val="24"/>
                <w:vertAlign w:val="superscript"/>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17 lg 1</w:t>
            </w:r>
            <w:r w:rsidRPr="005D700C">
              <w:rPr>
                <w:rFonts w:ascii="Times New Roman" w:hAnsi="Times New Roman" w:cs="Times New Roman"/>
                <w:sz w:val="24"/>
                <w:szCs w:val="24"/>
                <w:vertAlign w:val="superscript"/>
                <w14:ligatures w14:val="none"/>
              </w:rPr>
              <w:t>1</w:t>
            </w:r>
          </w:p>
        </w:tc>
      </w:tr>
      <w:tr w:rsidR="00DE00C0" w:rsidRPr="005D700C" w14:paraId="52D9EB3C" w14:textId="77777777" w:rsidTr="00CF4113">
        <w:tc>
          <w:tcPr>
            <w:tcW w:w="516" w:type="dxa"/>
          </w:tcPr>
          <w:p w14:paraId="75E105BE"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9. </w:t>
            </w:r>
          </w:p>
        </w:tc>
        <w:tc>
          <w:tcPr>
            <w:tcW w:w="3134" w:type="dxa"/>
          </w:tcPr>
          <w:p w14:paraId="63055388" w14:textId="77777777" w:rsidR="00DE00C0"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Esitatud seisukohtadele vastamine</w:t>
            </w:r>
          </w:p>
          <w:p w14:paraId="54A64115" w14:textId="77777777" w:rsidR="00F52F80" w:rsidRPr="005D700C" w:rsidRDefault="00F52F80" w:rsidP="00DE00C0">
            <w:pPr>
              <w:jc w:val="both"/>
              <w:rPr>
                <w:rFonts w:ascii="Times New Roman" w:hAnsi="Times New Roman" w:cs="Times New Roman"/>
                <w:sz w:val="24"/>
                <w:szCs w:val="24"/>
                <w14:ligatures w14:val="none"/>
              </w:rPr>
            </w:pPr>
          </w:p>
        </w:tc>
        <w:tc>
          <w:tcPr>
            <w:tcW w:w="1690" w:type="dxa"/>
          </w:tcPr>
          <w:p w14:paraId="091BB499"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Arendaja</w:t>
            </w:r>
          </w:p>
        </w:tc>
        <w:tc>
          <w:tcPr>
            <w:tcW w:w="1906" w:type="dxa"/>
          </w:tcPr>
          <w:p w14:paraId="06EC0FA0"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21</w:t>
            </w:r>
          </w:p>
        </w:tc>
        <w:tc>
          <w:tcPr>
            <w:tcW w:w="1963" w:type="dxa"/>
          </w:tcPr>
          <w:p w14:paraId="29202FE3" w14:textId="77777777"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17 lg 3</w:t>
            </w:r>
          </w:p>
        </w:tc>
      </w:tr>
      <w:tr w:rsidR="00DE00C0" w:rsidRPr="005D700C" w14:paraId="59669664" w14:textId="77777777" w:rsidTr="00CF4113">
        <w:tc>
          <w:tcPr>
            <w:tcW w:w="516" w:type="dxa"/>
          </w:tcPr>
          <w:p w14:paraId="0D22397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lastRenderedPageBreak/>
              <w:t xml:space="preserve">10. </w:t>
            </w:r>
          </w:p>
        </w:tc>
        <w:tc>
          <w:tcPr>
            <w:tcW w:w="3134" w:type="dxa"/>
          </w:tcPr>
          <w:p w14:paraId="750417F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Programmi täiendamine</w:t>
            </w:r>
          </w:p>
        </w:tc>
        <w:tc>
          <w:tcPr>
            <w:tcW w:w="1690" w:type="dxa"/>
          </w:tcPr>
          <w:p w14:paraId="391881B3"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Arendaja</w:t>
            </w:r>
          </w:p>
        </w:tc>
        <w:tc>
          <w:tcPr>
            <w:tcW w:w="1906" w:type="dxa"/>
          </w:tcPr>
          <w:p w14:paraId="7C348C8F"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Otsustaja määratud </w:t>
            </w:r>
          </w:p>
        </w:tc>
        <w:tc>
          <w:tcPr>
            <w:tcW w:w="1963" w:type="dxa"/>
          </w:tcPr>
          <w:p w14:paraId="070156AB" w14:textId="224B816E"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28</w:t>
            </w:r>
            <w:r w:rsidR="00AF1011" w:rsidRPr="005D700C">
              <w:rPr>
                <w:rFonts w:ascii="Times New Roman" w:hAnsi="Times New Roman" w:cs="Times New Roman"/>
                <w:sz w:val="24"/>
                <w:szCs w:val="24"/>
                <w:vertAlign w:val="superscript"/>
                <w14:ligatures w14:val="none"/>
              </w:rPr>
              <w:t>3</w:t>
            </w:r>
            <w:r w:rsidRPr="005D700C">
              <w:rPr>
                <w:rFonts w:ascii="Times New Roman" w:hAnsi="Times New Roman" w:cs="Times New Roman"/>
                <w:sz w:val="24"/>
                <w:szCs w:val="24"/>
                <w:vertAlign w:val="superscript"/>
                <w14:ligatures w14:val="none"/>
              </w:rPr>
              <w:t xml:space="preserve"> </w:t>
            </w:r>
            <w:r w:rsidRPr="005D700C">
              <w:rPr>
                <w:rFonts w:ascii="Times New Roman" w:hAnsi="Times New Roman" w:cs="Times New Roman"/>
                <w:sz w:val="24"/>
                <w:szCs w:val="24"/>
                <w14:ligatures w14:val="none"/>
              </w:rPr>
              <w:t xml:space="preserve">lg </w:t>
            </w:r>
            <w:r w:rsidR="00AF1011" w:rsidRPr="005D700C">
              <w:rPr>
                <w:rFonts w:ascii="Times New Roman" w:hAnsi="Times New Roman" w:cs="Times New Roman"/>
                <w:sz w:val="24"/>
                <w:szCs w:val="24"/>
                <w14:ligatures w14:val="none"/>
              </w:rPr>
              <w:t>10</w:t>
            </w:r>
            <w:r w:rsidRPr="005D700C">
              <w:rPr>
                <w:rFonts w:ascii="Times New Roman" w:hAnsi="Times New Roman" w:cs="Times New Roman"/>
                <w:sz w:val="24"/>
                <w:szCs w:val="24"/>
                <w14:ligatures w14:val="none"/>
              </w:rPr>
              <w:t>, § 18 lg 1</w:t>
            </w:r>
          </w:p>
        </w:tc>
      </w:tr>
      <w:tr w:rsidR="00DE00C0" w:rsidRPr="005D700C" w14:paraId="12D09A13" w14:textId="77777777" w:rsidTr="00CF4113">
        <w:tc>
          <w:tcPr>
            <w:tcW w:w="516" w:type="dxa"/>
          </w:tcPr>
          <w:p w14:paraId="4FA463FA"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11. </w:t>
            </w:r>
          </w:p>
        </w:tc>
        <w:tc>
          <w:tcPr>
            <w:tcW w:w="3134" w:type="dxa"/>
          </w:tcPr>
          <w:p w14:paraId="709C4C01"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Programmi nõuetele vastavuse kontroll</w:t>
            </w:r>
          </w:p>
        </w:tc>
        <w:tc>
          <w:tcPr>
            <w:tcW w:w="1690" w:type="dxa"/>
          </w:tcPr>
          <w:p w14:paraId="371CA891"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617B9339"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30</w:t>
            </w:r>
          </w:p>
        </w:tc>
        <w:tc>
          <w:tcPr>
            <w:tcW w:w="1963" w:type="dxa"/>
          </w:tcPr>
          <w:p w14:paraId="5CCBD5A9" w14:textId="77777777"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18 lg 2</w:t>
            </w:r>
          </w:p>
        </w:tc>
      </w:tr>
      <w:tr w:rsidR="00DE00C0" w:rsidRPr="005D700C" w14:paraId="7E49184A" w14:textId="77777777" w:rsidTr="00CF4113">
        <w:tc>
          <w:tcPr>
            <w:tcW w:w="516" w:type="dxa"/>
          </w:tcPr>
          <w:p w14:paraId="67B3910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12. </w:t>
            </w:r>
          </w:p>
        </w:tc>
        <w:tc>
          <w:tcPr>
            <w:tcW w:w="3134" w:type="dxa"/>
          </w:tcPr>
          <w:p w14:paraId="6ECFE0B5"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Vajaduse korral programmi täiendamine</w:t>
            </w:r>
          </w:p>
        </w:tc>
        <w:tc>
          <w:tcPr>
            <w:tcW w:w="1690" w:type="dxa"/>
          </w:tcPr>
          <w:p w14:paraId="37EC62CF"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Arendaja</w:t>
            </w:r>
          </w:p>
        </w:tc>
        <w:tc>
          <w:tcPr>
            <w:tcW w:w="1906" w:type="dxa"/>
          </w:tcPr>
          <w:p w14:paraId="02977E23"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 xml:space="preserve">Otsustaja määratud </w:t>
            </w:r>
          </w:p>
        </w:tc>
        <w:tc>
          <w:tcPr>
            <w:tcW w:w="1963" w:type="dxa"/>
          </w:tcPr>
          <w:p w14:paraId="08CEBD84" w14:textId="77777777" w:rsidR="00DE00C0" w:rsidRPr="005D700C" w:rsidRDefault="00DE00C0" w:rsidP="00DE00C0">
            <w:pPr>
              <w:jc w:val="both"/>
              <w:rPr>
                <w:rFonts w:ascii="Times New Roman" w:hAnsi="Times New Roman" w:cs="Times New Roman"/>
                <w:i/>
                <w:iCs/>
                <w:sz w:val="24"/>
                <w:szCs w:val="24"/>
                <w14:ligatures w14:val="none"/>
              </w:rPr>
            </w:pPr>
            <w:proofErr w:type="spellStart"/>
            <w:r w:rsidRPr="005D700C">
              <w:rPr>
                <w:rFonts w:ascii="Times New Roman" w:hAnsi="Times New Roman" w:cs="Times New Roman"/>
                <w:i/>
                <w:iCs/>
                <w:sz w:val="24"/>
                <w:szCs w:val="24"/>
                <w14:ligatures w14:val="none"/>
              </w:rPr>
              <w:t>KeHJS</w:t>
            </w:r>
            <w:proofErr w:type="spellEnd"/>
            <w:r w:rsidRPr="005D700C">
              <w:rPr>
                <w:rFonts w:ascii="Times New Roman" w:hAnsi="Times New Roman" w:cs="Times New Roman"/>
                <w:i/>
                <w:iCs/>
                <w:sz w:val="24"/>
                <w:szCs w:val="24"/>
                <w14:ligatures w14:val="none"/>
              </w:rPr>
              <w:t xml:space="preserve"> § 18 lg 6</w:t>
            </w:r>
          </w:p>
        </w:tc>
      </w:tr>
      <w:tr w:rsidR="00DE00C0" w:rsidRPr="005D700C" w14:paraId="2E4F587D" w14:textId="77777777" w:rsidTr="00CF4113">
        <w:tc>
          <w:tcPr>
            <w:tcW w:w="516" w:type="dxa"/>
          </w:tcPr>
          <w:p w14:paraId="5535CD94"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13.</w:t>
            </w:r>
          </w:p>
        </w:tc>
        <w:tc>
          <w:tcPr>
            <w:tcW w:w="3134" w:type="dxa"/>
          </w:tcPr>
          <w:p w14:paraId="0C1C7751"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KMH aruande koostamine</w:t>
            </w:r>
          </w:p>
        </w:tc>
        <w:tc>
          <w:tcPr>
            <w:tcW w:w="1690" w:type="dxa"/>
          </w:tcPr>
          <w:p w14:paraId="3B1A1C04"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Arendaja</w:t>
            </w:r>
          </w:p>
        </w:tc>
        <w:tc>
          <w:tcPr>
            <w:tcW w:w="1906" w:type="dxa"/>
          </w:tcPr>
          <w:p w14:paraId="73B1AB21"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Otsustaja määratud </w:t>
            </w:r>
          </w:p>
        </w:tc>
        <w:tc>
          <w:tcPr>
            <w:tcW w:w="1963" w:type="dxa"/>
          </w:tcPr>
          <w:p w14:paraId="01FEFD7D" w14:textId="1B2DD013"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28</w:t>
            </w:r>
            <w:r w:rsidR="007860FE" w:rsidRPr="005D700C">
              <w:rPr>
                <w:rFonts w:ascii="Times New Roman" w:hAnsi="Times New Roman" w:cs="Times New Roman"/>
                <w:sz w:val="24"/>
                <w:szCs w:val="24"/>
                <w:vertAlign w:val="superscript"/>
                <w14:ligatures w14:val="none"/>
              </w:rPr>
              <w:t>3</w:t>
            </w:r>
            <w:r w:rsidRPr="005D700C">
              <w:rPr>
                <w:rFonts w:ascii="Times New Roman" w:hAnsi="Times New Roman" w:cs="Times New Roman"/>
                <w:sz w:val="24"/>
                <w:szCs w:val="24"/>
                <w:vertAlign w:val="superscript"/>
                <w14:ligatures w14:val="none"/>
              </w:rPr>
              <w:t xml:space="preserve"> </w:t>
            </w:r>
            <w:r w:rsidRPr="005D700C">
              <w:rPr>
                <w:rFonts w:ascii="Times New Roman" w:hAnsi="Times New Roman" w:cs="Times New Roman"/>
                <w:sz w:val="24"/>
                <w:szCs w:val="24"/>
                <w14:ligatures w14:val="none"/>
              </w:rPr>
              <w:t xml:space="preserve">lg </w:t>
            </w:r>
            <w:r w:rsidR="007860FE" w:rsidRPr="005D700C">
              <w:rPr>
                <w:rFonts w:ascii="Times New Roman" w:hAnsi="Times New Roman" w:cs="Times New Roman"/>
                <w:sz w:val="24"/>
                <w:szCs w:val="24"/>
                <w14:ligatures w14:val="none"/>
              </w:rPr>
              <w:t>3</w:t>
            </w:r>
          </w:p>
        </w:tc>
      </w:tr>
      <w:tr w:rsidR="00DE00C0" w:rsidRPr="005D700C" w14:paraId="017814AD" w14:textId="77777777" w:rsidTr="00CF4113">
        <w:tc>
          <w:tcPr>
            <w:tcW w:w="516" w:type="dxa"/>
          </w:tcPr>
          <w:p w14:paraId="3502701B"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14. </w:t>
            </w:r>
          </w:p>
        </w:tc>
        <w:tc>
          <w:tcPr>
            <w:tcW w:w="3134" w:type="dxa"/>
          </w:tcPr>
          <w:p w14:paraId="39938B3C"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Aruande nõuetele vastavuse esmane kontroll</w:t>
            </w:r>
          </w:p>
        </w:tc>
        <w:tc>
          <w:tcPr>
            <w:tcW w:w="1690" w:type="dxa"/>
          </w:tcPr>
          <w:p w14:paraId="6C5144F3"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04CF1B69"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14</w:t>
            </w:r>
          </w:p>
        </w:tc>
        <w:tc>
          <w:tcPr>
            <w:tcW w:w="1963" w:type="dxa"/>
          </w:tcPr>
          <w:p w14:paraId="185B4BCF" w14:textId="77777777"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21 lg 2</w:t>
            </w:r>
          </w:p>
        </w:tc>
      </w:tr>
      <w:tr w:rsidR="00DE00C0" w:rsidRPr="005D700C" w14:paraId="4D34ED08" w14:textId="77777777" w:rsidTr="00CF4113">
        <w:tc>
          <w:tcPr>
            <w:tcW w:w="516" w:type="dxa"/>
          </w:tcPr>
          <w:p w14:paraId="76BDE77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15.</w:t>
            </w:r>
          </w:p>
        </w:tc>
        <w:tc>
          <w:tcPr>
            <w:tcW w:w="3134" w:type="dxa"/>
          </w:tcPr>
          <w:p w14:paraId="6E65D064"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Avalikustamisest teavitamine</w:t>
            </w:r>
          </w:p>
        </w:tc>
        <w:tc>
          <w:tcPr>
            <w:tcW w:w="1690" w:type="dxa"/>
          </w:tcPr>
          <w:p w14:paraId="52F883F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22EC5DE6"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14</w:t>
            </w:r>
          </w:p>
        </w:tc>
        <w:tc>
          <w:tcPr>
            <w:tcW w:w="1963" w:type="dxa"/>
          </w:tcPr>
          <w:p w14:paraId="60DB03FD" w14:textId="77777777"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21 lg 1, § 16 lg 2</w:t>
            </w:r>
          </w:p>
        </w:tc>
      </w:tr>
      <w:tr w:rsidR="00DE00C0" w:rsidRPr="005D700C" w14:paraId="4DE815E7" w14:textId="77777777" w:rsidTr="00CF4113">
        <w:tc>
          <w:tcPr>
            <w:tcW w:w="516" w:type="dxa"/>
          </w:tcPr>
          <w:p w14:paraId="027629DF"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16.</w:t>
            </w:r>
          </w:p>
        </w:tc>
        <w:tc>
          <w:tcPr>
            <w:tcW w:w="3134" w:type="dxa"/>
          </w:tcPr>
          <w:p w14:paraId="0A30FAF3"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Avalik väljapanek, seisukohtade esitamine</w:t>
            </w:r>
          </w:p>
        </w:tc>
        <w:tc>
          <w:tcPr>
            <w:tcW w:w="1690" w:type="dxa"/>
          </w:tcPr>
          <w:p w14:paraId="1417F2D5"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 asjaomased asutused, huvitatud isikud</w:t>
            </w:r>
          </w:p>
        </w:tc>
        <w:tc>
          <w:tcPr>
            <w:tcW w:w="1906" w:type="dxa"/>
          </w:tcPr>
          <w:p w14:paraId="75CB8279"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30</w:t>
            </w:r>
          </w:p>
        </w:tc>
        <w:tc>
          <w:tcPr>
            <w:tcW w:w="1963" w:type="dxa"/>
          </w:tcPr>
          <w:p w14:paraId="1B595A40" w14:textId="38A45DD7"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21 lg </w:t>
            </w:r>
            <w:r w:rsidR="0071149A" w:rsidRPr="005D700C">
              <w:rPr>
                <w:rFonts w:ascii="Times New Roman" w:hAnsi="Times New Roman" w:cs="Times New Roman"/>
                <w:sz w:val="24"/>
                <w:szCs w:val="24"/>
                <w14:ligatures w14:val="none"/>
              </w:rPr>
              <w:t>1, 3</w:t>
            </w:r>
            <w:r w:rsidRPr="005D700C">
              <w:rPr>
                <w:rFonts w:ascii="Times New Roman" w:hAnsi="Times New Roman" w:cs="Times New Roman"/>
                <w:sz w:val="24"/>
                <w:szCs w:val="24"/>
                <w14:ligatures w14:val="none"/>
              </w:rPr>
              <w:t>, § 16 lg 4</w:t>
            </w:r>
            <w:r w:rsidRPr="005D700C">
              <w:rPr>
                <w:rFonts w:ascii="Times New Roman" w:hAnsi="Times New Roman" w:cs="Times New Roman"/>
                <w:sz w:val="24"/>
                <w:szCs w:val="24"/>
                <w:vertAlign w:val="superscript"/>
                <w14:ligatures w14:val="none"/>
              </w:rPr>
              <w:t>1</w:t>
            </w:r>
            <w:r w:rsidRPr="005D700C">
              <w:rPr>
                <w:rFonts w:ascii="Times New Roman" w:hAnsi="Times New Roman" w:cs="Times New Roman"/>
                <w:sz w:val="24"/>
                <w:szCs w:val="24"/>
                <w14:ligatures w14:val="none"/>
              </w:rPr>
              <w:t>, 5</w:t>
            </w:r>
          </w:p>
        </w:tc>
      </w:tr>
      <w:tr w:rsidR="00DE00C0" w:rsidRPr="005D700C" w14:paraId="54B2EA2D" w14:textId="77777777" w:rsidTr="00CF4113">
        <w:tc>
          <w:tcPr>
            <w:tcW w:w="516" w:type="dxa"/>
          </w:tcPr>
          <w:p w14:paraId="5B9D11CA"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17.</w:t>
            </w:r>
          </w:p>
        </w:tc>
        <w:tc>
          <w:tcPr>
            <w:tcW w:w="3134" w:type="dxa"/>
          </w:tcPr>
          <w:p w14:paraId="33C0482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Esitatud seisukohtade läbivaatamine</w:t>
            </w:r>
          </w:p>
        </w:tc>
        <w:tc>
          <w:tcPr>
            <w:tcW w:w="1690" w:type="dxa"/>
          </w:tcPr>
          <w:p w14:paraId="729DBF5C"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Otsustaja </w:t>
            </w:r>
          </w:p>
        </w:tc>
        <w:tc>
          <w:tcPr>
            <w:tcW w:w="1906" w:type="dxa"/>
          </w:tcPr>
          <w:p w14:paraId="28C32489"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21</w:t>
            </w:r>
          </w:p>
        </w:tc>
        <w:tc>
          <w:tcPr>
            <w:tcW w:w="1963" w:type="dxa"/>
          </w:tcPr>
          <w:p w14:paraId="615D55D6" w14:textId="77777777" w:rsidR="00DE00C0" w:rsidRPr="005D700C" w:rsidRDefault="00DE00C0" w:rsidP="00DE00C0">
            <w:pPr>
              <w:jc w:val="both"/>
              <w:rPr>
                <w:rFonts w:ascii="Times New Roman" w:hAnsi="Times New Roman" w:cs="Times New Roman"/>
                <w:sz w:val="24"/>
                <w:szCs w:val="24"/>
                <w:vertAlign w:val="superscript"/>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21 lg 4</w:t>
            </w:r>
          </w:p>
        </w:tc>
      </w:tr>
      <w:tr w:rsidR="00DE00C0" w:rsidRPr="005D700C" w14:paraId="25EF8FCF" w14:textId="77777777" w:rsidTr="00CF4113">
        <w:tc>
          <w:tcPr>
            <w:tcW w:w="516" w:type="dxa"/>
          </w:tcPr>
          <w:p w14:paraId="6ECEAEB7"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18.</w:t>
            </w:r>
          </w:p>
        </w:tc>
        <w:tc>
          <w:tcPr>
            <w:tcW w:w="3134" w:type="dxa"/>
          </w:tcPr>
          <w:p w14:paraId="0A1191A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Avalikustamise käigus esitatud seisukohtadele vastamine</w:t>
            </w:r>
          </w:p>
        </w:tc>
        <w:tc>
          <w:tcPr>
            <w:tcW w:w="1690" w:type="dxa"/>
          </w:tcPr>
          <w:p w14:paraId="5F0E629A"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Arendaja</w:t>
            </w:r>
          </w:p>
        </w:tc>
        <w:tc>
          <w:tcPr>
            <w:tcW w:w="1906" w:type="dxa"/>
          </w:tcPr>
          <w:p w14:paraId="45E99618"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30 </w:t>
            </w:r>
          </w:p>
        </w:tc>
        <w:tc>
          <w:tcPr>
            <w:tcW w:w="1963" w:type="dxa"/>
          </w:tcPr>
          <w:p w14:paraId="2D3002FE" w14:textId="77777777"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21 lg 5</w:t>
            </w:r>
          </w:p>
        </w:tc>
      </w:tr>
      <w:tr w:rsidR="00DE00C0" w:rsidRPr="005D700C" w14:paraId="3049955E" w14:textId="77777777" w:rsidTr="00CF4113">
        <w:tc>
          <w:tcPr>
            <w:tcW w:w="516" w:type="dxa"/>
          </w:tcPr>
          <w:p w14:paraId="726CC140"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15.</w:t>
            </w:r>
          </w:p>
        </w:tc>
        <w:tc>
          <w:tcPr>
            <w:tcW w:w="3134" w:type="dxa"/>
          </w:tcPr>
          <w:p w14:paraId="513EB846"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Aruande esitamine nõuetele vastavaks tunnistamiseks </w:t>
            </w:r>
          </w:p>
        </w:tc>
        <w:tc>
          <w:tcPr>
            <w:tcW w:w="1690" w:type="dxa"/>
          </w:tcPr>
          <w:p w14:paraId="6E30315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Arendaja</w:t>
            </w:r>
          </w:p>
        </w:tc>
        <w:tc>
          <w:tcPr>
            <w:tcW w:w="1906" w:type="dxa"/>
          </w:tcPr>
          <w:p w14:paraId="49E2B81E"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Otsustaja määratud </w:t>
            </w:r>
          </w:p>
        </w:tc>
        <w:tc>
          <w:tcPr>
            <w:tcW w:w="1963" w:type="dxa"/>
          </w:tcPr>
          <w:p w14:paraId="19BE3024" w14:textId="683B97C7"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28</w:t>
            </w:r>
            <w:r w:rsidR="00AF1011" w:rsidRPr="005D700C">
              <w:rPr>
                <w:rFonts w:ascii="Times New Roman" w:hAnsi="Times New Roman" w:cs="Times New Roman"/>
                <w:sz w:val="24"/>
                <w:szCs w:val="24"/>
                <w:vertAlign w:val="superscript"/>
                <w14:ligatures w14:val="none"/>
              </w:rPr>
              <w:t>3</w:t>
            </w:r>
            <w:r w:rsidRPr="005D700C">
              <w:rPr>
                <w:rFonts w:ascii="Times New Roman" w:hAnsi="Times New Roman" w:cs="Times New Roman"/>
                <w:sz w:val="24"/>
                <w:szCs w:val="24"/>
                <w:vertAlign w:val="superscript"/>
                <w14:ligatures w14:val="none"/>
              </w:rPr>
              <w:t xml:space="preserve"> </w:t>
            </w:r>
            <w:r w:rsidRPr="005D700C">
              <w:rPr>
                <w:rFonts w:ascii="Times New Roman" w:hAnsi="Times New Roman" w:cs="Times New Roman"/>
                <w:sz w:val="24"/>
                <w:szCs w:val="24"/>
                <w14:ligatures w14:val="none"/>
              </w:rPr>
              <w:t xml:space="preserve">lg </w:t>
            </w:r>
            <w:r w:rsidR="00AF1011" w:rsidRPr="005D700C">
              <w:rPr>
                <w:rFonts w:ascii="Times New Roman" w:hAnsi="Times New Roman" w:cs="Times New Roman"/>
                <w:sz w:val="24"/>
                <w:szCs w:val="24"/>
                <w14:ligatures w14:val="none"/>
              </w:rPr>
              <w:t>3</w:t>
            </w:r>
          </w:p>
        </w:tc>
      </w:tr>
      <w:tr w:rsidR="00DE00C0" w:rsidRPr="005D700C" w14:paraId="72971886" w14:textId="77777777" w:rsidTr="00CF4113">
        <w:tc>
          <w:tcPr>
            <w:tcW w:w="516" w:type="dxa"/>
          </w:tcPr>
          <w:p w14:paraId="11F40B25"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16. </w:t>
            </w:r>
          </w:p>
        </w:tc>
        <w:tc>
          <w:tcPr>
            <w:tcW w:w="3134" w:type="dxa"/>
          </w:tcPr>
          <w:p w14:paraId="5A5C55AB"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Aruande nõuetele vastavuse kontroll</w:t>
            </w:r>
          </w:p>
        </w:tc>
        <w:tc>
          <w:tcPr>
            <w:tcW w:w="1690" w:type="dxa"/>
          </w:tcPr>
          <w:p w14:paraId="234F690C"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Otsustaja</w:t>
            </w:r>
          </w:p>
        </w:tc>
        <w:tc>
          <w:tcPr>
            <w:tcW w:w="1906" w:type="dxa"/>
          </w:tcPr>
          <w:p w14:paraId="387DC8BA"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30 </w:t>
            </w:r>
          </w:p>
        </w:tc>
        <w:tc>
          <w:tcPr>
            <w:tcW w:w="1963" w:type="dxa"/>
          </w:tcPr>
          <w:p w14:paraId="4C8A5977" w14:textId="77777777"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KeHJS</w:t>
            </w:r>
            <w:proofErr w:type="spellEnd"/>
            <w:r w:rsidRPr="005D700C">
              <w:rPr>
                <w:rFonts w:ascii="Times New Roman" w:hAnsi="Times New Roman" w:cs="Times New Roman"/>
                <w:sz w:val="24"/>
                <w:szCs w:val="24"/>
                <w14:ligatures w14:val="none"/>
              </w:rPr>
              <w:t xml:space="preserve"> § 22 lg 5</w:t>
            </w:r>
          </w:p>
        </w:tc>
      </w:tr>
      <w:tr w:rsidR="00DE00C0" w:rsidRPr="005D700C" w14:paraId="4CFCCF8A" w14:textId="77777777" w:rsidTr="00CF4113">
        <w:tc>
          <w:tcPr>
            <w:tcW w:w="516" w:type="dxa"/>
          </w:tcPr>
          <w:p w14:paraId="2994B4E8"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17.</w:t>
            </w:r>
          </w:p>
        </w:tc>
        <w:tc>
          <w:tcPr>
            <w:tcW w:w="3134" w:type="dxa"/>
          </w:tcPr>
          <w:p w14:paraId="48ECF53B"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i/>
                <w:iCs/>
                <w:sz w:val="24"/>
                <w:szCs w:val="24"/>
                <w14:ligatures w14:val="none"/>
              </w:rPr>
              <w:t>Vajaduse korral aruande täiendamine</w:t>
            </w:r>
          </w:p>
        </w:tc>
        <w:tc>
          <w:tcPr>
            <w:tcW w:w="1690" w:type="dxa"/>
          </w:tcPr>
          <w:p w14:paraId="4588C72D"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i/>
                <w:iCs/>
                <w:sz w:val="24"/>
                <w:szCs w:val="24"/>
                <w14:ligatures w14:val="none"/>
              </w:rPr>
              <w:t>Arendaja</w:t>
            </w:r>
          </w:p>
        </w:tc>
        <w:tc>
          <w:tcPr>
            <w:tcW w:w="1906" w:type="dxa"/>
          </w:tcPr>
          <w:p w14:paraId="2B4DF505"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i/>
                <w:iCs/>
                <w:sz w:val="24"/>
                <w:szCs w:val="24"/>
                <w14:ligatures w14:val="none"/>
              </w:rPr>
              <w:t xml:space="preserve">Otsustaja määratud </w:t>
            </w:r>
          </w:p>
        </w:tc>
        <w:tc>
          <w:tcPr>
            <w:tcW w:w="1963" w:type="dxa"/>
          </w:tcPr>
          <w:p w14:paraId="68BD9B54" w14:textId="77777777" w:rsidR="00DE00C0" w:rsidRPr="005D700C" w:rsidRDefault="00DE00C0" w:rsidP="00DE00C0">
            <w:pPr>
              <w:jc w:val="both"/>
              <w:rPr>
                <w:rFonts w:ascii="Times New Roman" w:hAnsi="Times New Roman" w:cs="Times New Roman"/>
                <w:i/>
                <w:iCs/>
                <w:sz w:val="24"/>
                <w:szCs w:val="24"/>
                <w14:ligatures w14:val="none"/>
              </w:rPr>
            </w:pPr>
            <w:proofErr w:type="spellStart"/>
            <w:r w:rsidRPr="005D700C">
              <w:rPr>
                <w:rFonts w:ascii="Times New Roman" w:hAnsi="Times New Roman" w:cs="Times New Roman"/>
                <w:i/>
                <w:iCs/>
                <w:sz w:val="24"/>
                <w:szCs w:val="24"/>
                <w14:ligatures w14:val="none"/>
              </w:rPr>
              <w:t>KeHJS</w:t>
            </w:r>
            <w:proofErr w:type="spellEnd"/>
            <w:r w:rsidRPr="005D700C">
              <w:rPr>
                <w:rFonts w:ascii="Times New Roman" w:hAnsi="Times New Roman" w:cs="Times New Roman"/>
                <w:i/>
                <w:iCs/>
                <w:sz w:val="24"/>
                <w:szCs w:val="24"/>
                <w14:ligatures w14:val="none"/>
              </w:rPr>
              <w:t xml:space="preserve"> § 22 lg 9</w:t>
            </w:r>
          </w:p>
        </w:tc>
      </w:tr>
    </w:tbl>
    <w:p w14:paraId="19B2BBCC" w14:textId="6F696FF4"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 Ei lähe taastuvenergia projekti menetluse tähtajas arvesse (alus: </w:t>
      </w:r>
      <w:proofErr w:type="spellStart"/>
      <w:r w:rsidRPr="005D700C">
        <w:rPr>
          <w:rFonts w:ascii="Times New Roman" w:eastAsiaTheme="minorEastAsia" w:hAnsi="Times New Roman" w:cs="Times New Roman"/>
          <w:kern w:val="0"/>
          <w:sz w:val="24"/>
          <w:szCs w:val="24"/>
          <w14:ligatures w14:val="none"/>
        </w:rPr>
        <w:t>EnKS</w:t>
      </w:r>
      <w:proofErr w:type="spellEnd"/>
      <w:r w:rsidRPr="005D700C">
        <w:rPr>
          <w:rFonts w:ascii="Times New Roman" w:eastAsiaTheme="minorEastAsia" w:hAnsi="Times New Roman" w:cs="Times New Roman"/>
          <w:kern w:val="0"/>
          <w:sz w:val="24"/>
          <w:szCs w:val="24"/>
          <w14:ligatures w14:val="none"/>
        </w:rPr>
        <w:t xml:space="preserve"> § 32</w:t>
      </w:r>
      <w:r w:rsidRPr="005D700C">
        <w:rPr>
          <w:rFonts w:ascii="Times New Roman" w:eastAsiaTheme="minorEastAsia" w:hAnsi="Times New Roman" w:cs="Times New Roman"/>
          <w:kern w:val="0"/>
          <w:sz w:val="24"/>
          <w:szCs w:val="24"/>
          <w:vertAlign w:val="superscript"/>
          <w14:ligatures w14:val="none"/>
        </w:rPr>
        <w:t>1</w:t>
      </w:r>
      <w:r w:rsidR="00DA70E5" w:rsidRPr="005D700C">
        <w:rPr>
          <w:rFonts w:ascii="Times New Roman" w:eastAsiaTheme="minorEastAsia" w:hAnsi="Times New Roman" w:cs="Times New Roman"/>
          <w:kern w:val="0"/>
          <w:sz w:val="24"/>
          <w:szCs w:val="24"/>
          <w:vertAlign w:val="superscript"/>
          <w14:ligatures w14:val="none"/>
        </w:rPr>
        <w:t>9</w:t>
      </w:r>
      <w:r w:rsidRPr="005D700C">
        <w:rPr>
          <w:rFonts w:ascii="Times New Roman" w:eastAsiaTheme="minorEastAsia" w:hAnsi="Times New Roman" w:cs="Times New Roman"/>
          <w:kern w:val="0"/>
          <w:sz w:val="24"/>
          <w:szCs w:val="24"/>
          <w14:ligatures w14:val="none"/>
        </w:rPr>
        <w:t xml:space="preserve"> lg 5 p 1)</w:t>
      </w:r>
    </w:p>
    <w:p w14:paraId="70A8BFF8" w14:textId="77777777" w:rsidR="00F13129" w:rsidRPr="005D700C" w:rsidRDefault="00F13129" w:rsidP="00DE00C0">
      <w:pPr>
        <w:spacing w:after="0" w:line="240" w:lineRule="auto"/>
        <w:jc w:val="both"/>
        <w:rPr>
          <w:rFonts w:ascii="Times New Roman" w:eastAsiaTheme="minorEastAsia" w:hAnsi="Times New Roman" w:cs="Times New Roman"/>
          <w:kern w:val="0"/>
          <w:sz w:val="24"/>
          <w:szCs w:val="24"/>
          <w14:ligatures w14:val="none"/>
        </w:rPr>
      </w:pPr>
    </w:p>
    <w:p w14:paraId="785D377A" w14:textId="5C8F15BA" w:rsidR="0047220E" w:rsidRPr="005D700C" w:rsidRDefault="0047220E" w:rsidP="00DE00C0">
      <w:pPr>
        <w:spacing w:after="0" w:line="240" w:lineRule="auto"/>
        <w:jc w:val="both"/>
        <w:rPr>
          <w:rFonts w:ascii="Times New Roman" w:eastAsiaTheme="minorEastAsia" w:hAnsi="Times New Roman" w:cs="Times New Roman"/>
          <w:b/>
          <w:bCs/>
          <w:kern w:val="0"/>
          <w:sz w:val="24"/>
          <w:szCs w:val="24"/>
          <w14:ligatures w14:val="none"/>
        </w:rPr>
      </w:pPr>
      <w:r w:rsidRPr="00F64210">
        <w:rPr>
          <w:rFonts w:ascii="Times New Roman" w:eastAsiaTheme="minorEastAsia" w:hAnsi="Times New Roman" w:cs="Times New Roman"/>
          <w:b/>
          <w:bCs/>
          <w:kern w:val="0"/>
          <w:sz w:val="24"/>
          <w:szCs w:val="24"/>
          <w14:ligatures w14:val="none"/>
        </w:rPr>
        <w:t>Punktiga 12</w:t>
      </w:r>
      <w:r w:rsidR="00F64210">
        <w:rPr>
          <w:rFonts w:ascii="Times New Roman" w:eastAsiaTheme="minorEastAsia" w:hAnsi="Times New Roman" w:cs="Times New Roman"/>
          <w:b/>
          <w:bCs/>
          <w:kern w:val="0"/>
          <w:sz w:val="24"/>
          <w:szCs w:val="24"/>
          <w14:ligatures w14:val="none"/>
        </w:rPr>
        <w:t xml:space="preserve"> </w:t>
      </w:r>
      <w:r w:rsidR="00F64210" w:rsidRPr="00F64210">
        <w:rPr>
          <w:rFonts w:ascii="Times New Roman" w:eastAsiaTheme="minorEastAsia" w:hAnsi="Times New Roman" w:cs="Times New Roman"/>
          <w:kern w:val="0"/>
          <w:sz w:val="24"/>
          <w:szCs w:val="24"/>
          <w14:ligatures w14:val="none"/>
        </w:rPr>
        <w:t>tunnistatakse kehtetuks</w:t>
      </w:r>
      <w:r w:rsidR="00F64210">
        <w:rPr>
          <w:rFonts w:ascii="Times New Roman" w:eastAsiaTheme="minorEastAsia" w:hAnsi="Times New Roman" w:cs="Times New Roman"/>
          <w:kern w:val="0"/>
          <w:sz w:val="24"/>
          <w:szCs w:val="24"/>
          <w14:ligatures w14:val="none"/>
        </w:rPr>
        <w:t xml:space="preserve"> </w:t>
      </w:r>
      <w:r w:rsidR="00F64210" w:rsidRPr="00F64210">
        <w:rPr>
          <w:rFonts w:ascii="Times New Roman" w:eastAsiaTheme="minorEastAsia" w:hAnsi="Times New Roman" w:cs="Times New Roman"/>
          <w:kern w:val="0"/>
          <w:sz w:val="24"/>
          <w:szCs w:val="24"/>
          <w14:ligatures w14:val="none"/>
        </w:rPr>
        <w:t>§ 56</w:t>
      </w:r>
      <w:r w:rsidR="00F64210">
        <w:rPr>
          <w:rFonts w:ascii="Times New Roman" w:eastAsiaTheme="minorEastAsia" w:hAnsi="Times New Roman" w:cs="Times New Roman"/>
          <w:kern w:val="0"/>
          <w:sz w:val="24"/>
          <w:szCs w:val="24"/>
          <w14:ligatures w14:val="none"/>
        </w:rPr>
        <w:t xml:space="preserve"> </w:t>
      </w:r>
      <w:r w:rsidR="00181538">
        <w:rPr>
          <w:rFonts w:ascii="Times New Roman" w:eastAsiaTheme="minorEastAsia" w:hAnsi="Times New Roman" w:cs="Times New Roman"/>
          <w:kern w:val="0"/>
          <w:sz w:val="24"/>
          <w:szCs w:val="24"/>
          <w14:ligatures w14:val="none"/>
        </w:rPr>
        <w:t>lõiget</w:t>
      </w:r>
      <w:r w:rsidR="00F64210">
        <w:rPr>
          <w:rFonts w:ascii="Times New Roman" w:eastAsiaTheme="minorEastAsia" w:hAnsi="Times New Roman" w:cs="Times New Roman"/>
          <w:kern w:val="0"/>
          <w:sz w:val="24"/>
          <w:szCs w:val="24"/>
          <w14:ligatures w14:val="none"/>
        </w:rPr>
        <w:t xml:space="preserve"> 16</w:t>
      </w:r>
      <w:r w:rsidR="00F64210" w:rsidRPr="00F64210">
        <w:rPr>
          <w:rFonts w:ascii="Times New Roman" w:eastAsiaTheme="minorEastAsia" w:hAnsi="Times New Roman" w:cs="Times New Roman"/>
          <w:kern w:val="0"/>
          <w:sz w:val="24"/>
          <w:szCs w:val="24"/>
          <w14:ligatures w14:val="none"/>
        </w:rPr>
        <w:t>, sest edaspidiselt kohaldatakse § 28</w:t>
      </w:r>
      <w:r w:rsidR="00F64210" w:rsidRPr="00F64210">
        <w:rPr>
          <w:rFonts w:ascii="Times New Roman" w:eastAsiaTheme="minorEastAsia" w:hAnsi="Times New Roman" w:cs="Times New Roman"/>
          <w:kern w:val="0"/>
          <w:sz w:val="24"/>
          <w:szCs w:val="24"/>
          <w:vertAlign w:val="superscript"/>
          <w14:ligatures w14:val="none"/>
        </w:rPr>
        <w:t>2</w:t>
      </w:r>
      <w:r w:rsidR="00F64210" w:rsidRPr="00F64210">
        <w:rPr>
          <w:rFonts w:ascii="Times New Roman" w:eastAsiaTheme="minorEastAsia" w:hAnsi="Times New Roman" w:cs="Times New Roman"/>
          <w:kern w:val="0"/>
          <w:sz w:val="24"/>
          <w:szCs w:val="24"/>
          <w14:ligatures w14:val="none"/>
        </w:rPr>
        <w:t> ette nähtud erisusi ka nendele tegevuslubade taotluste keskkonnamõju hindamise menetlustele, mis ei ole algatatud määruse (EL) 2022/2577 kehtivusajal.</w:t>
      </w:r>
    </w:p>
    <w:p w14:paraId="15821424" w14:textId="77777777" w:rsidR="0047220E" w:rsidRPr="005D700C" w:rsidRDefault="0047220E" w:rsidP="00DE00C0">
      <w:pPr>
        <w:spacing w:after="0" w:line="240" w:lineRule="auto"/>
        <w:jc w:val="both"/>
        <w:rPr>
          <w:rFonts w:ascii="Times New Roman" w:eastAsiaTheme="minorEastAsia" w:hAnsi="Times New Roman" w:cs="Times New Roman"/>
          <w:kern w:val="0"/>
          <w:sz w:val="24"/>
          <w:szCs w:val="24"/>
          <w14:ligatures w14:val="none"/>
        </w:rPr>
      </w:pPr>
    </w:p>
    <w:p w14:paraId="7BBB8E85" w14:textId="5237032C" w:rsidR="0047220E" w:rsidRPr="005D700C" w:rsidRDefault="0047220E" w:rsidP="0047220E">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13</w:t>
      </w:r>
      <w:r w:rsidRPr="005D700C">
        <w:rPr>
          <w:rFonts w:ascii="Times New Roman" w:eastAsiaTheme="minorEastAsia" w:hAnsi="Times New Roman" w:cs="Times New Roman"/>
          <w:kern w:val="0"/>
          <w:sz w:val="24"/>
          <w:szCs w:val="24"/>
          <w14:ligatures w14:val="none"/>
        </w:rPr>
        <w:t xml:space="preserve"> täiendatakse seaduse normitehnilist mär</w:t>
      </w:r>
      <w:r w:rsidR="006A7F88" w:rsidRPr="005D700C">
        <w:rPr>
          <w:rFonts w:ascii="Times New Roman" w:eastAsiaTheme="minorEastAsia" w:hAnsi="Times New Roman" w:cs="Times New Roman"/>
          <w:kern w:val="0"/>
          <w:sz w:val="24"/>
          <w:szCs w:val="24"/>
          <w14:ligatures w14:val="none"/>
        </w:rPr>
        <w:t>kust.</w:t>
      </w:r>
      <w:r w:rsidRPr="005D700C">
        <w:rPr>
          <w:rFonts w:ascii="Times New Roman" w:eastAsiaTheme="minorEastAsia" w:hAnsi="Times New Roman" w:cs="Times New Roman"/>
          <w:kern w:val="0"/>
          <w:sz w:val="24"/>
          <w:szCs w:val="24"/>
          <w14:ligatures w14:val="none"/>
        </w:rPr>
        <w:t xml:space="preserve"> HÕNTE § 38 l</w:t>
      </w:r>
      <w:r w:rsidR="006A7F88" w:rsidRPr="005D700C">
        <w:rPr>
          <w:rFonts w:ascii="Times New Roman" w:eastAsiaTheme="minorEastAsia" w:hAnsi="Times New Roman" w:cs="Times New Roman"/>
          <w:kern w:val="0"/>
          <w:sz w:val="24"/>
          <w:szCs w:val="24"/>
          <w14:ligatures w14:val="none"/>
        </w:rPr>
        <w:t>õike</w:t>
      </w:r>
      <w:r w:rsidRPr="005D700C">
        <w:rPr>
          <w:rFonts w:ascii="Times New Roman" w:eastAsiaTheme="minorEastAsia" w:hAnsi="Times New Roman" w:cs="Times New Roman"/>
          <w:kern w:val="0"/>
          <w:sz w:val="24"/>
          <w:szCs w:val="24"/>
          <w14:ligatures w14:val="none"/>
        </w:rPr>
        <w:t xml:space="preserve"> 2 kohaselt </w:t>
      </w:r>
      <w:r w:rsidR="006A7F88" w:rsidRPr="005D700C">
        <w:rPr>
          <w:rFonts w:ascii="Times New Roman" w:eastAsiaTheme="minorEastAsia" w:hAnsi="Times New Roman" w:cs="Times New Roman"/>
          <w:kern w:val="0"/>
          <w:sz w:val="24"/>
          <w:szCs w:val="24"/>
          <w14:ligatures w14:val="none"/>
        </w:rPr>
        <w:t xml:space="preserve">tuleb </w:t>
      </w:r>
      <w:r w:rsidRPr="005D700C">
        <w:rPr>
          <w:rFonts w:ascii="Times New Roman" w:eastAsiaTheme="minorEastAsia" w:hAnsi="Times New Roman" w:cs="Times New Roman"/>
          <w:kern w:val="0"/>
          <w:sz w:val="24"/>
          <w:szCs w:val="24"/>
          <w14:ligatures w14:val="none"/>
        </w:rPr>
        <w:t>seaduse muutmisel E</w:t>
      </w:r>
      <w:r w:rsidR="006A7F88" w:rsidRPr="005D700C">
        <w:rPr>
          <w:rFonts w:ascii="Times New Roman" w:eastAsiaTheme="minorEastAsia" w:hAnsi="Times New Roman" w:cs="Times New Roman"/>
          <w:kern w:val="0"/>
          <w:sz w:val="24"/>
          <w:szCs w:val="24"/>
          <w14:ligatures w14:val="none"/>
        </w:rPr>
        <w:t>Li</w:t>
      </w:r>
      <w:r w:rsidRPr="005D700C">
        <w:rPr>
          <w:rFonts w:ascii="Times New Roman" w:eastAsiaTheme="minorEastAsia" w:hAnsi="Times New Roman" w:cs="Times New Roman"/>
          <w:kern w:val="0"/>
          <w:sz w:val="24"/>
          <w:szCs w:val="24"/>
          <w14:ligatures w14:val="none"/>
        </w:rPr>
        <w:t xml:space="preserve"> õigusakti muutmise tõttu täiendada muudetava seaduse normitehnilise märkuse sõnastust, lisades E</w:t>
      </w:r>
      <w:r w:rsidR="006A7F88" w:rsidRPr="005D700C">
        <w:rPr>
          <w:rFonts w:ascii="Times New Roman" w:eastAsiaTheme="minorEastAsia" w:hAnsi="Times New Roman" w:cs="Times New Roman"/>
          <w:kern w:val="0"/>
          <w:sz w:val="24"/>
          <w:szCs w:val="24"/>
          <w14:ligatures w14:val="none"/>
        </w:rPr>
        <w:t>Li</w:t>
      </w:r>
      <w:r w:rsidRPr="005D700C">
        <w:rPr>
          <w:rFonts w:ascii="Times New Roman" w:eastAsiaTheme="minorEastAsia" w:hAnsi="Times New Roman" w:cs="Times New Roman"/>
          <w:kern w:val="0"/>
          <w:sz w:val="24"/>
          <w:szCs w:val="24"/>
          <w14:ligatures w14:val="none"/>
        </w:rPr>
        <w:t xml:space="preserve"> õigusakti liigi, numbri ja avaldamismärke.</w:t>
      </w:r>
    </w:p>
    <w:p w14:paraId="32201E96" w14:textId="77777777" w:rsidR="0047220E" w:rsidRPr="005D700C" w:rsidRDefault="0047220E" w:rsidP="00DE00C0">
      <w:pPr>
        <w:spacing w:after="0" w:line="240" w:lineRule="auto"/>
        <w:jc w:val="both"/>
        <w:rPr>
          <w:rFonts w:ascii="Times New Roman" w:eastAsiaTheme="minorEastAsia" w:hAnsi="Times New Roman" w:cs="Times New Roman"/>
          <w:kern w:val="0"/>
          <w:sz w:val="24"/>
          <w:szCs w:val="24"/>
          <w14:ligatures w14:val="none"/>
        </w:rPr>
      </w:pPr>
    </w:p>
    <w:p w14:paraId="5970223B" w14:textId="34994935" w:rsidR="00F13129" w:rsidRPr="005D700C" w:rsidRDefault="00F13129" w:rsidP="00F13129">
      <w:pPr>
        <w:keepNext/>
        <w:keepLines/>
        <w:spacing w:after="0" w:line="240" w:lineRule="auto"/>
        <w:outlineLvl w:val="2"/>
        <w:rPr>
          <w:rFonts w:ascii="Times New Roman" w:eastAsiaTheme="majorEastAsia" w:hAnsi="Times New Roman" w:cs="Times New Roman"/>
          <w:b/>
          <w:kern w:val="0"/>
          <w:sz w:val="24"/>
          <w:szCs w:val="28"/>
          <w:u w:val="single"/>
          <w14:ligatures w14:val="none"/>
        </w:rPr>
      </w:pPr>
      <w:bookmarkStart w:id="37" w:name="_Toc189222670"/>
      <w:r w:rsidRPr="005D700C">
        <w:rPr>
          <w:rFonts w:ascii="Times New Roman" w:eastAsiaTheme="majorEastAsia" w:hAnsi="Times New Roman" w:cs="Times New Roman"/>
          <w:b/>
          <w:kern w:val="0"/>
          <w:sz w:val="24"/>
          <w:szCs w:val="28"/>
          <w:u w:val="single"/>
          <w14:ligatures w14:val="none"/>
        </w:rPr>
        <w:t>Eelnõu § 7. Vedelkütuse seaduse muutmine</w:t>
      </w:r>
      <w:bookmarkEnd w:id="37"/>
    </w:p>
    <w:p w14:paraId="747F79CA" w14:textId="77777777" w:rsidR="00F13129" w:rsidRPr="005D700C" w:rsidRDefault="00F13129" w:rsidP="00DE00C0">
      <w:pPr>
        <w:spacing w:after="0" w:line="240" w:lineRule="auto"/>
        <w:jc w:val="both"/>
        <w:rPr>
          <w:rFonts w:ascii="Times New Roman" w:eastAsiaTheme="minorEastAsia" w:hAnsi="Times New Roman" w:cs="Times New Roman"/>
          <w:kern w:val="0"/>
          <w:sz w:val="24"/>
          <w:szCs w:val="24"/>
          <w14:ligatures w14:val="none"/>
        </w:rPr>
      </w:pPr>
    </w:p>
    <w:p w14:paraId="721FC701" w14:textId="36B1DF87" w:rsidR="00F13129" w:rsidRPr="005D700C" w:rsidRDefault="00F13129"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1</w:t>
      </w:r>
      <w:r w:rsidR="0047071C" w:rsidRPr="005D700C">
        <w:rPr>
          <w:rFonts w:ascii="Times New Roman" w:eastAsiaTheme="minorEastAsia" w:hAnsi="Times New Roman" w:cs="Times New Roman"/>
          <w:kern w:val="0"/>
          <w:sz w:val="24"/>
          <w:szCs w:val="24"/>
          <w14:ligatures w14:val="none"/>
        </w:rPr>
        <w:t xml:space="preserve"> täiendatakse § 2 punktiga 1</w:t>
      </w:r>
      <w:r w:rsidR="0047071C" w:rsidRPr="005D700C">
        <w:rPr>
          <w:rFonts w:ascii="Times New Roman" w:eastAsiaTheme="minorEastAsia" w:hAnsi="Times New Roman" w:cs="Times New Roman"/>
          <w:kern w:val="0"/>
          <w:sz w:val="24"/>
          <w:szCs w:val="24"/>
          <w:vertAlign w:val="superscript"/>
          <w14:ligatures w14:val="none"/>
        </w:rPr>
        <w:t>1</w:t>
      </w:r>
      <w:r w:rsidR="002A24D0" w:rsidRPr="005D700C">
        <w:rPr>
          <w:rFonts w:ascii="Times New Roman" w:eastAsiaTheme="minorEastAsia" w:hAnsi="Times New Roman" w:cs="Times New Roman"/>
          <w:kern w:val="0"/>
          <w:sz w:val="24"/>
          <w:szCs w:val="24"/>
          <w14:ligatures w14:val="none"/>
        </w:rPr>
        <w:t>, sätestades</w:t>
      </w:r>
      <w:r w:rsidR="0047071C" w:rsidRPr="005D700C">
        <w:rPr>
          <w:rFonts w:ascii="Times New Roman" w:eastAsiaTheme="minorEastAsia" w:hAnsi="Times New Roman" w:cs="Times New Roman"/>
          <w:kern w:val="0"/>
          <w:sz w:val="24"/>
          <w:szCs w:val="24"/>
          <w14:ligatures w14:val="none"/>
        </w:rPr>
        <w:t xml:space="preserve"> veeldatud </w:t>
      </w:r>
      <w:proofErr w:type="spellStart"/>
      <w:r w:rsidR="0047071C" w:rsidRPr="005D700C">
        <w:rPr>
          <w:rFonts w:ascii="Times New Roman" w:eastAsiaTheme="minorEastAsia" w:hAnsi="Times New Roman" w:cs="Times New Roman"/>
          <w:kern w:val="0"/>
          <w:sz w:val="24"/>
          <w:szCs w:val="24"/>
          <w14:ligatures w14:val="none"/>
        </w:rPr>
        <w:t>biometaani</w:t>
      </w:r>
      <w:proofErr w:type="spellEnd"/>
      <w:r w:rsidR="0047071C" w:rsidRPr="005D700C">
        <w:rPr>
          <w:rFonts w:ascii="Times New Roman" w:eastAsiaTheme="minorEastAsia" w:hAnsi="Times New Roman" w:cs="Times New Roman"/>
          <w:kern w:val="0"/>
          <w:sz w:val="24"/>
          <w:szCs w:val="24"/>
          <w14:ligatures w14:val="none"/>
        </w:rPr>
        <w:t xml:space="preserve"> mõiste. </w:t>
      </w:r>
      <w:r w:rsidR="002A24D0" w:rsidRPr="005D700C">
        <w:rPr>
          <w:rFonts w:ascii="Times New Roman" w:eastAsiaTheme="minorEastAsia" w:hAnsi="Times New Roman" w:cs="Times New Roman"/>
          <w:kern w:val="0"/>
          <w:sz w:val="24"/>
          <w:szCs w:val="24"/>
          <w14:ligatures w14:val="none"/>
        </w:rPr>
        <w:t xml:space="preserve">Veeldatud </w:t>
      </w:r>
      <w:proofErr w:type="spellStart"/>
      <w:r w:rsidR="002A24D0" w:rsidRPr="005D700C">
        <w:rPr>
          <w:rFonts w:ascii="Times New Roman" w:eastAsiaTheme="minorEastAsia" w:hAnsi="Times New Roman" w:cs="Times New Roman"/>
          <w:kern w:val="0"/>
          <w:sz w:val="24"/>
          <w:szCs w:val="24"/>
          <w14:ligatures w14:val="none"/>
        </w:rPr>
        <w:t>biometaan</w:t>
      </w:r>
      <w:proofErr w:type="spellEnd"/>
      <w:r w:rsidR="002A24D0" w:rsidRPr="005D700C">
        <w:rPr>
          <w:rFonts w:ascii="Times New Roman" w:eastAsiaTheme="minorEastAsia" w:hAnsi="Times New Roman" w:cs="Times New Roman"/>
          <w:kern w:val="0"/>
          <w:sz w:val="24"/>
          <w:szCs w:val="24"/>
          <w14:ligatures w14:val="none"/>
        </w:rPr>
        <w:t xml:space="preserve"> on juba sätestatud</w:t>
      </w:r>
      <w:r w:rsidR="0047071C" w:rsidRPr="005D700C">
        <w:rPr>
          <w:rFonts w:ascii="Times New Roman" w:eastAsiaTheme="minorEastAsia" w:hAnsi="Times New Roman" w:cs="Times New Roman"/>
          <w:kern w:val="0"/>
          <w:sz w:val="24"/>
          <w:szCs w:val="24"/>
          <w14:ligatures w14:val="none"/>
        </w:rPr>
        <w:t xml:space="preserve"> </w:t>
      </w:r>
      <w:proofErr w:type="spellStart"/>
      <w:r w:rsidR="0047071C" w:rsidRPr="005D700C">
        <w:rPr>
          <w:rFonts w:ascii="Times New Roman" w:eastAsiaTheme="minorEastAsia" w:hAnsi="Times New Roman" w:cs="Times New Roman"/>
          <w:kern w:val="0"/>
          <w:sz w:val="24"/>
          <w:szCs w:val="24"/>
          <w14:ligatures w14:val="none"/>
        </w:rPr>
        <w:t>EnKS</w:t>
      </w:r>
      <w:r w:rsidR="002A24D0" w:rsidRPr="005D700C">
        <w:rPr>
          <w:rFonts w:ascii="Times New Roman" w:eastAsiaTheme="minorEastAsia" w:hAnsi="Times New Roman" w:cs="Times New Roman"/>
          <w:kern w:val="0"/>
          <w:sz w:val="24"/>
          <w:szCs w:val="24"/>
          <w14:ligatures w14:val="none"/>
        </w:rPr>
        <w:t>is</w:t>
      </w:r>
      <w:proofErr w:type="spellEnd"/>
      <w:r w:rsidR="0047071C" w:rsidRPr="005D700C">
        <w:rPr>
          <w:rFonts w:ascii="Times New Roman" w:eastAsiaTheme="minorEastAsia" w:hAnsi="Times New Roman" w:cs="Times New Roman"/>
          <w:kern w:val="0"/>
          <w:sz w:val="24"/>
          <w:szCs w:val="24"/>
          <w14:ligatures w14:val="none"/>
        </w:rPr>
        <w:t xml:space="preserve">, kuid </w:t>
      </w:r>
      <w:r w:rsidR="002A24D0" w:rsidRPr="005D700C">
        <w:rPr>
          <w:rFonts w:ascii="Times New Roman" w:eastAsiaTheme="minorEastAsia" w:hAnsi="Times New Roman" w:cs="Times New Roman"/>
          <w:kern w:val="0"/>
          <w:sz w:val="24"/>
          <w:szCs w:val="24"/>
          <w14:ligatures w14:val="none"/>
        </w:rPr>
        <w:t>üksnes</w:t>
      </w:r>
      <w:r w:rsidR="0047071C" w:rsidRPr="005D700C">
        <w:rPr>
          <w:rFonts w:ascii="Times New Roman" w:eastAsiaTheme="minorEastAsia" w:hAnsi="Times New Roman" w:cs="Times New Roman"/>
          <w:kern w:val="0"/>
          <w:sz w:val="24"/>
          <w:szCs w:val="24"/>
          <w14:ligatures w14:val="none"/>
        </w:rPr>
        <w:t xml:space="preserve"> päritolutunnistuste väljastamise vaatest</w:t>
      </w:r>
      <w:r w:rsidR="002A24D0" w:rsidRPr="005D700C">
        <w:rPr>
          <w:rFonts w:ascii="Times New Roman" w:eastAsiaTheme="minorEastAsia" w:hAnsi="Times New Roman" w:cs="Times New Roman"/>
          <w:kern w:val="0"/>
          <w:sz w:val="24"/>
          <w:szCs w:val="24"/>
          <w14:ligatures w14:val="none"/>
        </w:rPr>
        <w:t xml:space="preserve"> ning mõistena määratlemata.</w:t>
      </w:r>
      <w:r w:rsidR="0047071C" w:rsidRPr="005D700C">
        <w:rPr>
          <w:rFonts w:ascii="Times New Roman" w:eastAsiaTheme="minorEastAsia" w:hAnsi="Times New Roman" w:cs="Times New Roman"/>
          <w:kern w:val="0"/>
          <w:sz w:val="24"/>
          <w:szCs w:val="24"/>
          <w14:ligatures w14:val="none"/>
        </w:rPr>
        <w:t xml:space="preserve"> Kuna transpordisektoris kasutatakse juba veeldatud </w:t>
      </w:r>
      <w:proofErr w:type="spellStart"/>
      <w:r w:rsidR="0047071C" w:rsidRPr="005D700C">
        <w:rPr>
          <w:rFonts w:ascii="Times New Roman" w:eastAsiaTheme="minorEastAsia" w:hAnsi="Times New Roman" w:cs="Times New Roman"/>
          <w:kern w:val="0"/>
          <w:sz w:val="24"/>
          <w:szCs w:val="24"/>
          <w14:ligatures w14:val="none"/>
        </w:rPr>
        <w:t>biometaani</w:t>
      </w:r>
      <w:proofErr w:type="spellEnd"/>
      <w:r w:rsidR="0047071C" w:rsidRPr="005D700C">
        <w:rPr>
          <w:rFonts w:ascii="Times New Roman" w:eastAsiaTheme="minorEastAsia" w:hAnsi="Times New Roman" w:cs="Times New Roman"/>
          <w:kern w:val="0"/>
          <w:sz w:val="24"/>
          <w:szCs w:val="24"/>
          <w14:ligatures w14:val="none"/>
        </w:rPr>
        <w:t>, sätesta</w:t>
      </w:r>
      <w:r w:rsidR="002A24D0" w:rsidRPr="005D700C">
        <w:rPr>
          <w:rFonts w:ascii="Times New Roman" w:eastAsiaTheme="minorEastAsia" w:hAnsi="Times New Roman" w:cs="Times New Roman"/>
          <w:kern w:val="0"/>
          <w:sz w:val="24"/>
          <w:szCs w:val="24"/>
          <w14:ligatures w14:val="none"/>
        </w:rPr>
        <w:t>takse</w:t>
      </w:r>
      <w:r w:rsidR="0047071C" w:rsidRPr="005D700C">
        <w:rPr>
          <w:rFonts w:ascii="Times New Roman" w:eastAsiaTheme="minorEastAsia" w:hAnsi="Times New Roman" w:cs="Times New Roman"/>
          <w:kern w:val="0"/>
          <w:sz w:val="24"/>
          <w:szCs w:val="24"/>
          <w14:ligatures w14:val="none"/>
        </w:rPr>
        <w:t xml:space="preserve"> ka seaduses </w:t>
      </w:r>
      <w:r w:rsidR="002A24D0" w:rsidRPr="005D700C">
        <w:rPr>
          <w:rFonts w:ascii="Times New Roman" w:eastAsiaTheme="minorEastAsia" w:hAnsi="Times New Roman" w:cs="Times New Roman"/>
          <w:kern w:val="0"/>
          <w:sz w:val="24"/>
          <w:szCs w:val="24"/>
          <w14:ligatures w14:val="none"/>
        </w:rPr>
        <w:t>selle</w:t>
      </w:r>
      <w:r w:rsidR="0047071C" w:rsidRPr="005D700C">
        <w:rPr>
          <w:rFonts w:ascii="Times New Roman" w:eastAsiaTheme="minorEastAsia" w:hAnsi="Times New Roman" w:cs="Times New Roman"/>
          <w:kern w:val="0"/>
          <w:sz w:val="24"/>
          <w:szCs w:val="24"/>
          <w14:ligatures w14:val="none"/>
        </w:rPr>
        <w:t xml:space="preserve"> kasut</w:t>
      </w:r>
      <w:r w:rsidR="002A24D0" w:rsidRPr="005D700C">
        <w:rPr>
          <w:rFonts w:ascii="Times New Roman" w:eastAsiaTheme="minorEastAsia" w:hAnsi="Times New Roman" w:cs="Times New Roman"/>
          <w:kern w:val="0"/>
          <w:sz w:val="24"/>
          <w:szCs w:val="24"/>
          <w14:ligatures w14:val="none"/>
        </w:rPr>
        <w:t>amise põhimõtted</w:t>
      </w:r>
      <w:r w:rsidR="0047071C" w:rsidRPr="005D700C">
        <w:rPr>
          <w:rFonts w:ascii="Times New Roman" w:eastAsiaTheme="minorEastAsia" w:hAnsi="Times New Roman" w:cs="Times New Roman"/>
          <w:kern w:val="0"/>
          <w:sz w:val="24"/>
          <w:szCs w:val="24"/>
          <w14:ligatures w14:val="none"/>
        </w:rPr>
        <w:t xml:space="preserve">, et </w:t>
      </w:r>
      <w:r w:rsidR="002A24D0" w:rsidRPr="005D700C">
        <w:rPr>
          <w:rFonts w:ascii="Times New Roman" w:eastAsiaTheme="minorEastAsia" w:hAnsi="Times New Roman" w:cs="Times New Roman"/>
          <w:kern w:val="0"/>
          <w:sz w:val="24"/>
          <w:szCs w:val="24"/>
          <w14:ligatures w14:val="none"/>
        </w:rPr>
        <w:t>aidata kaasa</w:t>
      </w:r>
      <w:r w:rsidR="0047071C" w:rsidRPr="005D700C">
        <w:rPr>
          <w:rFonts w:ascii="Times New Roman" w:eastAsiaTheme="minorEastAsia" w:hAnsi="Times New Roman" w:cs="Times New Roman"/>
          <w:kern w:val="0"/>
          <w:sz w:val="24"/>
          <w:szCs w:val="24"/>
          <w14:ligatures w14:val="none"/>
        </w:rPr>
        <w:t xml:space="preserve"> transpordisektori heite vähendamisele.</w:t>
      </w:r>
    </w:p>
    <w:p w14:paraId="2F75520C" w14:textId="77777777" w:rsidR="00F13129" w:rsidRPr="005D700C" w:rsidRDefault="00F13129" w:rsidP="00DE00C0">
      <w:pPr>
        <w:spacing w:after="0" w:line="240" w:lineRule="auto"/>
        <w:jc w:val="both"/>
        <w:rPr>
          <w:rFonts w:ascii="Times New Roman" w:eastAsiaTheme="minorEastAsia" w:hAnsi="Times New Roman" w:cs="Times New Roman"/>
          <w:kern w:val="0"/>
          <w:sz w:val="24"/>
          <w:szCs w:val="24"/>
          <w14:ligatures w14:val="none"/>
        </w:rPr>
      </w:pPr>
    </w:p>
    <w:p w14:paraId="25B41516" w14:textId="44A82044" w:rsidR="0047071C" w:rsidRPr="005D700C" w:rsidRDefault="00F13129" w:rsidP="0047071C">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2</w:t>
      </w:r>
      <w:r w:rsidR="0047071C" w:rsidRPr="005D700C">
        <w:rPr>
          <w:rFonts w:ascii="Times New Roman" w:eastAsiaTheme="minorEastAsia" w:hAnsi="Times New Roman" w:cs="Times New Roman"/>
          <w:kern w:val="0"/>
          <w:sz w:val="24"/>
          <w:szCs w:val="24"/>
          <w14:ligatures w14:val="none"/>
        </w:rPr>
        <w:t xml:space="preserve"> täiendatakse § </w:t>
      </w:r>
      <w:r w:rsidR="0047071C" w:rsidRPr="005D700C">
        <w:rPr>
          <w:rFonts w:ascii="Times New Roman" w:hAnsi="Times New Roman" w:cs="Times New Roman"/>
          <w:sz w:val="24"/>
          <w:szCs w:val="24"/>
        </w:rPr>
        <w:t>2</w:t>
      </w:r>
      <w:r w:rsidR="0047071C" w:rsidRPr="005D700C">
        <w:rPr>
          <w:rFonts w:ascii="Times New Roman" w:hAnsi="Times New Roman" w:cs="Times New Roman"/>
          <w:sz w:val="24"/>
          <w:szCs w:val="24"/>
          <w:vertAlign w:val="superscript"/>
        </w:rPr>
        <w:t>1</w:t>
      </w:r>
      <w:r w:rsidR="0047071C" w:rsidRPr="005D700C">
        <w:rPr>
          <w:rFonts w:ascii="Times New Roman" w:hAnsi="Times New Roman" w:cs="Times New Roman"/>
          <w:sz w:val="24"/>
          <w:szCs w:val="24"/>
        </w:rPr>
        <w:t xml:space="preserve"> lõiget 4</w:t>
      </w:r>
      <w:r w:rsidR="0047071C" w:rsidRPr="005D700C">
        <w:rPr>
          <w:rFonts w:ascii="Times New Roman" w:hAnsi="Times New Roman" w:cs="Times New Roman"/>
          <w:sz w:val="24"/>
          <w:szCs w:val="24"/>
          <w:vertAlign w:val="superscript"/>
        </w:rPr>
        <w:t>3</w:t>
      </w:r>
      <w:r w:rsidR="002A24D0" w:rsidRPr="005D700C">
        <w:rPr>
          <w:rFonts w:ascii="Times New Roman" w:hAnsi="Times New Roman" w:cs="Times New Roman"/>
          <w:sz w:val="24"/>
          <w:szCs w:val="24"/>
        </w:rPr>
        <w:t xml:space="preserve">, </w:t>
      </w:r>
      <w:r w:rsidR="0047071C" w:rsidRPr="005D700C">
        <w:rPr>
          <w:rFonts w:ascii="Times New Roman" w:eastAsiaTheme="minorEastAsia" w:hAnsi="Times New Roman" w:cs="Times New Roman"/>
          <w:kern w:val="0"/>
          <w:sz w:val="24"/>
          <w:szCs w:val="24"/>
          <w14:ligatures w14:val="none"/>
        </w:rPr>
        <w:t>laienda</w:t>
      </w:r>
      <w:r w:rsidR="002A24D0" w:rsidRPr="005D700C">
        <w:rPr>
          <w:rFonts w:ascii="Times New Roman" w:eastAsiaTheme="minorEastAsia" w:hAnsi="Times New Roman" w:cs="Times New Roman"/>
          <w:kern w:val="0"/>
          <w:sz w:val="24"/>
          <w:szCs w:val="24"/>
          <w14:ligatures w14:val="none"/>
        </w:rPr>
        <w:t>des</w:t>
      </w:r>
      <w:r w:rsidR="0047071C" w:rsidRPr="005D700C">
        <w:rPr>
          <w:rFonts w:ascii="Times New Roman" w:eastAsiaTheme="minorEastAsia" w:hAnsi="Times New Roman" w:cs="Times New Roman"/>
          <w:kern w:val="0"/>
          <w:sz w:val="24"/>
          <w:szCs w:val="24"/>
          <w14:ligatures w14:val="none"/>
        </w:rPr>
        <w:t xml:space="preserve"> imporditud veeldatud </w:t>
      </w:r>
      <w:proofErr w:type="spellStart"/>
      <w:r w:rsidR="0047071C" w:rsidRPr="005D700C">
        <w:rPr>
          <w:rFonts w:ascii="Times New Roman" w:eastAsiaTheme="minorEastAsia" w:hAnsi="Times New Roman" w:cs="Times New Roman"/>
          <w:kern w:val="0"/>
          <w:sz w:val="24"/>
          <w:szCs w:val="24"/>
          <w14:ligatures w14:val="none"/>
        </w:rPr>
        <w:t>biometaanile</w:t>
      </w:r>
      <w:proofErr w:type="spellEnd"/>
      <w:r w:rsidR="0047071C" w:rsidRPr="005D700C">
        <w:rPr>
          <w:rFonts w:ascii="Times New Roman" w:eastAsiaTheme="minorEastAsia" w:hAnsi="Times New Roman" w:cs="Times New Roman"/>
          <w:kern w:val="0"/>
          <w:sz w:val="24"/>
          <w:szCs w:val="24"/>
          <w14:ligatures w14:val="none"/>
        </w:rPr>
        <w:t xml:space="preserve"> samu nõudeid, mis kehtivad </w:t>
      </w:r>
      <w:proofErr w:type="spellStart"/>
      <w:r w:rsidR="0047071C" w:rsidRPr="005D700C">
        <w:rPr>
          <w:rFonts w:ascii="Times New Roman" w:eastAsiaTheme="minorEastAsia" w:hAnsi="Times New Roman" w:cs="Times New Roman"/>
          <w:kern w:val="0"/>
          <w:sz w:val="24"/>
          <w:szCs w:val="24"/>
          <w14:ligatures w14:val="none"/>
        </w:rPr>
        <w:t>biometaanile</w:t>
      </w:r>
      <w:proofErr w:type="spellEnd"/>
      <w:r w:rsidR="0047071C" w:rsidRPr="005D700C">
        <w:rPr>
          <w:rFonts w:ascii="Times New Roman" w:eastAsiaTheme="minorEastAsia" w:hAnsi="Times New Roman" w:cs="Times New Roman"/>
          <w:kern w:val="0"/>
          <w:sz w:val="24"/>
          <w:szCs w:val="24"/>
          <w14:ligatures w14:val="none"/>
        </w:rPr>
        <w:t xml:space="preserve">. </w:t>
      </w:r>
      <w:r w:rsidR="002A24D0" w:rsidRPr="005D700C">
        <w:rPr>
          <w:rFonts w:ascii="Times New Roman" w:eastAsiaTheme="minorEastAsia" w:hAnsi="Times New Roman" w:cs="Times New Roman"/>
          <w:kern w:val="0"/>
          <w:sz w:val="24"/>
          <w:szCs w:val="24"/>
          <w14:ligatures w14:val="none"/>
        </w:rPr>
        <w:t>Sellega soositakse</w:t>
      </w:r>
      <w:r w:rsidR="0047071C" w:rsidRPr="005D700C">
        <w:rPr>
          <w:rFonts w:ascii="Times New Roman" w:eastAsiaTheme="minorEastAsia" w:hAnsi="Times New Roman" w:cs="Times New Roman"/>
          <w:kern w:val="0"/>
          <w:sz w:val="24"/>
          <w:szCs w:val="24"/>
          <w14:ligatures w14:val="none"/>
        </w:rPr>
        <w:t xml:space="preserve"> kodumaise </w:t>
      </w:r>
      <w:proofErr w:type="spellStart"/>
      <w:r w:rsidR="0047071C" w:rsidRPr="005D700C">
        <w:rPr>
          <w:rFonts w:ascii="Times New Roman" w:eastAsiaTheme="minorEastAsia" w:hAnsi="Times New Roman" w:cs="Times New Roman"/>
          <w:kern w:val="0"/>
          <w:sz w:val="24"/>
          <w:szCs w:val="24"/>
          <w14:ligatures w14:val="none"/>
        </w:rPr>
        <w:t>biometaani</w:t>
      </w:r>
      <w:proofErr w:type="spellEnd"/>
      <w:r w:rsidR="0047071C" w:rsidRPr="005D700C">
        <w:rPr>
          <w:rFonts w:ascii="Times New Roman" w:eastAsiaTheme="minorEastAsia" w:hAnsi="Times New Roman" w:cs="Times New Roman"/>
          <w:kern w:val="0"/>
          <w:sz w:val="24"/>
          <w:szCs w:val="24"/>
          <w14:ligatures w14:val="none"/>
        </w:rPr>
        <w:t xml:space="preserve"> tootmispotentsiaali arengu</w:t>
      </w:r>
      <w:r w:rsidR="002A24D0" w:rsidRPr="005D700C">
        <w:rPr>
          <w:rFonts w:ascii="Times New Roman" w:eastAsiaTheme="minorEastAsia" w:hAnsi="Times New Roman" w:cs="Times New Roman"/>
          <w:kern w:val="0"/>
          <w:sz w:val="24"/>
          <w:szCs w:val="24"/>
          <w14:ligatures w14:val="none"/>
        </w:rPr>
        <w:t>t ning</w:t>
      </w:r>
      <w:r w:rsidR="0047071C" w:rsidRPr="005D700C">
        <w:rPr>
          <w:rFonts w:ascii="Times New Roman" w:eastAsiaTheme="minorEastAsia" w:hAnsi="Times New Roman" w:cs="Times New Roman"/>
          <w:kern w:val="0"/>
          <w:sz w:val="24"/>
          <w:szCs w:val="24"/>
          <w14:ligatures w14:val="none"/>
        </w:rPr>
        <w:t xml:space="preserve"> välistat</w:t>
      </w:r>
      <w:r w:rsidR="002A24D0" w:rsidRPr="005D700C">
        <w:rPr>
          <w:rFonts w:ascii="Times New Roman" w:eastAsiaTheme="minorEastAsia" w:hAnsi="Times New Roman" w:cs="Times New Roman"/>
          <w:kern w:val="0"/>
          <w:sz w:val="24"/>
          <w:szCs w:val="24"/>
          <w14:ligatures w14:val="none"/>
        </w:rPr>
        <w:t>akse</w:t>
      </w:r>
      <w:r w:rsidR="0047071C" w:rsidRPr="005D700C">
        <w:rPr>
          <w:rFonts w:ascii="Times New Roman" w:eastAsiaTheme="minorEastAsia" w:hAnsi="Times New Roman" w:cs="Times New Roman"/>
          <w:kern w:val="0"/>
          <w:sz w:val="24"/>
          <w:szCs w:val="24"/>
          <w14:ligatures w14:val="none"/>
        </w:rPr>
        <w:t xml:space="preserve">, et välismaine </w:t>
      </w:r>
      <w:proofErr w:type="spellStart"/>
      <w:r w:rsidR="0047071C" w:rsidRPr="005D700C">
        <w:rPr>
          <w:rFonts w:ascii="Times New Roman" w:eastAsiaTheme="minorEastAsia" w:hAnsi="Times New Roman" w:cs="Times New Roman"/>
          <w:kern w:val="0"/>
          <w:sz w:val="24"/>
          <w:szCs w:val="24"/>
          <w14:ligatures w14:val="none"/>
        </w:rPr>
        <w:t>biometaan</w:t>
      </w:r>
      <w:proofErr w:type="spellEnd"/>
      <w:r w:rsidR="0047071C" w:rsidRPr="005D700C">
        <w:rPr>
          <w:rFonts w:ascii="Times New Roman" w:eastAsiaTheme="minorEastAsia" w:hAnsi="Times New Roman" w:cs="Times New Roman"/>
          <w:kern w:val="0"/>
          <w:sz w:val="24"/>
          <w:szCs w:val="24"/>
          <w14:ligatures w14:val="none"/>
        </w:rPr>
        <w:t xml:space="preserve"> saavutaks eelise Eesti </w:t>
      </w:r>
      <w:proofErr w:type="spellStart"/>
      <w:r w:rsidR="0047071C" w:rsidRPr="005D700C">
        <w:rPr>
          <w:rFonts w:ascii="Times New Roman" w:eastAsiaTheme="minorEastAsia" w:hAnsi="Times New Roman" w:cs="Times New Roman"/>
          <w:kern w:val="0"/>
          <w:sz w:val="24"/>
          <w:szCs w:val="24"/>
          <w14:ligatures w14:val="none"/>
        </w:rPr>
        <w:t>biometaani</w:t>
      </w:r>
      <w:proofErr w:type="spellEnd"/>
      <w:r w:rsidR="0047071C" w:rsidRPr="005D700C">
        <w:rPr>
          <w:rFonts w:ascii="Times New Roman" w:eastAsiaTheme="minorEastAsia" w:hAnsi="Times New Roman" w:cs="Times New Roman"/>
          <w:kern w:val="0"/>
          <w:sz w:val="24"/>
          <w:szCs w:val="24"/>
          <w14:ligatures w14:val="none"/>
        </w:rPr>
        <w:t xml:space="preserve"> ees ainelise oleku vahetudes.</w:t>
      </w:r>
    </w:p>
    <w:p w14:paraId="647D08EF" w14:textId="7E671D9D" w:rsidR="0047071C" w:rsidRPr="005D700C" w:rsidRDefault="00F13129" w:rsidP="0047071C">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lastRenderedPageBreak/>
        <w:br/>
      </w:r>
      <w:r w:rsidRPr="005D700C">
        <w:rPr>
          <w:rFonts w:ascii="Times New Roman" w:eastAsiaTheme="minorEastAsia" w:hAnsi="Times New Roman" w:cs="Times New Roman"/>
          <w:b/>
          <w:bCs/>
          <w:kern w:val="0"/>
          <w:sz w:val="24"/>
          <w:szCs w:val="24"/>
          <w14:ligatures w14:val="none"/>
        </w:rPr>
        <w:t>Punktiga 3</w:t>
      </w:r>
      <w:r w:rsidR="0047071C" w:rsidRPr="005D700C">
        <w:rPr>
          <w:rFonts w:ascii="Times New Roman" w:hAnsi="Times New Roman" w:cs="Times New Roman"/>
          <w:b/>
          <w:bCs/>
          <w:sz w:val="24"/>
          <w:szCs w:val="24"/>
        </w:rPr>
        <w:t xml:space="preserve"> </w:t>
      </w:r>
      <w:r w:rsidR="002A24D0" w:rsidRPr="00181538">
        <w:rPr>
          <w:rFonts w:ascii="Times New Roman" w:hAnsi="Times New Roman" w:cs="Times New Roman"/>
          <w:sz w:val="24"/>
          <w:szCs w:val="24"/>
        </w:rPr>
        <w:t>täiendatakse</w:t>
      </w:r>
      <w:r w:rsidR="0047071C" w:rsidRPr="005D700C">
        <w:rPr>
          <w:rFonts w:ascii="Times New Roman" w:hAnsi="Times New Roman" w:cs="Times New Roman"/>
          <w:sz w:val="24"/>
          <w:szCs w:val="24"/>
        </w:rPr>
        <w:t xml:space="preserve"> kütuste valikut veeldatud </w:t>
      </w:r>
      <w:proofErr w:type="spellStart"/>
      <w:r w:rsidR="0047071C" w:rsidRPr="005D700C">
        <w:rPr>
          <w:rFonts w:ascii="Times New Roman" w:hAnsi="Times New Roman" w:cs="Times New Roman"/>
          <w:sz w:val="24"/>
          <w:szCs w:val="24"/>
        </w:rPr>
        <w:t>biometaani</w:t>
      </w:r>
      <w:r w:rsidR="002A24D0" w:rsidRPr="005D700C">
        <w:rPr>
          <w:rFonts w:ascii="Times New Roman" w:hAnsi="Times New Roman" w:cs="Times New Roman"/>
          <w:sz w:val="24"/>
          <w:szCs w:val="24"/>
        </w:rPr>
        <w:t>ga</w:t>
      </w:r>
      <w:proofErr w:type="spellEnd"/>
      <w:r w:rsidR="0047071C" w:rsidRPr="005D700C">
        <w:rPr>
          <w:rFonts w:ascii="Times New Roman" w:hAnsi="Times New Roman" w:cs="Times New Roman"/>
          <w:sz w:val="24"/>
          <w:szCs w:val="24"/>
        </w:rPr>
        <w:t xml:space="preserve">, millega on võimalik panustada </w:t>
      </w:r>
      <w:proofErr w:type="spellStart"/>
      <w:r w:rsidR="0047071C" w:rsidRPr="005D700C">
        <w:rPr>
          <w:rFonts w:ascii="Times New Roman" w:hAnsi="Times New Roman" w:cs="Times New Roman"/>
          <w:sz w:val="24"/>
          <w:szCs w:val="24"/>
        </w:rPr>
        <w:t>VKSi</w:t>
      </w:r>
      <w:proofErr w:type="spellEnd"/>
      <w:r w:rsidR="0047071C" w:rsidRPr="005D700C">
        <w:rPr>
          <w:rFonts w:ascii="Times New Roman" w:hAnsi="Times New Roman" w:cs="Times New Roman"/>
          <w:sz w:val="24"/>
          <w:szCs w:val="24"/>
        </w:rPr>
        <w:t xml:space="preserve"> </w:t>
      </w:r>
      <w:r w:rsidR="002A24D0" w:rsidRPr="005D700C">
        <w:rPr>
          <w:rFonts w:ascii="Times New Roman" w:eastAsiaTheme="minorEastAsia" w:hAnsi="Times New Roman" w:cs="Times New Roman"/>
          <w:kern w:val="0"/>
          <w:sz w:val="24"/>
          <w:szCs w:val="24"/>
          <w14:ligatures w14:val="none"/>
        </w:rPr>
        <w:t>§</w:t>
      </w:r>
      <w:r w:rsidR="0047071C" w:rsidRPr="005D700C">
        <w:rPr>
          <w:rFonts w:ascii="Times New Roman" w:hAnsi="Times New Roman" w:cs="Times New Roman"/>
          <w:sz w:val="24"/>
          <w:szCs w:val="24"/>
        </w:rPr>
        <w:t xml:space="preserve"> </w:t>
      </w:r>
      <w:r w:rsidR="0047071C" w:rsidRPr="005D700C">
        <w:rPr>
          <w:rFonts w:ascii="Times New Roman" w:eastAsia="Calibri" w:hAnsi="Times New Roman" w:cs="Times New Roman"/>
          <w:sz w:val="24"/>
          <w:szCs w:val="24"/>
        </w:rPr>
        <w:t>2</w:t>
      </w:r>
      <w:r w:rsidR="0047071C" w:rsidRPr="005D700C">
        <w:rPr>
          <w:rFonts w:ascii="Times New Roman" w:eastAsia="SimSun" w:hAnsi="Times New Roman" w:cs="Times New Roman"/>
          <w:kern w:val="24"/>
          <w:sz w:val="24"/>
          <w:szCs w:val="24"/>
          <w:vertAlign w:val="superscript"/>
          <w:lang w:eastAsia="zh-CN" w:bidi="hi-IN"/>
        </w:rPr>
        <w:t>1</w:t>
      </w:r>
      <w:r w:rsidR="0047071C" w:rsidRPr="005D700C">
        <w:rPr>
          <w:rFonts w:ascii="Times New Roman" w:hAnsi="Times New Roman" w:cs="Times New Roman"/>
          <w:sz w:val="24"/>
          <w:szCs w:val="24"/>
        </w:rPr>
        <w:t xml:space="preserve"> kohasesse transpordisektori eesmärki</w:t>
      </w:r>
      <w:r w:rsidR="0047071C" w:rsidRPr="00181538">
        <w:rPr>
          <w:rFonts w:ascii="Times New Roman" w:hAnsi="Times New Roman" w:cs="Times New Roman"/>
          <w:sz w:val="24"/>
          <w:szCs w:val="24"/>
        </w:rPr>
        <w:t xml:space="preserve">. </w:t>
      </w:r>
      <w:r w:rsidR="00E451E2" w:rsidRPr="00181538">
        <w:rPr>
          <w:rFonts w:ascii="Times New Roman" w:hAnsi="Times New Roman" w:cs="Times New Roman"/>
          <w:sz w:val="24"/>
          <w:szCs w:val="24"/>
        </w:rPr>
        <w:t xml:space="preserve">Samuti lisatakse </w:t>
      </w:r>
      <w:r w:rsidR="0047071C" w:rsidRPr="00181538">
        <w:rPr>
          <w:rFonts w:ascii="Times New Roman" w:hAnsi="Times New Roman" w:cs="Times New Roman"/>
          <w:sz w:val="24"/>
          <w:szCs w:val="24"/>
        </w:rPr>
        <w:t xml:space="preserve">veeldatud </w:t>
      </w:r>
      <w:proofErr w:type="spellStart"/>
      <w:r w:rsidR="0047071C" w:rsidRPr="00181538">
        <w:rPr>
          <w:rFonts w:ascii="Times New Roman" w:hAnsi="Times New Roman" w:cs="Times New Roman"/>
          <w:sz w:val="24"/>
          <w:szCs w:val="24"/>
        </w:rPr>
        <w:t>biometaan</w:t>
      </w:r>
      <w:proofErr w:type="spellEnd"/>
      <w:r w:rsidR="00E451E2" w:rsidRPr="00181538">
        <w:rPr>
          <w:rFonts w:ascii="Times New Roman" w:hAnsi="Times New Roman" w:cs="Times New Roman"/>
          <w:sz w:val="24"/>
          <w:szCs w:val="24"/>
        </w:rPr>
        <w:t xml:space="preserve"> Eleringi </w:t>
      </w:r>
      <w:proofErr w:type="spellStart"/>
      <w:r w:rsidR="00E451E2" w:rsidRPr="00181538">
        <w:rPr>
          <w:rFonts w:ascii="Times New Roman" w:hAnsi="Times New Roman" w:cs="Times New Roman"/>
          <w:sz w:val="24"/>
          <w:szCs w:val="24"/>
        </w:rPr>
        <w:t>traspordistatistika</w:t>
      </w:r>
      <w:proofErr w:type="spellEnd"/>
      <w:r w:rsidR="00E451E2" w:rsidRPr="00181538">
        <w:rPr>
          <w:rFonts w:ascii="Times New Roman" w:hAnsi="Times New Roman" w:cs="Times New Roman"/>
          <w:sz w:val="24"/>
          <w:szCs w:val="24"/>
        </w:rPr>
        <w:t xml:space="preserve"> kauplemisplatvormil kaubeldavate </w:t>
      </w:r>
      <w:r w:rsidR="00AB3FB8" w:rsidRPr="00181538">
        <w:rPr>
          <w:rFonts w:ascii="Times New Roman" w:hAnsi="Times New Roman" w:cs="Times New Roman"/>
          <w:sz w:val="24"/>
          <w:szCs w:val="24"/>
        </w:rPr>
        <w:t>energiakandjate</w:t>
      </w:r>
      <w:r w:rsidR="00E451E2" w:rsidRPr="00181538">
        <w:rPr>
          <w:rFonts w:ascii="Times New Roman" w:hAnsi="Times New Roman" w:cs="Times New Roman"/>
          <w:sz w:val="24"/>
          <w:szCs w:val="24"/>
        </w:rPr>
        <w:t xml:space="preserve"> hulka.</w:t>
      </w:r>
    </w:p>
    <w:p w14:paraId="1B40AE76" w14:textId="77777777" w:rsidR="00F13129" w:rsidRPr="005D700C" w:rsidRDefault="00F13129" w:rsidP="00DE00C0">
      <w:pPr>
        <w:spacing w:after="0" w:line="240" w:lineRule="auto"/>
        <w:jc w:val="both"/>
        <w:rPr>
          <w:rFonts w:ascii="Times New Roman" w:eastAsiaTheme="minorEastAsia" w:hAnsi="Times New Roman" w:cs="Times New Roman"/>
          <w:kern w:val="0"/>
          <w:sz w:val="24"/>
          <w:szCs w:val="24"/>
          <w14:ligatures w14:val="none"/>
        </w:rPr>
      </w:pPr>
    </w:p>
    <w:p w14:paraId="7204E195" w14:textId="39B3D9A3" w:rsidR="00F13129" w:rsidRPr="005D700C" w:rsidRDefault="00F13129" w:rsidP="00DE00C0">
      <w:pPr>
        <w:spacing w:after="0" w:line="240" w:lineRule="auto"/>
        <w:jc w:val="both"/>
        <w:rPr>
          <w:rFonts w:ascii="Times New Roman" w:hAnsi="Times New Roman" w:cs="Times New Roman"/>
          <w:sz w:val="24"/>
          <w:szCs w:val="24"/>
        </w:rPr>
      </w:pPr>
      <w:r w:rsidRPr="005D700C">
        <w:rPr>
          <w:rFonts w:ascii="Times New Roman" w:eastAsiaTheme="minorEastAsia" w:hAnsi="Times New Roman" w:cs="Times New Roman"/>
          <w:b/>
          <w:bCs/>
          <w:kern w:val="0"/>
          <w:sz w:val="24"/>
          <w:szCs w:val="24"/>
          <w14:ligatures w14:val="none"/>
        </w:rPr>
        <w:t>Punktiga 4</w:t>
      </w:r>
      <w:r w:rsidR="00680390" w:rsidRPr="005D700C">
        <w:rPr>
          <w:rFonts w:ascii="Times New Roman" w:eastAsiaTheme="minorEastAsia" w:hAnsi="Times New Roman" w:cs="Times New Roman"/>
          <w:kern w:val="0"/>
          <w:sz w:val="24"/>
          <w:szCs w:val="24"/>
          <w14:ligatures w14:val="none"/>
        </w:rPr>
        <w:t xml:space="preserve"> </w:t>
      </w:r>
      <w:r w:rsidR="00680390" w:rsidRPr="005D700C">
        <w:rPr>
          <w:rFonts w:ascii="Times New Roman" w:hAnsi="Times New Roman" w:cs="Times New Roman"/>
          <w:sz w:val="24"/>
          <w:szCs w:val="24"/>
        </w:rPr>
        <w:t>kohustatakse tarnijat sarnaselt teiste vedelkütustega esitama Keskkonnaametile iga kuu 15. kuupäevaks kuuaruande tarbimisse lubatud koguse ja koguenergia andmete kohta.</w:t>
      </w:r>
    </w:p>
    <w:p w14:paraId="1A1E7CDB" w14:textId="77777777" w:rsidR="00680390" w:rsidRPr="005D700C" w:rsidRDefault="00680390" w:rsidP="00DE00C0">
      <w:pPr>
        <w:spacing w:after="0" w:line="240" w:lineRule="auto"/>
        <w:jc w:val="both"/>
        <w:rPr>
          <w:rFonts w:ascii="Times New Roman" w:hAnsi="Times New Roman" w:cs="Times New Roman"/>
          <w:sz w:val="24"/>
          <w:szCs w:val="24"/>
        </w:rPr>
      </w:pPr>
    </w:p>
    <w:p w14:paraId="27AE746F" w14:textId="2FE354B4" w:rsidR="00F13129" w:rsidRPr="005D700C" w:rsidRDefault="0068039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Punktiga 5</w:t>
      </w:r>
      <w:r w:rsidRPr="005D700C">
        <w:rPr>
          <w:rFonts w:ascii="Times New Roman" w:eastAsiaTheme="minorEastAsia" w:hAnsi="Times New Roman" w:cs="Times New Roman"/>
          <w:kern w:val="0"/>
          <w:sz w:val="24"/>
          <w:szCs w:val="24"/>
          <w14:ligatures w14:val="none"/>
        </w:rPr>
        <w:t xml:space="preserve"> täiendatakse seaduse normitehnilist mär</w:t>
      </w:r>
      <w:r w:rsidR="00376914" w:rsidRPr="005D700C">
        <w:rPr>
          <w:rFonts w:ascii="Times New Roman" w:eastAsiaTheme="minorEastAsia" w:hAnsi="Times New Roman" w:cs="Times New Roman"/>
          <w:kern w:val="0"/>
          <w:sz w:val="24"/>
          <w:szCs w:val="24"/>
          <w14:ligatures w14:val="none"/>
        </w:rPr>
        <w:t>kust.</w:t>
      </w:r>
      <w:r w:rsidRPr="005D700C">
        <w:rPr>
          <w:rFonts w:ascii="Times New Roman" w:eastAsiaTheme="minorEastAsia" w:hAnsi="Times New Roman" w:cs="Times New Roman"/>
          <w:kern w:val="0"/>
          <w:sz w:val="24"/>
          <w:szCs w:val="24"/>
          <w14:ligatures w14:val="none"/>
        </w:rPr>
        <w:t xml:space="preserve"> HÕNTE § 38 l</w:t>
      </w:r>
      <w:r w:rsidR="00376914" w:rsidRPr="005D700C">
        <w:rPr>
          <w:rFonts w:ascii="Times New Roman" w:eastAsiaTheme="minorEastAsia" w:hAnsi="Times New Roman" w:cs="Times New Roman"/>
          <w:kern w:val="0"/>
          <w:sz w:val="24"/>
          <w:szCs w:val="24"/>
          <w14:ligatures w14:val="none"/>
        </w:rPr>
        <w:t>õike 2</w:t>
      </w:r>
      <w:r w:rsidRPr="005D700C">
        <w:rPr>
          <w:rFonts w:ascii="Times New Roman" w:eastAsiaTheme="minorEastAsia" w:hAnsi="Times New Roman" w:cs="Times New Roman"/>
          <w:kern w:val="0"/>
          <w:sz w:val="24"/>
          <w:szCs w:val="24"/>
          <w14:ligatures w14:val="none"/>
        </w:rPr>
        <w:t xml:space="preserve"> kohaselt </w:t>
      </w:r>
      <w:r w:rsidR="00376914" w:rsidRPr="005D700C">
        <w:rPr>
          <w:rFonts w:ascii="Times New Roman" w:eastAsiaTheme="minorEastAsia" w:hAnsi="Times New Roman" w:cs="Times New Roman"/>
          <w:kern w:val="0"/>
          <w:sz w:val="24"/>
          <w:szCs w:val="24"/>
          <w14:ligatures w14:val="none"/>
        </w:rPr>
        <w:t xml:space="preserve">tuleb </w:t>
      </w:r>
      <w:r w:rsidRPr="005D700C">
        <w:rPr>
          <w:rFonts w:ascii="Times New Roman" w:eastAsiaTheme="minorEastAsia" w:hAnsi="Times New Roman" w:cs="Times New Roman"/>
          <w:kern w:val="0"/>
          <w:sz w:val="24"/>
          <w:szCs w:val="24"/>
          <w14:ligatures w14:val="none"/>
        </w:rPr>
        <w:t>seaduse muutmisel E</w:t>
      </w:r>
      <w:r w:rsidR="00376914" w:rsidRPr="005D700C">
        <w:rPr>
          <w:rFonts w:ascii="Times New Roman" w:eastAsiaTheme="minorEastAsia" w:hAnsi="Times New Roman" w:cs="Times New Roman"/>
          <w:kern w:val="0"/>
          <w:sz w:val="24"/>
          <w:szCs w:val="24"/>
          <w14:ligatures w14:val="none"/>
        </w:rPr>
        <w:t>Li</w:t>
      </w:r>
      <w:r w:rsidRPr="005D700C">
        <w:rPr>
          <w:rFonts w:ascii="Times New Roman" w:eastAsiaTheme="minorEastAsia" w:hAnsi="Times New Roman" w:cs="Times New Roman"/>
          <w:kern w:val="0"/>
          <w:sz w:val="24"/>
          <w:szCs w:val="24"/>
          <w14:ligatures w14:val="none"/>
        </w:rPr>
        <w:t xml:space="preserve"> õigusakti muutmise tõttu täiendada muudetava seaduse normitehnilise märkuse sõnastust, lisades E</w:t>
      </w:r>
      <w:r w:rsidR="00376914" w:rsidRPr="005D700C">
        <w:rPr>
          <w:rFonts w:ascii="Times New Roman" w:eastAsiaTheme="minorEastAsia" w:hAnsi="Times New Roman" w:cs="Times New Roman"/>
          <w:kern w:val="0"/>
          <w:sz w:val="24"/>
          <w:szCs w:val="24"/>
          <w14:ligatures w14:val="none"/>
        </w:rPr>
        <w:t>Li</w:t>
      </w:r>
      <w:r w:rsidRPr="005D700C">
        <w:rPr>
          <w:rFonts w:ascii="Times New Roman" w:eastAsiaTheme="minorEastAsia" w:hAnsi="Times New Roman" w:cs="Times New Roman"/>
          <w:kern w:val="0"/>
          <w:sz w:val="24"/>
          <w:szCs w:val="24"/>
          <w14:ligatures w14:val="none"/>
        </w:rPr>
        <w:t xml:space="preserve"> õigusakti liigi, numbri ja avaldamismärke.</w:t>
      </w:r>
    </w:p>
    <w:p w14:paraId="78DB52B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100BC2E" w14:textId="77777777" w:rsidR="00DE00C0" w:rsidRPr="005D700C" w:rsidRDefault="00DE00C0" w:rsidP="00DE00C0">
      <w:pPr>
        <w:keepNext/>
        <w:keepLines/>
        <w:spacing w:after="0" w:line="240" w:lineRule="auto"/>
        <w:jc w:val="both"/>
        <w:outlineLvl w:val="0"/>
        <w:rPr>
          <w:rFonts w:ascii="Times New Roman" w:eastAsiaTheme="majorEastAsia" w:hAnsi="Times New Roman" w:cs="Times New Roman"/>
          <w:b/>
          <w:bCs/>
          <w:kern w:val="0"/>
          <w:sz w:val="24"/>
          <w:szCs w:val="24"/>
          <w14:ligatures w14:val="none"/>
        </w:rPr>
      </w:pPr>
      <w:bookmarkStart w:id="38" w:name="_Toc189222671"/>
      <w:r w:rsidRPr="005D700C">
        <w:rPr>
          <w:rFonts w:ascii="Times New Roman" w:eastAsiaTheme="majorEastAsia" w:hAnsi="Times New Roman" w:cs="Times New Roman"/>
          <w:b/>
          <w:bCs/>
          <w:kern w:val="0"/>
          <w:sz w:val="24"/>
          <w:szCs w:val="24"/>
          <w14:ligatures w14:val="none"/>
        </w:rPr>
        <w:t>4. Eelnõu terminoloogia</w:t>
      </w:r>
      <w:bookmarkEnd w:id="38"/>
    </w:p>
    <w:p w14:paraId="643FDCB1"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0102640C" w14:textId="47E0D584"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Eelnõuga </w:t>
      </w:r>
      <w:r w:rsidR="00376914" w:rsidRPr="005D700C">
        <w:rPr>
          <w:rFonts w:ascii="Times New Roman" w:eastAsiaTheme="minorEastAsia" w:hAnsi="Times New Roman" w:cs="Times New Roman"/>
          <w:kern w:val="0"/>
          <w:sz w:val="24"/>
          <w:szCs w:val="24"/>
          <w14:ligatures w14:val="none"/>
        </w:rPr>
        <w:t>lisatakse</w:t>
      </w:r>
      <w:r w:rsidRPr="005D700C">
        <w:rPr>
          <w:rFonts w:ascii="Times New Roman" w:eastAsiaTheme="minorEastAsia" w:hAnsi="Times New Roman" w:cs="Times New Roman"/>
          <w:kern w:val="0"/>
          <w:sz w:val="24"/>
          <w:szCs w:val="24"/>
          <w14:ligatures w14:val="none"/>
        </w:rPr>
        <w:t xml:space="preserve"> uued terminid </w:t>
      </w:r>
      <w:proofErr w:type="spellStart"/>
      <w:r w:rsidRPr="005D700C">
        <w:rPr>
          <w:rFonts w:ascii="Times New Roman" w:eastAsiaTheme="minorEastAsia" w:hAnsi="Times New Roman" w:cs="Times New Roman"/>
          <w:kern w:val="0"/>
          <w:sz w:val="24"/>
          <w:szCs w:val="24"/>
          <w14:ligatures w14:val="none"/>
        </w:rPr>
        <w:t>EnKSi</w:t>
      </w:r>
      <w:proofErr w:type="spellEnd"/>
      <w:r w:rsidRPr="005D700C">
        <w:rPr>
          <w:rFonts w:ascii="Times New Roman" w:eastAsiaTheme="minorEastAsia" w:hAnsi="Times New Roman" w:cs="Times New Roman"/>
          <w:kern w:val="0"/>
          <w:sz w:val="24"/>
          <w:szCs w:val="24"/>
          <w14:ligatures w14:val="none"/>
        </w:rPr>
        <w:t xml:space="preserve">, </w:t>
      </w:r>
      <w:proofErr w:type="spellStart"/>
      <w:r w:rsidRPr="005D700C">
        <w:rPr>
          <w:rFonts w:ascii="Times New Roman" w:eastAsiaTheme="minorEastAsia" w:hAnsi="Times New Roman" w:cs="Times New Roman"/>
          <w:kern w:val="0"/>
          <w:sz w:val="24"/>
          <w:szCs w:val="24"/>
          <w14:ligatures w14:val="none"/>
        </w:rPr>
        <w:t>ELTSi</w:t>
      </w:r>
      <w:proofErr w:type="spellEnd"/>
      <w:r w:rsidR="00F7307D" w:rsidRPr="005D700C">
        <w:rPr>
          <w:rFonts w:ascii="Times New Roman" w:eastAsiaTheme="minorEastAsia" w:hAnsi="Times New Roman" w:cs="Times New Roman"/>
          <w:kern w:val="0"/>
          <w:sz w:val="24"/>
          <w:szCs w:val="24"/>
          <w14:ligatures w14:val="none"/>
        </w:rPr>
        <w:t xml:space="preserve"> ja</w:t>
      </w:r>
      <w:r w:rsidR="00F13129" w:rsidRPr="005D700C">
        <w:rPr>
          <w:rFonts w:ascii="Times New Roman" w:eastAsiaTheme="minorEastAsia" w:hAnsi="Times New Roman" w:cs="Times New Roman"/>
          <w:kern w:val="0"/>
          <w:sz w:val="24"/>
          <w:szCs w:val="24"/>
          <w14:ligatures w14:val="none"/>
        </w:rPr>
        <w:t xml:space="preserve"> </w:t>
      </w:r>
      <w:proofErr w:type="spellStart"/>
      <w:r w:rsidR="00F13129" w:rsidRPr="005D700C">
        <w:rPr>
          <w:rFonts w:ascii="Times New Roman" w:eastAsiaTheme="minorEastAsia" w:hAnsi="Times New Roman" w:cs="Times New Roman"/>
          <w:kern w:val="0"/>
          <w:sz w:val="24"/>
          <w:szCs w:val="24"/>
          <w14:ligatures w14:val="none"/>
        </w:rPr>
        <w:t>VKSi</w:t>
      </w:r>
      <w:proofErr w:type="spellEnd"/>
      <w:r w:rsidRPr="005D700C">
        <w:rPr>
          <w:rFonts w:ascii="Times New Roman" w:eastAsiaTheme="minorEastAsia" w:hAnsi="Times New Roman" w:cs="Times New Roman"/>
          <w:kern w:val="0"/>
          <w:sz w:val="24"/>
          <w:szCs w:val="24"/>
          <w14:ligatures w14:val="none"/>
        </w:rPr>
        <w:t>. Uute terminite kohta on esitatud info seletuskirja peatükis 3 ja lisas 2.</w:t>
      </w:r>
    </w:p>
    <w:p w14:paraId="53C4C97E"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3F72DC43" w14:textId="77777777" w:rsidR="00DE00C0" w:rsidRPr="005D700C" w:rsidRDefault="00DE00C0" w:rsidP="00DE00C0">
      <w:pPr>
        <w:keepNext/>
        <w:keepLines/>
        <w:spacing w:after="0" w:line="240" w:lineRule="auto"/>
        <w:jc w:val="both"/>
        <w:outlineLvl w:val="0"/>
        <w:rPr>
          <w:rFonts w:ascii="Times New Roman" w:eastAsiaTheme="majorEastAsia" w:hAnsi="Times New Roman" w:cs="Times New Roman"/>
          <w:b/>
          <w:bCs/>
          <w:kern w:val="0"/>
          <w:sz w:val="24"/>
          <w:szCs w:val="24"/>
          <w14:ligatures w14:val="none"/>
        </w:rPr>
      </w:pPr>
      <w:bookmarkStart w:id="39" w:name="_Toc189222672"/>
      <w:r w:rsidRPr="005D700C">
        <w:rPr>
          <w:rFonts w:ascii="Times New Roman" w:eastAsiaTheme="majorEastAsia" w:hAnsi="Times New Roman" w:cs="Times New Roman"/>
          <w:b/>
          <w:bCs/>
          <w:kern w:val="0"/>
          <w:sz w:val="24"/>
          <w:szCs w:val="24"/>
          <w14:ligatures w14:val="none"/>
        </w:rPr>
        <w:t>5. Eelnõu vastavus Euroopa Liidu õigusele</w:t>
      </w:r>
      <w:bookmarkEnd w:id="39"/>
    </w:p>
    <w:p w14:paraId="3478D473"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1A7B1F04" w14:textId="4B46C055"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Eelnõu</w:t>
      </w:r>
      <w:r w:rsidR="00376914" w:rsidRPr="005D700C">
        <w:rPr>
          <w:rFonts w:ascii="Times New Roman" w:eastAsiaTheme="minorEastAsia" w:hAnsi="Times New Roman" w:cs="Times New Roman"/>
          <w:kern w:val="0"/>
          <w:sz w:val="24"/>
          <w14:ligatures w14:val="none"/>
        </w:rPr>
        <w:t>kohase seadusega</w:t>
      </w:r>
      <w:r w:rsidRPr="005D700C">
        <w:rPr>
          <w:rFonts w:ascii="Times New Roman" w:eastAsiaTheme="minorEastAsia" w:hAnsi="Times New Roman" w:cs="Times New Roman"/>
          <w:kern w:val="0"/>
          <w:sz w:val="24"/>
          <w14:ligatures w14:val="none"/>
        </w:rPr>
        <w:t xml:space="preserve"> </w:t>
      </w:r>
      <w:r w:rsidR="00AC3FCB" w:rsidRPr="005D700C">
        <w:rPr>
          <w:rFonts w:ascii="Times New Roman" w:eastAsiaTheme="minorEastAsia" w:hAnsi="Times New Roman" w:cs="Times New Roman"/>
          <w:kern w:val="0"/>
          <w:sz w:val="24"/>
          <w14:ligatures w14:val="none"/>
        </w:rPr>
        <w:t xml:space="preserve">võetakse üle </w:t>
      </w:r>
      <w:r w:rsidRPr="005D700C">
        <w:rPr>
          <w:rFonts w:ascii="Times New Roman" w:eastAsiaTheme="minorEastAsia" w:hAnsi="Times New Roman" w:cs="Times New Roman"/>
          <w:kern w:val="0"/>
          <w:sz w:val="24"/>
          <w14:ligatures w14:val="none"/>
        </w:rPr>
        <w:t>direktiiv 2023/2413</w:t>
      </w:r>
      <w:r w:rsidR="00376914" w:rsidRPr="005D700C">
        <w:rPr>
          <w:rFonts w:ascii="Times New Roman" w:eastAsiaTheme="minorEastAsia" w:hAnsi="Times New Roman" w:cs="Times New Roman"/>
          <w:kern w:val="0"/>
          <w:sz w:val="24"/>
          <w14:ligatures w14:val="none"/>
        </w:rPr>
        <w:t xml:space="preserve"> (v</w:t>
      </w:r>
      <w:r w:rsidR="00AC3FCB" w:rsidRPr="005D700C">
        <w:rPr>
          <w:rFonts w:ascii="Times New Roman" w:eastAsiaTheme="minorEastAsia" w:hAnsi="Times New Roman" w:cs="Times New Roman"/>
          <w:kern w:val="0"/>
          <w:sz w:val="24"/>
          <w14:ligatures w14:val="none"/>
        </w:rPr>
        <w:t>astavustabel seletuskirja</w:t>
      </w:r>
      <w:r w:rsidR="00376914"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lisa</w:t>
      </w:r>
      <w:r w:rsidR="00376914" w:rsidRPr="005D700C">
        <w:rPr>
          <w:rFonts w:ascii="Times New Roman" w:eastAsiaTheme="minorEastAsia" w:hAnsi="Times New Roman" w:cs="Times New Roman"/>
          <w:kern w:val="0"/>
          <w:sz w:val="24"/>
          <w14:ligatures w14:val="none"/>
        </w:rPr>
        <w:t>s 1).</w:t>
      </w:r>
      <w:r w:rsidRPr="005D700C">
        <w:rPr>
          <w:rFonts w:ascii="Times New Roman" w:eastAsiaTheme="minorEastAsia" w:hAnsi="Times New Roman" w:cs="Times New Roman"/>
          <w:kern w:val="0"/>
          <w:sz w:val="24"/>
          <w14:ligatures w14:val="none"/>
        </w:rPr>
        <w:t xml:space="preserve"> </w:t>
      </w:r>
    </w:p>
    <w:p w14:paraId="7729F8E3" w14:textId="77777777" w:rsidR="00376914" w:rsidRPr="005D700C" w:rsidRDefault="00376914" w:rsidP="00DE00C0">
      <w:pPr>
        <w:keepNext/>
        <w:keepLines/>
        <w:spacing w:after="0" w:line="240" w:lineRule="auto"/>
        <w:jc w:val="both"/>
        <w:outlineLvl w:val="0"/>
        <w:rPr>
          <w:rFonts w:ascii="Times New Roman" w:eastAsiaTheme="majorEastAsia" w:hAnsi="Times New Roman" w:cs="Times New Roman"/>
          <w:b/>
          <w:bCs/>
          <w:kern w:val="0"/>
          <w:sz w:val="24"/>
          <w:szCs w:val="24"/>
          <w14:ligatures w14:val="none"/>
        </w:rPr>
      </w:pPr>
      <w:bookmarkStart w:id="40" w:name="_Toc189222673"/>
    </w:p>
    <w:p w14:paraId="3915180F" w14:textId="77777777" w:rsidR="00DE00C0" w:rsidRPr="005D700C" w:rsidRDefault="00DE00C0" w:rsidP="00DE00C0">
      <w:pPr>
        <w:keepNext/>
        <w:keepLines/>
        <w:spacing w:after="0" w:line="240" w:lineRule="auto"/>
        <w:jc w:val="both"/>
        <w:outlineLvl w:val="0"/>
        <w:rPr>
          <w:rFonts w:ascii="Times New Roman" w:eastAsiaTheme="majorEastAsia" w:hAnsi="Times New Roman" w:cs="Times New Roman"/>
          <w:b/>
          <w:bCs/>
          <w:kern w:val="0"/>
          <w:sz w:val="24"/>
          <w:szCs w:val="24"/>
          <w14:ligatures w14:val="none"/>
        </w:rPr>
      </w:pPr>
      <w:r w:rsidRPr="005D700C">
        <w:rPr>
          <w:rFonts w:ascii="Times New Roman" w:eastAsiaTheme="majorEastAsia" w:hAnsi="Times New Roman" w:cs="Times New Roman"/>
          <w:b/>
          <w:bCs/>
          <w:kern w:val="0"/>
          <w:sz w:val="24"/>
          <w:szCs w:val="24"/>
          <w14:ligatures w14:val="none"/>
        </w:rPr>
        <w:t>6. Seaduse mõju</w:t>
      </w:r>
      <w:bookmarkEnd w:id="40"/>
    </w:p>
    <w:p w14:paraId="7948BA49"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0FFE1628" w14:textId="4BF8F29A" w:rsidR="00376914" w:rsidRPr="005D700C" w:rsidRDefault="00376914"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Seadus ei näe ette uusi nõudeid ettevõtetele, kohalikele omavalitsustele </w:t>
      </w:r>
      <w:r w:rsidR="00E451E2">
        <w:rPr>
          <w:rFonts w:ascii="Times New Roman" w:eastAsiaTheme="minorEastAsia" w:hAnsi="Times New Roman" w:cs="Times New Roman"/>
          <w:kern w:val="0"/>
          <w:sz w:val="24"/>
          <w14:ligatures w14:val="none"/>
        </w:rPr>
        <w:t>ega</w:t>
      </w:r>
      <w:r w:rsidRPr="005D700C">
        <w:rPr>
          <w:rFonts w:ascii="Times New Roman" w:eastAsiaTheme="minorEastAsia" w:hAnsi="Times New Roman" w:cs="Times New Roman"/>
          <w:kern w:val="0"/>
          <w:sz w:val="24"/>
          <w14:ligatures w14:val="none"/>
        </w:rPr>
        <w:t xml:space="preserve"> riigile </w:t>
      </w:r>
      <w:r w:rsidR="00272F5E" w:rsidRPr="005D700C">
        <w:rPr>
          <w:rFonts w:ascii="Times New Roman" w:eastAsiaTheme="minorEastAsia" w:hAnsi="Times New Roman" w:cs="Times New Roman"/>
          <w:kern w:val="0"/>
          <w:sz w:val="24"/>
          <w14:ligatures w14:val="none"/>
        </w:rPr>
        <w:t>lisaks</w:t>
      </w:r>
      <w:r w:rsidRPr="005D700C">
        <w:rPr>
          <w:rFonts w:ascii="Times New Roman" w:eastAsiaTheme="minorEastAsia" w:hAnsi="Times New Roman" w:cs="Times New Roman"/>
          <w:kern w:val="0"/>
          <w:sz w:val="24"/>
          <w14:ligatures w14:val="none"/>
        </w:rPr>
        <w:t xml:space="preserve"> </w:t>
      </w:r>
      <w:r w:rsidR="00E451E2">
        <w:rPr>
          <w:rFonts w:ascii="Times New Roman" w:eastAsiaTheme="minorEastAsia" w:hAnsi="Times New Roman" w:cs="Times New Roman"/>
          <w:kern w:val="0"/>
          <w:sz w:val="24"/>
          <w14:ligatures w14:val="none"/>
        </w:rPr>
        <w:t xml:space="preserve">nendele, mis tulevad </w:t>
      </w:r>
      <w:r w:rsidRPr="005D700C">
        <w:rPr>
          <w:rFonts w:ascii="Times New Roman" w:eastAsiaTheme="minorEastAsia" w:hAnsi="Times New Roman" w:cs="Times New Roman"/>
          <w:kern w:val="0"/>
          <w:sz w:val="24"/>
          <w14:ligatures w14:val="none"/>
        </w:rPr>
        <w:t>Euroopa Liidu õigusest</w:t>
      </w:r>
      <w:r w:rsidR="00272F5E" w:rsidRPr="005D700C">
        <w:rPr>
          <w:rFonts w:ascii="Times New Roman" w:eastAsiaTheme="minorEastAsia" w:hAnsi="Times New Roman" w:cs="Times New Roman"/>
          <w:kern w:val="0"/>
          <w:sz w:val="24"/>
          <w14:ligatures w14:val="none"/>
        </w:rPr>
        <w:t>.</w:t>
      </w:r>
    </w:p>
    <w:p w14:paraId="761F6BA4" w14:textId="387DFDF3"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Eelnõu seadusena jõustumise olulisemad mõjud on rühmitatud viide valdkonda taastuvenergia direktiivist</w:t>
      </w:r>
      <w:r w:rsidR="00272F5E" w:rsidRPr="005D700C">
        <w:rPr>
          <w:rFonts w:ascii="Times New Roman" w:eastAsiaTheme="minorEastAsia" w:hAnsi="Times New Roman" w:cs="Times New Roman"/>
          <w:kern w:val="0"/>
          <w:sz w:val="24"/>
          <w:szCs w:val="24"/>
          <w14:ligatures w14:val="none"/>
        </w:rPr>
        <w:t xml:space="preserve"> lähtudes</w:t>
      </w:r>
      <w:r w:rsidRPr="005D700C">
        <w:rPr>
          <w:rFonts w:ascii="Times New Roman" w:eastAsiaTheme="minorEastAsia" w:hAnsi="Times New Roman" w:cs="Times New Roman"/>
          <w:kern w:val="0"/>
          <w:sz w:val="24"/>
          <w:szCs w:val="24"/>
          <w14:ligatures w14:val="none"/>
        </w:rPr>
        <w:t>:</w:t>
      </w:r>
    </w:p>
    <w:p w14:paraId="2E716CCA" w14:textId="77777777" w:rsidR="00DE00C0" w:rsidRPr="005D700C" w:rsidRDefault="00DE00C0" w:rsidP="00DE00C0">
      <w:pPr>
        <w:numPr>
          <w:ilvl w:val="0"/>
          <w:numId w:val="26"/>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päritolutunnistused;</w:t>
      </w:r>
    </w:p>
    <w:p w14:paraId="50673EC0" w14:textId="77777777" w:rsidR="00DE00C0" w:rsidRPr="005D700C" w:rsidRDefault="00DE00C0" w:rsidP="00DE00C0">
      <w:pPr>
        <w:numPr>
          <w:ilvl w:val="0"/>
          <w:numId w:val="26"/>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muu kui bioloogilist päritolu taastuvkütuse kasutuselevõtt tööstussektoris;</w:t>
      </w:r>
    </w:p>
    <w:p w14:paraId="23DF1C86" w14:textId="77777777" w:rsidR="00DE00C0" w:rsidRPr="005D700C" w:rsidRDefault="00DE00C0" w:rsidP="00DE00C0">
      <w:pPr>
        <w:numPr>
          <w:ilvl w:val="0"/>
          <w:numId w:val="26"/>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Cs/>
          <w:kern w:val="0"/>
          <w:sz w:val="24"/>
          <w:szCs w:val="24"/>
          <w14:ligatures w14:val="none"/>
        </w:rPr>
        <w:t>taastuvelektri energiasüsteemi lõimimise hõlbustamine;</w:t>
      </w:r>
    </w:p>
    <w:p w14:paraId="4156132D" w14:textId="298247C5" w:rsidR="00DE00C0" w:rsidRPr="005D700C" w:rsidRDefault="00DE00C0" w:rsidP="00DE00C0">
      <w:pPr>
        <w:numPr>
          <w:ilvl w:val="0"/>
          <w:numId w:val="26"/>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metsa </w:t>
      </w:r>
      <w:proofErr w:type="spellStart"/>
      <w:r w:rsidRPr="005D700C">
        <w:rPr>
          <w:rFonts w:ascii="Times New Roman" w:eastAsiaTheme="minorEastAsia" w:hAnsi="Times New Roman" w:cs="Times New Roman"/>
          <w:kern w:val="0"/>
          <w:sz w:val="24"/>
          <w:szCs w:val="24"/>
          <w14:ligatures w14:val="none"/>
        </w:rPr>
        <w:t>biomass</w:t>
      </w:r>
      <w:proofErr w:type="spellEnd"/>
      <w:r w:rsidRPr="005D700C">
        <w:rPr>
          <w:rFonts w:ascii="Times New Roman" w:eastAsiaTheme="minorEastAsia" w:hAnsi="Times New Roman" w:cs="Times New Roman"/>
          <w:kern w:val="0"/>
          <w:sz w:val="24"/>
          <w:szCs w:val="24"/>
          <w14:ligatures w14:val="none"/>
        </w:rPr>
        <w:t>, säästlikkuse</w:t>
      </w:r>
      <w:r w:rsidR="00272F5E"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kriteeriumid, küte- ja jahutus;</w:t>
      </w:r>
    </w:p>
    <w:p w14:paraId="1E2A7EAA" w14:textId="25FD26BA" w:rsidR="00DE00C0" w:rsidRPr="005D700C" w:rsidRDefault="00DE00C0" w:rsidP="00DE00C0">
      <w:pPr>
        <w:numPr>
          <w:ilvl w:val="0"/>
          <w:numId w:val="26"/>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taastuvenergia kasutuse</w:t>
      </w:r>
      <w:r w:rsidR="00272F5E" w:rsidRPr="005D700C">
        <w:rPr>
          <w:rFonts w:ascii="Times New Roman" w:eastAsiaTheme="minorEastAsia" w:hAnsi="Times New Roman" w:cs="Times New Roman"/>
          <w:kern w:val="0"/>
          <w:sz w:val="24"/>
          <w:szCs w:val="24"/>
          <w14:ligatures w14:val="none"/>
        </w:rPr>
        <w:t>le</w:t>
      </w:r>
      <w:r w:rsidRPr="005D700C">
        <w:rPr>
          <w:rFonts w:ascii="Times New Roman" w:eastAsiaTheme="minorEastAsia" w:hAnsi="Times New Roman" w:cs="Times New Roman"/>
          <w:kern w:val="0"/>
          <w:sz w:val="24"/>
          <w:szCs w:val="24"/>
          <w14:ligatures w14:val="none"/>
        </w:rPr>
        <w:t>võtu kiirendamine.</w:t>
      </w:r>
    </w:p>
    <w:p w14:paraId="5F4A0703"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35FBF454" w14:textId="77777777" w:rsidR="00DE00C0" w:rsidRPr="005D700C" w:rsidRDefault="00DE00C0" w:rsidP="00DE00C0">
      <w:pPr>
        <w:keepNext/>
        <w:keepLines/>
        <w:spacing w:after="0" w:line="240" w:lineRule="auto"/>
        <w:jc w:val="both"/>
        <w:outlineLvl w:val="1"/>
        <w:rPr>
          <w:rFonts w:ascii="Times New Roman" w:eastAsiaTheme="majorEastAsia" w:hAnsi="Times New Roman" w:cs="Times New Roman"/>
          <w:bCs/>
          <w:kern w:val="0"/>
          <w:sz w:val="24"/>
          <w:szCs w:val="24"/>
          <w14:ligatures w14:val="none"/>
        </w:rPr>
      </w:pPr>
      <w:bookmarkStart w:id="41" w:name="_Toc189222674"/>
      <w:r w:rsidRPr="005D700C">
        <w:rPr>
          <w:rFonts w:ascii="Times New Roman" w:eastAsiaTheme="majorEastAsia" w:hAnsi="Times New Roman" w:cs="Times New Roman"/>
          <w:b/>
          <w:bCs/>
          <w:kern w:val="0"/>
          <w:sz w:val="24"/>
          <w:szCs w:val="24"/>
          <w14:ligatures w14:val="none"/>
        </w:rPr>
        <w:t>6.1. Päritolutunnistused</w:t>
      </w:r>
      <w:bookmarkEnd w:id="41"/>
    </w:p>
    <w:p w14:paraId="1DD9061F" w14:textId="634CC85D" w:rsidR="00DE00C0" w:rsidRPr="005D700C" w:rsidRDefault="00DE00C0" w:rsidP="00DE00C0">
      <w:pPr>
        <w:keepNext/>
        <w:keepLines/>
        <w:spacing w:after="0" w:line="240" w:lineRule="auto"/>
        <w:outlineLvl w:val="2"/>
        <w:rPr>
          <w:rFonts w:ascii="Times New Roman" w:eastAsiaTheme="majorEastAsia" w:hAnsi="Times New Roman" w:cs="Times New Roman"/>
          <w:bCs/>
          <w:kern w:val="0"/>
          <w:sz w:val="24"/>
          <w:szCs w:val="24"/>
          <w:u w:val="single"/>
          <w14:ligatures w14:val="none"/>
        </w:rPr>
      </w:pPr>
      <w:bookmarkStart w:id="42" w:name="_Toc189222675"/>
      <w:r w:rsidRPr="005D700C">
        <w:rPr>
          <w:rFonts w:ascii="Times New Roman" w:eastAsiaTheme="majorEastAsia" w:hAnsi="Times New Roman" w:cs="Times New Roman"/>
          <w:b/>
          <w:bCs/>
          <w:kern w:val="0"/>
          <w:sz w:val="24"/>
          <w:szCs w:val="24"/>
          <w:u w:val="single"/>
          <w14:ligatures w14:val="none"/>
        </w:rPr>
        <w:t>6.1.1. Vesiniku päritolutunnistuste väljastamise võimaluse sätestamine ning süsteemihaldaja mõiste täpsustamine</w:t>
      </w:r>
      <w:bookmarkEnd w:id="42"/>
    </w:p>
    <w:p w14:paraId="29CC914E" w14:textId="5E59FD84"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bCs/>
          <w:kern w:val="0"/>
          <w:sz w:val="24"/>
          <w14:ligatures w14:val="none"/>
        </w:rPr>
        <w:t xml:space="preserve">Sihtrühmad: </w:t>
      </w:r>
      <w:r w:rsidRPr="005D700C">
        <w:rPr>
          <w:rFonts w:ascii="Times New Roman" w:eastAsiaTheme="minorEastAsia" w:hAnsi="Times New Roman" w:cs="Times New Roman"/>
          <w:kern w:val="0"/>
          <w:sz w:val="24"/>
          <w14:ligatures w14:val="none"/>
        </w:rPr>
        <w:t>v</w:t>
      </w:r>
      <w:r w:rsidRPr="005D700C">
        <w:rPr>
          <w:rFonts w:ascii="Times New Roman" w:eastAsiaTheme="minorEastAsia" w:hAnsi="Times New Roman" w:cs="Times New Roman"/>
          <w:kern w:val="0"/>
          <w:sz w:val="24"/>
          <w:szCs w:val="24"/>
          <w14:ligatures w14:val="none"/>
        </w:rPr>
        <w:t>esiniku tootjaid, tarnijaid ja tarbijaid, Elering</w:t>
      </w:r>
      <w:r w:rsidR="00272F5E" w:rsidRPr="005D700C">
        <w:rPr>
          <w:rFonts w:ascii="Times New Roman" w:eastAsiaTheme="minorEastAsia" w:hAnsi="Times New Roman" w:cs="Times New Roman"/>
          <w:kern w:val="0"/>
          <w:sz w:val="24"/>
          <w:szCs w:val="24"/>
          <w14:ligatures w14:val="none"/>
        </w:rPr>
        <w:t>.</w:t>
      </w:r>
    </w:p>
    <w:p w14:paraId="27EF2019" w14:textId="5DA8A7BB"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14:ligatures w14:val="none"/>
        </w:rPr>
        <w:t xml:space="preserve">Sihtrühma 1 suurus: </w:t>
      </w:r>
      <w:r w:rsidR="00272F5E" w:rsidRPr="00181538">
        <w:rPr>
          <w:rFonts w:ascii="Times New Roman" w:eastAsiaTheme="minorEastAsia" w:hAnsi="Times New Roman" w:cs="Times New Roman"/>
          <w:kern w:val="0"/>
          <w:sz w:val="24"/>
          <w14:ligatures w14:val="none"/>
        </w:rPr>
        <w:t>praegu</w:t>
      </w:r>
      <w:r w:rsidRPr="005D700C">
        <w:rPr>
          <w:rFonts w:ascii="Times New Roman" w:eastAsiaTheme="minorEastAsia" w:hAnsi="Times New Roman" w:cs="Times New Roman"/>
          <w:kern w:val="0"/>
          <w:sz w:val="24"/>
          <w14:ligatures w14:val="none"/>
        </w:rPr>
        <w:t xml:space="preserve"> ei ole võimalik hinnata.</w:t>
      </w:r>
    </w:p>
    <w:p w14:paraId="1BAF32DB" w14:textId="239397C3"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bCs/>
          <w:kern w:val="0"/>
          <w:sz w:val="24"/>
          <w14:ligatures w14:val="none"/>
        </w:rPr>
        <w:t xml:space="preserve">Sihtrühma 2 suurus: </w:t>
      </w:r>
      <w:r w:rsidRPr="005D700C">
        <w:rPr>
          <w:rFonts w:ascii="Times New Roman" w:eastAsiaTheme="minorEastAsia" w:hAnsi="Times New Roman" w:cs="Times New Roman"/>
          <w:kern w:val="0"/>
          <w:sz w:val="24"/>
          <w14:ligatures w14:val="none"/>
        </w:rPr>
        <w:t>Elering,</w:t>
      </w:r>
      <w:r w:rsidRPr="005D700C">
        <w:rPr>
          <w:rFonts w:ascii="Times New Roman" w:eastAsiaTheme="minorEastAsia" w:hAnsi="Times New Roman" w:cs="Times New Roman"/>
          <w:b/>
          <w:bCs/>
          <w:kern w:val="0"/>
          <w:sz w:val="24"/>
          <w14:ligatures w14:val="none"/>
        </w:rPr>
        <w:t xml:space="preserve"> </w:t>
      </w:r>
      <w:r w:rsidRPr="005D700C">
        <w:rPr>
          <w:rFonts w:ascii="Times New Roman" w:eastAsiaTheme="minorEastAsia" w:hAnsi="Times New Roman" w:cs="Times New Roman"/>
          <w:kern w:val="0"/>
          <w:sz w:val="24"/>
          <w:szCs w:val="24"/>
          <w14:ligatures w14:val="none"/>
        </w:rPr>
        <w:t>EMTA</w:t>
      </w:r>
      <w:r w:rsidR="00272F5E" w:rsidRPr="005D700C">
        <w:rPr>
          <w:rFonts w:ascii="Times New Roman" w:eastAsiaTheme="minorEastAsia" w:hAnsi="Times New Roman" w:cs="Times New Roman"/>
          <w:kern w:val="0"/>
          <w:sz w:val="24"/>
          <w:szCs w:val="24"/>
          <w14:ligatures w14:val="none"/>
        </w:rPr>
        <w:t>.</w:t>
      </w:r>
    </w:p>
    <w:p w14:paraId="2B3EB1E2" w14:textId="3E3A016E"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14:ligatures w14:val="none"/>
        </w:rPr>
        <w:t xml:space="preserve">Sihtrühmale 1 avalduva mõju suurus: </w:t>
      </w:r>
      <w:r w:rsidRPr="005D700C">
        <w:rPr>
          <w:rFonts w:ascii="Times New Roman" w:eastAsiaTheme="minorEastAsia" w:hAnsi="Times New Roman" w:cs="Times New Roman"/>
          <w:kern w:val="0"/>
          <w:sz w:val="24"/>
          <w14:ligatures w14:val="none"/>
        </w:rPr>
        <w:t>ettevõt</w:t>
      </w:r>
      <w:r w:rsidR="00272F5E" w:rsidRPr="005D700C">
        <w:rPr>
          <w:rFonts w:ascii="Times New Roman" w:eastAsiaTheme="minorEastAsia" w:hAnsi="Times New Roman" w:cs="Times New Roman"/>
          <w:kern w:val="0"/>
          <w:sz w:val="24"/>
          <w14:ligatures w14:val="none"/>
        </w:rPr>
        <w:t>jad</w:t>
      </w:r>
      <w:r w:rsidRPr="005D700C">
        <w:rPr>
          <w:rFonts w:ascii="Times New Roman" w:eastAsiaTheme="minorEastAsia" w:hAnsi="Times New Roman" w:cs="Times New Roman"/>
          <w:kern w:val="0"/>
          <w:sz w:val="24"/>
          <w14:ligatures w14:val="none"/>
        </w:rPr>
        <w:t xml:space="preserve"> peavad oma tegevuses arvestama päritolutunnistuste nõudega, arvestatav mõju puudub.</w:t>
      </w:r>
    </w:p>
    <w:p w14:paraId="1F3AF908" w14:textId="7D207A94"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14:ligatures w14:val="none"/>
        </w:rPr>
        <w:t xml:space="preserve">Sihtrühmale 2 avalduva mõju suurus: </w:t>
      </w:r>
      <w:r w:rsidRPr="005D700C">
        <w:rPr>
          <w:rFonts w:ascii="Times New Roman" w:eastAsiaTheme="minorEastAsia" w:hAnsi="Times New Roman" w:cs="Times New Roman"/>
          <w:kern w:val="0"/>
          <w:sz w:val="24"/>
          <w14:ligatures w14:val="none"/>
        </w:rPr>
        <w:t xml:space="preserve">Elering peab </w:t>
      </w:r>
      <w:r w:rsidR="00272F5E" w:rsidRPr="005D700C">
        <w:rPr>
          <w:rFonts w:ascii="Times New Roman" w:eastAsiaTheme="minorEastAsia" w:hAnsi="Times New Roman" w:cs="Times New Roman"/>
          <w:kern w:val="0"/>
          <w:sz w:val="24"/>
          <w14:ligatures w14:val="none"/>
        </w:rPr>
        <w:t>selleks</w:t>
      </w:r>
      <w:r w:rsidRPr="005D700C">
        <w:rPr>
          <w:rFonts w:ascii="Times New Roman" w:eastAsiaTheme="minorEastAsia" w:hAnsi="Times New Roman" w:cs="Times New Roman"/>
          <w:kern w:val="0"/>
          <w:sz w:val="24"/>
          <w14:ligatures w14:val="none"/>
        </w:rPr>
        <w:t xml:space="preserve"> </w:t>
      </w:r>
      <w:r w:rsidR="00E451E2" w:rsidRPr="005D700C">
        <w:rPr>
          <w:rFonts w:ascii="Times New Roman" w:eastAsiaTheme="minorEastAsia" w:hAnsi="Times New Roman" w:cs="Times New Roman"/>
          <w:kern w:val="0"/>
          <w:sz w:val="24"/>
          <w14:ligatures w14:val="none"/>
        </w:rPr>
        <w:t xml:space="preserve">tegema </w:t>
      </w:r>
      <w:r w:rsidRPr="005D700C">
        <w:rPr>
          <w:rFonts w:ascii="Times New Roman" w:eastAsiaTheme="minorEastAsia" w:hAnsi="Times New Roman" w:cs="Times New Roman"/>
          <w:kern w:val="0"/>
          <w:sz w:val="24"/>
          <w14:ligatures w14:val="none"/>
        </w:rPr>
        <w:t>IT-arenduse.</w:t>
      </w:r>
    </w:p>
    <w:p w14:paraId="347057C9"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54E4967B"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Probleem ja praegune olukord</w:t>
      </w:r>
    </w:p>
    <w:p w14:paraId="606DCC11" w14:textId="4ABB73CF"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Uuesti sõnastatud direktiiviga (EL) 2018/2001 on sisse toodud muud kui bioloogilist päritolu taastuvkütused. Muudeks kui bioloogilist päritolu taastuvkütusteks loetakse vedelaid ja gaasilisi kütuseid, milles sisalduv energia pärineb muudest taastuvatest energiaallikatest kui </w:t>
      </w:r>
      <w:proofErr w:type="spellStart"/>
      <w:r w:rsidRPr="005D700C">
        <w:rPr>
          <w:rFonts w:ascii="Times New Roman" w:eastAsiaTheme="minorEastAsia" w:hAnsi="Times New Roman" w:cs="Times New Roman"/>
          <w:kern w:val="0"/>
          <w:sz w:val="24"/>
          <w:szCs w:val="24"/>
          <w14:ligatures w14:val="none"/>
        </w:rPr>
        <w:t>biomass</w:t>
      </w:r>
      <w:proofErr w:type="spellEnd"/>
      <w:r w:rsidRPr="005D700C">
        <w:rPr>
          <w:rFonts w:ascii="Times New Roman" w:eastAsiaTheme="minorEastAsia" w:hAnsi="Times New Roman" w:cs="Times New Roman"/>
          <w:kern w:val="0"/>
          <w:sz w:val="24"/>
          <w:szCs w:val="24"/>
          <w14:ligatures w14:val="none"/>
        </w:rPr>
        <w:t xml:space="preserve">. Selleks, et tõendada, millist tüüpi on toodetud ja tarbitud kütus, tuleb </w:t>
      </w:r>
      <w:r w:rsidR="00E451E2">
        <w:rPr>
          <w:rFonts w:ascii="Times New Roman" w:eastAsiaTheme="minorEastAsia" w:hAnsi="Times New Roman" w:cs="Times New Roman"/>
          <w:kern w:val="0"/>
          <w:sz w:val="24"/>
          <w:szCs w:val="24"/>
          <w14:ligatures w14:val="none"/>
        </w:rPr>
        <w:t xml:space="preserve">ka vesinikule väljastada </w:t>
      </w:r>
      <w:r w:rsidRPr="005D700C">
        <w:rPr>
          <w:rFonts w:ascii="Times New Roman" w:eastAsiaTheme="minorEastAsia" w:hAnsi="Times New Roman" w:cs="Times New Roman"/>
          <w:kern w:val="0"/>
          <w:sz w:val="24"/>
          <w:szCs w:val="24"/>
          <w14:ligatures w14:val="none"/>
        </w:rPr>
        <w:t>päritolutunnistus</w:t>
      </w:r>
      <w:r w:rsidR="00E451E2">
        <w:rPr>
          <w:rFonts w:ascii="Times New Roman" w:eastAsiaTheme="minorEastAsia" w:hAnsi="Times New Roman" w:cs="Times New Roman"/>
          <w:kern w:val="0"/>
          <w:sz w:val="24"/>
          <w:szCs w:val="24"/>
          <w14:ligatures w14:val="none"/>
        </w:rPr>
        <w:t>ed</w:t>
      </w:r>
      <w:r w:rsidR="00E81D37"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Lisaks tuleb täpsustada, millised on need vesiniku tüübid ning millistele tingimustele need peavad vastama.</w:t>
      </w:r>
    </w:p>
    <w:p w14:paraId="6F3A8AC7" w14:textId="77777777"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p>
    <w:p w14:paraId="33EAF5FF" w14:textId="77777777"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r w:rsidRPr="005D700C">
        <w:rPr>
          <w:rFonts w:ascii="Times New Roman" w:eastAsiaTheme="minorEastAsia" w:hAnsi="Times New Roman" w:cs="Times New Roman"/>
          <w:b/>
          <w:kern w:val="0"/>
          <w:sz w:val="24"/>
          <w:szCs w:val="24"/>
          <w14:ligatures w14:val="none"/>
        </w:rPr>
        <w:lastRenderedPageBreak/>
        <w:t>Lahendus</w:t>
      </w:r>
    </w:p>
    <w:p w14:paraId="57EBFB4C" w14:textId="33B28BCD"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Kui soovitakse tõendada muu kui bioloogilist päritolu taastuvkütuse tootmist, peab see vastama kriteeriumitele, mis on kehtestatud komisjoni delegeeritud määruses (EL) 2023/1184, 10. veebruar 2023, millega täiendatakse Euroopa Parlamendi ja nõukogu direktiivi (EL) 2018/2001 ja kehtestatakse üksikasjalikke norme sisaldav liidu metoodika muust kui bioloogilise päritoluga taastuvtoorainest valmistatud vedelate ja gaasiliste transpordikütuste tootmiseks. Lisaks täpsustatakse süsteemihaldaja mõistet, et ka vesiniku ning soojusenergia päritolutunnistuste väljastaja oleks sõltumatu osapool.</w:t>
      </w:r>
    </w:p>
    <w:p w14:paraId="13146D4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1B0E808" w14:textId="77777777" w:rsidR="00DE00C0" w:rsidRPr="005D700C" w:rsidRDefault="00DE00C0" w:rsidP="00DE00C0">
      <w:pPr>
        <w:keepNext/>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kern w:val="0"/>
          <w:sz w:val="24"/>
          <w:szCs w:val="24"/>
          <w14:ligatures w14:val="none"/>
        </w:rPr>
        <w:t>Mõju infotehnoloogiale ja infoühiskonnale, IT-arendused</w:t>
      </w:r>
    </w:p>
    <w:p w14:paraId="4AC226F7" w14:textId="5900A8B6" w:rsidR="00DE00C0" w:rsidRPr="005D700C" w:rsidRDefault="00CA55E5"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Vesiniku </w:t>
      </w:r>
      <w:r w:rsidR="00C94A01" w:rsidRPr="005D700C">
        <w:rPr>
          <w:rFonts w:ascii="Times New Roman" w:eastAsiaTheme="minorEastAsia" w:hAnsi="Times New Roman" w:cs="Times New Roman"/>
          <w:kern w:val="0"/>
          <w:sz w:val="24"/>
          <w:szCs w:val="24"/>
          <w14:ligatures w14:val="none"/>
        </w:rPr>
        <w:t>päritolutunnistuste väljastamine</w:t>
      </w:r>
      <w:r w:rsidR="00DE00C0" w:rsidRPr="005D700C">
        <w:rPr>
          <w:rFonts w:ascii="Times New Roman" w:eastAsiaTheme="minorEastAsia" w:hAnsi="Times New Roman" w:cs="Times New Roman"/>
          <w:kern w:val="0"/>
          <w:sz w:val="24"/>
          <w:szCs w:val="24"/>
          <w14:ligatures w14:val="none"/>
        </w:rPr>
        <w:t xml:space="preserve"> nõuab </w:t>
      </w:r>
      <w:r w:rsidR="00C94A01" w:rsidRPr="005D700C">
        <w:rPr>
          <w:rFonts w:ascii="Times New Roman" w:eastAsiaTheme="minorEastAsia" w:hAnsi="Times New Roman" w:cs="Times New Roman"/>
          <w:kern w:val="0"/>
          <w:sz w:val="24"/>
          <w:szCs w:val="24"/>
          <w14:ligatures w14:val="none"/>
        </w:rPr>
        <w:t>IT-</w:t>
      </w:r>
      <w:r w:rsidR="00DE00C0" w:rsidRPr="005D700C">
        <w:rPr>
          <w:rFonts w:ascii="Times New Roman" w:eastAsiaTheme="minorEastAsia" w:hAnsi="Times New Roman" w:cs="Times New Roman"/>
          <w:kern w:val="0"/>
          <w:sz w:val="24"/>
          <w:szCs w:val="24"/>
          <w14:ligatures w14:val="none"/>
        </w:rPr>
        <w:t xml:space="preserve">arendusi </w:t>
      </w:r>
      <w:bookmarkStart w:id="43" w:name="_Hlk168052145"/>
      <w:r w:rsidR="00DE00C0" w:rsidRPr="005D700C">
        <w:rPr>
          <w:rFonts w:ascii="Times New Roman" w:eastAsiaTheme="minorEastAsia" w:hAnsi="Times New Roman" w:cs="Times New Roman"/>
          <w:kern w:val="0"/>
          <w:sz w:val="24"/>
          <w:szCs w:val="24"/>
          <w14:ligatures w14:val="none"/>
        </w:rPr>
        <w:t>energiamajanduse korralduse seaduse § 32</w:t>
      </w:r>
      <w:r w:rsidR="00DE00C0" w:rsidRPr="005D700C">
        <w:rPr>
          <w:rFonts w:ascii="Times New Roman" w:eastAsiaTheme="minorEastAsia" w:hAnsi="Times New Roman" w:cs="Times New Roman"/>
          <w:kern w:val="0"/>
          <w:sz w:val="24"/>
          <w:szCs w:val="24"/>
          <w:vertAlign w:val="superscript"/>
          <w14:ligatures w14:val="none"/>
        </w:rPr>
        <w:t>10</w:t>
      </w:r>
      <w:r w:rsidR="00DE00C0" w:rsidRPr="005D700C">
        <w:rPr>
          <w:rFonts w:ascii="Times New Roman" w:eastAsiaTheme="minorEastAsia" w:hAnsi="Times New Roman" w:cs="Times New Roman"/>
          <w:kern w:val="0"/>
          <w:sz w:val="24"/>
          <w:szCs w:val="24"/>
          <w14:ligatures w14:val="none"/>
        </w:rPr>
        <w:t xml:space="preserve"> lõike 1 alusel loodud elektroonilises andmebaasis ja vedelkütuse seaduse § 2</w:t>
      </w:r>
      <w:r w:rsidR="00DE00C0" w:rsidRPr="005D700C">
        <w:rPr>
          <w:rFonts w:ascii="Times New Roman" w:eastAsiaTheme="minorEastAsia" w:hAnsi="Times New Roman" w:cs="Times New Roman"/>
          <w:kern w:val="0"/>
          <w:sz w:val="24"/>
          <w:szCs w:val="24"/>
          <w:vertAlign w:val="superscript"/>
          <w14:ligatures w14:val="none"/>
        </w:rPr>
        <w:t>6</w:t>
      </w:r>
      <w:r w:rsidR="00DE00C0" w:rsidRPr="005D700C">
        <w:rPr>
          <w:rFonts w:ascii="Times New Roman" w:eastAsiaTheme="minorEastAsia" w:hAnsi="Times New Roman" w:cs="Times New Roman"/>
          <w:kern w:val="0"/>
          <w:sz w:val="24"/>
          <w:szCs w:val="24"/>
          <w14:ligatures w14:val="none"/>
        </w:rPr>
        <w:t xml:space="preserve"> lõikes 2 nimetatud digitaalses keskkonnas</w:t>
      </w:r>
      <w:bookmarkEnd w:id="43"/>
      <w:r w:rsidR="00DE00C0" w:rsidRPr="005D700C">
        <w:rPr>
          <w:rFonts w:ascii="Times New Roman" w:eastAsiaTheme="minorEastAsia" w:hAnsi="Times New Roman" w:cs="Times New Roman"/>
          <w:kern w:val="0"/>
          <w:sz w:val="24"/>
          <w:szCs w:val="24"/>
          <w14:ligatures w14:val="none"/>
        </w:rPr>
        <w:t xml:space="preserve"> (edaspidi </w:t>
      </w:r>
      <w:r w:rsidR="00DE00C0" w:rsidRPr="005D700C">
        <w:rPr>
          <w:rFonts w:ascii="Times New Roman" w:eastAsiaTheme="minorEastAsia" w:hAnsi="Times New Roman" w:cs="Times New Roman"/>
          <w:i/>
          <w:iCs/>
          <w:kern w:val="0"/>
          <w:sz w:val="24"/>
          <w:szCs w:val="24"/>
          <w14:ligatures w14:val="none"/>
        </w:rPr>
        <w:t>päriolutunnistuste elektrooniline andmebaas ja transpordistatistika kauplemisplatvorm</w:t>
      </w:r>
      <w:r w:rsidR="00DE00C0" w:rsidRPr="005D700C">
        <w:rPr>
          <w:rFonts w:ascii="Times New Roman" w:eastAsiaTheme="minorEastAsia" w:hAnsi="Times New Roman" w:cs="Times New Roman"/>
          <w:kern w:val="0"/>
          <w:sz w:val="24"/>
          <w:szCs w:val="24"/>
          <w14:ligatures w14:val="none"/>
        </w:rPr>
        <w:t>). Lisaks on vaja täiendada kütuste tarbimisse andmise tõendamise lahendusi ja tagada andmete elektrooniline liikumine kütuse käitlemise andmekogusse. Euroopa Komisjonil on kavas kasutusele võtta liidu andmebaas muu</w:t>
      </w:r>
      <w:r w:rsidR="00336429">
        <w:rPr>
          <w:rFonts w:ascii="Times New Roman" w:eastAsiaTheme="minorEastAsia" w:hAnsi="Times New Roman" w:cs="Times New Roman"/>
          <w:kern w:val="0"/>
          <w:sz w:val="24"/>
          <w:szCs w:val="24"/>
          <w14:ligatures w14:val="none"/>
        </w:rPr>
        <w:t xml:space="preserve"> </w:t>
      </w:r>
      <w:r w:rsidR="00DE00C0" w:rsidRPr="005D700C">
        <w:rPr>
          <w:rFonts w:ascii="Times New Roman" w:eastAsiaTheme="minorEastAsia" w:hAnsi="Times New Roman" w:cs="Times New Roman"/>
          <w:kern w:val="0"/>
          <w:sz w:val="24"/>
          <w:szCs w:val="24"/>
          <w14:ligatures w14:val="none"/>
        </w:rPr>
        <w:t xml:space="preserve">hulgas gaasiliste kütuste väärtusahelate jälgimiseks ja kütuste Euroopa Liidu biokütuse säästlikkuse kriteeriumitele vastavuse kontrollimiseks. Kuna riigi ülesanne on tagada andmebaasis olevate andmete õigsus, on vaja luua päriolutunnistuste elektroonilise andmebaasi ja transpordistatistika kauplemisplatvormi elektrooniline ühendus liidu andmebaasiga, et kohalikud turuosalised saaksid </w:t>
      </w:r>
      <w:r w:rsidR="00336429">
        <w:rPr>
          <w:rFonts w:ascii="Times New Roman" w:eastAsiaTheme="minorEastAsia" w:hAnsi="Times New Roman" w:cs="Times New Roman"/>
          <w:kern w:val="0"/>
          <w:sz w:val="24"/>
          <w:szCs w:val="24"/>
          <w14:ligatures w14:val="none"/>
        </w:rPr>
        <w:t>esitada andmeid</w:t>
      </w:r>
      <w:r w:rsidR="00DE00C0" w:rsidRPr="005D700C">
        <w:rPr>
          <w:rFonts w:ascii="Times New Roman" w:eastAsiaTheme="minorEastAsia" w:hAnsi="Times New Roman" w:cs="Times New Roman"/>
          <w:kern w:val="0"/>
          <w:sz w:val="24"/>
          <w:szCs w:val="24"/>
          <w14:ligatures w14:val="none"/>
        </w:rPr>
        <w:t xml:space="preserve"> toodangust ja tarbimisse andmisest kohalike infosüsteemide kaudu. Arendused teeb päritolutunnistuste süsteemi haldaja ehk põhivõrguettevõte, kütuse käitlemise andmekogu arendused tehakse EMTA juhtimisel.</w:t>
      </w:r>
      <w:r w:rsidR="00E81D37" w:rsidRPr="005D700C">
        <w:rPr>
          <w:rFonts w:ascii="Times New Roman" w:eastAsiaTheme="minorEastAsia" w:hAnsi="Times New Roman" w:cs="Times New Roman"/>
          <w:kern w:val="0"/>
          <w:sz w:val="24"/>
          <w:szCs w:val="24"/>
          <w14:ligatures w14:val="none"/>
        </w:rPr>
        <w:t xml:space="preserve"> </w:t>
      </w:r>
      <w:r w:rsidR="00E81D37" w:rsidRPr="00AB3FB8">
        <w:rPr>
          <w:rFonts w:ascii="Times New Roman" w:eastAsiaTheme="minorEastAsia" w:hAnsi="Times New Roman" w:cs="Times New Roman"/>
          <w:kern w:val="0"/>
          <w:sz w:val="24"/>
          <w:szCs w:val="24"/>
          <w14:ligatures w14:val="none"/>
        </w:rPr>
        <w:t xml:space="preserve">VDS-BIO </w:t>
      </w:r>
      <w:r w:rsidR="008B725A" w:rsidRPr="00AB3FB8">
        <w:rPr>
          <w:rFonts w:ascii="Times New Roman" w:eastAsiaTheme="minorEastAsia" w:hAnsi="Times New Roman" w:cs="Times New Roman"/>
          <w:kern w:val="0"/>
          <w:sz w:val="24"/>
          <w:szCs w:val="24"/>
          <w14:ligatures w14:val="none"/>
        </w:rPr>
        <w:t>on</w:t>
      </w:r>
      <w:r w:rsidR="008B725A" w:rsidRPr="005D700C">
        <w:rPr>
          <w:rFonts w:ascii="Times New Roman" w:eastAsiaTheme="minorEastAsia" w:hAnsi="Times New Roman" w:cs="Times New Roman"/>
          <w:kern w:val="0"/>
          <w:sz w:val="24"/>
          <w:szCs w:val="24"/>
          <w14:ligatures w14:val="none"/>
        </w:rPr>
        <w:t xml:space="preserve"> vaja </w:t>
      </w:r>
      <w:r w:rsidR="00E81D37" w:rsidRPr="005D700C">
        <w:rPr>
          <w:rFonts w:ascii="Times New Roman" w:eastAsiaTheme="minorEastAsia" w:hAnsi="Times New Roman" w:cs="Times New Roman"/>
          <w:kern w:val="0"/>
          <w:sz w:val="24"/>
          <w:szCs w:val="24"/>
          <w14:ligatures w14:val="none"/>
        </w:rPr>
        <w:t>muut</w:t>
      </w:r>
      <w:r w:rsidR="008B725A" w:rsidRPr="005D700C">
        <w:rPr>
          <w:rFonts w:ascii="Times New Roman" w:eastAsiaTheme="minorEastAsia" w:hAnsi="Times New Roman" w:cs="Times New Roman"/>
          <w:kern w:val="0"/>
          <w:sz w:val="24"/>
          <w:szCs w:val="24"/>
          <w14:ligatures w14:val="none"/>
        </w:rPr>
        <w:t>a</w:t>
      </w:r>
      <w:r w:rsidR="00E81D37" w:rsidRPr="005D700C">
        <w:rPr>
          <w:rFonts w:ascii="Times New Roman" w:eastAsiaTheme="minorEastAsia" w:hAnsi="Times New Roman" w:cs="Times New Roman"/>
          <w:kern w:val="0"/>
          <w:sz w:val="24"/>
          <w:szCs w:val="24"/>
          <w14:ligatures w14:val="none"/>
        </w:rPr>
        <w:t xml:space="preserve"> selliseks, et lisanduvate kütuste päritolutunnistuste kaudu tõendatud transporditarbimise andmed liiguksid elektroonselt Eleringi transpordistatistika kauplemisplatvormilt </w:t>
      </w:r>
      <w:proofErr w:type="spellStart"/>
      <w:r w:rsidR="00E81D37" w:rsidRPr="005D700C">
        <w:rPr>
          <w:rFonts w:ascii="Times New Roman" w:eastAsiaTheme="minorEastAsia" w:hAnsi="Times New Roman" w:cs="Times New Roman"/>
          <w:kern w:val="0"/>
          <w:sz w:val="24"/>
          <w:szCs w:val="24"/>
          <w14:ligatures w14:val="none"/>
        </w:rPr>
        <w:t>VDSi</w:t>
      </w:r>
      <w:proofErr w:type="spellEnd"/>
      <w:r w:rsidR="00E81D37" w:rsidRPr="005D700C">
        <w:rPr>
          <w:rFonts w:ascii="Times New Roman" w:eastAsiaTheme="minorEastAsia" w:hAnsi="Times New Roman" w:cs="Times New Roman"/>
          <w:kern w:val="0"/>
          <w:sz w:val="24"/>
          <w:szCs w:val="24"/>
          <w14:ligatures w14:val="none"/>
        </w:rPr>
        <w:t xml:space="preserve">, selleks on </w:t>
      </w:r>
      <w:r w:rsidR="00336429" w:rsidRPr="005D700C">
        <w:rPr>
          <w:rFonts w:ascii="Times New Roman" w:eastAsiaTheme="minorEastAsia" w:hAnsi="Times New Roman" w:cs="Times New Roman"/>
          <w:kern w:val="0"/>
          <w:sz w:val="24"/>
          <w:szCs w:val="24"/>
          <w14:ligatures w14:val="none"/>
        </w:rPr>
        <w:t>muu</w:t>
      </w:r>
      <w:r w:rsidR="00336429">
        <w:rPr>
          <w:rFonts w:ascii="Times New Roman" w:eastAsiaTheme="minorEastAsia" w:hAnsi="Times New Roman" w:cs="Times New Roman"/>
          <w:kern w:val="0"/>
          <w:sz w:val="24"/>
          <w:szCs w:val="24"/>
          <w14:ligatures w14:val="none"/>
        </w:rPr>
        <w:t xml:space="preserve"> </w:t>
      </w:r>
      <w:r w:rsidR="00336429" w:rsidRPr="005D700C">
        <w:rPr>
          <w:rFonts w:ascii="Times New Roman" w:eastAsiaTheme="minorEastAsia" w:hAnsi="Times New Roman" w:cs="Times New Roman"/>
          <w:kern w:val="0"/>
          <w:sz w:val="24"/>
          <w:szCs w:val="24"/>
          <w14:ligatures w14:val="none"/>
        </w:rPr>
        <w:t xml:space="preserve">hulgas </w:t>
      </w:r>
      <w:r w:rsidR="00E81D37" w:rsidRPr="005D700C">
        <w:rPr>
          <w:rFonts w:ascii="Times New Roman" w:eastAsiaTheme="minorEastAsia" w:hAnsi="Times New Roman" w:cs="Times New Roman"/>
          <w:kern w:val="0"/>
          <w:sz w:val="24"/>
          <w:szCs w:val="24"/>
          <w14:ligatures w14:val="none"/>
        </w:rPr>
        <w:t>vaja arendada sõnumivahetus</w:t>
      </w:r>
      <w:r w:rsidR="00336429">
        <w:rPr>
          <w:rFonts w:ascii="Times New Roman" w:eastAsiaTheme="minorEastAsia" w:hAnsi="Times New Roman" w:cs="Times New Roman"/>
          <w:kern w:val="0"/>
          <w:sz w:val="24"/>
          <w:szCs w:val="24"/>
          <w14:ligatures w14:val="none"/>
        </w:rPr>
        <w:t>e funktsioon</w:t>
      </w:r>
      <w:r w:rsidR="00E81D37" w:rsidRPr="005D700C">
        <w:rPr>
          <w:rFonts w:ascii="Times New Roman" w:eastAsiaTheme="minorEastAsia" w:hAnsi="Times New Roman" w:cs="Times New Roman"/>
          <w:kern w:val="0"/>
          <w:sz w:val="24"/>
          <w:szCs w:val="24"/>
          <w14:ligatures w14:val="none"/>
        </w:rPr>
        <w:t xml:space="preserve"> platvormide vahel. VDS-BIO arenduste maksumus ei ole märkimisväärne ja seda rahastata</w:t>
      </w:r>
      <w:r w:rsidR="00EA012C" w:rsidRPr="005D700C">
        <w:rPr>
          <w:rFonts w:ascii="Times New Roman" w:eastAsiaTheme="minorEastAsia" w:hAnsi="Times New Roman" w:cs="Times New Roman"/>
          <w:kern w:val="0"/>
          <w:sz w:val="24"/>
          <w:szCs w:val="24"/>
          <w14:ligatures w14:val="none"/>
        </w:rPr>
        <w:t xml:space="preserve">kse </w:t>
      </w:r>
      <w:proofErr w:type="spellStart"/>
      <w:r w:rsidR="00EA012C" w:rsidRPr="005D700C">
        <w:rPr>
          <w:rFonts w:ascii="Times New Roman" w:eastAsiaTheme="minorEastAsia" w:hAnsi="Times New Roman" w:cs="Times New Roman"/>
          <w:kern w:val="0"/>
          <w:sz w:val="24"/>
          <w:szCs w:val="24"/>
          <w14:ligatures w14:val="none"/>
        </w:rPr>
        <w:t>HKSi</w:t>
      </w:r>
      <w:proofErr w:type="spellEnd"/>
      <w:r w:rsidR="00EA012C" w:rsidRPr="005D700C">
        <w:rPr>
          <w:rFonts w:ascii="Times New Roman" w:eastAsiaTheme="minorEastAsia" w:hAnsi="Times New Roman" w:cs="Times New Roman"/>
          <w:kern w:val="0"/>
          <w:sz w:val="24"/>
          <w:szCs w:val="24"/>
          <w14:ligatures w14:val="none"/>
        </w:rPr>
        <w:t xml:space="preserve"> vahenditest.</w:t>
      </w:r>
    </w:p>
    <w:p w14:paraId="155DA414" w14:textId="094651F6"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Arendused valmivad hiljemalt direktiivi ülevõtmise ajaks ehk maiks 2025. Päritolutunnistuste elektroonilise andmebaasi ja transpordistatistika kauplemisplatvormi rahast</w:t>
      </w:r>
      <w:r w:rsidR="00336429">
        <w:rPr>
          <w:rFonts w:ascii="Times New Roman" w:eastAsiaTheme="minorEastAsia" w:hAnsi="Times New Roman" w:cs="Times New Roman"/>
          <w:kern w:val="0"/>
          <w:sz w:val="24"/>
          <w:szCs w:val="24"/>
          <w14:ligatures w14:val="none"/>
        </w:rPr>
        <w:t>atakse</w:t>
      </w:r>
      <w:r w:rsidRPr="005D700C">
        <w:rPr>
          <w:rFonts w:ascii="Times New Roman" w:eastAsiaTheme="minorEastAsia" w:hAnsi="Times New Roman" w:cs="Times New Roman"/>
          <w:kern w:val="0"/>
          <w:sz w:val="24"/>
          <w:szCs w:val="24"/>
          <w14:ligatures w14:val="none"/>
        </w:rPr>
        <w:t xml:space="preserve"> taastuvenergiatasust.</w:t>
      </w:r>
    </w:p>
    <w:p w14:paraId="446C5EA5" w14:textId="77777777"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p>
    <w:p w14:paraId="0C77AF72" w14:textId="01AD0EE1"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r w:rsidRPr="005D700C">
        <w:rPr>
          <w:rFonts w:ascii="Times New Roman" w:eastAsiaTheme="minorEastAsia" w:hAnsi="Times New Roman" w:cs="Times New Roman"/>
          <w:b/>
          <w:kern w:val="0"/>
          <w:sz w:val="24"/>
          <w:szCs w:val="24"/>
          <w14:ligatures w14:val="none"/>
        </w:rPr>
        <w:t>Majanduslik mõju– ettevõtluskeskkond ja ettevõtete tegevus</w:t>
      </w:r>
    </w:p>
    <w:p w14:paraId="6692512C" w14:textId="060C5C6C"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Muudatus puudutab vesiniku tootjaid, tarnijaid ja tarbijaid. Tootjatele tekib võimalus tõendada enda toodetud kütuse päritolu ning suurendada enda usaldusväärsust energia/kütuse rii</w:t>
      </w:r>
      <w:r w:rsidR="00336429">
        <w:rPr>
          <w:rFonts w:ascii="Times New Roman" w:eastAsiaTheme="minorEastAsia" w:hAnsi="Times New Roman" w:cs="Times New Roman"/>
          <w:kern w:val="0"/>
          <w:sz w:val="24"/>
          <w:szCs w:val="24"/>
          <w14:ligatures w14:val="none"/>
        </w:rPr>
        <w:t>gisiseses</w:t>
      </w:r>
      <w:r w:rsidRPr="005D700C">
        <w:rPr>
          <w:rFonts w:ascii="Times New Roman" w:eastAsiaTheme="minorEastAsia" w:hAnsi="Times New Roman" w:cs="Times New Roman"/>
          <w:kern w:val="0"/>
          <w:sz w:val="24"/>
          <w:szCs w:val="24"/>
          <w14:ligatures w14:val="none"/>
        </w:rPr>
        <w:t xml:space="preserve"> müügis. Tarnijatel ja tarbijatel (nt tööstus- ja transpordisektor) tekib võimalus tõendada, et nende tarbitav või edasi müüdav energiaühik on jätkusuutlikult toodetud</w:t>
      </w:r>
      <w:r w:rsidR="00336429">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w:t>
      </w:r>
      <w:r w:rsidR="00336429">
        <w:rPr>
          <w:rFonts w:ascii="Times New Roman" w:eastAsiaTheme="minorEastAsia" w:hAnsi="Times New Roman" w:cs="Times New Roman"/>
          <w:kern w:val="0"/>
          <w:sz w:val="24"/>
          <w:szCs w:val="24"/>
          <w14:ligatures w14:val="none"/>
        </w:rPr>
        <w:t>T</w:t>
      </w:r>
      <w:r w:rsidRPr="005D700C">
        <w:rPr>
          <w:rFonts w:ascii="Times New Roman" w:eastAsiaTheme="minorEastAsia" w:hAnsi="Times New Roman" w:cs="Times New Roman"/>
          <w:kern w:val="0"/>
          <w:sz w:val="24"/>
          <w:szCs w:val="24"/>
          <w14:ligatures w14:val="none"/>
        </w:rPr>
        <w:t>ekib võimalus toodang realiseeri</w:t>
      </w:r>
      <w:r w:rsidR="00336429">
        <w:rPr>
          <w:rFonts w:ascii="Times New Roman" w:eastAsiaTheme="minorEastAsia" w:hAnsi="Times New Roman" w:cs="Times New Roman"/>
          <w:kern w:val="0"/>
          <w:sz w:val="24"/>
          <w:szCs w:val="24"/>
          <w14:ligatures w14:val="none"/>
        </w:rPr>
        <w:t>da</w:t>
      </w:r>
      <w:r w:rsidRPr="005D700C">
        <w:rPr>
          <w:rFonts w:ascii="Times New Roman" w:eastAsiaTheme="minorEastAsia" w:hAnsi="Times New Roman" w:cs="Times New Roman"/>
          <w:kern w:val="0"/>
          <w:sz w:val="24"/>
          <w:szCs w:val="24"/>
          <w14:ligatures w14:val="none"/>
        </w:rPr>
        <w:t xml:space="preserve"> kohalikele kütusemüüjatele. Seda teadmist saavad kasutada tarbijad oma </w:t>
      </w:r>
      <w:proofErr w:type="spellStart"/>
      <w:r w:rsidRPr="005D700C">
        <w:rPr>
          <w:rFonts w:ascii="Times New Roman" w:eastAsiaTheme="minorEastAsia" w:hAnsi="Times New Roman" w:cs="Times New Roman"/>
          <w:kern w:val="0"/>
          <w:sz w:val="24"/>
          <w:szCs w:val="24"/>
          <w14:ligatures w14:val="none"/>
        </w:rPr>
        <w:t>kestlikkusaruannetes</w:t>
      </w:r>
      <w:proofErr w:type="spellEnd"/>
      <w:r w:rsidRPr="005D700C">
        <w:rPr>
          <w:rFonts w:ascii="Times New Roman" w:eastAsiaTheme="minorEastAsia" w:hAnsi="Times New Roman" w:cs="Times New Roman"/>
          <w:kern w:val="0"/>
          <w:sz w:val="24"/>
          <w:szCs w:val="24"/>
          <w14:ligatures w14:val="none"/>
        </w:rPr>
        <w:t xml:space="preserve"> (ESG eesmärgid) või toodete reklaamimisel.</w:t>
      </w:r>
    </w:p>
    <w:p w14:paraId="1640FDFF" w14:textId="77777777"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p>
    <w:p w14:paraId="565CE086" w14:textId="4433D25F"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r w:rsidRPr="005D700C">
        <w:rPr>
          <w:rFonts w:ascii="Times New Roman" w:eastAsiaTheme="minorEastAsia" w:hAnsi="Times New Roman" w:cs="Times New Roman"/>
          <w:b/>
          <w:kern w:val="0"/>
          <w:sz w:val="24"/>
          <w:szCs w:val="24"/>
          <w14:ligatures w14:val="none"/>
        </w:rPr>
        <w:t>Majanduslik mõju</w:t>
      </w:r>
      <w:r w:rsidR="008B725A" w:rsidRPr="005D700C">
        <w:rPr>
          <w:rFonts w:ascii="Times New Roman" w:eastAsiaTheme="minorEastAsia" w:hAnsi="Times New Roman" w:cs="Times New Roman"/>
          <w:b/>
          <w:kern w:val="0"/>
          <w:sz w:val="24"/>
          <w:szCs w:val="24"/>
          <w14:ligatures w14:val="none"/>
        </w:rPr>
        <w:t xml:space="preserve"> </w:t>
      </w:r>
      <w:r w:rsidRPr="005D700C">
        <w:rPr>
          <w:rFonts w:ascii="Times New Roman" w:eastAsiaTheme="minorEastAsia" w:hAnsi="Times New Roman" w:cs="Times New Roman"/>
          <w:b/>
          <w:kern w:val="0"/>
          <w:sz w:val="24"/>
          <w:szCs w:val="24"/>
          <w14:ligatures w14:val="none"/>
        </w:rPr>
        <w:t>– halduskoormus</w:t>
      </w:r>
    </w:p>
    <w:p w14:paraId="5B71C212" w14:textId="205347ED"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Lahendusega kaasneb mõju halduskoormusele. </w:t>
      </w:r>
      <w:r w:rsidR="00336429">
        <w:rPr>
          <w:rFonts w:ascii="Times New Roman" w:eastAsiaTheme="minorEastAsia" w:hAnsi="Times New Roman" w:cs="Times New Roman"/>
          <w:kern w:val="0"/>
          <w:sz w:val="24"/>
          <w:szCs w:val="24"/>
          <w14:ligatures w14:val="none"/>
        </w:rPr>
        <w:t>K</w:t>
      </w:r>
      <w:r w:rsidR="00336429" w:rsidRPr="005D700C">
        <w:rPr>
          <w:rFonts w:ascii="Times New Roman" w:eastAsiaTheme="minorEastAsia" w:hAnsi="Times New Roman" w:cs="Times New Roman"/>
          <w:kern w:val="0"/>
          <w:sz w:val="24"/>
          <w:szCs w:val="24"/>
          <w14:ligatures w14:val="none"/>
        </w:rPr>
        <w:t>ui kütust tootev ettevõte soovib tõendada, et toodetud on muud kui bioloogilist päritolu taastuvkütust, tuleb tal toodang sertifitseerida, mis tähendab ettevõtjale lisakoormust ja -kulu.</w:t>
      </w:r>
      <w:r w:rsidR="00336429">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Ettevõtete halduskoormus</w:t>
      </w:r>
      <w:r w:rsidR="00336429">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kasvu on kavas minimeerida protsesside </w:t>
      </w:r>
      <w:proofErr w:type="spellStart"/>
      <w:r w:rsidRPr="005D700C">
        <w:rPr>
          <w:rFonts w:ascii="Times New Roman" w:eastAsiaTheme="minorEastAsia" w:hAnsi="Times New Roman" w:cs="Times New Roman"/>
          <w:kern w:val="0"/>
          <w:sz w:val="24"/>
          <w:szCs w:val="24"/>
          <w14:ligatures w14:val="none"/>
        </w:rPr>
        <w:t>digit</w:t>
      </w:r>
      <w:r w:rsidR="008B725A" w:rsidRPr="005D700C">
        <w:rPr>
          <w:rFonts w:ascii="Times New Roman" w:eastAsiaTheme="minorEastAsia" w:hAnsi="Times New Roman" w:cs="Times New Roman"/>
          <w:kern w:val="0"/>
          <w:sz w:val="24"/>
          <w:szCs w:val="24"/>
          <w14:ligatures w14:val="none"/>
        </w:rPr>
        <w:t>eerimise</w:t>
      </w:r>
      <w:proofErr w:type="spellEnd"/>
      <w:r w:rsidRPr="005D700C">
        <w:rPr>
          <w:rFonts w:ascii="Times New Roman" w:eastAsiaTheme="minorEastAsia" w:hAnsi="Times New Roman" w:cs="Times New Roman"/>
          <w:kern w:val="0"/>
          <w:sz w:val="24"/>
          <w:szCs w:val="24"/>
          <w14:ligatures w14:val="none"/>
        </w:rPr>
        <w:t xml:space="preserve"> ja </w:t>
      </w:r>
      <w:r w:rsidR="008B725A" w:rsidRPr="005D700C">
        <w:rPr>
          <w:rFonts w:ascii="Times New Roman" w:eastAsiaTheme="minorEastAsia" w:hAnsi="Times New Roman" w:cs="Times New Roman"/>
          <w:kern w:val="0"/>
          <w:sz w:val="24"/>
          <w:szCs w:val="24"/>
          <w14:ligatures w14:val="none"/>
        </w:rPr>
        <w:t>IT-</w:t>
      </w:r>
      <w:r w:rsidRPr="005D700C">
        <w:rPr>
          <w:rFonts w:ascii="Times New Roman" w:eastAsiaTheme="minorEastAsia" w:hAnsi="Times New Roman" w:cs="Times New Roman"/>
          <w:kern w:val="0"/>
          <w:sz w:val="24"/>
          <w:szCs w:val="24"/>
          <w14:ligatures w14:val="none"/>
        </w:rPr>
        <w:t>lahenduste kasutuse</w:t>
      </w:r>
      <w:r w:rsidR="008B725A" w:rsidRPr="005D700C">
        <w:rPr>
          <w:rFonts w:ascii="Times New Roman" w:eastAsiaTheme="minorEastAsia" w:hAnsi="Times New Roman" w:cs="Times New Roman"/>
          <w:kern w:val="0"/>
          <w:sz w:val="24"/>
          <w:szCs w:val="24"/>
          <w14:ligatures w14:val="none"/>
        </w:rPr>
        <w:t>le</w:t>
      </w:r>
      <w:r w:rsidRPr="005D700C">
        <w:rPr>
          <w:rFonts w:ascii="Times New Roman" w:eastAsiaTheme="minorEastAsia" w:hAnsi="Times New Roman" w:cs="Times New Roman"/>
          <w:kern w:val="0"/>
          <w:sz w:val="24"/>
          <w:szCs w:val="24"/>
          <w14:ligatures w14:val="none"/>
        </w:rPr>
        <w:t>võt</w:t>
      </w:r>
      <w:r w:rsidR="008B725A" w:rsidRPr="005D700C">
        <w:rPr>
          <w:rFonts w:ascii="Times New Roman" w:eastAsiaTheme="minorEastAsia" w:hAnsi="Times New Roman" w:cs="Times New Roman"/>
          <w:kern w:val="0"/>
          <w:sz w:val="24"/>
          <w:szCs w:val="24"/>
          <w14:ligatures w14:val="none"/>
        </w:rPr>
        <w:t>u</w:t>
      </w:r>
      <w:r w:rsidRPr="005D700C">
        <w:rPr>
          <w:rFonts w:ascii="Times New Roman" w:eastAsiaTheme="minorEastAsia" w:hAnsi="Times New Roman" w:cs="Times New Roman"/>
          <w:kern w:val="0"/>
          <w:sz w:val="24"/>
          <w:szCs w:val="24"/>
          <w14:ligatures w14:val="none"/>
        </w:rPr>
        <w:t>ga.</w:t>
      </w:r>
    </w:p>
    <w:p w14:paraId="362F1776"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7A3EB6C" w14:textId="77777777" w:rsidR="00DE00C0" w:rsidRPr="005D700C" w:rsidRDefault="00DE00C0" w:rsidP="00DE00C0">
      <w:pPr>
        <w:keepNext/>
        <w:keepLines/>
        <w:spacing w:after="0" w:line="240" w:lineRule="auto"/>
        <w:outlineLvl w:val="2"/>
        <w:rPr>
          <w:rFonts w:ascii="Times New Roman" w:eastAsiaTheme="majorEastAsia" w:hAnsi="Times New Roman" w:cs="Times New Roman"/>
          <w:bCs/>
          <w:kern w:val="0"/>
          <w:sz w:val="24"/>
          <w:szCs w:val="24"/>
          <w:u w:val="single"/>
          <w14:ligatures w14:val="none"/>
        </w:rPr>
      </w:pPr>
      <w:bookmarkStart w:id="44" w:name="_Toc189222676"/>
      <w:r w:rsidRPr="005D700C">
        <w:rPr>
          <w:rFonts w:ascii="Times New Roman" w:eastAsiaTheme="majorEastAsia" w:hAnsi="Times New Roman" w:cs="Times New Roman"/>
          <w:b/>
          <w:bCs/>
          <w:kern w:val="0"/>
          <w:sz w:val="24"/>
          <w:szCs w:val="24"/>
          <w:u w:val="single"/>
          <w14:ligatures w14:val="none"/>
        </w:rPr>
        <w:t>6.1.2. Päritolutunnistuste väljastamine otse tarbijale või tarnijale</w:t>
      </w:r>
      <w:bookmarkEnd w:id="44"/>
    </w:p>
    <w:p w14:paraId="768B7B1A"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Probleem ja praegune olukord</w:t>
      </w:r>
    </w:p>
    <w:p w14:paraId="5FFE91B9" w14:textId="37034E52"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Direktiivi (EL) 2018/2001 artikli 19 lõike 2 alapunktiga c on liikmesriikidel</w:t>
      </w:r>
      <w:r w:rsidR="00F459F7" w:rsidRPr="005D700C">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w:t>
      </w:r>
      <w:r w:rsidR="00F459F7" w:rsidRPr="005D700C">
        <w:rPr>
          <w:rFonts w:ascii="Times New Roman" w:eastAsiaTheme="minorEastAsia" w:hAnsi="Times New Roman" w:cs="Times New Roman"/>
          <w:kern w:val="0"/>
          <w:sz w:val="24"/>
          <w:szCs w:val="24"/>
          <w14:ligatures w14:val="none"/>
        </w:rPr>
        <w:t xml:space="preserve">antud võimalus </w:t>
      </w:r>
      <w:r w:rsidRPr="005D700C">
        <w:rPr>
          <w:rFonts w:ascii="Times New Roman" w:eastAsiaTheme="minorEastAsia" w:hAnsi="Times New Roman" w:cs="Times New Roman"/>
          <w:kern w:val="0"/>
          <w:sz w:val="24"/>
          <w:szCs w:val="24"/>
          <w14:ligatures w14:val="none"/>
        </w:rPr>
        <w:t>väljastada päritolutunnistusi otse tarnijatele või tarbijatele, kes energiat soetavad. Seni ei ole Eestis seda võimalust rakendatud.</w:t>
      </w:r>
    </w:p>
    <w:p w14:paraId="44295B05" w14:textId="77777777"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p>
    <w:p w14:paraId="0195AF7A" w14:textId="77777777"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r w:rsidRPr="005D700C">
        <w:rPr>
          <w:rFonts w:ascii="Times New Roman" w:eastAsiaTheme="minorEastAsia" w:hAnsi="Times New Roman" w:cs="Times New Roman"/>
          <w:b/>
          <w:kern w:val="0"/>
          <w:sz w:val="24"/>
          <w:szCs w:val="24"/>
          <w14:ligatures w14:val="none"/>
        </w:rPr>
        <w:lastRenderedPageBreak/>
        <w:t>Lahendus</w:t>
      </w:r>
    </w:p>
    <w:p w14:paraId="66799AE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Muudatusega luuakse võimalus väljastada energia tarnijale või tarbijale päritolutunnistus otse, kui tootja ise on saanud investeeringu- või tegevustoetust.</w:t>
      </w:r>
    </w:p>
    <w:p w14:paraId="6239A4D4" w14:textId="77777777"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p>
    <w:p w14:paraId="587554CC" w14:textId="77777777"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r w:rsidRPr="005D700C">
        <w:rPr>
          <w:rFonts w:ascii="Times New Roman" w:eastAsiaTheme="minorEastAsia" w:hAnsi="Times New Roman" w:cs="Times New Roman"/>
          <w:b/>
          <w:kern w:val="0"/>
          <w:sz w:val="24"/>
          <w:szCs w:val="24"/>
          <w14:ligatures w14:val="none"/>
        </w:rPr>
        <w:t>Mõju infotehnoloogiale ja infoühiskonnale – IT-arendused</w:t>
      </w:r>
    </w:p>
    <w:p w14:paraId="2842F2A6"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Otse tarbijale päritolutunnistuse väljastamiseks tuleb päritolutunnistuste väljastajal ehk süsteemihaldajal täiendada päritolutunnistuste elektroonilist platvormi. IT-arendused valmivad hiljemalt direktiivi ülevõtmise ajaks ehk maiks 2025.</w:t>
      </w:r>
    </w:p>
    <w:p w14:paraId="2B638A4C"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1. Selgeks teha, kes on saanud toetust </w:t>
      </w:r>
      <w:r w:rsidRPr="005D700C">
        <w:rPr>
          <w:rFonts w:ascii="Times New Roman" w:eastAsiaTheme="minorEastAsia" w:hAnsi="Times New Roman" w:cs="Times New Roman"/>
          <w:bCs/>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vältida </w:t>
      </w:r>
      <w:proofErr w:type="spellStart"/>
      <w:r w:rsidRPr="005D700C">
        <w:rPr>
          <w:rFonts w:ascii="Times New Roman" w:eastAsiaTheme="minorEastAsia" w:hAnsi="Times New Roman" w:cs="Times New Roman"/>
          <w:kern w:val="0"/>
          <w:sz w:val="24"/>
          <w:szCs w:val="24"/>
          <w14:ligatures w14:val="none"/>
        </w:rPr>
        <w:t>topeltkasu</w:t>
      </w:r>
      <w:proofErr w:type="spellEnd"/>
      <w:r w:rsidRPr="005D700C">
        <w:rPr>
          <w:rFonts w:ascii="Times New Roman" w:eastAsiaTheme="minorEastAsia" w:hAnsi="Times New Roman" w:cs="Times New Roman"/>
          <w:kern w:val="0"/>
          <w:sz w:val="24"/>
          <w:szCs w:val="24"/>
          <w14:ligatures w14:val="none"/>
        </w:rPr>
        <w:t>.</w:t>
      </w:r>
    </w:p>
    <w:p w14:paraId="24BD3DBC"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2. Tagada päritolutunnistuste automaatne ülekanne tarbijale või tarnijale.</w:t>
      </w:r>
    </w:p>
    <w:p w14:paraId="0AF60AA6"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C03425F" w14:textId="6781F89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kern w:val="0"/>
          <w:sz w:val="24"/>
          <w:szCs w:val="24"/>
          <w14:ligatures w14:val="none"/>
        </w:rPr>
        <w:t>Majanduslik mõju</w:t>
      </w:r>
      <w:r w:rsidR="00F459F7" w:rsidRPr="005D700C">
        <w:rPr>
          <w:rFonts w:ascii="Times New Roman" w:eastAsiaTheme="minorEastAsia" w:hAnsi="Times New Roman" w:cs="Times New Roman"/>
          <w:b/>
          <w:kern w:val="0"/>
          <w:sz w:val="24"/>
          <w:szCs w:val="24"/>
          <w14:ligatures w14:val="none"/>
        </w:rPr>
        <w:t xml:space="preserve"> </w:t>
      </w:r>
      <w:r w:rsidRPr="005D700C">
        <w:rPr>
          <w:rFonts w:ascii="Times New Roman" w:eastAsiaTheme="minorEastAsia" w:hAnsi="Times New Roman" w:cs="Times New Roman"/>
          <w:b/>
          <w:kern w:val="0"/>
          <w:sz w:val="24"/>
          <w:szCs w:val="24"/>
          <w14:ligatures w14:val="none"/>
        </w:rPr>
        <w:t>– ettevõtluskeskkond ja ettevõtete tegevus</w:t>
      </w:r>
    </w:p>
    <w:p w14:paraId="4415F59A" w14:textId="47A494AB"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Ettevõtetel, kes said investeeringutoetust taastuvenergia tootmisseadmete rajamiseks, puudus võimalus tõendada müüdud toodangu päritolu. Tarnijad ja tarbijad saavad nüüd võimaluse päritolutunnistuse omandamiseks, ilma et tootja vahel oleks. Samuti on seni jäänud kasutamata päritolutunnistused, mis on väljastatud tootjale, kes on saanud investeeringutoetust või muud toetust riikliku toetuskava kaudu. Seega suureneb päritolutunnistuste hulk turul ja sellel on positiivne mõju energia tarnijatele ja tarbijatele</w:t>
      </w:r>
      <w:r w:rsidR="00181538">
        <w:rPr>
          <w:rFonts w:ascii="Times New Roman" w:eastAsiaTheme="minorEastAsia" w:hAnsi="Times New Roman" w:cs="Times New Roman"/>
          <w:kern w:val="0"/>
          <w:sz w:val="24"/>
          <w:szCs w:val="24"/>
          <w14:ligatures w14:val="none"/>
        </w:rPr>
        <w:t>, kelle tarbimist on lihtsam tõendada</w:t>
      </w:r>
      <w:r w:rsidRPr="005D700C">
        <w:rPr>
          <w:rFonts w:ascii="Times New Roman" w:eastAsiaTheme="minorEastAsia" w:hAnsi="Times New Roman" w:cs="Times New Roman"/>
          <w:kern w:val="0"/>
          <w:sz w:val="24"/>
          <w:szCs w:val="24"/>
          <w14:ligatures w14:val="none"/>
        </w:rPr>
        <w:t>.</w:t>
      </w:r>
    </w:p>
    <w:p w14:paraId="197BEC8A"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22E2A92" w14:textId="64474371" w:rsidR="00DE00C0" w:rsidRPr="005D700C" w:rsidRDefault="00DE00C0" w:rsidP="00DE00C0">
      <w:pPr>
        <w:keepNext/>
        <w:keepLines/>
        <w:spacing w:after="0" w:line="240" w:lineRule="auto"/>
        <w:outlineLvl w:val="2"/>
        <w:rPr>
          <w:rFonts w:ascii="Times New Roman" w:eastAsiaTheme="majorEastAsia" w:hAnsi="Times New Roman" w:cs="Times New Roman"/>
          <w:b/>
          <w:bCs/>
          <w:kern w:val="0"/>
          <w:sz w:val="24"/>
          <w:szCs w:val="24"/>
          <w:u w:val="single"/>
          <w14:ligatures w14:val="none"/>
        </w:rPr>
      </w:pPr>
      <w:bookmarkStart w:id="45" w:name="_Toc189222677"/>
      <w:r w:rsidRPr="005D700C">
        <w:rPr>
          <w:rFonts w:ascii="Times New Roman" w:eastAsiaTheme="majorEastAsia" w:hAnsi="Times New Roman" w:cs="Times New Roman"/>
          <w:b/>
          <w:bCs/>
          <w:kern w:val="0"/>
          <w:sz w:val="24"/>
          <w:szCs w:val="24"/>
          <w:u w:val="single"/>
          <w14:ligatures w14:val="none"/>
        </w:rPr>
        <w:t>6.1.3. Standardühiku murdosa</w:t>
      </w:r>
      <w:r w:rsidR="00F459F7" w:rsidRPr="005D700C">
        <w:rPr>
          <w:rFonts w:ascii="Times New Roman" w:eastAsiaTheme="majorEastAsia" w:hAnsi="Times New Roman" w:cs="Times New Roman"/>
          <w:b/>
          <w:bCs/>
          <w:kern w:val="0"/>
          <w:sz w:val="24"/>
          <w:szCs w:val="24"/>
          <w:u w:val="single"/>
          <w14:ligatures w14:val="none"/>
        </w:rPr>
        <w:t>de</w:t>
      </w:r>
      <w:r w:rsidRPr="005D700C">
        <w:rPr>
          <w:rFonts w:ascii="Times New Roman" w:eastAsiaTheme="majorEastAsia" w:hAnsi="Times New Roman" w:cs="Times New Roman"/>
          <w:b/>
          <w:bCs/>
          <w:kern w:val="0"/>
          <w:sz w:val="24"/>
          <w:szCs w:val="24"/>
          <w:u w:val="single"/>
          <w14:ligatures w14:val="none"/>
        </w:rPr>
        <w:t xml:space="preserve">ks </w:t>
      </w:r>
      <w:r w:rsidR="00F459F7" w:rsidRPr="005D700C">
        <w:rPr>
          <w:rFonts w:ascii="Times New Roman" w:eastAsiaTheme="majorEastAsia" w:hAnsi="Times New Roman" w:cs="Times New Roman"/>
          <w:b/>
          <w:bCs/>
          <w:kern w:val="0"/>
          <w:sz w:val="24"/>
          <w:szCs w:val="24"/>
          <w:u w:val="single"/>
          <w14:ligatures w14:val="none"/>
        </w:rPr>
        <w:t>jagamine</w:t>
      </w:r>
      <w:bookmarkEnd w:id="45"/>
    </w:p>
    <w:p w14:paraId="002404F9"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Probleem ja tänane olukord</w:t>
      </w:r>
    </w:p>
    <w:p w14:paraId="00DF8772" w14:textId="64F3D40C"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Direktiivi (EL) 2018/2001 artikli 19 lõike 2 esimese lõiguga antakse võimalus </w:t>
      </w:r>
      <w:r w:rsidR="003C07E2">
        <w:rPr>
          <w:rFonts w:ascii="Times New Roman" w:eastAsiaTheme="minorEastAsia" w:hAnsi="Times New Roman" w:cs="Times New Roman"/>
          <w:kern w:val="0"/>
          <w:sz w:val="24"/>
          <w:szCs w:val="24"/>
          <w14:ligatures w14:val="none"/>
        </w:rPr>
        <w:t xml:space="preserve">jagada </w:t>
      </w:r>
      <w:r w:rsidRPr="005D700C">
        <w:rPr>
          <w:rFonts w:ascii="Times New Roman" w:eastAsiaTheme="minorEastAsia" w:hAnsi="Times New Roman" w:cs="Times New Roman"/>
          <w:kern w:val="0"/>
          <w:sz w:val="24"/>
          <w:szCs w:val="24"/>
          <w14:ligatures w14:val="none"/>
        </w:rPr>
        <w:t>päritolutunnistuse standardühik 1 MWh murdosa</w:t>
      </w:r>
      <w:r w:rsidR="003C07E2">
        <w:rPr>
          <w:rFonts w:ascii="Times New Roman" w:eastAsiaTheme="minorEastAsia" w:hAnsi="Times New Roman" w:cs="Times New Roman"/>
          <w:kern w:val="0"/>
          <w:sz w:val="24"/>
          <w:szCs w:val="24"/>
          <w14:ligatures w14:val="none"/>
        </w:rPr>
        <w:t>de</w:t>
      </w:r>
      <w:r w:rsidRPr="005D700C">
        <w:rPr>
          <w:rFonts w:ascii="Times New Roman" w:eastAsiaTheme="minorEastAsia" w:hAnsi="Times New Roman" w:cs="Times New Roman"/>
          <w:kern w:val="0"/>
          <w:sz w:val="24"/>
          <w:szCs w:val="24"/>
          <w14:ligatures w14:val="none"/>
        </w:rPr>
        <w:t xml:space="preserve">ks, tingimusel et murdosa on 1 </w:t>
      </w:r>
      <w:proofErr w:type="spellStart"/>
      <w:r w:rsidRPr="005D700C">
        <w:rPr>
          <w:rFonts w:ascii="Times New Roman" w:eastAsiaTheme="minorEastAsia" w:hAnsi="Times New Roman" w:cs="Times New Roman"/>
          <w:kern w:val="0"/>
          <w:sz w:val="24"/>
          <w:szCs w:val="24"/>
          <w14:ligatures w14:val="none"/>
        </w:rPr>
        <w:t>Wh</w:t>
      </w:r>
      <w:proofErr w:type="spellEnd"/>
      <w:r w:rsidRPr="005D700C">
        <w:rPr>
          <w:rFonts w:ascii="Times New Roman" w:eastAsiaTheme="minorEastAsia" w:hAnsi="Times New Roman" w:cs="Times New Roman"/>
          <w:kern w:val="0"/>
          <w:sz w:val="24"/>
          <w:szCs w:val="24"/>
          <w14:ligatures w14:val="none"/>
        </w:rPr>
        <w:t xml:space="preserve"> kordne. Seni on Eestis rakendatud jäägipõhist lähenemist ehk </w:t>
      </w:r>
      <w:r w:rsidR="00F459F7" w:rsidRPr="005D700C">
        <w:rPr>
          <w:rFonts w:ascii="Times New Roman" w:eastAsiaTheme="minorEastAsia" w:hAnsi="Times New Roman" w:cs="Times New Roman"/>
          <w:kern w:val="0"/>
          <w:sz w:val="24"/>
          <w:szCs w:val="24"/>
          <w14:ligatures w14:val="none"/>
        </w:rPr>
        <w:t xml:space="preserve">kui </w:t>
      </w:r>
      <w:r w:rsidRPr="005D700C">
        <w:rPr>
          <w:rFonts w:ascii="Times New Roman" w:eastAsiaTheme="minorEastAsia" w:hAnsi="Times New Roman" w:cs="Times New Roman"/>
          <w:kern w:val="0"/>
          <w:sz w:val="24"/>
          <w:szCs w:val="24"/>
          <w14:ligatures w14:val="none"/>
        </w:rPr>
        <w:t xml:space="preserve">kalendrikuu toodang ületab </w:t>
      </w:r>
      <w:r w:rsidR="00181538">
        <w:rPr>
          <w:rFonts w:ascii="Times New Roman" w:eastAsiaTheme="minorEastAsia" w:hAnsi="Times New Roman" w:cs="Times New Roman"/>
          <w:kern w:val="0"/>
          <w:sz w:val="24"/>
          <w:szCs w:val="24"/>
          <w14:ligatures w14:val="none"/>
        </w:rPr>
        <w:t>naturaalarvulist</w:t>
      </w:r>
      <w:r w:rsidR="00F459F7"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MWh, siis üle jääv toodang </w:t>
      </w:r>
      <w:r w:rsidRPr="00181538">
        <w:rPr>
          <w:rFonts w:ascii="Times New Roman" w:eastAsiaTheme="minorEastAsia" w:hAnsi="Times New Roman" w:cs="Times New Roman"/>
          <w:kern w:val="0"/>
          <w:sz w:val="24"/>
          <w:szCs w:val="24"/>
          <w14:ligatures w14:val="none"/>
        </w:rPr>
        <w:t>(</w:t>
      </w:r>
      <w:r w:rsidR="00181538" w:rsidRPr="00181538">
        <w:rPr>
          <w:rFonts w:ascii="Times New Roman" w:eastAsiaTheme="minorEastAsia" w:hAnsi="Times New Roman" w:cs="Times New Roman"/>
          <w:kern w:val="0"/>
          <w:sz w:val="24"/>
          <w:szCs w:val="24"/>
          <w14:ligatures w14:val="none"/>
        </w:rPr>
        <w:t xml:space="preserve">näiteks 0,3 </w:t>
      </w:r>
      <w:r w:rsidRPr="00181538">
        <w:rPr>
          <w:rFonts w:ascii="Times New Roman" w:eastAsiaTheme="minorEastAsia" w:hAnsi="Times New Roman" w:cs="Times New Roman"/>
          <w:kern w:val="0"/>
          <w:sz w:val="24"/>
          <w:szCs w:val="24"/>
          <w14:ligatures w14:val="none"/>
        </w:rPr>
        <w:t>MWh)</w:t>
      </w:r>
      <w:r w:rsidRPr="005D700C">
        <w:rPr>
          <w:rFonts w:ascii="Times New Roman" w:eastAsiaTheme="minorEastAsia" w:hAnsi="Times New Roman" w:cs="Times New Roman"/>
          <w:kern w:val="0"/>
          <w:sz w:val="24"/>
          <w:szCs w:val="24"/>
          <w14:ligatures w14:val="none"/>
        </w:rPr>
        <w:t xml:space="preserve"> kantakse järgmisesse tootmisperioodi.</w:t>
      </w:r>
      <w:r w:rsidR="00181538">
        <w:rPr>
          <w:rFonts w:ascii="Times New Roman" w:eastAsiaTheme="minorEastAsia" w:hAnsi="Times New Roman" w:cs="Times New Roman"/>
          <w:kern w:val="0"/>
          <w:sz w:val="24"/>
          <w:szCs w:val="24"/>
          <w14:ligatures w14:val="none"/>
        </w:rPr>
        <w:t xml:space="preserve"> Ehk teisisõnu väljastatud on päritolutunnistusi ainult naturaalarvulise toodangu eest.</w:t>
      </w:r>
    </w:p>
    <w:p w14:paraId="1A5BE2BB" w14:textId="77777777"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p>
    <w:p w14:paraId="5215D84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kern w:val="0"/>
          <w:sz w:val="24"/>
          <w:szCs w:val="24"/>
          <w14:ligatures w14:val="none"/>
        </w:rPr>
        <w:t>Lahendus</w:t>
      </w:r>
    </w:p>
    <w:p w14:paraId="2B168DEF"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Muudatusega antakse süsteemihaldajale võimalus kasutada väiksemat ühikut päritolutunnistuste väljastamisel, mis tähendab, et muudatuse elluviimisel saab kogu toodetud energia samal tootmisperioodil päritolutunnistustega katta ning tarnijatele/tarbijatele edasi kanda. Samuti võimaldab paremini jälgida riigisiseseid füüsilisi energiavooge. Piiriüleste ülekannete tegemisel on vaja jälgida päritolutunnistuste vastuvõtja riigis kehtivaid reegleid.</w:t>
      </w:r>
    </w:p>
    <w:p w14:paraId="1B4FCC83" w14:textId="77777777"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p>
    <w:p w14:paraId="5F658A64"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kern w:val="0"/>
          <w:sz w:val="24"/>
          <w:szCs w:val="24"/>
          <w14:ligatures w14:val="none"/>
        </w:rPr>
        <w:t>Mõju infotehnoloogiale ja infoühiskonnale – IT-arendused</w:t>
      </w:r>
    </w:p>
    <w:p w14:paraId="557AFF22"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Lahenduse rakendamine vajab IT-arendusi. Päritolutunnistuste väljastajal ehk süsteemihaldajal tuleb muudatuse lubamiseks täiendada päriolutunnistuste elektroonilist andmebaasi ja transpordistatistika kauplemisplatvormi hiljemalt direktiivi ülevõtmise ajaks ehk maiks 2025.</w:t>
      </w:r>
    </w:p>
    <w:p w14:paraId="6A9AAF4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B429D78" w14:textId="122DB39A"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kern w:val="0"/>
          <w:sz w:val="24"/>
          <w:szCs w:val="24"/>
          <w14:ligatures w14:val="none"/>
        </w:rPr>
        <w:t>Majanduslik mõju</w:t>
      </w:r>
      <w:r w:rsidR="00F459F7" w:rsidRPr="005D700C">
        <w:rPr>
          <w:rFonts w:ascii="Times New Roman" w:eastAsiaTheme="minorEastAsia" w:hAnsi="Times New Roman" w:cs="Times New Roman"/>
          <w:b/>
          <w:kern w:val="0"/>
          <w:sz w:val="24"/>
          <w:szCs w:val="24"/>
          <w14:ligatures w14:val="none"/>
        </w:rPr>
        <w:t xml:space="preserve"> </w:t>
      </w:r>
      <w:r w:rsidRPr="005D700C">
        <w:rPr>
          <w:rFonts w:ascii="Times New Roman" w:eastAsiaTheme="minorEastAsia" w:hAnsi="Times New Roman" w:cs="Times New Roman"/>
          <w:b/>
          <w:kern w:val="0"/>
          <w:sz w:val="24"/>
          <w:szCs w:val="24"/>
          <w14:ligatures w14:val="none"/>
        </w:rPr>
        <w:t>– ettevõtluskeskkond ja ettevõtete tegevus</w:t>
      </w:r>
    </w:p>
    <w:p w14:paraId="559FCF4C" w14:textId="7E4FE50C"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Muudatus lubab üle minna reaalajas päritolutunnistuste turule, mis on oluline tarbimis- ja tootmisprofiili </w:t>
      </w:r>
      <w:proofErr w:type="spellStart"/>
      <w:r w:rsidRPr="005D700C">
        <w:rPr>
          <w:rFonts w:ascii="Times New Roman" w:eastAsiaTheme="minorEastAsia" w:hAnsi="Times New Roman" w:cs="Times New Roman"/>
          <w:kern w:val="0"/>
          <w:sz w:val="24"/>
          <w:szCs w:val="24"/>
          <w14:ligatures w14:val="none"/>
        </w:rPr>
        <w:t>kokkuviimisel</w:t>
      </w:r>
      <w:proofErr w:type="spellEnd"/>
      <w:r w:rsidRPr="005D700C">
        <w:rPr>
          <w:rFonts w:ascii="Times New Roman" w:eastAsiaTheme="minorEastAsia" w:hAnsi="Times New Roman" w:cs="Times New Roman"/>
          <w:kern w:val="0"/>
          <w:sz w:val="24"/>
          <w:szCs w:val="24"/>
          <w14:ligatures w14:val="none"/>
        </w:rPr>
        <w:t xml:space="preserve"> ning tulevikus energia tarbimise tõendamisel. Muudatuse tulemusel peab järgmisesse perioodi üle kandma vähem või alternatiivselt kasutama vähem eelmise perioodi päritolutunnistusi. Seega saavad tarbijad </w:t>
      </w:r>
      <w:r w:rsidR="00F459F7" w:rsidRPr="005D700C">
        <w:rPr>
          <w:rFonts w:ascii="Times New Roman" w:eastAsiaTheme="minorEastAsia" w:hAnsi="Times New Roman" w:cs="Times New Roman"/>
          <w:kern w:val="0"/>
          <w:sz w:val="24"/>
          <w:szCs w:val="24"/>
          <w14:ligatures w14:val="none"/>
        </w:rPr>
        <w:t xml:space="preserve">olla </w:t>
      </w:r>
      <w:r w:rsidRPr="005D700C">
        <w:rPr>
          <w:rFonts w:ascii="Times New Roman" w:eastAsiaTheme="minorEastAsia" w:hAnsi="Times New Roman" w:cs="Times New Roman"/>
          <w:kern w:val="0"/>
          <w:sz w:val="24"/>
          <w:szCs w:val="24"/>
          <w14:ligatures w14:val="none"/>
        </w:rPr>
        <w:t xml:space="preserve">kindlamad, et </w:t>
      </w:r>
      <w:r w:rsidR="00F459F7" w:rsidRPr="005D700C">
        <w:rPr>
          <w:rFonts w:ascii="Times New Roman" w:eastAsiaTheme="minorEastAsia" w:hAnsi="Times New Roman" w:cs="Times New Roman"/>
          <w:kern w:val="0"/>
          <w:sz w:val="24"/>
          <w:szCs w:val="24"/>
          <w14:ligatures w14:val="none"/>
        </w:rPr>
        <w:t>ü</w:t>
      </w:r>
      <w:r w:rsidR="00487853">
        <w:rPr>
          <w:rFonts w:ascii="Times New Roman" w:eastAsiaTheme="minorEastAsia" w:hAnsi="Times New Roman" w:cs="Times New Roman"/>
          <w:kern w:val="0"/>
          <w:sz w:val="24"/>
          <w:szCs w:val="24"/>
          <w14:ligatures w14:val="none"/>
        </w:rPr>
        <w:t>h</w:t>
      </w:r>
      <w:r w:rsidR="00F459F7" w:rsidRPr="005D700C">
        <w:rPr>
          <w:rFonts w:ascii="Times New Roman" w:eastAsiaTheme="minorEastAsia" w:hAnsi="Times New Roman" w:cs="Times New Roman"/>
          <w:kern w:val="0"/>
          <w:sz w:val="24"/>
          <w:szCs w:val="24"/>
          <w14:ligatures w14:val="none"/>
        </w:rPr>
        <w:t>el</w:t>
      </w:r>
      <w:r w:rsidRPr="005D700C">
        <w:rPr>
          <w:rFonts w:ascii="Times New Roman" w:eastAsiaTheme="minorEastAsia" w:hAnsi="Times New Roman" w:cs="Times New Roman"/>
          <w:kern w:val="0"/>
          <w:sz w:val="24"/>
          <w:szCs w:val="24"/>
          <w14:ligatures w14:val="none"/>
        </w:rPr>
        <w:t xml:space="preserve"> perioodil kasutatud päritolutunnistused käivad ka sama perioodi tarbimise kohta.</w:t>
      </w:r>
    </w:p>
    <w:p w14:paraId="01417E2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Päritolutunnistustega seotud muudatuse IT-lahenduste kogumaksumus Eleringile on hinnanguliselt 200 000 eurot.</w:t>
      </w:r>
    </w:p>
    <w:p w14:paraId="489253D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30A77AF5" w14:textId="3770A27C" w:rsidR="00DE00C0" w:rsidRPr="005D700C" w:rsidRDefault="00DE00C0" w:rsidP="00DE00C0">
      <w:pPr>
        <w:keepNext/>
        <w:keepLines/>
        <w:spacing w:after="0" w:line="240" w:lineRule="auto"/>
        <w:jc w:val="both"/>
        <w:outlineLvl w:val="1"/>
        <w:rPr>
          <w:rFonts w:ascii="Times New Roman" w:eastAsiaTheme="majorEastAsia" w:hAnsi="Times New Roman" w:cs="Times New Roman"/>
          <w:bCs/>
          <w:kern w:val="0"/>
          <w:sz w:val="24"/>
          <w:szCs w:val="24"/>
          <w14:ligatures w14:val="none"/>
        </w:rPr>
      </w:pPr>
      <w:bookmarkStart w:id="46" w:name="_Toc189222678"/>
      <w:r w:rsidRPr="005D700C">
        <w:rPr>
          <w:rFonts w:ascii="Times New Roman" w:eastAsiaTheme="majorEastAsia" w:hAnsi="Times New Roman" w:cs="Times New Roman"/>
          <w:b/>
          <w:bCs/>
          <w:kern w:val="0"/>
          <w:sz w:val="24"/>
          <w:szCs w:val="24"/>
          <w14:ligatures w14:val="none"/>
        </w:rPr>
        <w:lastRenderedPageBreak/>
        <w:t xml:space="preserve">6.2. </w:t>
      </w:r>
      <w:r w:rsidR="00F7307D" w:rsidRPr="005D700C">
        <w:rPr>
          <w:rFonts w:ascii="Times New Roman" w:eastAsiaTheme="majorEastAsia" w:hAnsi="Times New Roman" w:cs="Times New Roman"/>
          <w:b/>
          <w:bCs/>
          <w:kern w:val="0"/>
          <w:sz w:val="24"/>
          <w:szCs w:val="24"/>
          <w14:ligatures w14:val="none"/>
        </w:rPr>
        <w:t>Säästlikkuse ja kasvuhoonegaaside heite vähendamise kriteeriumid</w:t>
      </w:r>
      <w:bookmarkEnd w:id="46"/>
    </w:p>
    <w:p w14:paraId="2424E71E"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bCs/>
          <w:kern w:val="0"/>
          <w:sz w:val="24"/>
          <w14:ligatures w14:val="none"/>
        </w:rPr>
        <w:t xml:space="preserve">Sihtrühm: </w:t>
      </w:r>
      <w:proofErr w:type="spellStart"/>
      <w:r w:rsidRPr="005D700C">
        <w:rPr>
          <w:rFonts w:ascii="Times New Roman" w:eastAsiaTheme="minorEastAsia" w:hAnsi="Times New Roman" w:cs="Times New Roman"/>
          <w:kern w:val="0"/>
          <w:sz w:val="24"/>
          <w14:ligatures w14:val="none"/>
        </w:rPr>
        <w:t>biomasskütust</w:t>
      </w:r>
      <w:proofErr w:type="spellEnd"/>
      <w:r w:rsidRPr="005D700C">
        <w:rPr>
          <w:rFonts w:ascii="Times New Roman" w:eastAsiaTheme="minorEastAsia" w:hAnsi="Times New Roman" w:cs="Times New Roman"/>
          <w:kern w:val="0"/>
          <w:sz w:val="24"/>
          <w14:ligatures w14:val="none"/>
        </w:rPr>
        <w:t xml:space="preserve"> tootvad ettevõtted, </w:t>
      </w:r>
      <w:r w:rsidRPr="005D700C">
        <w:rPr>
          <w:rFonts w:ascii="Times New Roman" w:eastAsiaTheme="minorEastAsia" w:hAnsi="Times New Roman" w:cs="Times New Roman"/>
          <w:i/>
          <w:iCs/>
          <w:kern w:val="0"/>
          <w:sz w:val="24"/>
          <w14:ligatures w14:val="none"/>
        </w:rPr>
        <w:t>ca</w:t>
      </w:r>
      <w:r w:rsidRPr="005D700C">
        <w:rPr>
          <w:rFonts w:ascii="Times New Roman" w:eastAsiaTheme="minorEastAsia" w:hAnsi="Times New Roman" w:cs="Times New Roman"/>
          <w:kern w:val="0"/>
          <w:sz w:val="24"/>
          <w14:ligatures w14:val="none"/>
        </w:rPr>
        <w:t xml:space="preserve"> 90.</w:t>
      </w:r>
    </w:p>
    <w:p w14:paraId="36C322C5"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bCs/>
          <w:kern w:val="0"/>
          <w:sz w:val="24"/>
          <w14:ligatures w14:val="none"/>
        </w:rPr>
        <w:t xml:space="preserve">Sihtrühma suurus: </w:t>
      </w:r>
      <w:r w:rsidRPr="005D700C">
        <w:rPr>
          <w:rFonts w:ascii="Times New Roman" w:eastAsiaTheme="minorEastAsia" w:hAnsi="Times New Roman" w:cs="Times New Roman"/>
          <w:kern w:val="0"/>
          <w:sz w:val="24"/>
          <w14:ligatures w14:val="none"/>
        </w:rPr>
        <w:t>t</w:t>
      </w:r>
      <w:r w:rsidRPr="005D700C">
        <w:rPr>
          <w:rFonts w:ascii="Times New Roman" w:eastAsia="Times New Roman" w:hAnsi="Times New Roman" w:cs="Times New Roman"/>
          <w:kern w:val="0"/>
          <w:sz w:val="24"/>
          <w:szCs w:val="24"/>
          <w14:ligatures w14:val="none"/>
        </w:rPr>
        <w:t>eadaolevalt on üle 7,5 MW sooja- ja elektrienergiat tootvaid käitiseid ja oma tarbeks sooja tootvaid käitiseid 82.</w:t>
      </w:r>
    </w:p>
    <w:p w14:paraId="7719B43B" w14:textId="50C75A4E"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Biomasskütustega seotud muudatuste eesmärk on ära hoida taastuvkütuste eluringiga tekkivaid võimalikke negatiivseid keskkonnamõjusid. Valdav osa säästlikkuse kriteeriumitega reguleeritavatest </w:t>
      </w:r>
      <w:proofErr w:type="spellStart"/>
      <w:r w:rsidRPr="005D700C">
        <w:rPr>
          <w:rFonts w:ascii="Times New Roman" w:eastAsiaTheme="minorEastAsia" w:hAnsi="Times New Roman" w:cs="Times New Roman"/>
          <w:kern w:val="0"/>
          <w:sz w:val="24"/>
          <w:szCs w:val="24"/>
          <w14:ligatures w14:val="none"/>
        </w:rPr>
        <w:t>biomasskütustest</w:t>
      </w:r>
      <w:proofErr w:type="spellEnd"/>
      <w:r w:rsidRPr="005D700C">
        <w:rPr>
          <w:rFonts w:ascii="Times New Roman" w:eastAsiaTheme="minorEastAsia" w:hAnsi="Times New Roman" w:cs="Times New Roman"/>
          <w:kern w:val="0"/>
          <w:sz w:val="24"/>
          <w:szCs w:val="24"/>
          <w14:ligatures w14:val="none"/>
        </w:rPr>
        <w:t xml:space="preserve"> Eestis peaksid juba nendele kriteeriumitele vastama, sh tulenes </w:t>
      </w:r>
      <w:proofErr w:type="spellStart"/>
      <w:r w:rsidRPr="005D700C">
        <w:rPr>
          <w:rFonts w:ascii="Times New Roman" w:eastAsiaTheme="minorEastAsia" w:hAnsi="Times New Roman" w:cs="Times New Roman"/>
          <w:kern w:val="0"/>
          <w:sz w:val="24"/>
          <w:szCs w:val="24"/>
          <w14:ligatures w14:val="none"/>
        </w:rPr>
        <w:t>biomassi</w:t>
      </w:r>
      <w:proofErr w:type="spellEnd"/>
      <w:r w:rsidRPr="005D700C">
        <w:rPr>
          <w:rFonts w:ascii="Times New Roman" w:eastAsiaTheme="minorEastAsia" w:hAnsi="Times New Roman" w:cs="Times New Roman"/>
          <w:kern w:val="0"/>
          <w:sz w:val="24"/>
          <w:szCs w:val="24"/>
          <w14:ligatures w14:val="none"/>
        </w:rPr>
        <w:t xml:space="preserve"> säästlikkuse kriteeriumi nõue juba RED II-</w:t>
      </w:r>
      <w:r w:rsidR="00F459F7" w:rsidRPr="005D700C">
        <w:rPr>
          <w:rFonts w:ascii="Times New Roman" w:eastAsiaTheme="minorEastAsia" w:hAnsi="Times New Roman" w:cs="Times New Roman"/>
          <w:kern w:val="0"/>
          <w:sz w:val="24"/>
          <w:szCs w:val="24"/>
          <w14:ligatures w14:val="none"/>
        </w:rPr>
        <w:t>st</w:t>
      </w:r>
      <w:r w:rsidRPr="005D700C">
        <w:rPr>
          <w:rFonts w:ascii="Times New Roman" w:eastAsiaTheme="minorEastAsia" w:hAnsi="Times New Roman" w:cs="Times New Roman"/>
          <w:kern w:val="0"/>
          <w:sz w:val="24"/>
          <w:szCs w:val="24"/>
          <w14:ligatures w14:val="none"/>
        </w:rPr>
        <w:t>. Seega suureneb küll käitiste võimsuse piiri nihutamisega osa ettevõtete ja riigiasutuste koormus, aga seda on võimalik minim</w:t>
      </w:r>
      <w:r w:rsidR="00F459F7" w:rsidRPr="005D700C">
        <w:rPr>
          <w:rFonts w:ascii="Times New Roman" w:eastAsiaTheme="minorEastAsia" w:hAnsi="Times New Roman" w:cs="Times New Roman"/>
          <w:kern w:val="0"/>
          <w:sz w:val="24"/>
          <w:szCs w:val="24"/>
          <w14:ligatures w14:val="none"/>
        </w:rPr>
        <w:t>eerida</w:t>
      </w:r>
      <w:r w:rsidRPr="005D700C">
        <w:rPr>
          <w:rFonts w:ascii="Times New Roman" w:eastAsiaTheme="minorEastAsia" w:hAnsi="Times New Roman" w:cs="Times New Roman"/>
          <w:kern w:val="0"/>
          <w:sz w:val="24"/>
          <w:szCs w:val="24"/>
          <w14:ligatures w14:val="none"/>
        </w:rPr>
        <w:t xml:space="preserve"> IT-lahendusega. </w:t>
      </w:r>
      <w:r w:rsidRPr="005D700C">
        <w:rPr>
          <w:rFonts w:ascii="Times New Roman" w:eastAsia="Times New Roman" w:hAnsi="Times New Roman" w:cs="Times New Roman"/>
          <w:kern w:val="0"/>
          <w:sz w:val="24"/>
          <w:szCs w:val="24"/>
          <w14:ligatures w14:val="none"/>
        </w:rPr>
        <w:t xml:space="preserve">Teadaolevalt on üle 7,5 MW sooja- ja elektrienergiat tootvaid käitiseid ja oma tarbeks sooja tootvaid käitiseid 82. 46 neist on üle 20 MW, mis tähendab, et </w:t>
      </w:r>
      <w:r w:rsidR="009606EF" w:rsidRPr="005D700C">
        <w:rPr>
          <w:rFonts w:ascii="Times New Roman" w:eastAsia="Times New Roman" w:hAnsi="Times New Roman" w:cs="Times New Roman"/>
          <w:kern w:val="0"/>
          <w:sz w:val="24"/>
          <w:szCs w:val="24"/>
          <w14:ligatures w14:val="none"/>
        </w:rPr>
        <w:t xml:space="preserve">muudatus </w:t>
      </w:r>
      <w:r w:rsidRPr="005D700C">
        <w:rPr>
          <w:rFonts w:ascii="Times New Roman" w:eastAsia="Times New Roman" w:hAnsi="Times New Roman" w:cs="Times New Roman"/>
          <w:kern w:val="0"/>
          <w:sz w:val="24"/>
          <w:szCs w:val="24"/>
          <w14:ligatures w14:val="none"/>
        </w:rPr>
        <w:t xml:space="preserve">puudutab </w:t>
      </w:r>
      <w:r w:rsidR="009606EF" w:rsidRPr="005D700C">
        <w:rPr>
          <w:rFonts w:ascii="Times New Roman" w:eastAsia="Times New Roman" w:hAnsi="Times New Roman" w:cs="Times New Roman"/>
          <w:kern w:val="0"/>
          <w:sz w:val="24"/>
          <w:szCs w:val="24"/>
          <w14:ligatures w14:val="none"/>
        </w:rPr>
        <w:t>veel</w:t>
      </w:r>
      <w:r w:rsidRPr="005D700C">
        <w:rPr>
          <w:rFonts w:ascii="Times New Roman" w:eastAsia="Times New Roman" w:hAnsi="Times New Roman" w:cs="Times New Roman"/>
          <w:kern w:val="0"/>
          <w:sz w:val="24"/>
          <w:szCs w:val="24"/>
          <w14:ligatures w14:val="none"/>
        </w:rPr>
        <w:t xml:space="preserve"> 36 käitist (suurem kui 7,5 MW</w:t>
      </w:r>
      <w:r w:rsidR="009606EF" w:rsidRPr="005D700C">
        <w:rPr>
          <w:rFonts w:ascii="Times New Roman" w:eastAsia="Times New Roman" w:hAnsi="Times New Roman" w:cs="Times New Roman"/>
          <w:kern w:val="0"/>
          <w:sz w:val="24"/>
          <w:szCs w:val="24"/>
          <w14:ligatures w14:val="none"/>
        </w:rPr>
        <w:t>,</w:t>
      </w:r>
      <w:r w:rsidRPr="005D700C">
        <w:rPr>
          <w:rFonts w:ascii="Times New Roman" w:eastAsia="Times New Roman" w:hAnsi="Times New Roman" w:cs="Times New Roman"/>
          <w:kern w:val="0"/>
          <w:sz w:val="24"/>
          <w:szCs w:val="24"/>
          <w14:ligatures w14:val="none"/>
        </w:rPr>
        <w:t xml:space="preserve"> aga väiksem kui 20 MW). Andmed pärinevad 2022. aastast keskkonnaotsuste infosüsteemist (KOTKAS). Nende andmete põhjal laieneb kohustus veel 25 ettevõttele: </w:t>
      </w:r>
      <w:proofErr w:type="spellStart"/>
      <w:r w:rsidRPr="005D700C">
        <w:rPr>
          <w:rFonts w:ascii="Times New Roman" w:eastAsia="Times New Roman" w:hAnsi="Times New Roman" w:cs="Times New Roman"/>
          <w:kern w:val="0"/>
          <w:sz w:val="24"/>
          <w:szCs w:val="24"/>
          <w14:ligatures w14:val="none"/>
        </w:rPr>
        <w:t>Leca</w:t>
      </w:r>
      <w:proofErr w:type="spellEnd"/>
      <w:r w:rsidRPr="005D700C">
        <w:rPr>
          <w:rFonts w:ascii="Times New Roman" w:eastAsia="Times New Roman" w:hAnsi="Times New Roman" w:cs="Times New Roman"/>
          <w:kern w:val="0"/>
          <w:sz w:val="24"/>
          <w:szCs w:val="24"/>
          <w14:ligatures w14:val="none"/>
        </w:rPr>
        <w:t xml:space="preserve"> Eesti Osaühing, AS VIREEN, AS E-Piim tootmine, Aktsiaselts ELVESO, Aktsiaselts Saku Maja, SW ENERGIA OÜ, </w:t>
      </w:r>
      <w:proofErr w:type="spellStart"/>
      <w:r w:rsidRPr="005D700C">
        <w:rPr>
          <w:rFonts w:ascii="Times New Roman" w:eastAsia="Times New Roman" w:hAnsi="Times New Roman" w:cs="Times New Roman"/>
          <w:kern w:val="0"/>
          <w:sz w:val="24"/>
          <w:szCs w:val="24"/>
          <w14:ligatures w14:val="none"/>
        </w:rPr>
        <w:t>Combimill</w:t>
      </w:r>
      <w:proofErr w:type="spellEnd"/>
      <w:r w:rsidRPr="005D700C">
        <w:rPr>
          <w:rFonts w:ascii="Times New Roman" w:eastAsia="Times New Roman" w:hAnsi="Times New Roman" w:cs="Times New Roman"/>
          <w:kern w:val="0"/>
          <w:sz w:val="24"/>
          <w:szCs w:val="24"/>
          <w14:ligatures w14:val="none"/>
        </w:rPr>
        <w:t xml:space="preserve"> Reopalu OÜ, AS Graanul Invest, N.R. Energy Osaühing, OÜ Vara Saeveski, Osaühing Elva Soojus, </w:t>
      </w:r>
      <w:proofErr w:type="spellStart"/>
      <w:r w:rsidRPr="005D700C">
        <w:rPr>
          <w:rFonts w:ascii="Times New Roman" w:eastAsia="Times New Roman" w:hAnsi="Times New Roman" w:cs="Times New Roman"/>
          <w:kern w:val="0"/>
          <w:sz w:val="24"/>
          <w:szCs w:val="24"/>
          <w14:ligatures w14:val="none"/>
        </w:rPr>
        <w:t>Combimill</w:t>
      </w:r>
      <w:proofErr w:type="spellEnd"/>
      <w:r w:rsidRPr="005D700C">
        <w:rPr>
          <w:rFonts w:ascii="Times New Roman" w:eastAsia="Times New Roman" w:hAnsi="Times New Roman" w:cs="Times New Roman"/>
          <w:kern w:val="0"/>
          <w:sz w:val="24"/>
          <w:szCs w:val="24"/>
          <w14:ligatures w14:val="none"/>
        </w:rPr>
        <w:t xml:space="preserve"> Sakala OÜ, OÜ Ebavere Graanul, OÜ Helme Graanul, Osaühing Põrguvälja Soojus, </w:t>
      </w:r>
      <w:proofErr w:type="spellStart"/>
      <w:r w:rsidRPr="005D700C">
        <w:rPr>
          <w:rFonts w:ascii="Times New Roman" w:eastAsia="Times New Roman" w:hAnsi="Times New Roman" w:cs="Times New Roman"/>
          <w:kern w:val="0"/>
          <w:sz w:val="24"/>
          <w:szCs w:val="24"/>
          <w14:ligatures w14:val="none"/>
        </w:rPr>
        <w:t>Danspin</w:t>
      </w:r>
      <w:proofErr w:type="spellEnd"/>
      <w:r w:rsidRPr="005D700C">
        <w:rPr>
          <w:rFonts w:ascii="Times New Roman" w:eastAsia="Times New Roman" w:hAnsi="Times New Roman" w:cs="Times New Roman"/>
          <w:kern w:val="0"/>
          <w:sz w:val="24"/>
          <w:szCs w:val="24"/>
          <w14:ligatures w14:val="none"/>
        </w:rPr>
        <w:t xml:space="preserve"> AS, Aktsiaselts Kadrina Soojus, Tamsalu Kalor AS, Aktsiaselts OG Elektra Tootmine, </w:t>
      </w:r>
      <w:proofErr w:type="spellStart"/>
      <w:r w:rsidRPr="005D700C">
        <w:rPr>
          <w:rFonts w:ascii="Times New Roman" w:eastAsia="Times New Roman" w:hAnsi="Times New Roman" w:cs="Times New Roman"/>
          <w:kern w:val="0"/>
          <w:sz w:val="24"/>
          <w:szCs w:val="24"/>
          <w14:ligatures w14:val="none"/>
        </w:rPr>
        <w:t>Thermory</w:t>
      </w:r>
      <w:proofErr w:type="spellEnd"/>
      <w:r w:rsidRPr="005D700C">
        <w:rPr>
          <w:rFonts w:ascii="Times New Roman" w:eastAsia="Times New Roman" w:hAnsi="Times New Roman" w:cs="Times New Roman"/>
          <w:kern w:val="0"/>
          <w:sz w:val="24"/>
          <w:szCs w:val="24"/>
          <w14:ligatures w14:val="none"/>
        </w:rPr>
        <w:t xml:space="preserve"> AS, Osaühing </w:t>
      </w:r>
      <w:proofErr w:type="spellStart"/>
      <w:r w:rsidRPr="005D700C">
        <w:rPr>
          <w:rFonts w:ascii="Times New Roman" w:eastAsia="Times New Roman" w:hAnsi="Times New Roman" w:cs="Times New Roman"/>
          <w:kern w:val="0"/>
          <w:sz w:val="24"/>
          <w:szCs w:val="24"/>
          <w14:ligatures w14:val="none"/>
        </w:rPr>
        <w:t>Valmos</w:t>
      </w:r>
      <w:proofErr w:type="spellEnd"/>
      <w:r w:rsidRPr="005D700C">
        <w:rPr>
          <w:rFonts w:ascii="Times New Roman" w:eastAsia="Times New Roman" w:hAnsi="Times New Roman" w:cs="Times New Roman"/>
          <w:kern w:val="0"/>
          <w:sz w:val="24"/>
          <w:szCs w:val="24"/>
          <w14:ligatures w14:val="none"/>
        </w:rPr>
        <w:t xml:space="preserve">, Aktsiaselts </w:t>
      </w:r>
      <w:proofErr w:type="spellStart"/>
      <w:r w:rsidRPr="005D700C">
        <w:rPr>
          <w:rFonts w:ascii="Times New Roman" w:eastAsia="Times New Roman" w:hAnsi="Times New Roman" w:cs="Times New Roman"/>
          <w:kern w:val="0"/>
          <w:sz w:val="24"/>
          <w:szCs w:val="24"/>
          <w14:ligatures w14:val="none"/>
        </w:rPr>
        <w:t>Barrus</w:t>
      </w:r>
      <w:proofErr w:type="spellEnd"/>
      <w:r w:rsidRPr="005D700C">
        <w:rPr>
          <w:rFonts w:ascii="Times New Roman" w:eastAsia="Times New Roman" w:hAnsi="Times New Roman" w:cs="Times New Roman"/>
          <w:kern w:val="0"/>
          <w:sz w:val="24"/>
          <w:szCs w:val="24"/>
          <w14:ligatures w14:val="none"/>
        </w:rPr>
        <w:t xml:space="preserve">, Aktsiaselts Salutaguse Pärmitehas, Aktsiaselts TOFTAN, Estonian </w:t>
      </w:r>
      <w:proofErr w:type="spellStart"/>
      <w:r w:rsidRPr="005D700C">
        <w:rPr>
          <w:rFonts w:ascii="Times New Roman" w:eastAsia="Times New Roman" w:hAnsi="Times New Roman" w:cs="Times New Roman"/>
          <w:kern w:val="0"/>
          <w:sz w:val="24"/>
          <w:szCs w:val="24"/>
          <w14:ligatures w14:val="none"/>
        </w:rPr>
        <w:t>Plywood</w:t>
      </w:r>
      <w:proofErr w:type="spellEnd"/>
      <w:r w:rsidRPr="005D700C">
        <w:rPr>
          <w:rFonts w:ascii="Times New Roman" w:eastAsia="Times New Roman" w:hAnsi="Times New Roman" w:cs="Times New Roman"/>
          <w:kern w:val="0"/>
          <w:sz w:val="24"/>
          <w:szCs w:val="24"/>
          <w14:ligatures w14:val="none"/>
        </w:rPr>
        <w:t xml:space="preserve"> AS, </w:t>
      </w:r>
      <w:proofErr w:type="spellStart"/>
      <w:r w:rsidRPr="005D700C">
        <w:rPr>
          <w:rFonts w:ascii="Times New Roman" w:eastAsia="Times New Roman" w:hAnsi="Times New Roman" w:cs="Times New Roman"/>
          <w:kern w:val="0"/>
          <w:sz w:val="24"/>
          <w:szCs w:val="24"/>
          <w14:ligatures w14:val="none"/>
        </w:rPr>
        <w:t>GreenGas</w:t>
      </w:r>
      <w:proofErr w:type="spellEnd"/>
      <w:r w:rsidRPr="005D700C">
        <w:rPr>
          <w:rFonts w:ascii="Times New Roman" w:eastAsia="Times New Roman" w:hAnsi="Times New Roman" w:cs="Times New Roman"/>
          <w:kern w:val="0"/>
          <w:sz w:val="24"/>
          <w:szCs w:val="24"/>
          <w14:ligatures w14:val="none"/>
        </w:rPr>
        <w:t xml:space="preserve"> OÜ. </w:t>
      </w:r>
      <w:r w:rsidRPr="005D700C">
        <w:rPr>
          <w:rFonts w:ascii="Times New Roman" w:eastAsiaTheme="minorEastAsia" w:hAnsi="Times New Roman" w:cs="Times New Roman"/>
          <w:kern w:val="0"/>
          <w:sz w:val="24"/>
          <w:szCs w:val="24"/>
          <w14:ligatures w14:val="none"/>
        </w:rPr>
        <w:t>Valdavalt on tegu aga ettevõtete, millele juba kohustus kehtib, väiksema nimivõimsusega käitistega.</w:t>
      </w:r>
    </w:p>
    <w:p w14:paraId="79A82301" w14:textId="77777777" w:rsidR="009606EF" w:rsidRPr="005D700C" w:rsidRDefault="009606EF" w:rsidP="00DE00C0">
      <w:pPr>
        <w:spacing w:after="0" w:line="240" w:lineRule="auto"/>
        <w:jc w:val="both"/>
        <w:rPr>
          <w:rFonts w:ascii="Times New Roman" w:eastAsiaTheme="minorEastAsia" w:hAnsi="Times New Roman" w:cs="Times New Roman"/>
          <w:b/>
          <w:bCs/>
          <w:kern w:val="0"/>
          <w:sz w:val="24"/>
          <w14:ligatures w14:val="none"/>
        </w:rPr>
      </w:pPr>
    </w:p>
    <w:p w14:paraId="0A0A655F" w14:textId="6F0278FC" w:rsidR="009606EF"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14:ligatures w14:val="none"/>
        </w:rPr>
        <w:t xml:space="preserve">Sihtrühmale avalduva mõju suurus: </w:t>
      </w:r>
      <w:r w:rsidRPr="005D700C">
        <w:rPr>
          <w:rFonts w:ascii="Times New Roman" w:eastAsiaTheme="minorEastAsia" w:hAnsi="Times New Roman" w:cs="Times New Roman"/>
          <w:kern w:val="0"/>
          <w:sz w:val="24"/>
          <w:szCs w:val="24"/>
          <w14:ligatures w14:val="none"/>
        </w:rPr>
        <w:t>Euroopa Parlamendi ja nõukogu direktiivi (EL) 2018/2001 säästlikkuse kriteeriumid ja sellega seotud nõuded on üle võetud energiamajanduse korralduse seaduse §-ga 32</w:t>
      </w:r>
      <w:r w:rsidRPr="005D700C">
        <w:rPr>
          <w:rFonts w:ascii="Times New Roman" w:eastAsiaTheme="minorEastAsia" w:hAnsi="Times New Roman" w:cs="Times New Roman"/>
          <w:kern w:val="0"/>
          <w:sz w:val="24"/>
          <w:szCs w:val="24"/>
          <w:vertAlign w:val="superscript"/>
          <w14:ligatures w14:val="none"/>
        </w:rPr>
        <w:t xml:space="preserve">3 </w:t>
      </w:r>
      <w:r w:rsidRPr="005D700C">
        <w:rPr>
          <w:rFonts w:ascii="Times New Roman" w:eastAsiaTheme="minorEastAsia" w:hAnsi="Times New Roman" w:cs="Times New Roman"/>
          <w:kern w:val="0"/>
          <w:sz w:val="24"/>
          <w:szCs w:val="24"/>
          <w14:ligatures w14:val="none"/>
        </w:rPr>
        <w:t xml:space="preserve">ja kliimaministri määrusega nr 35. Praegu on </w:t>
      </w:r>
      <w:proofErr w:type="spellStart"/>
      <w:r w:rsidRPr="005D700C">
        <w:rPr>
          <w:rFonts w:ascii="Times New Roman" w:eastAsiaTheme="minorEastAsia" w:hAnsi="Times New Roman" w:cs="Times New Roman"/>
          <w:kern w:val="0"/>
          <w:sz w:val="24"/>
          <w:szCs w:val="24"/>
          <w14:ligatures w14:val="none"/>
        </w:rPr>
        <w:t>kohaldusalas</w:t>
      </w:r>
      <w:proofErr w:type="spellEnd"/>
      <w:r w:rsidRPr="005D700C">
        <w:rPr>
          <w:rFonts w:ascii="Times New Roman" w:eastAsiaTheme="minorEastAsia" w:hAnsi="Times New Roman" w:cs="Times New Roman"/>
          <w:kern w:val="0"/>
          <w:sz w:val="24"/>
          <w:szCs w:val="24"/>
          <w14:ligatures w14:val="none"/>
        </w:rPr>
        <w:t xml:space="preserve"> elektri-, soojus- ja jahutusenergiat või kütust tootvad ettevõtted, mille summaarne nimisoojusvõimsus on vähemalt 20 MW tahkete </w:t>
      </w:r>
      <w:proofErr w:type="spellStart"/>
      <w:r w:rsidRPr="005D700C">
        <w:rPr>
          <w:rFonts w:ascii="Times New Roman" w:eastAsiaTheme="minorEastAsia" w:hAnsi="Times New Roman" w:cs="Times New Roman"/>
          <w:kern w:val="0"/>
          <w:sz w:val="24"/>
          <w:szCs w:val="24"/>
          <w14:ligatures w14:val="none"/>
        </w:rPr>
        <w:t>biomasskütuste</w:t>
      </w:r>
      <w:proofErr w:type="spellEnd"/>
      <w:r w:rsidRPr="005D700C">
        <w:rPr>
          <w:rFonts w:ascii="Times New Roman" w:eastAsiaTheme="minorEastAsia" w:hAnsi="Times New Roman" w:cs="Times New Roman"/>
          <w:kern w:val="0"/>
          <w:sz w:val="24"/>
          <w:szCs w:val="24"/>
          <w14:ligatures w14:val="none"/>
        </w:rPr>
        <w:t xml:space="preserve"> ning vähemalt 2 MW gaasiliste </w:t>
      </w:r>
      <w:proofErr w:type="spellStart"/>
      <w:r w:rsidRPr="005D700C">
        <w:rPr>
          <w:rFonts w:ascii="Times New Roman" w:eastAsiaTheme="minorEastAsia" w:hAnsi="Times New Roman" w:cs="Times New Roman"/>
          <w:kern w:val="0"/>
          <w:sz w:val="24"/>
          <w:szCs w:val="24"/>
          <w14:ligatures w14:val="none"/>
        </w:rPr>
        <w:t>biomasskütuste</w:t>
      </w:r>
      <w:proofErr w:type="spellEnd"/>
      <w:r w:rsidRPr="005D700C">
        <w:rPr>
          <w:rFonts w:ascii="Times New Roman" w:eastAsiaTheme="minorEastAsia" w:hAnsi="Times New Roman" w:cs="Times New Roman"/>
          <w:kern w:val="0"/>
          <w:sz w:val="24"/>
          <w:szCs w:val="24"/>
          <w14:ligatures w14:val="none"/>
        </w:rPr>
        <w:t xml:space="preserve"> puhul. </w:t>
      </w:r>
      <w:proofErr w:type="spellStart"/>
      <w:r w:rsidRPr="005D700C">
        <w:rPr>
          <w:rFonts w:ascii="Times New Roman" w:eastAsiaTheme="minorEastAsia" w:hAnsi="Times New Roman" w:cs="Times New Roman"/>
          <w:kern w:val="0"/>
          <w:sz w:val="24"/>
          <w:szCs w:val="24"/>
          <w14:ligatures w14:val="none"/>
        </w:rPr>
        <w:t>Kohaldusalasse</w:t>
      </w:r>
      <w:proofErr w:type="spellEnd"/>
      <w:r w:rsidRPr="005D700C">
        <w:rPr>
          <w:rFonts w:ascii="Times New Roman" w:eastAsiaTheme="minorEastAsia" w:hAnsi="Times New Roman" w:cs="Times New Roman"/>
          <w:kern w:val="0"/>
          <w:sz w:val="24"/>
          <w:szCs w:val="24"/>
          <w14:ligatures w14:val="none"/>
        </w:rPr>
        <w:t xml:space="preserve"> jäävad ettevõtjad on pidanud järgima säästlikkuse kriteeriumeid ja sellega seotud nõudeid. Nõuded on vajalikud, et ettevõtja saaks tõendada, et kasutatud </w:t>
      </w:r>
      <w:proofErr w:type="spellStart"/>
      <w:r w:rsidRPr="005D700C">
        <w:rPr>
          <w:rFonts w:ascii="Times New Roman" w:eastAsiaTheme="minorEastAsia" w:hAnsi="Times New Roman" w:cs="Times New Roman"/>
          <w:kern w:val="0"/>
          <w:sz w:val="24"/>
          <w:szCs w:val="24"/>
          <w14:ligatures w14:val="none"/>
        </w:rPr>
        <w:t>biomasskütuseid</w:t>
      </w:r>
      <w:proofErr w:type="spellEnd"/>
      <w:r w:rsidRPr="005D700C">
        <w:rPr>
          <w:rFonts w:ascii="Times New Roman" w:eastAsiaTheme="minorEastAsia" w:hAnsi="Times New Roman" w:cs="Times New Roman"/>
          <w:kern w:val="0"/>
          <w:sz w:val="24"/>
          <w:szCs w:val="24"/>
          <w14:ligatures w14:val="none"/>
        </w:rPr>
        <w:t xml:space="preserve"> saab pidada taastuvenergiaks. Seega ei kaasne muudatusega neile ettevõtetele</w:t>
      </w:r>
      <w:r w:rsidR="003C07E2" w:rsidRPr="003C07E2">
        <w:rPr>
          <w:rFonts w:ascii="Times New Roman" w:eastAsiaTheme="minorEastAsia" w:hAnsi="Times New Roman" w:cs="Times New Roman"/>
          <w:kern w:val="0"/>
          <w:sz w:val="24"/>
          <w:szCs w:val="24"/>
          <w14:ligatures w14:val="none"/>
        </w:rPr>
        <w:t xml:space="preserve"> </w:t>
      </w:r>
      <w:r w:rsidR="003C07E2" w:rsidRPr="005D700C">
        <w:rPr>
          <w:rFonts w:ascii="Times New Roman" w:eastAsiaTheme="minorEastAsia" w:hAnsi="Times New Roman" w:cs="Times New Roman"/>
          <w:kern w:val="0"/>
          <w:sz w:val="24"/>
          <w:szCs w:val="24"/>
          <w14:ligatures w14:val="none"/>
        </w:rPr>
        <w:t>olulist lisakoormust</w:t>
      </w:r>
      <w:r w:rsidRPr="005D700C">
        <w:rPr>
          <w:rFonts w:ascii="Times New Roman" w:eastAsiaTheme="minorEastAsia" w:hAnsi="Times New Roman" w:cs="Times New Roman"/>
          <w:kern w:val="0"/>
          <w:sz w:val="24"/>
          <w:szCs w:val="24"/>
          <w14:ligatures w14:val="none"/>
        </w:rPr>
        <w:t xml:space="preserve">, sh infokohustuse ja vastavuskuludena. Märkimisväärne osa Eestis toodetud elektri- ja soojusenergiast on saadud </w:t>
      </w:r>
      <w:proofErr w:type="spellStart"/>
      <w:r w:rsidRPr="005D700C">
        <w:rPr>
          <w:rFonts w:ascii="Times New Roman" w:eastAsiaTheme="minorEastAsia" w:hAnsi="Times New Roman" w:cs="Times New Roman"/>
          <w:kern w:val="0"/>
          <w:sz w:val="24"/>
          <w:szCs w:val="24"/>
          <w14:ligatures w14:val="none"/>
        </w:rPr>
        <w:t>biomasskütustest</w:t>
      </w:r>
      <w:proofErr w:type="spellEnd"/>
      <w:r w:rsidRPr="005D700C">
        <w:rPr>
          <w:rFonts w:ascii="Times New Roman" w:eastAsiaTheme="minorEastAsia" w:hAnsi="Times New Roman" w:cs="Times New Roman"/>
          <w:kern w:val="0"/>
          <w:sz w:val="24"/>
          <w:szCs w:val="24"/>
          <w14:ligatures w14:val="none"/>
        </w:rPr>
        <w:t xml:space="preserve">; peamiselt tahketest, väiksemal määral ka gaasilistest ja vedelatest biokütustest. Kaugküttesektori kütusetarbimisest üle 60% moodustab </w:t>
      </w:r>
      <w:proofErr w:type="spellStart"/>
      <w:r w:rsidRPr="005D700C">
        <w:rPr>
          <w:rFonts w:ascii="Times New Roman" w:eastAsiaTheme="minorEastAsia" w:hAnsi="Times New Roman" w:cs="Times New Roman"/>
          <w:kern w:val="0"/>
          <w:sz w:val="24"/>
          <w:szCs w:val="24"/>
          <w14:ligatures w14:val="none"/>
        </w:rPr>
        <w:t>biomass</w:t>
      </w:r>
      <w:proofErr w:type="spellEnd"/>
      <w:r w:rsidR="00E205C7">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lokaalküttesektoris on see üle 80%. Elektrienergia tootmisest moodustab </w:t>
      </w:r>
      <w:proofErr w:type="spellStart"/>
      <w:r w:rsidRPr="005D700C">
        <w:rPr>
          <w:rFonts w:ascii="Times New Roman" w:eastAsiaTheme="minorEastAsia" w:hAnsi="Times New Roman" w:cs="Times New Roman"/>
          <w:kern w:val="0"/>
          <w:sz w:val="24"/>
          <w:szCs w:val="24"/>
          <w14:ligatures w14:val="none"/>
        </w:rPr>
        <w:t>biomass</w:t>
      </w:r>
      <w:proofErr w:type="spellEnd"/>
      <w:r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i/>
          <w:iCs/>
          <w:kern w:val="0"/>
          <w:sz w:val="24"/>
          <w:szCs w:val="24"/>
          <w14:ligatures w14:val="none"/>
        </w:rPr>
        <w:t>ca</w:t>
      </w:r>
      <w:r w:rsidRPr="005D700C">
        <w:rPr>
          <w:rFonts w:ascii="Times New Roman" w:eastAsiaTheme="minorEastAsia" w:hAnsi="Times New Roman" w:cs="Times New Roman"/>
          <w:kern w:val="0"/>
          <w:sz w:val="24"/>
          <w:szCs w:val="24"/>
          <w14:ligatures w14:val="none"/>
        </w:rPr>
        <w:t xml:space="preserve"> 18%. Kõik eelmainitud sektorid peavad olema hiljemalt 2050. aastaks süsinikuneutraalsed. Ei ole välistatud, et need eesmärgid tuleb täita juba 2040. aastaks. Eesmärgi täitmisel võivad aga tekkida tahtmatud negatiivsed tagajärjed elurikkusele, kui </w:t>
      </w:r>
      <w:proofErr w:type="spellStart"/>
      <w:r w:rsidRPr="005D700C">
        <w:rPr>
          <w:rFonts w:ascii="Times New Roman" w:eastAsiaTheme="minorEastAsia" w:hAnsi="Times New Roman" w:cs="Times New Roman"/>
          <w:kern w:val="0"/>
          <w:sz w:val="24"/>
          <w:szCs w:val="24"/>
          <w14:ligatures w14:val="none"/>
        </w:rPr>
        <w:t>biomasskütuste</w:t>
      </w:r>
      <w:proofErr w:type="spellEnd"/>
      <w:r w:rsidRPr="005D700C">
        <w:rPr>
          <w:rFonts w:ascii="Times New Roman" w:eastAsiaTheme="minorEastAsia" w:hAnsi="Times New Roman" w:cs="Times New Roman"/>
          <w:kern w:val="0"/>
          <w:sz w:val="24"/>
          <w:szCs w:val="24"/>
          <w14:ligatures w14:val="none"/>
        </w:rPr>
        <w:t xml:space="preserve"> tootmisel ei arvestata piisavalt </w:t>
      </w:r>
      <w:proofErr w:type="spellStart"/>
      <w:r w:rsidRPr="005D700C">
        <w:rPr>
          <w:rFonts w:ascii="Times New Roman" w:eastAsiaTheme="minorEastAsia" w:hAnsi="Times New Roman" w:cs="Times New Roman"/>
          <w:kern w:val="0"/>
          <w:sz w:val="24"/>
          <w:szCs w:val="24"/>
          <w14:ligatures w14:val="none"/>
        </w:rPr>
        <w:t>biomassi</w:t>
      </w:r>
      <w:proofErr w:type="spellEnd"/>
      <w:r w:rsidRPr="005D700C">
        <w:rPr>
          <w:rFonts w:ascii="Times New Roman" w:eastAsiaTheme="minorEastAsia" w:hAnsi="Times New Roman" w:cs="Times New Roman"/>
          <w:kern w:val="0"/>
          <w:sz w:val="24"/>
          <w:szCs w:val="24"/>
          <w14:ligatures w14:val="none"/>
        </w:rPr>
        <w:t xml:space="preserve"> päritoluga. Kui </w:t>
      </w:r>
      <w:proofErr w:type="spellStart"/>
      <w:r w:rsidRPr="005D700C">
        <w:rPr>
          <w:rFonts w:ascii="Times New Roman" w:eastAsiaTheme="minorEastAsia" w:hAnsi="Times New Roman" w:cs="Times New Roman"/>
          <w:kern w:val="0"/>
          <w:sz w:val="24"/>
          <w:szCs w:val="24"/>
          <w14:ligatures w14:val="none"/>
        </w:rPr>
        <w:t>biomasskütuste</w:t>
      </w:r>
      <w:proofErr w:type="spellEnd"/>
      <w:r w:rsidRPr="005D700C">
        <w:rPr>
          <w:rFonts w:ascii="Times New Roman" w:eastAsiaTheme="minorEastAsia" w:hAnsi="Times New Roman" w:cs="Times New Roman"/>
          <w:kern w:val="0"/>
          <w:sz w:val="24"/>
          <w:szCs w:val="24"/>
          <w14:ligatures w14:val="none"/>
        </w:rPr>
        <w:t xml:space="preserve"> tootmist ja kasutamist reguleeriv</w:t>
      </w:r>
      <w:r w:rsidR="009606EF" w:rsidRPr="005D700C">
        <w:rPr>
          <w:rFonts w:ascii="Times New Roman" w:eastAsiaTheme="minorEastAsia" w:hAnsi="Times New Roman" w:cs="Times New Roman"/>
          <w:kern w:val="0"/>
          <w:sz w:val="24"/>
          <w:szCs w:val="24"/>
          <w14:ligatures w14:val="none"/>
        </w:rPr>
        <w:t>at</w:t>
      </w:r>
      <w:r w:rsidRPr="005D700C">
        <w:rPr>
          <w:rFonts w:ascii="Times New Roman" w:eastAsiaTheme="minorEastAsia" w:hAnsi="Times New Roman" w:cs="Times New Roman"/>
          <w:kern w:val="0"/>
          <w:sz w:val="24"/>
          <w:szCs w:val="24"/>
          <w14:ligatures w14:val="none"/>
        </w:rPr>
        <w:t xml:space="preserve"> seadust ei muudetaks, </w:t>
      </w:r>
      <w:r w:rsidR="00E205C7">
        <w:rPr>
          <w:rFonts w:ascii="Times New Roman" w:eastAsiaTheme="minorEastAsia" w:hAnsi="Times New Roman" w:cs="Times New Roman"/>
          <w:kern w:val="0"/>
          <w:sz w:val="24"/>
          <w:szCs w:val="24"/>
          <w14:ligatures w14:val="none"/>
        </w:rPr>
        <w:t>tekiks</w:t>
      </w:r>
      <w:r w:rsidRPr="005D700C">
        <w:rPr>
          <w:rFonts w:ascii="Times New Roman" w:eastAsiaTheme="minorEastAsia" w:hAnsi="Times New Roman" w:cs="Times New Roman"/>
          <w:kern w:val="0"/>
          <w:sz w:val="24"/>
          <w:szCs w:val="24"/>
          <w14:ligatures w14:val="none"/>
        </w:rPr>
        <w:t xml:space="preserve"> oht, et suurenev nõudlus taastuvkütuste järele suurendab kahju elurikkusele.</w:t>
      </w:r>
    </w:p>
    <w:p w14:paraId="054A66FD" w14:textId="77777777" w:rsidR="009606EF" w:rsidRPr="005D700C" w:rsidRDefault="009606EF" w:rsidP="00DE00C0">
      <w:pPr>
        <w:spacing w:after="0" w:line="240" w:lineRule="auto"/>
        <w:jc w:val="both"/>
        <w:rPr>
          <w:rFonts w:ascii="Times New Roman" w:eastAsiaTheme="minorEastAsia" w:hAnsi="Times New Roman" w:cs="Times New Roman"/>
          <w:kern w:val="0"/>
          <w:sz w:val="24"/>
          <w:szCs w:val="24"/>
          <w14:ligatures w14:val="none"/>
        </w:rPr>
      </w:pPr>
    </w:p>
    <w:p w14:paraId="30244561" w14:textId="306A2EB6"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Muudatuste üks eesmärke on saavutada olukord, kus </w:t>
      </w:r>
      <w:proofErr w:type="spellStart"/>
      <w:r w:rsidRPr="005D700C">
        <w:rPr>
          <w:rFonts w:ascii="Times New Roman" w:eastAsiaTheme="minorEastAsia" w:hAnsi="Times New Roman" w:cs="Times New Roman"/>
          <w:kern w:val="0"/>
          <w:sz w:val="24"/>
          <w:szCs w:val="24"/>
          <w14:ligatures w14:val="none"/>
        </w:rPr>
        <w:t>biomasskütuste</w:t>
      </w:r>
      <w:proofErr w:type="spellEnd"/>
      <w:r w:rsidRPr="005D700C">
        <w:rPr>
          <w:rFonts w:ascii="Times New Roman" w:eastAsiaTheme="minorEastAsia" w:hAnsi="Times New Roman" w:cs="Times New Roman"/>
          <w:kern w:val="0"/>
          <w:sz w:val="24"/>
          <w:szCs w:val="24"/>
          <w14:ligatures w14:val="none"/>
        </w:rPr>
        <w:t xml:space="preserve"> tootmise ja tarbimise mõju elurikkusele on minimaalne ning </w:t>
      </w:r>
      <w:proofErr w:type="spellStart"/>
      <w:r w:rsidRPr="005D700C">
        <w:rPr>
          <w:rFonts w:ascii="Times New Roman" w:eastAsiaTheme="minorEastAsia" w:hAnsi="Times New Roman" w:cs="Times New Roman"/>
          <w:kern w:val="0"/>
          <w:sz w:val="24"/>
          <w:szCs w:val="24"/>
          <w14:ligatures w14:val="none"/>
        </w:rPr>
        <w:t>biomasskütuste</w:t>
      </w:r>
      <w:proofErr w:type="spellEnd"/>
      <w:r w:rsidRPr="005D700C">
        <w:rPr>
          <w:rFonts w:ascii="Times New Roman" w:eastAsiaTheme="minorEastAsia" w:hAnsi="Times New Roman" w:cs="Times New Roman"/>
          <w:kern w:val="0"/>
          <w:sz w:val="24"/>
          <w:szCs w:val="24"/>
          <w14:ligatures w14:val="none"/>
        </w:rPr>
        <w:t xml:space="preserve"> tarbijad saavad olla kindlad, et toodetav energia on taastuvenergia. Teine eesmärk on vähendada kütte- ja jahutussektori süsinikuheidet, soodustades nendes sektorites laialdasemat heitsoojuse kasutamist ning elektrifitseerimist. See lihtsustab esimese eesmärgi täitmist, sest vähendab nõudlust </w:t>
      </w:r>
      <w:proofErr w:type="spellStart"/>
      <w:r w:rsidRPr="005D700C">
        <w:rPr>
          <w:rFonts w:ascii="Times New Roman" w:eastAsiaTheme="minorEastAsia" w:hAnsi="Times New Roman" w:cs="Times New Roman"/>
          <w:kern w:val="0"/>
          <w:sz w:val="24"/>
          <w:szCs w:val="24"/>
          <w14:ligatures w14:val="none"/>
        </w:rPr>
        <w:t>biomasskütuste</w:t>
      </w:r>
      <w:proofErr w:type="spellEnd"/>
      <w:r w:rsidRPr="005D700C">
        <w:rPr>
          <w:rFonts w:ascii="Times New Roman" w:eastAsiaTheme="minorEastAsia" w:hAnsi="Times New Roman" w:cs="Times New Roman"/>
          <w:kern w:val="0"/>
          <w:sz w:val="24"/>
          <w:szCs w:val="24"/>
          <w14:ligatures w14:val="none"/>
        </w:rPr>
        <w:t xml:space="preserve"> järele. Biomasskütuseid kasutavad elektri-, soojus- või jahutusenergiat tootvad käitised peavad vähendama oma kasvuhoonegaaside heitkogust. Selline kohustus on oluline, sest käitistel pole keelatud kasutada säästlikkuse kriteeriumitele mittevastavat kütust. Kriteeriumitele mittevastavast kütusest toodetud energia pole sellisel juhul enam küll taastuvenergia ja selle süsinikuheidet arvestatakse sarnaselt fossiilkütuse heitega. Vältimaks </w:t>
      </w:r>
      <w:r w:rsidRPr="005D700C">
        <w:rPr>
          <w:rFonts w:ascii="Times New Roman" w:eastAsiaTheme="minorEastAsia" w:hAnsi="Times New Roman" w:cs="Times New Roman"/>
          <w:kern w:val="0"/>
          <w:sz w:val="24"/>
          <w:szCs w:val="24"/>
          <w14:ligatures w14:val="none"/>
        </w:rPr>
        <w:lastRenderedPageBreak/>
        <w:t xml:space="preserve">olukorda, kus näiteks odava </w:t>
      </w:r>
      <w:proofErr w:type="spellStart"/>
      <w:r w:rsidRPr="005D700C">
        <w:rPr>
          <w:rFonts w:ascii="Times New Roman" w:eastAsiaTheme="minorEastAsia" w:hAnsi="Times New Roman" w:cs="Times New Roman"/>
          <w:kern w:val="0"/>
          <w:sz w:val="24"/>
          <w:szCs w:val="24"/>
          <w14:ligatures w14:val="none"/>
        </w:rPr>
        <w:t>heitmekvoodi</w:t>
      </w:r>
      <w:proofErr w:type="spellEnd"/>
      <w:r w:rsidRPr="005D700C">
        <w:rPr>
          <w:rFonts w:ascii="Times New Roman" w:eastAsiaTheme="minorEastAsia" w:hAnsi="Times New Roman" w:cs="Times New Roman"/>
          <w:kern w:val="0"/>
          <w:sz w:val="24"/>
          <w:szCs w:val="24"/>
          <w14:ligatures w14:val="none"/>
        </w:rPr>
        <w:t xml:space="preserve"> ühiku hinna või kõrgete </w:t>
      </w:r>
      <w:proofErr w:type="spellStart"/>
      <w:r w:rsidRPr="005D700C">
        <w:rPr>
          <w:rFonts w:ascii="Times New Roman" w:eastAsiaTheme="minorEastAsia" w:hAnsi="Times New Roman" w:cs="Times New Roman"/>
          <w:kern w:val="0"/>
          <w:sz w:val="24"/>
          <w:szCs w:val="24"/>
          <w14:ligatures w14:val="none"/>
        </w:rPr>
        <w:t>biomasskütuste</w:t>
      </w:r>
      <w:proofErr w:type="spellEnd"/>
      <w:r w:rsidRPr="005D700C">
        <w:rPr>
          <w:rFonts w:ascii="Times New Roman" w:eastAsiaTheme="minorEastAsia" w:hAnsi="Times New Roman" w:cs="Times New Roman"/>
          <w:kern w:val="0"/>
          <w:sz w:val="24"/>
          <w:szCs w:val="24"/>
          <w14:ligatures w14:val="none"/>
        </w:rPr>
        <w:t xml:space="preserve"> hindade </w:t>
      </w:r>
      <w:r w:rsidR="00E205C7">
        <w:rPr>
          <w:rFonts w:ascii="Times New Roman" w:eastAsiaTheme="minorEastAsia" w:hAnsi="Times New Roman" w:cs="Times New Roman"/>
          <w:kern w:val="0"/>
          <w:sz w:val="24"/>
          <w:szCs w:val="24"/>
          <w14:ligatures w14:val="none"/>
        </w:rPr>
        <w:t>tõttu</w:t>
      </w:r>
      <w:r w:rsidR="00E205C7"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suureneks säästlikkuse kriteeriumitele mittevastavate </w:t>
      </w:r>
      <w:proofErr w:type="spellStart"/>
      <w:r w:rsidRPr="005D700C">
        <w:rPr>
          <w:rFonts w:ascii="Times New Roman" w:eastAsiaTheme="minorEastAsia" w:hAnsi="Times New Roman" w:cs="Times New Roman"/>
          <w:kern w:val="0"/>
          <w:sz w:val="24"/>
          <w:szCs w:val="24"/>
          <w14:ligatures w14:val="none"/>
        </w:rPr>
        <w:t>biomasskütuste</w:t>
      </w:r>
      <w:proofErr w:type="spellEnd"/>
      <w:r w:rsidRPr="005D700C">
        <w:rPr>
          <w:rFonts w:ascii="Times New Roman" w:eastAsiaTheme="minorEastAsia" w:hAnsi="Times New Roman" w:cs="Times New Roman"/>
          <w:kern w:val="0"/>
          <w:sz w:val="24"/>
          <w:szCs w:val="24"/>
          <w14:ligatures w14:val="none"/>
        </w:rPr>
        <w:t xml:space="preserve"> kasutamine, on mõistlik nõuda käitistelt </w:t>
      </w:r>
      <w:r w:rsidR="00E205C7">
        <w:rPr>
          <w:rFonts w:ascii="Times New Roman" w:eastAsiaTheme="minorEastAsia" w:hAnsi="Times New Roman" w:cs="Times New Roman"/>
          <w:kern w:val="0"/>
          <w:sz w:val="24"/>
          <w:szCs w:val="24"/>
          <w14:ligatures w14:val="none"/>
        </w:rPr>
        <w:t>KHG</w:t>
      </w:r>
      <w:r w:rsidRPr="005D700C">
        <w:rPr>
          <w:rFonts w:ascii="Times New Roman" w:eastAsiaTheme="minorEastAsia" w:hAnsi="Times New Roman" w:cs="Times New Roman"/>
          <w:kern w:val="0"/>
          <w:sz w:val="24"/>
          <w:szCs w:val="24"/>
          <w14:ligatures w14:val="none"/>
        </w:rPr>
        <w:t xml:space="preserve"> heitkoguste vähendamist võrreldes fossiilkütustega. See tähendab, et </w:t>
      </w:r>
      <w:r w:rsidR="00E205C7">
        <w:rPr>
          <w:rFonts w:ascii="Times New Roman" w:eastAsiaTheme="minorEastAsia" w:hAnsi="Times New Roman" w:cs="Times New Roman"/>
          <w:kern w:val="0"/>
          <w:sz w:val="24"/>
          <w:szCs w:val="24"/>
          <w14:ligatures w14:val="none"/>
        </w:rPr>
        <w:t>enamikus</w:t>
      </w:r>
      <w:r w:rsidRPr="005D700C">
        <w:rPr>
          <w:rFonts w:ascii="Times New Roman" w:eastAsiaTheme="minorEastAsia" w:hAnsi="Times New Roman" w:cs="Times New Roman"/>
          <w:kern w:val="0"/>
          <w:sz w:val="24"/>
          <w:szCs w:val="24"/>
          <w14:ligatures w14:val="none"/>
        </w:rPr>
        <w:t xml:space="preserve"> suuremates käitistes kasutatavast </w:t>
      </w:r>
      <w:proofErr w:type="spellStart"/>
      <w:r w:rsidRPr="005D700C">
        <w:rPr>
          <w:rFonts w:ascii="Times New Roman" w:eastAsiaTheme="minorEastAsia" w:hAnsi="Times New Roman" w:cs="Times New Roman"/>
          <w:kern w:val="0"/>
          <w:sz w:val="24"/>
          <w:szCs w:val="24"/>
          <w14:ligatures w14:val="none"/>
        </w:rPr>
        <w:t>biomasskütusest</w:t>
      </w:r>
      <w:proofErr w:type="spellEnd"/>
      <w:r w:rsidRPr="005D700C">
        <w:rPr>
          <w:rFonts w:ascii="Times New Roman" w:eastAsiaTheme="minorEastAsia" w:hAnsi="Times New Roman" w:cs="Times New Roman"/>
          <w:kern w:val="0"/>
          <w:sz w:val="24"/>
          <w:szCs w:val="24"/>
          <w14:ligatures w14:val="none"/>
        </w:rPr>
        <w:t xml:space="preserve"> peaks vastama säästlikkuse kriteeriumitele, muidu ei täida need käitised KHG heitkoguste vähendamise eesmärki.</w:t>
      </w:r>
    </w:p>
    <w:p w14:paraId="7A865D25"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0FB05C84"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Sotsiaalne mõju, sealhulgas demograafiline mõju</w:t>
      </w:r>
    </w:p>
    <w:p w14:paraId="7BD9E208" w14:textId="748EC1DF"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Maagaasi ja muude fossiilkütuste hinnatõusu korral suurenevad inimeste küttekulud. See mõjutab eriti tugevalt madala sissetulekuga inimesi. Muudatuste üks eesmärkidest on suurendada heitsoojuse ja taastuvkütuste kasutamist soojusenergia tootmisel. Importkütuste osakaalu vähenemine soojusenergia tootmisel vähendab ka järskude hinnatõusude tõenäosust, kui maagaasi hind peaks maailmaturul järsult tõusma.</w:t>
      </w:r>
    </w:p>
    <w:p w14:paraId="70C141F1"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p>
    <w:p w14:paraId="410BB043"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bCs/>
          <w:kern w:val="0"/>
          <w:sz w:val="24"/>
          <w14:ligatures w14:val="none"/>
        </w:rPr>
        <w:t>Mõju riigi julgeolekule ja välissuhetele</w:t>
      </w:r>
    </w:p>
    <w:p w14:paraId="7875E1F6"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Muudatustel on positiivne mõju riigi energiajulgeolekule, sest säästlikkuse kriteeriumitele vastavad </w:t>
      </w:r>
      <w:proofErr w:type="spellStart"/>
      <w:r w:rsidRPr="005D700C">
        <w:rPr>
          <w:rFonts w:ascii="Times New Roman" w:eastAsiaTheme="minorEastAsia" w:hAnsi="Times New Roman" w:cs="Times New Roman"/>
          <w:kern w:val="0"/>
          <w:sz w:val="24"/>
          <w14:ligatures w14:val="none"/>
        </w:rPr>
        <w:t>biomasskütused</w:t>
      </w:r>
      <w:proofErr w:type="spellEnd"/>
      <w:r w:rsidRPr="005D700C">
        <w:rPr>
          <w:rFonts w:ascii="Times New Roman" w:eastAsiaTheme="minorEastAsia" w:hAnsi="Times New Roman" w:cs="Times New Roman"/>
          <w:kern w:val="0"/>
          <w:sz w:val="24"/>
          <w14:ligatures w14:val="none"/>
        </w:rPr>
        <w:t xml:space="preserve"> ning muud taastuvenergiaallikad on pärit kas Eestist või riikidest, nagu Soome ja Läti. Samas fossiilkütused on tihtipeale pärit kaugemalt.</w:t>
      </w:r>
    </w:p>
    <w:p w14:paraId="5D6AA296"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p>
    <w:p w14:paraId="208ADBC2" w14:textId="470490B0" w:rsidR="00E81D37"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r w:rsidRPr="005D700C">
        <w:rPr>
          <w:rFonts w:ascii="Times New Roman" w:eastAsiaTheme="minorEastAsia" w:hAnsi="Times New Roman" w:cs="Times New Roman"/>
          <w:b/>
          <w:kern w:val="0"/>
          <w:sz w:val="24"/>
          <w:szCs w:val="24"/>
          <w14:ligatures w14:val="none"/>
        </w:rPr>
        <w:t>Majanduslik mõju</w:t>
      </w:r>
    </w:p>
    <w:p w14:paraId="5EEC3705" w14:textId="16680D5F"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14:ligatures w14:val="none"/>
        </w:rPr>
        <w:t xml:space="preserve">Muudatus mõjutab </w:t>
      </w:r>
      <w:r w:rsidRPr="005D700C">
        <w:rPr>
          <w:rFonts w:ascii="Times New Roman" w:eastAsiaTheme="minorEastAsia" w:hAnsi="Times New Roman" w:cs="Times New Roman"/>
          <w:i/>
          <w:iCs/>
          <w:kern w:val="0"/>
          <w:sz w:val="24"/>
          <w14:ligatures w14:val="none"/>
        </w:rPr>
        <w:t>ca</w:t>
      </w:r>
      <w:r w:rsidRPr="005D700C">
        <w:rPr>
          <w:rFonts w:ascii="Times New Roman" w:eastAsiaTheme="minorEastAsia" w:hAnsi="Times New Roman" w:cs="Times New Roman"/>
          <w:kern w:val="0"/>
          <w:sz w:val="24"/>
          <w14:ligatures w14:val="none"/>
        </w:rPr>
        <w:t xml:space="preserve"> 90 </w:t>
      </w:r>
      <w:proofErr w:type="spellStart"/>
      <w:r w:rsidRPr="005D700C">
        <w:rPr>
          <w:rFonts w:ascii="Times New Roman" w:eastAsiaTheme="minorEastAsia" w:hAnsi="Times New Roman" w:cs="Times New Roman"/>
          <w:kern w:val="0"/>
          <w:sz w:val="24"/>
          <w14:ligatures w14:val="none"/>
        </w:rPr>
        <w:t>biomasskütust</w:t>
      </w:r>
      <w:proofErr w:type="spellEnd"/>
      <w:r w:rsidRPr="005D700C">
        <w:rPr>
          <w:rFonts w:ascii="Times New Roman" w:eastAsiaTheme="minorEastAsia" w:hAnsi="Times New Roman" w:cs="Times New Roman"/>
          <w:kern w:val="0"/>
          <w:sz w:val="24"/>
          <w14:ligatures w14:val="none"/>
        </w:rPr>
        <w:t xml:space="preserve"> kasutavat käitist, mis peavad hakkama tulevikus näitama, et nende kasutatav </w:t>
      </w:r>
      <w:proofErr w:type="spellStart"/>
      <w:r w:rsidRPr="005D700C">
        <w:rPr>
          <w:rFonts w:ascii="Times New Roman" w:eastAsiaTheme="minorEastAsia" w:hAnsi="Times New Roman" w:cs="Times New Roman"/>
          <w:kern w:val="0"/>
          <w:sz w:val="24"/>
          <w14:ligatures w14:val="none"/>
        </w:rPr>
        <w:t>biomasskütus</w:t>
      </w:r>
      <w:proofErr w:type="spellEnd"/>
      <w:r w:rsidRPr="005D700C">
        <w:rPr>
          <w:rFonts w:ascii="Times New Roman" w:eastAsiaTheme="minorEastAsia" w:hAnsi="Times New Roman" w:cs="Times New Roman"/>
          <w:kern w:val="0"/>
          <w:sz w:val="24"/>
          <w14:ligatures w14:val="none"/>
        </w:rPr>
        <w:t xml:space="preserve"> vastab säästlikkuse kriteeriumitele. Importkütuste osakaalu vähenemine annab võimaluse luua rohkem töökohti, mis on seotud biokütuste ja taastuvenergia tootmisega. </w:t>
      </w:r>
      <w:r w:rsidRPr="005D700C">
        <w:rPr>
          <w:rFonts w:ascii="Times New Roman" w:eastAsiaTheme="minorEastAsia" w:hAnsi="Times New Roman" w:cs="Times New Roman"/>
          <w:kern w:val="0"/>
          <w:sz w:val="24"/>
          <w:szCs w:val="24"/>
          <w14:ligatures w14:val="none"/>
        </w:rPr>
        <w:t xml:space="preserve">Märkimisväärset negatiivset majanduslikku mõju muudatustel ettevõtetele ega tarbijatele tõenäoliselt pole. </w:t>
      </w:r>
      <w:proofErr w:type="spellStart"/>
      <w:r w:rsidRPr="005D700C">
        <w:rPr>
          <w:rFonts w:ascii="Times New Roman" w:eastAsiaTheme="minorEastAsia" w:hAnsi="Times New Roman" w:cs="Times New Roman"/>
          <w:kern w:val="0"/>
          <w:sz w:val="24"/>
          <w:szCs w:val="24"/>
          <w14:ligatures w14:val="none"/>
        </w:rPr>
        <w:t>Kohaldusalasse</w:t>
      </w:r>
      <w:proofErr w:type="spellEnd"/>
      <w:r w:rsidRPr="005D700C">
        <w:rPr>
          <w:rFonts w:ascii="Times New Roman" w:eastAsiaTheme="minorEastAsia" w:hAnsi="Times New Roman" w:cs="Times New Roman"/>
          <w:kern w:val="0"/>
          <w:sz w:val="24"/>
          <w:szCs w:val="24"/>
          <w14:ligatures w14:val="none"/>
        </w:rPr>
        <w:t xml:space="preserve"> lisanduvate ettevõtjate</w:t>
      </w:r>
      <w:r w:rsidR="00E205C7">
        <w:rPr>
          <w:rFonts w:ascii="Times New Roman" w:eastAsiaTheme="minorEastAsia" w:hAnsi="Times New Roman" w:cs="Times New Roman"/>
          <w:kern w:val="0"/>
          <w:sz w:val="24"/>
          <w:szCs w:val="24"/>
          <w14:ligatures w14:val="none"/>
        </w:rPr>
        <w:t xml:space="preserve"> halduskoormus suureneb</w:t>
      </w:r>
      <w:r w:rsidRPr="005D700C">
        <w:rPr>
          <w:rFonts w:ascii="Times New Roman" w:eastAsiaTheme="minorEastAsia" w:hAnsi="Times New Roman" w:cs="Times New Roman"/>
          <w:kern w:val="0"/>
          <w:sz w:val="24"/>
          <w:szCs w:val="24"/>
          <w14:ligatures w14:val="none"/>
        </w:rPr>
        <w:t>, kuna tuleb tõendada, et kasutatud biokütuseid saab pidada taastuvenergiaks, et seda saaks arves</w:t>
      </w:r>
      <w:r w:rsidR="00E205C7">
        <w:rPr>
          <w:rFonts w:ascii="Times New Roman" w:eastAsiaTheme="minorEastAsia" w:hAnsi="Times New Roman" w:cs="Times New Roman"/>
          <w:kern w:val="0"/>
          <w:sz w:val="24"/>
          <w:szCs w:val="24"/>
          <w14:ligatures w14:val="none"/>
        </w:rPr>
        <w:t>tada</w:t>
      </w:r>
      <w:r w:rsidRPr="005D700C">
        <w:rPr>
          <w:rFonts w:ascii="Times New Roman" w:eastAsiaTheme="minorEastAsia" w:hAnsi="Times New Roman" w:cs="Times New Roman"/>
          <w:kern w:val="0"/>
          <w:sz w:val="24"/>
          <w:szCs w:val="24"/>
          <w14:ligatures w14:val="none"/>
        </w:rPr>
        <w:t xml:space="preserve"> E</w:t>
      </w:r>
      <w:r w:rsidR="00E205C7">
        <w:rPr>
          <w:rFonts w:ascii="Times New Roman" w:eastAsiaTheme="minorEastAsia" w:hAnsi="Times New Roman" w:cs="Times New Roman"/>
          <w:kern w:val="0"/>
          <w:sz w:val="24"/>
          <w:szCs w:val="24"/>
          <w14:ligatures w14:val="none"/>
        </w:rPr>
        <w:t>Li</w:t>
      </w:r>
      <w:r w:rsidRPr="005D700C">
        <w:rPr>
          <w:rFonts w:ascii="Times New Roman" w:eastAsiaTheme="minorEastAsia" w:hAnsi="Times New Roman" w:cs="Times New Roman"/>
          <w:kern w:val="0"/>
          <w:sz w:val="24"/>
          <w:szCs w:val="24"/>
          <w14:ligatures w14:val="none"/>
        </w:rPr>
        <w:t xml:space="preserve"> eesmärkide ja riiklike panuste saavutamisel. Otsesed kulud (st sertifitseerimi</w:t>
      </w:r>
      <w:r w:rsidR="009606EF"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e või auditeerimise tasud) tarneahela sertifikaadi eest on näiteks esimese auditeerimise, mille järel väljastatakse FSC või PEFC sertifikaat, kulu suurusjärgus 2000–2500 eurot/a, SBP sertifikaadi kulu on kaks korda suurem: 5000</w:t>
      </w:r>
      <w:r w:rsidR="009606EF"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 eurot. Lisandub iga-aastase auditi kulu. Kaudsete kulude kohta on vähe teada, </w:t>
      </w:r>
      <w:r w:rsidRPr="00181538">
        <w:rPr>
          <w:rFonts w:ascii="Times New Roman" w:eastAsiaTheme="minorEastAsia" w:hAnsi="Times New Roman" w:cs="Times New Roman"/>
          <w:kern w:val="0"/>
          <w:sz w:val="24"/>
          <w:szCs w:val="24"/>
          <w14:ligatures w14:val="none"/>
        </w:rPr>
        <w:t>näiteks</w:t>
      </w:r>
      <w:r w:rsidR="00181538" w:rsidRPr="00181538">
        <w:rPr>
          <w:rFonts w:ascii="Times New Roman" w:eastAsiaTheme="minorEastAsia" w:hAnsi="Times New Roman" w:cs="Times New Roman"/>
          <w:kern w:val="0"/>
          <w:sz w:val="24"/>
          <w:szCs w:val="24"/>
          <w14:ligatures w14:val="none"/>
        </w:rPr>
        <w:t>, mis puudutab</w:t>
      </w:r>
      <w:r w:rsidRPr="00181538">
        <w:rPr>
          <w:rFonts w:ascii="Times New Roman" w:eastAsiaTheme="minorEastAsia" w:hAnsi="Times New Roman" w:cs="Times New Roman"/>
          <w:kern w:val="0"/>
          <w:sz w:val="24"/>
          <w:szCs w:val="24"/>
          <w14:ligatures w14:val="none"/>
        </w:rPr>
        <w:t xml:space="preserve"> sertifitseerimisstandardite täitmise</w:t>
      </w:r>
      <w:r w:rsidR="00181538" w:rsidRPr="00181538">
        <w:rPr>
          <w:rFonts w:ascii="Times New Roman" w:eastAsiaTheme="minorEastAsia" w:hAnsi="Times New Roman" w:cs="Times New Roman"/>
          <w:kern w:val="0"/>
          <w:sz w:val="24"/>
          <w:szCs w:val="24"/>
          <w14:ligatures w14:val="none"/>
        </w:rPr>
        <w:t>ga seotud</w:t>
      </w:r>
      <w:r w:rsidRPr="00181538">
        <w:rPr>
          <w:rFonts w:ascii="Times New Roman" w:eastAsiaTheme="minorEastAsia" w:hAnsi="Times New Roman" w:cs="Times New Roman"/>
          <w:kern w:val="0"/>
          <w:sz w:val="24"/>
          <w:szCs w:val="24"/>
          <w14:ligatures w14:val="none"/>
        </w:rPr>
        <w:t xml:space="preserve"> kulusid</w:t>
      </w:r>
      <w:r w:rsidR="00181538" w:rsidRPr="00181538">
        <w:rPr>
          <w:rFonts w:ascii="Times New Roman" w:eastAsiaTheme="minorEastAsia" w:hAnsi="Times New Roman" w:cs="Times New Roman"/>
          <w:kern w:val="0"/>
          <w:sz w:val="24"/>
          <w:szCs w:val="24"/>
          <w14:ligatures w14:val="none"/>
        </w:rPr>
        <w:t xml:space="preserve"> (eeskätt tööjõukulu täitmisel)</w:t>
      </w:r>
      <w:r w:rsidRPr="00181538">
        <w:rPr>
          <w:rFonts w:ascii="Times New Roman" w:eastAsiaTheme="minorEastAsia" w:hAnsi="Times New Roman" w:cs="Times New Roman"/>
          <w:kern w:val="0"/>
          <w:sz w:val="24"/>
          <w:szCs w:val="24"/>
          <w14:ligatures w14:val="none"/>
        </w:rPr>
        <w:t xml:space="preserve">, samas lisanduv konsultatsiooniteenus jääb suurusjärku 1000 eurot. Ettevõttel võib tekkida vajadus lisatööjõu </w:t>
      </w:r>
      <w:r w:rsidR="00E205C7" w:rsidRPr="00181538">
        <w:rPr>
          <w:rFonts w:ascii="Times New Roman" w:eastAsiaTheme="minorEastAsia" w:hAnsi="Times New Roman" w:cs="Times New Roman"/>
          <w:kern w:val="0"/>
          <w:sz w:val="24"/>
          <w:szCs w:val="24"/>
          <w14:ligatures w14:val="none"/>
        </w:rPr>
        <w:t>palkamiseks</w:t>
      </w:r>
      <w:r w:rsidRPr="00181538">
        <w:rPr>
          <w:rFonts w:ascii="Times New Roman" w:eastAsiaTheme="minorEastAsia" w:hAnsi="Times New Roman" w:cs="Times New Roman"/>
          <w:kern w:val="0"/>
          <w:sz w:val="24"/>
          <w:szCs w:val="24"/>
          <w14:ligatures w14:val="none"/>
        </w:rPr>
        <w:t>.</w:t>
      </w:r>
    </w:p>
    <w:p w14:paraId="2707B58D"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6DCCA9ED"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Mõju elu- ja looduskeskkonnale</w:t>
      </w:r>
    </w:p>
    <w:p w14:paraId="5F9FE2C8" w14:textId="298E6E5F"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Muudatused peaksid vähendama </w:t>
      </w:r>
      <w:proofErr w:type="spellStart"/>
      <w:r w:rsidRPr="005D700C">
        <w:rPr>
          <w:rFonts w:ascii="Times New Roman" w:eastAsiaTheme="minorEastAsia" w:hAnsi="Times New Roman" w:cs="Times New Roman"/>
          <w:kern w:val="0"/>
          <w:sz w:val="24"/>
          <w:szCs w:val="24"/>
          <w14:ligatures w14:val="none"/>
        </w:rPr>
        <w:t>biomasskütuste</w:t>
      </w:r>
      <w:proofErr w:type="spellEnd"/>
      <w:r w:rsidRPr="005D700C">
        <w:rPr>
          <w:rFonts w:ascii="Times New Roman" w:eastAsiaTheme="minorEastAsia" w:hAnsi="Times New Roman" w:cs="Times New Roman"/>
          <w:kern w:val="0"/>
          <w:sz w:val="24"/>
          <w:szCs w:val="24"/>
          <w14:ligatures w14:val="none"/>
        </w:rPr>
        <w:t xml:space="preserve"> tootmise mõju elu- ja looduskeskkonnale. Lisaks peaks heitsoojuse ja muude taastuvenergiaallikate laialdasem kasutamine kütte- ja jahutusmajanduses vähendama fossiilkütuste põletamise mõju õhu kvaliteedile. </w:t>
      </w:r>
      <w:r w:rsidR="009606EF" w:rsidRPr="005D700C">
        <w:rPr>
          <w:rFonts w:ascii="Times New Roman" w:eastAsiaTheme="minorEastAsia" w:hAnsi="Times New Roman" w:cs="Times New Roman"/>
          <w:kern w:val="0"/>
          <w:sz w:val="24"/>
          <w:szCs w:val="24"/>
          <w14:ligatures w14:val="none"/>
        </w:rPr>
        <w:t xml:space="preserve">Paraku ei ole </w:t>
      </w:r>
      <w:r w:rsidRPr="005D700C">
        <w:rPr>
          <w:rFonts w:ascii="Times New Roman" w:eastAsiaTheme="minorEastAsia" w:hAnsi="Times New Roman" w:cs="Times New Roman"/>
          <w:kern w:val="0"/>
          <w:sz w:val="24"/>
          <w:szCs w:val="24"/>
          <w14:ligatures w14:val="none"/>
        </w:rPr>
        <w:t xml:space="preserve">senine praktika säästlikkuse kriteeriumite täitmisel olnud edukas. Puudujäägid metsade majandamisel ja auditeerimisel on viinud tulemuseni, kus puit ja sellest tehtud tooted võivad kanda näiteks FSC märgist ka siis, kui tegevusega järjepidevalt loodus- ja kultuuriväärtusi kahjustatakse. See on seotud eeskätt agendiprobleemiga, kus sertifikaadi väljastaja on huvitatud väljastamise tulust, jättes süsteemselt kontrollimata </w:t>
      </w:r>
      <w:r w:rsidR="00E205C7">
        <w:rPr>
          <w:rFonts w:ascii="Times New Roman" w:eastAsiaTheme="minorEastAsia" w:hAnsi="Times New Roman" w:cs="Times New Roman"/>
          <w:kern w:val="0"/>
          <w:sz w:val="24"/>
          <w:szCs w:val="24"/>
          <w14:ligatures w14:val="none"/>
        </w:rPr>
        <w:t xml:space="preserve">selle </w:t>
      </w:r>
      <w:r w:rsidRPr="005D700C">
        <w:rPr>
          <w:rFonts w:ascii="Times New Roman" w:eastAsiaTheme="minorEastAsia" w:hAnsi="Times New Roman" w:cs="Times New Roman"/>
          <w:kern w:val="0"/>
          <w:sz w:val="24"/>
          <w:szCs w:val="24"/>
          <w14:ligatures w14:val="none"/>
        </w:rPr>
        <w:t>tegelikkusele vastavuse.</w:t>
      </w:r>
    </w:p>
    <w:p w14:paraId="13CBEBE6"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112596D9"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Mõju regionaalarengule</w:t>
      </w:r>
    </w:p>
    <w:p w14:paraId="6A18B076" w14:textId="4E8580D0"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Muudatusega kaasnev teavitustöö kulutõhusate meetmete ning rahastamismeetodite kohta, et suurendada taastuvenergia kasutamist kütte- ja jahutussüsteemides, on suurima mõjuga vaesemates omavalitsustes, sest renoveerimistoetused koonduvad tihtipeale jõukamatesse omavalitsustesse, kus korteriühistud ja majaomanikud on teadlikumad rahastamis</w:t>
      </w:r>
      <w:r w:rsidR="00E205C7">
        <w:rPr>
          <w:rFonts w:ascii="Times New Roman" w:eastAsiaTheme="minorEastAsia" w:hAnsi="Times New Roman" w:cs="Times New Roman"/>
          <w:kern w:val="0"/>
          <w:sz w:val="24"/>
          <w:szCs w:val="24"/>
          <w14:ligatures w14:val="none"/>
        </w:rPr>
        <w:t>võimalustest</w:t>
      </w:r>
      <w:r w:rsidRPr="005D700C">
        <w:rPr>
          <w:rFonts w:ascii="Times New Roman" w:eastAsiaTheme="minorEastAsia" w:hAnsi="Times New Roman" w:cs="Times New Roman"/>
          <w:kern w:val="0"/>
          <w:sz w:val="24"/>
          <w:szCs w:val="24"/>
          <w14:ligatures w14:val="none"/>
        </w:rPr>
        <w:t>.</w:t>
      </w:r>
    </w:p>
    <w:p w14:paraId="50369075"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850C06E"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lastRenderedPageBreak/>
        <w:t>Mõju riigiasutuste ja kohaliku omavalitsuste korraldusele</w:t>
      </w:r>
    </w:p>
    <w:p w14:paraId="2CF31354" w14:textId="348773C9" w:rsidR="00DE00C0" w:rsidRPr="00181538" w:rsidRDefault="00DE00C0" w:rsidP="00181538">
      <w:pPr>
        <w:spacing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kern w:val="0"/>
          <w:sz w:val="24"/>
          <w:szCs w:val="24"/>
          <w14:ligatures w14:val="none"/>
        </w:rPr>
        <w:t>Ettevõt</w:t>
      </w:r>
      <w:r w:rsidR="006E294D" w:rsidRPr="005D700C">
        <w:rPr>
          <w:rFonts w:ascii="Times New Roman" w:eastAsiaTheme="minorEastAsia" w:hAnsi="Times New Roman" w:cs="Times New Roman"/>
          <w:kern w:val="0"/>
          <w:sz w:val="24"/>
          <w:szCs w:val="24"/>
          <w14:ligatures w14:val="none"/>
        </w:rPr>
        <w:t>teid, mida</w:t>
      </w:r>
      <w:r w:rsidRPr="005D700C">
        <w:rPr>
          <w:rFonts w:ascii="Times New Roman" w:eastAsiaTheme="minorEastAsia" w:hAnsi="Times New Roman" w:cs="Times New Roman"/>
          <w:kern w:val="0"/>
          <w:sz w:val="24"/>
          <w:szCs w:val="24"/>
          <w14:ligatures w14:val="none"/>
        </w:rPr>
        <w:t xml:space="preserve"> aruandluskohustuse laienemine mõjutab, </w:t>
      </w:r>
      <w:r w:rsidR="006E294D" w:rsidRPr="005D700C">
        <w:rPr>
          <w:rFonts w:ascii="Times New Roman" w:eastAsiaTheme="minorEastAsia" w:hAnsi="Times New Roman" w:cs="Times New Roman"/>
          <w:kern w:val="0"/>
          <w:sz w:val="24"/>
          <w:szCs w:val="24"/>
          <w14:ligatures w14:val="none"/>
        </w:rPr>
        <w:t xml:space="preserve">ei ole </w:t>
      </w:r>
      <w:r w:rsidRPr="005D700C">
        <w:rPr>
          <w:rFonts w:ascii="Times New Roman" w:eastAsiaTheme="minorEastAsia" w:hAnsi="Times New Roman" w:cs="Times New Roman"/>
          <w:kern w:val="0"/>
          <w:sz w:val="24"/>
          <w:szCs w:val="24"/>
          <w14:ligatures w14:val="none"/>
        </w:rPr>
        <w:t xml:space="preserve">väga </w:t>
      </w:r>
      <w:r w:rsidR="006E294D" w:rsidRPr="005D700C">
        <w:rPr>
          <w:rFonts w:ascii="Times New Roman" w:eastAsiaTheme="minorEastAsia" w:hAnsi="Times New Roman" w:cs="Times New Roman"/>
          <w:kern w:val="0"/>
          <w:sz w:val="24"/>
          <w:szCs w:val="24"/>
          <w14:ligatures w14:val="none"/>
        </w:rPr>
        <w:t>palju</w:t>
      </w:r>
      <w:r w:rsidRPr="005D700C">
        <w:rPr>
          <w:rFonts w:ascii="Times New Roman" w:eastAsiaTheme="minorEastAsia" w:hAnsi="Times New Roman" w:cs="Times New Roman"/>
          <w:kern w:val="0"/>
          <w:sz w:val="24"/>
          <w:szCs w:val="24"/>
          <w14:ligatures w14:val="none"/>
        </w:rPr>
        <w:t>. Praegu on võimalik aruandlusdokumente (auditi aruanne) esitada digitaalsete failidena keskkonnaotsuste infosüsteemi KOTKAS kaudu. Kavandamisel on aruandluskohustuse täitmise automatiseerimine ning arenduste rahastamiseks on ministri käskkirjaga 27.06.2024 nr 1</w:t>
      </w:r>
      <w:r w:rsidRPr="005D700C">
        <w:rPr>
          <w:rFonts w:ascii="Times New Roman" w:eastAsiaTheme="minorEastAsia" w:hAnsi="Times New Roman" w:cs="Times New Roman"/>
          <w:kern w:val="0"/>
          <w:sz w:val="24"/>
          <w:szCs w:val="24"/>
          <w14:ligatures w14:val="none"/>
        </w:rPr>
        <w:noBreakHyphen/>
        <w:t>2/24/268 eraldatud 200 000 eurot Kliimaministeeriumi energeetikaosakonnale. Täpne lahendus ning võimaluse</w:t>
      </w:r>
      <w:r w:rsidR="00E205C7">
        <w:rPr>
          <w:rFonts w:ascii="Times New Roman" w:eastAsiaTheme="minorEastAsia" w:hAnsi="Times New Roman" w:cs="Times New Roman"/>
          <w:kern w:val="0"/>
          <w:sz w:val="24"/>
          <w:szCs w:val="24"/>
          <w14:ligatures w14:val="none"/>
        </w:rPr>
        <w:t xml:space="preserve"> korra</w:t>
      </w:r>
      <w:r w:rsidRPr="005D700C">
        <w:rPr>
          <w:rFonts w:ascii="Times New Roman" w:eastAsiaTheme="minorEastAsia" w:hAnsi="Times New Roman" w:cs="Times New Roman"/>
          <w:kern w:val="0"/>
          <w:sz w:val="24"/>
          <w:szCs w:val="24"/>
          <w14:ligatures w14:val="none"/>
        </w:rPr>
        <w:t xml:space="preserve">l olemasoleva süsteemi juurde lahenduse loomine on selgumisel, </w:t>
      </w:r>
      <w:r w:rsidRPr="005D700C">
        <w:rPr>
          <w:rFonts w:ascii="Times New Roman" w:eastAsiaTheme="minorEastAsia" w:hAnsi="Times New Roman" w:cs="Times New Roman"/>
          <w:kern w:val="0"/>
          <w:sz w:val="24"/>
          <w:szCs w:val="24"/>
          <w:shd w:val="clear" w:color="auto" w:fill="FFFFFF"/>
          <w14:ligatures w14:val="none"/>
        </w:rPr>
        <w:t xml:space="preserve">näiteks </w:t>
      </w:r>
      <w:proofErr w:type="spellStart"/>
      <w:r w:rsidRPr="005D700C">
        <w:rPr>
          <w:rFonts w:ascii="Times New Roman" w:eastAsiaTheme="minorEastAsia" w:hAnsi="Times New Roman" w:cs="Times New Roman"/>
          <w:kern w:val="0"/>
          <w:sz w:val="24"/>
          <w:szCs w:val="24"/>
          <w:shd w:val="clear" w:color="auto" w:fill="FFFFFF"/>
          <w14:ligatures w14:val="none"/>
        </w:rPr>
        <w:t>KOTKASele</w:t>
      </w:r>
      <w:proofErr w:type="spellEnd"/>
      <w:r w:rsidRPr="005D700C">
        <w:rPr>
          <w:rFonts w:ascii="Times New Roman" w:eastAsiaTheme="minorEastAsia" w:hAnsi="Times New Roman" w:cs="Times New Roman"/>
          <w:kern w:val="0"/>
          <w:sz w:val="24"/>
          <w:szCs w:val="24"/>
          <w:shd w:val="clear" w:color="auto" w:fill="FFFFFF"/>
          <w14:ligatures w14:val="none"/>
        </w:rPr>
        <w:t xml:space="preserve"> alamsüsteemi lisamine.</w:t>
      </w:r>
      <w:r w:rsidRPr="005D700C">
        <w:rPr>
          <w:rFonts w:ascii="Times New Roman" w:eastAsiaTheme="minorEastAsia" w:hAnsi="Times New Roman" w:cs="Times New Roman"/>
          <w:kern w:val="0"/>
          <w:sz w:val="24"/>
          <w:szCs w:val="24"/>
          <w14:ligatures w14:val="none"/>
        </w:rPr>
        <w:t xml:space="preserve"> Kuna </w:t>
      </w:r>
      <w:proofErr w:type="spellStart"/>
      <w:r w:rsidRPr="005D700C">
        <w:rPr>
          <w:rFonts w:ascii="Times New Roman" w:eastAsiaTheme="minorEastAsia" w:hAnsi="Times New Roman" w:cs="Times New Roman"/>
          <w:kern w:val="0"/>
          <w:sz w:val="24"/>
          <w:szCs w:val="24"/>
          <w14:ligatures w14:val="none"/>
        </w:rPr>
        <w:t>biomassi</w:t>
      </w:r>
      <w:proofErr w:type="spellEnd"/>
      <w:r w:rsidRPr="005D700C">
        <w:rPr>
          <w:rFonts w:ascii="Times New Roman" w:eastAsiaTheme="minorEastAsia" w:hAnsi="Times New Roman" w:cs="Times New Roman"/>
          <w:kern w:val="0"/>
          <w:sz w:val="24"/>
          <w:szCs w:val="24"/>
          <w14:ligatures w14:val="none"/>
        </w:rPr>
        <w:t xml:space="preserve"> säästlikkuse kriteeriumite täitmine </w:t>
      </w:r>
      <w:r w:rsidR="006E294D" w:rsidRPr="005D700C">
        <w:rPr>
          <w:rFonts w:ascii="Times New Roman" w:eastAsiaTheme="minorEastAsia" w:hAnsi="Times New Roman" w:cs="Times New Roman"/>
          <w:kern w:val="0"/>
          <w:sz w:val="24"/>
          <w:szCs w:val="24"/>
          <w14:ligatures w14:val="none"/>
        </w:rPr>
        <w:t xml:space="preserve">vajab </w:t>
      </w:r>
      <w:r w:rsidRPr="005D700C">
        <w:rPr>
          <w:rFonts w:ascii="Times New Roman" w:eastAsiaTheme="minorEastAsia" w:hAnsi="Times New Roman" w:cs="Times New Roman"/>
          <w:kern w:val="0"/>
          <w:sz w:val="24"/>
          <w:szCs w:val="24"/>
          <w14:ligatures w14:val="none"/>
        </w:rPr>
        <w:t xml:space="preserve">järelevalvet, on </w:t>
      </w:r>
      <w:r w:rsidR="006E294D" w:rsidRPr="005D700C">
        <w:rPr>
          <w:rFonts w:ascii="Times New Roman" w:eastAsiaTheme="minorEastAsia" w:hAnsi="Times New Roman" w:cs="Times New Roman"/>
          <w:kern w:val="0"/>
          <w:sz w:val="24"/>
          <w:szCs w:val="24"/>
          <w14:ligatures w14:val="none"/>
        </w:rPr>
        <w:t>kavas</w:t>
      </w:r>
      <w:r w:rsidRPr="005D700C">
        <w:rPr>
          <w:rFonts w:ascii="Times New Roman" w:eastAsiaTheme="minorEastAsia" w:hAnsi="Times New Roman" w:cs="Times New Roman"/>
          <w:kern w:val="0"/>
          <w:sz w:val="24"/>
          <w:szCs w:val="24"/>
          <w14:ligatures w14:val="none"/>
        </w:rPr>
        <w:t xml:space="preserve"> suurendada KeA osa järelevalve</w:t>
      </w:r>
      <w:r w:rsidR="006E294D"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 </w:t>
      </w:r>
      <w:r w:rsidR="006E294D" w:rsidRPr="005D700C">
        <w:rPr>
          <w:rFonts w:ascii="Times New Roman" w:eastAsiaTheme="minorEastAsia" w:hAnsi="Times New Roman" w:cs="Times New Roman"/>
          <w:kern w:val="0"/>
          <w:sz w:val="24"/>
          <w:szCs w:val="24"/>
          <w14:ligatures w14:val="none"/>
        </w:rPr>
        <w:t xml:space="preserve">Lisaks on </w:t>
      </w:r>
      <w:r w:rsidRPr="005D700C">
        <w:rPr>
          <w:rFonts w:ascii="Times New Roman" w:eastAsiaTheme="minorEastAsia" w:hAnsi="Times New Roman" w:cs="Times New Roman"/>
          <w:kern w:val="0"/>
          <w:sz w:val="24"/>
          <w:szCs w:val="24"/>
          <w14:ligatures w14:val="none"/>
        </w:rPr>
        <w:t xml:space="preserve">oluline, et riigisektor tooks suuremat selgust ja läbipaistvust </w:t>
      </w:r>
      <w:proofErr w:type="spellStart"/>
      <w:r w:rsidRPr="005D700C">
        <w:rPr>
          <w:rFonts w:ascii="Times New Roman" w:eastAsiaTheme="minorEastAsia" w:hAnsi="Times New Roman" w:cs="Times New Roman"/>
          <w:kern w:val="0"/>
          <w:sz w:val="24"/>
          <w:szCs w:val="24"/>
          <w14:ligatures w14:val="none"/>
        </w:rPr>
        <w:t>biomassi</w:t>
      </w:r>
      <w:proofErr w:type="spellEnd"/>
      <w:r w:rsidRPr="005D700C">
        <w:rPr>
          <w:rFonts w:ascii="Times New Roman" w:eastAsiaTheme="minorEastAsia" w:hAnsi="Times New Roman" w:cs="Times New Roman"/>
          <w:kern w:val="0"/>
          <w:sz w:val="24"/>
          <w:szCs w:val="24"/>
          <w14:ligatures w14:val="none"/>
        </w:rPr>
        <w:t xml:space="preserve"> kasutamisse. Selleks on vaja luua eraldi kaardikiht, mis võtaks arvesse </w:t>
      </w:r>
      <w:r w:rsidRPr="00D951BD">
        <w:rPr>
          <w:rFonts w:ascii="Times New Roman" w:eastAsiaTheme="minorEastAsia" w:hAnsi="Times New Roman" w:cs="Times New Roman"/>
          <w:i/>
          <w:iCs/>
          <w:kern w:val="0"/>
          <w:sz w:val="24"/>
          <w:szCs w:val="24"/>
          <w14:ligatures w14:val="none"/>
        </w:rPr>
        <w:t>no-</w:t>
      </w:r>
      <w:proofErr w:type="spellStart"/>
      <w:r w:rsidRPr="00D951BD">
        <w:rPr>
          <w:rFonts w:ascii="Times New Roman" w:eastAsiaTheme="minorEastAsia" w:hAnsi="Times New Roman" w:cs="Times New Roman"/>
          <w:i/>
          <w:iCs/>
          <w:kern w:val="0"/>
          <w:sz w:val="24"/>
          <w:szCs w:val="24"/>
          <w14:ligatures w14:val="none"/>
        </w:rPr>
        <w:t>go</w:t>
      </w:r>
      <w:proofErr w:type="spellEnd"/>
      <w:r w:rsidR="006E294D" w:rsidRPr="00D951BD">
        <w:rPr>
          <w:rFonts w:ascii="Times New Roman" w:eastAsiaTheme="minorEastAsia" w:hAnsi="Times New Roman" w:cs="Times New Roman"/>
          <w:kern w:val="0"/>
          <w:sz w:val="24"/>
          <w:szCs w:val="24"/>
          <w14:ligatures w14:val="none"/>
        </w:rPr>
        <w:t>-</w:t>
      </w:r>
      <w:r w:rsidRPr="00D951BD">
        <w:rPr>
          <w:rFonts w:ascii="Times New Roman" w:eastAsiaTheme="minorEastAsia" w:hAnsi="Times New Roman" w:cs="Times New Roman"/>
          <w:kern w:val="0"/>
          <w:sz w:val="24"/>
          <w:szCs w:val="24"/>
          <w14:ligatures w14:val="none"/>
        </w:rPr>
        <w:t>alade</w:t>
      </w:r>
      <w:r w:rsidR="00D951BD">
        <w:rPr>
          <w:rFonts w:ascii="Times New Roman" w:eastAsiaTheme="minorEastAsia" w:hAnsi="Times New Roman" w:cs="Times New Roman"/>
          <w:kern w:val="0"/>
          <w:sz w:val="24"/>
          <w:szCs w:val="24"/>
          <w14:ligatures w14:val="none"/>
        </w:rPr>
        <w:t xml:space="preserve">, toodud </w:t>
      </w:r>
      <w:proofErr w:type="spellStart"/>
      <w:r w:rsidR="00181538" w:rsidRPr="00181538">
        <w:rPr>
          <w:rFonts w:ascii="Times New Roman" w:eastAsiaTheme="minorEastAsia" w:hAnsi="Times New Roman" w:cs="Times New Roman"/>
          <w:kern w:val="0"/>
          <w:sz w:val="24"/>
          <w:szCs w:val="24"/>
          <w14:ligatures w14:val="none"/>
        </w:rPr>
        <w:t>EnKS</w:t>
      </w:r>
      <w:proofErr w:type="spellEnd"/>
      <w:r w:rsidR="00181538" w:rsidRPr="00181538">
        <w:rPr>
          <w:rFonts w:ascii="Times New Roman" w:eastAsiaTheme="minorEastAsia" w:hAnsi="Times New Roman" w:cs="Times New Roman"/>
          <w:kern w:val="0"/>
          <w:sz w:val="24"/>
          <w:szCs w:val="24"/>
          <w14:ligatures w14:val="none"/>
        </w:rPr>
        <w:t xml:space="preserve"> § 32</w:t>
      </w:r>
      <w:r w:rsidR="00181538" w:rsidRPr="00181538">
        <w:rPr>
          <w:rFonts w:ascii="Times New Roman" w:eastAsiaTheme="minorEastAsia" w:hAnsi="Times New Roman" w:cs="Times New Roman"/>
          <w:kern w:val="0"/>
          <w:sz w:val="24"/>
          <w:szCs w:val="24"/>
          <w:vertAlign w:val="superscript"/>
          <w14:ligatures w14:val="none"/>
        </w:rPr>
        <w:t>3</w:t>
      </w:r>
      <w:r w:rsidR="00181538" w:rsidRPr="00181538">
        <w:rPr>
          <w:rFonts w:ascii="Times New Roman" w:eastAsiaTheme="minorEastAsia" w:hAnsi="Times New Roman" w:cs="Times New Roman"/>
          <w:kern w:val="0"/>
          <w:sz w:val="24"/>
          <w:szCs w:val="24"/>
          <w14:ligatures w14:val="none"/>
        </w:rPr>
        <w:t xml:space="preserve"> lg 1</w:t>
      </w:r>
      <w:r w:rsidR="00D951BD">
        <w:rPr>
          <w:rFonts w:ascii="Times New Roman" w:eastAsiaTheme="minorEastAsia" w:hAnsi="Times New Roman" w:cs="Times New Roman"/>
          <w:b/>
          <w:bCs/>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paiknemist ja hõlbustaks</w:t>
      </w:r>
      <w:r w:rsidR="00E3424F">
        <w:rPr>
          <w:rFonts w:ascii="Times New Roman" w:eastAsiaTheme="minorEastAsia" w:hAnsi="Times New Roman" w:cs="Times New Roman"/>
          <w:kern w:val="0"/>
          <w:sz w:val="24"/>
          <w:szCs w:val="24"/>
          <w14:ligatures w14:val="none"/>
        </w:rPr>
        <w:t xml:space="preserve"> nende</w:t>
      </w:r>
      <w:r w:rsidRPr="005D700C">
        <w:rPr>
          <w:rFonts w:ascii="Times New Roman" w:eastAsiaTheme="minorEastAsia" w:hAnsi="Times New Roman" w:cs="Times New Roman"/>
          <w:kern w:val="0"/>
          <w:sz w:val="24"/>
          <w:szCs w:val="24"/>
          <w14:ligatures w14:val="none"/>
        </w:rPr>
        <w:t xml:space="preserve"> alade tuvastamist, millelt hangitud </w:t>
      </w:r>
      <w:proofErr w:type="spellStart"/>
      <w:r w:rsidRPr="005D700C">
        <w:rPr>
          <w:rFonts w:ascii="Times New Roman" w:eastAsiaTheme="minorEastAsia" w:hAnsi="Times New Roman" w:cs="Times New Roman"/>
          <w:kern w:val="0"/>
          <w:sz w:val="24"/>
          <w:szCs w:val="24"/>
          <w14:ligatures w14:val="none"/>
        </w:rPr>
        <w:t>biomass</w:t>
      </w:r>
      <w:proofErr w:type="spellEnd"/>
      <w:r w:rsidRPr="005D700C">
        <w:rPr>
          <w:rFonts w:ascii="Times New Roman" w:eastAsiaTheme="minorEastAsia" w:hAnsi="Times New Roman" w:cs="Times New Roman"/>
          <w:kern w:val="0"/>
          <w:sz w:val="24"/>
          <w:szCs w:val="24"/>
          <w14:ligatures w14:val="none"/>
        </w:rPr>
        <w:t xml:space="preserve"> ei vasta säästlikkuse kriteeriumitele. </w:t>
      </w:r>
      <w:r w:rsidR="006E294D" w:rsidRPr="005D700C">
        <w:rPr>
          <w:rFonts w:ascii="Times New Roman" w:eastAsiaTheme="minorEastAsia" w:hAnsi="Times New Roman" w:cs="Times New Roman"/>
          <w:kern w:val="0"/>
          <w:sz w:val="24"/>
          <w:szCs w:val="24"/>
          <w14:ligatures w14:val="none"/>
        </w:rPr>
        <w:t>Praegu</w:t>
      </w:r>
      <w:r w:rsidRPr="005D700C">
        <w:rPr>
          <w:rFonts w:ascii="Times New Roman" w:eastAsiaTheme="minorEastAsia" w:hAnsi="Times New Roman" w:cs="Times New Roman"/>
          <w:kern w:val="0"/>
          <w:sz w:val="24"/>
          <w:szCs w:val="24"/>
          <w14:ligatures w14:val="none"/>
        </w:rPr>
        <w:t xml:space="preserve"> puudub kaardilahendus, kust oleks ettevõtjatel ja avalikkusel </w:t>
      </w:r>
      <w:r w:rsidR="006E294D" w:rsidRPr="005D700C">
        <w:rPr>
          <w:rFonts w:ascii="Times New Roman" w:eastAsiaTheme="minorEastAsia" w:hAnsi="Times New Roman" w:cs="Times New Roman"/>
          <w:kern w:val="0"/>
          <w:sz w:val="24"/>
          <w:szCs w:val="24"/>
          <w14:ligatures w14:val="none"/>
        </w:rPr>
        <w:t>võimalik sellist</w:t>
      </w:r>
      <w:r w:rsidRPr="005D700C">
        <w:rPr>
          <w:rFonts w:ascii="Times New Roman" w:eastAsiaTheme="minorEastAsia" w:hAnsi="Times New Roman" w:cs="Times New Roman"/>
          <w:kern w:val="0"/>
          <w:sz w:val="24"/>
          <w:szCs w:val="24"/>
          <w14:ligatures w14:val="none"/>
        </w:rPr>
        <w:t xml:space="preserve"> teave</w:t>
      </w:r>
      <w:r w:rsidR="006E294D" w:rsidRPr="005D700C">
        <w:rPr>
          <w:rFonts w:ascii="Times New Roman" w:eastAsiaTheme="minorEastAsia" w:hAnsi="Times New Roman" w:cs="Times New Roman"/>
          <w:kern w:val="0"/>
          <w:sz w:val="24"/>
          <w:szCs w:val="24"/>
          <w14:ligatures w14:val="none"/>
        </w:rPr>
        <w:t>t</w:t>
      </w:r>
      <w:r w:rsidRPr="005D700C">
        <w:rPr>
          <w:rFonts w:ascii="Times New Roman" w:eastAsiaTheme="minorEastAsia" w:hAnsi="Times New Roman" w:cs="Times New Roman"/>
          <w:kern w:val="0"/>
          <w:sz w:val="24"/>
          <w:szCs w:val="24"/>
          <w14:ligatures w14:val="none"/>
        </w:rPr>
        <w:t xml:space="preserve"> saada.</w:t>
      </w:r>
    </w:p>
    <w:p w14:paraId="04394F6B"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25A85D71" w14:textId="77777777" w:rsidR="00DE00C0" w:rsidRPr="005D700C" w:rsidRDefault="00DE00C0" w:rsidP="00DE00C0">
      <w:pPr>
        <w:keepNext/>
        <w:keepLines/>
        <w:spacing w:after="0"/>
        <w:jc w:val="both"/>
        <w:outlineLvl w:val="1"/>
        <w:rPr>
          <w:rFonts w:ascii="Times New Roman" w:eastAsiaTheme="majorEastAsia" w:hAnsi="Times New Roman" w:cs="Times New Roman"/>
          <w:b/>
          <w:kern w:val="0"/>
          <w:sz w:val="24"/>
          <w:szCs w:val="32"/>
          <w14:ligatures w14:val="none"/>
        </w:rPr>
      </w:pPr>
      <w:bookmarkStart w:id="47" w:name="_Toc189222679"/>
      <w:r w:rsidRPr="005D700C">
        <w:rPr>
          <w:rFonts w:ascii="Times New Roman" w:eastAsiaTheme="majorEastAsia" w:hAnsi="Times New Roman" w:cs="Times New Roman"/>
          <w:b/>
          <w:kern w:val="0"/>
          <w:sz w:val="24"/>
          <w:szCs w:val="32"/>
          <w14:ligatures w14:val="none"/>
        </w:rPr>
        <w:t>6.3. Muu kui bioloogilist päritolu taastuvkütuse kasutuselevõtt tööstussektoris</w:t>
      </w:r>
      <w:bookmarkEnd w:id="47"/>
    </w:p>
    <w:p w14:paraId="471579EA" w14:textId="77777777" w:rsidR="00DE00C0" w:rsidRPr="005D700C" w:rsidRDefault="00DE00C0" w:rsidP="00DE00C0">
      <w:pPr>
        <w:spacing w:after="0"/>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Sihtrühmad:</w:t>
      </w:r>
    </w:p>
    <w:p w14:paraId="1DF2D2E3" w14:textId="02179615" w:rsidR="00DE00C0" w:rsidRPr="005D700C" w:rsidRDefault="00DE00C0" w:rsidP="00DE00C0">
      <w:pPr>
        <w:numPr>
          <w:ilvl w:val="0"/>
          <w:numId w:val="17"/>
        </w:numPr>
        <w:autoSpaceDE w:val="0"/>
        <w:autoSpaceDN w:val="0"/>
        <w:adjustRightInd w:val="0"/>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tööstusettevõtted, mis kuuluvad majanduse tegevusalade statistilise klassifikaatori (Eesti majanduse tegevusalade klassifikaatori (EMTAK)) B, C ja F jakku ning J jao 63</w:t>
      </w:r>
      <w:r w:rsidR="00E3424F">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ossa liigitatud jakku;</w:t>
      </w:r>
    </w:p>
    <w:p w14:paraId="07910FE2" w14:textId="650B35E7" w:rsidR="00DE00C0" w:rsidRPr="005D700C" w:rsidRDefault="00DE00C0" w:rsidP="00DE00C0">
      <w:pPr>
        <w:numPr>
          <w:ilvl w:val="0"/>
          <w:numId w:val="17"/>
        </w:numPr>
        <w:autoSpaceDE w:val="0"/>
        <w:autoSpaceDN w:val="0"/>
        <w:adjustRightInd w:val="0"/>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Elering peab hakkama korraldama RFNBO päritolutunnistustega seotut</w:t>
      </w:r>
      <w:r w:rsidR="006E294D" w:rsidRPr="005D700C">
        <w:rPr>
          <w:rFonts w:ascii="Times New Roman" w:eastAsiaTheme="minorEastAsia" w:hAnsi="Times New Roman" w:cs="Times New Roman"/>
          <w:kern w:val="0"/>
          <w:sz w:val="24"/>
          <w:szCs w:val="24"/>
          <w14:ligatures w14:val="none"/>
        </w:rPr>
        <w:t>, kui tulevikus sellised ettevõtted tekivad</w:t>
      </w:r>
      <w:r w:rsidRPr="005D700C">
        <w:rPr>
          <w:rFonts w:ascii="Times New Roman" w:eastAsiaTheme="minorEastAsia" w:hAnsi="Times New Roman" w:cs="Times New Roman"/>
          <w:kern w:val="0"/>
          <w:sz w:val="24"/>
          <w:szCs w:val="24"/>
          <w14:ligatures w14:val="none"/>
        </w:rPr>
        <w:t>.</w:t>
      </w:r>
    </w:p>
    <w:p w14:paraId="67911A90" w14:textId="77777777" w:rsidR="006E294D" w:rsidRPr="005D700C" w:rsidRDefault="006E294D" w:rsidP="00DE00C0">
      <w:pPr>
        <w:autoSpaceDE w:val="0"/>
        <w:autoSpaceDN w:val="0"/>
        <w:adjustRightInd w:val="0"/>
        <w:spacing w:after="0" w:line="240" w:lineRule="auto"/>
        <w:jc w:val="both"/>
        <w:rPr>
          <w:rFonts w:ascii="Times New Roman" w:eastAsiaTheme="minorEastAsia" w:hAnsi="Times New Roman" w:cs="Times New Roman"/>
          <w:b/>
          <w:bCs/>
          <w:kern w:val="0"/>
          <w:sz w:val="24"/>
          <w:szCs w:val="24"/>
          <w14:ligatures w14:val="none"/>
        </w:rPr>
      </w:pPr>
    </w:p>
    <w:p w14:paraId="631AF42B" w14:textId="6F97C7A0"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Sihtrühm 1: </w:t>
      </w:r>
      <w:r w:rsidRPr="005D700C">
        <w:rPr>
          <w:rFonts w:ascii="Times New Roman" w:eastAsiaTheme="minorEastAsia" w:hAnsi="Times New Roman" w:cs="Times New Roman"/>
          <w:kern w:val="0"/>
          <w:sz w:val="24"/>
          <w:szCs w:val="24"/>
          <w14:ligatures w14:val="none"/>
        </w:rPr>
        <w:t>2024. a seisuga puudub.</w:t>
      </w:r>
      <w:r w:rsidR="00CB58B1" w:rsidRPr="005D700C">
        <w:rPr>
          <w:rFonts w:ascii="Times New Roman" w:eastAsiaTheme="minorEastAsia" w:hAnsi="Times New Roman" w:cs="Times New Roman"/>
          <w:kern w:val="0"/>
          <w:sz w:val="24"/>
          <w:szCs w:val="24"/>
          <w14:ligatures w14:val="none"/>
        </w:rPr>
        <w:t xml:space="preserve"> </w:t>
      </w:r>
      <w:r w:rsidR="006E294D" w:rsidRPr="005D700C">
        <w:rPr>
          <w:rFonts w:ascii="Times New Roman" w:eastAsiaTheme="minorEastAsia" w:hAnsi="Times New Roman" w:cs="Times New Roman"/>
          <w:kern w:val="0"/>
          <w:sz w:val="24"/>
          <w:szCs w:val="24"/>
          <w14:ligatures w14:val="none"/>
        </w:rPr>
        <w:t>Enamik</w:t>
      </w:r>
      <w:r w:rsidR="00CB58B1" w:rsidRPr="005D700C">
        <w:rPr>
          <w:rFonts w:ascii="Times New Roman" w:eastAsiaTheme="minorEastAsia" w:hAnsi="Times New Roman" w:cs="Times New Roman"/>
          <w:kern w:val="0"/>
          <w:sz w:val="24"/>
          <w:szCs w:val="24"/>
          <w14:ligatures w14:val="none"/>
        </w:rPr>
        <w:t xml:space="preserve"> vesinikuprojekte on Eesti seotud transpordisektoriga</w:t>
      </w:r>
      <w:r w:rsidR="006E294D" w:rsidRPr="005D700C">
        <w:rPr>
          <w:rFonts w:ascii="Times New Roman" w:eastAsiaTheme="minorEastAsia" w:hAnsi="Times New Roman" w:cs="Times New Roman"/>
          <w:kern w:val="0"/>
          <w:sz w:val="24"/>
          <w:szCs w:val="24"/>
          <w14:ligatures w14:val="none"/>
        </w:rPr>
        <w:t>, mida siin ei käsitleta</w:t>
      </w:r>
      <w:r w:rsidR="00CB58B1" w:rsidRPr="005D700C">
        <w:rPr>
          <w:rFonts w:ascii="Times New Roman" w:eastAsiaTheme="minorEastAsia" w:hAnsi="Times New Roman" w:cs="Times New Roman"/>
          <w:kern w:val="0"/>
          <w:sz w:val="24"/>
          <w:szCs w:val="24"/>
          <w14:ligatures w14:val="none"/>
        </w:rPr>
        <w:t xml:space="preserve">. Küll võib </w:t>
      </w:r>
      <w:r w:rsidR="006E294D" w:rsidRPr="005D700C">
        <w:rPr>
          <w:rFonts w:ascii="Times New Roman" w:eastAsiaTheme="minorEastAsia" w:hAnsi="Times New Roman" w:cs="Times New Roman"/>
          <w:kern w:val="0"/>
          <w:sz w:val="24"/>
          <w:szCs w:val="24"/>
          <w14:ligatures w14:val="none"/>
        </w:rPr>
        <w:t xml:space="preserve">see </w:t>
      </w:r>
      <w:r w:rsidR="00CB58B1" w:rsidRPr="005D700C">
        <w:rPr>
          <w:rFonts w:ascii="Times New Roman" w:eastAsiaTheme="minorEastAsia" w:hAnsi="Times New Roman" w:cs="Times New Roman"/>
          <w:kern w:val="0"/>
          <w:sz w:val="24"/>
          <w:szCs w:val="24"/>
          <w14:ligatures w14:val="none"/>
        </w:rPr>
        <w:t xml:space="preserve">tulevikus puudutada näiteks </w:t>
      </w:r>
      <w:proofErr w:type="spellStart"/>
      <w:r w:rsidR="00CB58B1" w:rsidRPr="005D700C">
        <w:rPr>
          <w:rFonts w:ascii="Times New Roman" w:eastAsiaTheme="minorEastAsia" w:hAnsi="Times New Roman" w:cs="Times New Roman"/>
          <w:kern w:val="0"/>
          <w:sz w:val="24"/>
          <w:szCs w:val="24"/>
          <w14:ligatures w14:val="none"/>
        </w:rPr>
        <w:t>Elme</w:t>
      </w:r>
      <w:proofErr w:type="spellEnd"/>
      <w:r w:rsidR="00CB58B1" w:rsidRPr="005D700C">
        <w:rPr>
          <w:rFonts w:ascii="Times New Roman" w:eastAsiaTheme="minorEastAsia" w:hAnsi="Times New Roman" w:cs="Times New Roman"/>
          <w:kern w:val="0"/>
          <w:sz w:val="24"/>
          <w:szCs w:val="24"/>
          <w14:ligatures w14:val="none"/>
        </w:rPr>
        <w:t xml:space="preserve"> </w:t>
      </w:r>
      <w:proofErr w:type="spellStart"/>
      <w:r w:rsidR="00CB58B1" w:rsidRPr="005D700C">
        <w:rPr>
          <w:rFonts w:ascii="Times New Roman" w:eastAsiaTheme="minorEastAsia" w:hAnsi="Times New Roman" w:cs="Times New Roman"/>
          <w:kern w:val="0"/>
          <w:sz w:val="24"/>
          <w:szCs w:val="24"/>
          <w14:ligatures w14:val="none"/>
        </w:rPr>
        <w:t>Messer</w:t>
      </w:r>
      <w:proofErr w:type="spellEnd"/>
      <w:r w:rsidR="00CB58B1" w:rsidRPr="005D700C">
        <w:rPr>
          <w:rFonts w:ascii="Times New Roman" w:eastAsiaTheme="minorEastAsia" w:hAnsi="Times New Roman" w:cs="Times New Roman"/>
          <w:kern w:val="0"/>
          <w:sz w:val="24"/>
          <w:szCs w:val="24"/>
          <w14:ligatures w14:val="none"/>
        </w:rPr>
        <w:t xml:space="preserve"> projekti, mille </w:t>
      </w:r>
      <w:r w:rsidR="006E294D" w:rsidRPr="005D700C">
        <w:rPr>
          <w:rFonts w:ascii="Times New Roman" w:eastAsiaTheme="minorEastAsia" w:hAnsi="Times New Roman" w:cs="Times New Roman"/>
          <w:kern w:val="0"/>
          <w:sz w:val="24"/>
          <w:szCs w:val="24"/>
          <w14:ligatures w14:val="none"/>
        </w:rPr>
        <w:t>alus</w:t>
      </w:r>
      <w:r w:rsidR="00487853">
        <w:rPr>
          <w:rFonts w:ascii="Times New Roman" w:eastAsiaTheme="minorEastAsia" w:hAnsi="Times New Roman" w:cs="Times New Roman"/>
          <w:kern w:val="0"/>
          <w:sz w:val="24"/>
          <w:szCs w:val="24"/>
          <w14:ligatures w14:val="none"/>
        </w:rPr>
        <w:t>e</w:t>
      </w:r>
      <w:r w:rsidR="006E294D" w:rsidRPr="005D700C">
        <w:rPr>
          <w:rFonts w:ascii="Times New Roman" w:eastAsiaTheme="minorEastAsia" w:hAnsi="Times New Roman" w:cs="Times New Roman"/>
          <w:kern w:val="0"/>
          <w:sz w:val="24"/>
          <w:szCs w:val="24"/>
          <w14:ligatures w14:val="none"/>
        </w:rPr>
        <w:t>l</w:t>
      </w:r>
      <w:r w:rsidR="00CB58B1" w:rsidRPr="005D700C">
        <w:rPr>
          <w:rFonts w:ascii="Times New Roman" w:eastAsiaTheme="minorEastAsia" w:hAnsi="Times New Roman" w:cs="Times New Roman"/>
          <w:kern w:val="0"/>
          <w:sz w:val="24"/>
          <w:szCs w:val="24"/>
          <w14:ligatures w14:val="none"/>
        </w:rPr>
        <w:t xml:space="preserve"> rajatakse rohevesiniku tehas Narva ja rohevesinikku hakatakse kasutama keemiatööstuse lähteainena. Teine puudutatud projekt on </w:t>
      </w:r>
      <w:r w:rsidR="006E294D" w:rsidRPr="005D700C">
        <w:rPr>
          <w:rFonts w:ascii="Times New Roman" w:eastAsiaTheme="minorEastAsia" w:hAnsi="Times New Roman" w:cs="Times New Roman"/>
          <w:kern w:val="0"/>
          <w:sz w:val="24"/>
          <w:szCs w:val="24"/>
          <w14:ligatures w14:val="none"/>
        </w:rPr>
        <w:t xml:space="preserve">OÜ </w:t>
      </w:r>
      <w:r w:rsidR="00CB58B1" w:rsidRPr="005D700C">
        <w:rPr>
          <w:rFonts w:ascii="Times New Roman" w:eastAsiaTheme="minorEastAsia" w:hAnsi="Times New Roman" w:cs="Times New Roman"/>
          <w:kern w:val="0"/>
          <w:sz w:val="24"/>
          <w:szCs w:val="24"/>
          <w14:ligatures w14:val="none"/>
        </w:rPr>
        <w:t>Derivaat NH3 rajatav rohevesiniku tootmisüksus Paldiskis</w:t>
      </w:r>
      <w:r w:rsidR="00E3424F">
        <w:rPr>
          <w:rFonts w:ascii="Times New Roman" w:eastAsiaTheme="minorEastAsia" w:hAnsi="Times New Roman" w:cs="Times New Roman"/>
          <w:kern w:val="0"/>
          <w:sz w:val="24"/>
          <w:szCs w:val="24"/>
          <w14:ligatures w14:val="none"/>
        </w:rPr>
        <w:t>. Seal</w:t>
      </w:r>
      <w:r w:rsidR="00CB58B1" w:rsidRPr="005D700C">
        <w:rPr>
          <w:rFonts w:ascii="Times New Roman" w:eastAsiaTheme="minorEastAsia" w:hAnsi="Times New Roman" w:cs="Times New Roman"/>
          <w:kern w:val="0"/>
          <w:sz w:val="24"/>
          <w:szCs w:val="24"/>
          <w14:ligatures w14:val="none"/>
        </w:rPr>
        <w:t xml:space="preserve"> toodetud rohevesinikku </w:t>
      </w:r>
      <w:r w:rsidR="006E294D" w:rsidRPr="005D700C">
        <w:rPr>
          <w:rFonts w:ascii="Times New Roman" w:eastAsiaTheme="minorEastAsia" w:hAnsi="Times New Roman" w:cs="Times New Roman"/>
          <w:kern w:val="0"/>
          <w:sz w:val="24"/>
          <w:szCs w:val="24"/>
          <w14:ligatures w14:val="none"/>
        </w:rPr>
        <w:t xml:space="preserve">hakatakse </w:t>
      </w:r>
      <w:r w:rsidR="00CB58B1" w:rsidRPr="005D700C">
        <w:rPr>
          <w:rFonts w:ascii="Times New Roman" w:eastAsiaTheme="minorEastAsia" w:hAnsi="Times New Roman" w:cs="Times New Roman"/>
          <w:kern w:val="0"/>
          <w:sz w:val="24"/>
          <w:szCs w:val="24"/>
          <w14:ligatures w14:val="none"/>
        </w:rPr>
        <w:t>kasuta</w:t>
      </w:r>
      <w:r w:rsidR="006E294D" w:rsidRPr="005D700C">
        <w:rPr>
          <w:rFonts w:ascii="Times New Roman" w:eastAsiaTheme="minorEastAsia" w:hAnsi="Times New Roman" w:cs="Times New Roman"/>
          <w:kern w:val="0"/>
          <w:sz w:val="24"/>
          <w:szCs w:val="24"/>
          <w14:ligatures w14:val="none"/>
        </w:rPr>
        <w:t>ma</w:t>
      </w:r>
      <w:r w:rsidR="00CB58B1" w:rsidRPr="005D700C">
        <w:rPr>
          <w:rFonts w:ascii="Times New Roman" w:eastAsiaTheme="minorEastAsia" w:hAnsi="Times New Roman" w:cs="Times New Roman"/>
          <w:kern w:val="0"/>
          <w:sz w:val="24"/>
          <w:szCs w:val="24"/>
          <w14:ligatures w14:val="none"/>
        </w:rPr>
        <w:t xml:space="preserve"> roheammoniaagi tootmiseks.</w:t>
      </w:r>
    </w:p>
    <w:p w14:paraId="19CA438F" w14:textId="77777777" w:rsidR="006E294D" w:rsidRPr="005D700C" w:rsidRDefault="006E294D" w:rsidP="00DE00C0">
      <w:pPr>
        <w:spacing w:after="0" w:line="240" w:lineRule="auto"/>
        <w:jc w:val="both"/>
        <w:rPr>
          <w:rFonts w:ascii="Times New Roman" w:eastAsiaTheme="minorEastAsia" w:hAnsi="Times New Roman" w:cs="Times New Roman"/>
          <w:b/>
          <w:bCs/>
          <w:kern w:val="0"/>
          <w:sz w:val="24"/>
          <w:szCs w:val="24"/>
          <w14:ligatures w14:val="none"/>
        </w:rPr>
      </w:pPr>
    </w:p>
    <w:p w14:paraId="1C15EFC3" w14:textId="47267F2F"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Sihtrühm 2</w:t>
      </w:r>
      <w:r w:rsidRPr="005D700C">
        <w:rPr>
          <w:rFonts w:ascii="Times New Roman" w:eastAsiaTheme="minorEastAsia" w:hAnsi="Times New Roman" w:cs="Times New Roman"/>
          <w:kern w:val="0"/>
          <w:sz w:val="24"/>
          <w:szCs w:val="24"/>
          <w14:ligatures w14:val="none"/>
        </w:rPr>
        <w:t>: Elering</w:t>
      </w:r>
      <w:r w:rsidR="006E294D" w:rsidRPr="005D700C">
        <w:rPr>
          <w:rFonts w:ascii="Times New Roman" w:eastAsiaTheme="minorEastAsia" w:hAnsi="Times New Roman" w:cs="Times New Roman"/>
          <w:kern w:val="0"/>
          <w:sz w:val="24"/>
          <w:szCs w:val="24"/>
          <w14:ligatures w14:val="none"/>
        </w:rPr>
        <w:t>.</w:t>
      </w:r>
    </w:p>
    <w:p w14:paraId="109BD306" w14:textId="196CDCAF"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szCs w:val="24"/>
          <w14:ligatures w14:val="none"/>
        </w:rPr>
        <w:t xml:space="preserve">Sihtrühmale 1 avalduva mõju kirjeldus: </w:t>
      </w:r>
      <w:r w:rsidRPr="005D700C">
        <w:rPr>
          <w:rFonts w:ascii="Times New Roman" w:eastAsiaTheme="minorEastAsia" w:hAnsi="Times New Roman" w:cs="Times New Roman"/>
          <w:kern w:val="0"/>
          <w:sz w:val="24"/>
          <w:szCs w:val="24"/>
          <w14:ligatures w14:val="none"/>
        </w:rPr>
        <w:t xml:space="preserve">ettevõtted puuduvad, seega mõju puudub. </w:t>
      </w:r>
      <w:r w:rsidRPr="005D700C">
        <w:rPr>
          <w:rFonts w:ascii="Times New Roman" w:eastAsiaTheme="minorEastAsia" w:hAnsi="Times New Roman" w:cs="Times New Roman"/>
          <w:kern w:val="0"/>
          <w:sz w:val="24"/>
          <w14:ligatures w14:val="none"/>
        </w:rPr>
        <w:t>Uuesti sõnastatud direktiivis (EL) 2018/2001 on sätestatud ja määratletud muud kui bioloogilist päritolu taastuvkütused. Muud</w:t>
      </w:r>
      <w:r w:rsidR="006E294D" w:rsidRPr="005D700C">
        <w:rPr>
          <w:rFonts w:ascii="Times New Roman" w:eastAsiaTheme="minorEastAsia" w:hAnsi="Times New Roman" w:cs="Times New Roman"/>
          <w:kern w:val="0"/>
          <w:sz w:val="24"/>
          <w14:ligatures w14:val="none"/>
        </w:rPr>
        <w:t>eks</w:t>
      </w:r>
      <w:r w:rsidRPr="005D700C">
        <w:rPr>
          <w:rFonts w:ascii="Times New Roman" w:eastAsiaTheme="minorEastAsia" w:hAnsi="Times New Roman" w:cs="Times New Roman"/>
          <w:kern w:val="0"/>
          <w:sz w:val="24"/>
          <w14:ligatures w14:val="none"/>
        </w:rPr>
        <w:t xml:space="preserve"> kui bioloogilist päritolu taastuvkütusteks loetakse vedelaid ja gaasilisi kütuseid, milles sisalduv energia pärineb muudest taastuvatest energiaallikatest kui </w:t>
      </w:r>
      <w:proofErr w:type="spellStart"/>
      <w:r w:rsidRPr="005D700C">
        <w:rPr>
          <w:rFonts w:ascii="Times New Roman" w:eastAsiaTheme="minorEastAsia" w:hAnsi="Times New Roman" w:cs="Times New Roman"/>
          <w:kern w:val="0"/>
          <w:sz w:val="24"/>
          <w14:ligatures w14:val="none"/>
        </w:rPr>
        <w:t>biomass</w:t>
      </w:r>
      <w:proofErr w:type="spellEnd"/>
      <w:r w:rsidRPr="005D700C">
        <w:rPr>
          <w:rFonts w:ascii="Times New Roman" w:eastAsiaTheme="minorEastAsia" w:hAnsi="Times New Roman" w:cs="Times New Roman"/>
          <w:kern w:val="0"/>
          <w:sz w:val="24"/>
          <w14:ligatures w14:val="none"/>
        </w:rPr>
        <w:t>. Sealjuures seatakse direktiiviga eraldi eesmärk vastava kütuse kasutuselevõtuks tööstussektoris. Muudatusega võtab Eesti kohustuse, et tulevikus tekkiv tööstussektor, mis kasutab vesinikku lõppenergia tootmisel, kasutaks muud kui bioloogilist päritolu taastuvkütust (RFNBO) aastaks 2030 vähemalt 42%. See kohustus sätestatakse seaduses, et seeläbi ergutada laialdasemat RFNBO kasutuselevõttu.</w:t>
      </w:r>
    </w:p>
    <w:p w14:paraId="44FB5616"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792259B6" w14:textId="43EC3DDF"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Sihtrühmale 2 avalduva mõju kirjeldus: </w:t>
      </w:r>
      <w:r w:rsidRPr="005D700C">
        <w:rPr>
          <w:rFonts w:ascii="Times New Roman" w:eastAsiaTheme="minorEastAsia" w:hAnsi="Times New Roman" w:cs="Times New Roman"/>
          <w:kern w:val="0"/>
          <w:sz w:val="24"/>
          <w:szCs w:val="24"/>
          <w14:ligatures w14:val="none"/>
        </w:rPr>
        <w:t xml:space="preserve">mõju </w:t>
      </w:r>
      <w:r w:rsidR="006E294D" w:rsidRPr="005D700C">
        <w:rPr>
          <w:rFonts w:ascii="Times New Roman" w:eastAsiaTheme="minorEastAsia" w:hAnsi="Times New Roman" w:cs="Times New Roman"/>
          <w:kern w:val="0"/>
          <w:sz w:val="24"/>
          <w:szCs w:val="24"/>
          <w14:ligatures w14:val="none"/>
        </w:rPr>
        <w:t>praegu</w:t>
      </w:r>
      <w:r w:rsidRPr="005D700C">
        <w:rPr>
          <w:rFonts w:ascii="Times New Roman" w:eastAsiaTheme="minorEastAsia" w:hAnsi="Times New Roman" w:cs="Times New Roman"/>
          <w:kern w:val="0"/>
          <w:sz w:val="24"/>
          <w:szCs w:val="24"/>
          <w14:ligatures w14:val="none"/>
        </w:rPr>
        <w:t xml:space="preserve"> Eleringile puudub</w:t>
      </w:r>
      <w:r w:rsidRPr="005D700C">
        <w:rPr>
          <w:rFonts w:ascii="Times New Roman" w:eastAsiaTheme="minorEastAsia" w:hAnsi="Times New Roman" w:cs="Times New Roman"/>
          <w:b/>
          <w:bCs/>
          <w:kern w:val="0"/>
          <w:sz w:val="24"/>
          <w:szCs w:val="24"/>
          <w14:ligatures w14:val="none"/>
        </w:rPr>
        <w:t>.</w:t>
      </w:r>
    </w:p>
    <w:p w14:paraId="35D8A583"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535258F2" w14:textId="10338EE3"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kern w:val="0"/>
          <w:sz w:val="24"/>
          <w:szCs w:val="24"/>
          <w14:ligatures w14:val="none"/>
        </w:rPr>
        <w:t>Majanduslik mõju</w:t>
      </w:r>
      <w:r w:rsidR="00427F64" w:rsidRPr="005D700C">
        <w:rPr>
          <w:rFonts w:ascii="Times New Roman" w:eastAsiaTheme="minorEastAsia" w:hAnsi="Times New Roman" w:cs="Times New Roman"/>
          <w:b/>
          <w:kern w:val="0"/>
          <w:sz w:val="24"/>
          <w:szCs w:val="24"/>
          <w14:ligatures w14:val="none"/>
        </w:rPr>
        <w:t xml:space="preserve"> </w:t>
      </w:r>
      <w:r w:rsidRPr="005D700C">
        <w:rPr>
          <w:rFonts w:ascii="Times New Roman" w:eastAsiaTheme="minorEastAsia" w:hAnsi="Times New Roman" w:cs="Times New Roman"/>
          <w:b/>
          <w:bCs/>
          <w:kern w:val="0"/>
          <w:sz w:val="24"/>
          <w14:ligatures w14:val="none"/>
        </w:rPr>
        <w:t>– ettevõtluskeskkond ja ettevõtete tegevus</w:t>
      </w:r>
    </w:p>
    <w:p w14:paraId="192B2B43" w14:textId="66C57B19"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2024. aasta juuli seisuga puuduvad Eestis ettevõtted, </w:t>
      </w:r>
      <w:r w:rsidR="00427F64" w:rsidRPr="005D700C">
        <w:rPr>
          <w:rFonts w:ascii="Times New Roman" w:eastAsiaTheme="minorEastAsia" w:hAnsi="Times New Roman" w:cs="Times New Roman"/>
          <w:kern w:val="0"/>
          <w:sz w:val="24"/>
          <w14:ligatures w14:val="none"/>
        </w:rPr>
        <w:t>mida</w:t>
      </w:r>
      <w:r w:rsidRPr="005D700C">
        <w:rPr>
          <w:rFonts w:ascii="Times New Roman" w:eastAsiaTheme="minorEastAsia" w:hAnsi="Times New Roman" w:cs="Times New Roman"/>
          <w:kern w:val="0"/>
          <w:sz w:val="24"/>
          <w14:ligatures w14:val="none"/>
        </w:rPr>
        <w:t xml:space="preserve"> nimetatud muudatus puudutaks. Küll ei saa välistada, et tulevikus sellised ettevõtted tekivad. Sel oleks positiivne mõju: tekiksid uued töökohad ja suureneks maksutulu.</w:t>
      </w:r>
    </w:p>
    <w:p w14:paraId="282759AC"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08A7D508" w14:textId="202D4100"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kern w:val="0"/>
          <w:sz w:val="24"/>
          <w:szCs w:val="24"/>
          <w14:ligatures w14:val="none"/>
        </w:rPr>
        <w:t>Majanduslik mõju</w:t>
      </w:r>
      <w:r w:rsidR="00427F64" w:rsidRPr="005D700C">
        <w:rPr>
          <w:rFonts w:ascii="Times New Roman" w:eastAsiaTheme="minorEastAsia" w:hAnsi="Times New Roman" w:cs="Times New Roman"/>
          <w:b/>
          <w:kern w:val="0"/>
          <w:sz w:val="24"/>
          <w:szCs w:val="24"/>
          <w14:ligatures w14:val="none"/>
        </w:rPr>
        <w:t xml:space="preserve"> </w:t>
      </w:r>
      <w:r w:rsidRPr="005D700C">
        <w:rPr>
          <w:rFonts w:ascii="Times New Roman" w:eastAsiaTheme="minorEastAsia" w:hAnsi="Times New Roman" w:cs="Times New Roman"/>
          <w:b/>
          <w:bCs/>
          <w:kern w:val="0"/>
          <w:sz w:val="24"/>
          <w14:ligatures w14:val="none"/>
        </w:rPr>
        <w:t>– halduskoormus</w:t>
      </w:r>
    </w:p>
    <w:p w14:paraId="29A45A91" w14:textId="7C97ACE6"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Kuna käesoleval ajal erasektorile ega avalikule sektorile lisakoormust ei teki, võib tulevikus kohustuse täitmise kontrollimiseks olla vaja luua tõendamismehhanism, mistõttu võib </w:t>
      </w:r>
      <w:r w:rsidRPr="005D700C">
        <w:rPr>
          <w:rFonts w:ascii="Times New Roman" w:eastAsiaTheme="minorEastAsia" w:hAnsi="Times New Roman" w:cs="Times New Roman"/>
          <w:kern w:val="0"/>
          <w:sz w:val="24"/>
          <w14:ligatures w14:val="none"/>
        </w:rPr>
        <w:lastRenderedPageBreak/>
        <w:t>suureneda mõningal määral halduskoormus</w:t>
      </w:r>
      <w:r w:rsidR="00D951BD">
        <w:rPr>
          <w:rFonts w:ascii="Times New Roman" w:eastAsiaTheme="minorEastAsia" w:hAnsi="Times New Roman" w:cs="Times New Roman"/>
          <w:kern w:val="0"/>
          <w:sz w:val="24"/>
          <w14:ligatures w14:val="none"/>
        </w:rPr>
        <w:t xml:space="preserve"> ettevõtetel, kes </w:t>
      </w:r>
      <w:proofErr w:type="spellStart"/>
      <w:r w:rsidR="00D951BD">
        <w:rPr>
          <w:rFonts w:ascii="Times New Roman" w:eastAsiaTheme="minorEastAsia" w:hAnsi="Times New Roman" w:cs="Times New Roman"/>
          <w:kern w:val="0"/>
          <w:sz w:val="24"/>
          <w14:ligatures w14:val="none"/>
        </w:rPr>
        <w:t>RFNBOd</w:t>
      </w:r>
      <w:proofErr w:type="spellEnd"/>
      <w:r w:rsidR="00D951BD">
        <w:rPr>
          <w:rFonts w:ascii="Times New Roman" w:eastAsiaTheme="minorEastAsia" w:hAnsi="Times New Roman" w:cs="Times New Roman"/>
          <w:kern w:val="0"/>
          <w:sz w:val="24"/>
          <w14:ligatures w14:val="none"/>
        </w:rPr>
        <w:t xml:space="preserve"> kasutavad </w:t>
      </w:r>
      <w:proofErr w:type="spellStart"/>
      <w:r w:rsidR="00D951BD">
        <w:rPr>
          <w:rFonts w:ascii="Times New Roman" w:eastAsiaTheme="minorEastAsia" w:hAnsi="Times New Roman" w:cs="Times New Roman"/>
          <w:kern w:val="0"/>
          <w:sz w:val="24"/>
          <w14:ligatures w14:val="none"/>
        </w:rPr>
        <w:t>tööstussketoris</w:t>
      </w:r>
      <w:proofErr w:type="spellEnd"/>
      <w:r w:rsidRPr="005D700C">
        <w:rPr>
          <w:rFonts w:ascii="Times New Roman" w:eastAsiaTheme="minorEastAsia" w:hAnsi="Times New Roman" w:cs="Times New Roman"/>
          <w:kern w:val="0"/>
          <w:sz w:val="24"/>
          <w14:ligatures w14:val="none"/>
        </w:rPr>
        <w:t>.</w:t>
      </w:r>
    </w:p>
    <w:p w14:paraId="21332B2B"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430BD6D4"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bCs/>
          <w:kern w:val="0"/>
          <w:sz w:val="24"/>
          <w14:ligatures w14:val="none"/>
        </w:rPr>
        <w:t>Mõju keskkonnale – kliimamuutused</w:t>
      </w:r>
    </w:p>
    <w:p w14:paraId="383D646C" w14:textId="1465A630"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RFNBO laialdasem kasutuselevõtt on asenduseks suurema KHG heitega fossiilkütustel põhinevatele sisenditele ja vähendab kliimamuutusi põhjustavat KHG heidet.</w:t>
      </w:r>
    </w:p>
    <w:p w14:paraId="2642622C"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BBCEAC7" w14:textId="77777777" w:rsidR="00DE00C0" w:rsidRPr="005D700C" w:rsidRDefault="00DE00C0" w:rsidP="00DE00C0">
      <w:pPr>
        <w:keepNext/>
        <w:keepLines/>
        <w:spacing w:after="0" w:line="240" w:lineRule="auto"/>
        <w:jc w:val="both"/>
        <w:outlineLvl w:val="1"/>
        <w:rPr>
          <w:rFonts w:ascii="Times New Roman" w:eastAsiaTheme="majorEastAsia" w:hAnsi="Times New Roman" w:cs="Times New Roman"/>
          <w:b/>
          <w:bCs/>
          <w:kern w:val="0"/>
          <w:sz w:val="24"/>
          <w:szCs w:val="24"/>
          <w14:ligatures w14:val="none"/>
        </w:rPr>
      </w:pPr>
      <w:bookmarkStart w:id="48" w:name="_Toc189222680"/>
      <w:r w:rsidRPr="005D700C">
        <w:rPr>
          <w:rFonts w:ascii="Times New Roman" w:eastAsiaTheme="majorEastAsia" w:hAnsi="Times New Roman" w:cs="Times New Roman"/>
          <w:b/>
          <w:bCs/>
          <w:kern w:val="0"/>
          <w:sz w:val="24"/>
          <w:szCs w:val="24"/>
          <w14:ligatures w14:val="none"/>
        </w:rPr>
        <w:t>6.4. Taastuvelektri energiasüsteemi lõimimise hõlbustamine</w:t>
      </w:r>
      <w:bookmarkEnd w:id="48"/>
    </w:p>
    <w:p w14:paraId="7987C85B" w14:textId="77777777" w:rsidR="00DE00C0" w:rsidRPr="005D700C" w:rsidRDefault="00DE00C0" w:rsidP="00DE00C0">
      <w:pPr>
        <w:keepNext/>
        <w:keepLines/>
        <w:spacing w:after="0"/>
        <w:outlineLvl w:val="2"/>
        <w:rPr>
          <w:rFonts w:ascii="Times New Roman" w:eastAsiaTheme="majorEastAsia" w:hAnsi="Times New Roman" w:cs="Times New Roman"/>
          <w:b/>
          <w:kern w:val="0"/>
          <w:sz w:val="24"/>
          <w:szCs w:val="28"/>
          <w14:ligatures w14:val="none"/>
        </w:rPr>
      </w:pPr>
      <w:bookmarkStart w:id="49" w:name="_Toc189222681"/>
      <w:r w:rsidRPr="005D700C">
        <w:rPr>
          <w:rFonts w:ascii="Times New Roman" w:eastAsiaTheme="majorEastAsia" w:hAnsi="Times New Roman" w:cs="Times New Roman"/>
          <w:b/>
          <w:kern w:val="0"/>
          <w:sz w:val="24"/>
          <w:szCs w:val="28"/>
          <w14:ligatures w14:val="none"/>
        </w:rPr>
        <w:t>6.4.1. Laadimispunktide tehnilised tingimused</w:t>
      </w:r>
      <w:bookmarkEnd w:id="49"/>
    </w:p>
    <w:p w14:paraId="691E32C2" w14:textId="77777777"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Sihtrühmad:</w:t>
      </w:r>
    </w:p>
    <w:p w14:paraId="468E254D" w14:textId="77777777" w:rsidR="00DE00C0" w:rsidRPr="005D700C" w:rsidRDefault="00DE00C0" w:rsidP="00DE00C0">
      <w:pPr>
        <w:numPr>
          <w:ilvl w:val="0"/>
          <w:numId w:val="13"/>
        </w:numPr>
        <w:autoSpaceDE w:val="0"/>
        <w:autoSpaceDN w:val="0"/>
        <w:adjustRightInd w:val="0"/>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jaotusvõrguettevõtted;</w:t>
      </w:r>
    </w:p>
    <w:p w14:paraId="5639D93B" w14:textId="6CD27550" w:rsidR="00DE00C0" w:rsidRPr="005D700C" w:rsidRDefault="00DE00C0" w:rsidP="00DE00C0">
      <w:pPr>
        <w:numPr>
          <w:ilvl w:val="0"/>
          <w:numId w:val="13"/>
        </w:numPr>
        <w:autoSpaceDE w:val="0"/>
        <w:autoSpaceDN w:val="0"/>
        <w:adjustRightInd w:val="0"/>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laadimistaristu kasutajad</w:t>
      </w:r>
      <w:r w:rsidR="00427F64" w:rsidRPr="005D700C">
        <w:rPr>
          <w:rFonts w:ascii="Times New Roman" w:eastAsiaTheme="minorEastAsia" w:hAnsi="Times New Roman" w:cs="Times New Roman"/>
          <w:kern w:val="0"/>
          <w:sz w:val="24"/>
          <w:szCs w:val="24"/>
          <w14:ligatures w14:val="none"/>
        </w:rPr>
        <w:t>.</w:t>
      </w:r>
    </w:p>
    <w:p w14:paraId="044F999C" w14:textId="77777777"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b/>
          <w:bCs/>
          <w:kern w:val="0"/>
          <w:sz w:val="24"/>
          <w:szCs w:val="24"/>
          <w14:ligatures w14:val="none"/>
        </w:rPr>
      </w:pPr>
    </w:p>
    <w:p w14:paraId="7CC49BBB" w14:textId="28311544"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Sihtrühma 1 suurus: </w:t>
      </w:r>
      <w:r w:rsidRPr="005D700C">
        <w:rPr>
          <w:rFonts w:ascii="Times New Roman" w:eastAsiaTheme="minorEastAsia" w:hAnsi="Times New Roman" w:cs="Times New Roman"/>
          <w:kern w:val="0"/>
          <w:sz w:val="24"/>
          <w:szCs w:val="24"/>
          <w14:ligatures w14:val="none"/>
        </w:rPr>
        <w:t>Elektrilevi ja Viru Elektrivõrgud</w:t>
      </w:r>
      <w:r w:rsidR="00427F64" w:rsidRPr="005D700C">
        <w:rPr>
          <w:rFonts w:ascii="Times New Roman" w:eastAsiaTheme="minorEastAsia" w:hAnsi="Times New Roman" w:cs="Times New Roman"/>
          <w:kern w:val="0"/>
          <w:sz w:val="24"/>
          <w:szCs w:val="24"/>
          <w14:ligatures w14:val="none"/>
        </w:rPr>
        <w:t>.</w:t>
      </w:r>
    </w:p>
    <w:p w14:paraId="1D975FA1" w14:textId="7E2725CC"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Sihtrühma 2</w:t>
      </w:r>
      <w:r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b/>
          <w:bCs/>
          <w:kern w:val="0"/>
          <w:sz w:val="24"/>
          <w:szCs w:val="24"/>
          <w14:ligatures w14:val="none"/>
        </w:rPr>
        <w:t>suurus</w:t>
      </w:r>
      <w:r w:rsidRPr="005D700C">
        <w:rPr>
          <w:rFonts w:ascii="Times New Roman" w:eastAsiaTheme="minorEastAsia" w:hAnsi="Times New Roman" w:cs="Times New Roman"/>
          <w:kern w:val="0"/>
          <w:sz w:val="24"/>
          <w:szCs w:val="24"/>
          <w14:ligatures w14:val="none"/>
        </w:rPr>
        <w:t>: kõik laadimistaristut kasutavad Eesti elanikud</w:t>
      </w:r>
      <w:r w:rsidR="00427F64" w:rsidRPr="005D700C">
        <w:rPr>
          <w:rFonts w:ascii="Times New Roman" w:eastAsiaTheme="minorEastAsia" w:hAnsi="Times New Roman" w:cs="Times New Roman"/>
          <w:kern w:val="0"/>
          <w:sz w:val="24"/>
          <w:szCs w:val="24"/>
          <w14:ligatures w14:val="none"/>
        </w:rPr>
        <w:t>.</w:t>
      </w:r>
    </w:p>
    <w:p w14:paraId="533C5F5B" w14:textId="5C788189"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Sihtrühmale 1 avalduva mõju kirjeldus: </w:t>
      </w:r>
      <w:r w:rsidRPr="005D700C">
        <w:rPr>
          <w:rFonts w:ascii="Times New Roman" w:eastAsiaTheme="minorEastAsia" w:hAnsi="Times New Roman" w:cs="Times New Roman"/>
          <w:kern w:val="0"/>
          <w:sz w:val="24"/>
          <w:szCs w:val="24"/>
          <w14:ligatures w14:val="none"/>
        </w:rPr>
        <w:t>suureneb vähesel määral koormus, kuna laadimispunktide kasutuselevõtul tuleb esitada registreerimistaotlus</w:t>
      </w:r>
      <w:r w:rsidR="00427F64" w:rsidRPr="005D700C">
        <w:rPr>
          <w:rFonts w:ascii="Times New Roman" w:eastAsiaTheme="minorEastAsia" w:hAnsi="Times New Roman" w:cs="Times New Roman"/>
          <w:kern w:val="0"/>
          <w:sz w:val="24"/>
          <w:szCs w:val="24"/>
          <w14:ligatures w14:val="none"/>
        </w:rPr>
        <w:t xml:space="preserve"> võrguettevõttele</w:t>
      </w:r>
      <w:r w:rsidRPr="005D700C">
        <w:rPr>
          <w:rFonts w:ascii="Times New Roman" w:eastAsiaTheme="minorEastAsia" w:hAnsi="Times New Roman" w:cs="Times New Roman"/>
          <w:kern w:val="0"/>
          <w:sz w:val="24"/>
          <w:szCs w:val="24"/>
          <w14:ligatures w14:val="none"/>
        </w:rPr>
        <w:t>, kes veendub, et laadimispunktid vastavad seaduses sätestatud tehnilistele tingimustele (sama põhimõte on rakendatud juba salvestusseadmete puhul).</w:t>
      </w:r>
    </w:p>
    <w:p w14:paraId="4E2304EB" w14:textId="77777777"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Sihtrühmale 2 avalduva mõju kirjeldus: </w:t>
      </w:r>
      <w:r w:rsidRPr="005D700C">
        <w:rPr>
          <w:rFonts w:ascii="Times New Roman" w:eastAsiaTheme="minorEastAsia" w:hAnsi="Times New Roman" w:cs="Times New Roman"/>
          <w:kern w:val="0"/>
          <w:sz w:val="24"/>
          <w:szCs w:val="24"/>
          <w14:ligatures w14:val="none"/>
        </w:rPr>
        <w:t xml:space="preserve">avaneb võimalus panustada tarbimiskajasse. Väikestel </w:t>
      </w:r>
      <w:r w:rsidRPr="005D700C">
        <w:rPr>
          <w:rFonts w:ascii="Times New Roman" w:eastAsiaTheme="minorEastAsia" w:hAnsi="Times New Roman" w:cs="Times New Roman"/>
          <w:kern w:val="0"/>
          <w:sz w:val="24"/>
          <w:szCs w:val="24"/>
          <w:shd w:val="clear" w:color="auto" w:fill="FFFFFF"/>
          <w14:ligatures w14:val="none"/>
        </w:rPr>
        <w:t>detsentraliseeritud elektritootmis- ja salvestussüsteeme omavatel ettevõtetel ja eraisikutel avaneb võimalus oma laadimistaristuga panustada ülekoormuse juhtimisse ning paindlikkus- ja tasakaalustamisteenuste osutamisse.</w:t>
      </w:r>
    </w:p>
    <w:p w14:paraId="30808390" w14:textId="77777777"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b/>
          <w:bCs/>
          <w:kern w:val="0"/>
          <w:sz w:val="24"/>
          <w:szCs w:val="24"/>
          <w14:ligatures w14:val="none"/>
        </w:rPr>
      </w:pPr>
    </w:p>
    <w:p w14:paraId="4D43FD22" w14:textId="0B14F46F"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r w:rsidRPr="005D700C">
        <w:rPr>
          <w:rFonts w:ascii="Times New Roman" w:eastAsiaTheme="minorEastAsia" w:hAnsi="Times New Roman" w:cs="Times New Roman"/>
          <w:b/>
          <w:kern w:val="0"/>
          <w:sz w:val="24"/>
          <w:szCs w:val="24"/>
          <w14:ligatures w14:val="none"/>
        </w:rPr>
        <w:t>Majanduslik mõju</w:t>
      </w:r>
    </w:p>
    <w:p w14:paraId="4452E8AE" w14:textId="4D397CDC"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Muudatused, mis suurendavad nutilaadimise funktsioonide, kahesuunalise laadimise kasutamist</w:t>
      </w:r>
      <w:r w:rsidR="00427F64"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toetavad sellega </w:t>
      </w:r>
      <w:r w:rsidR="00427F64" w:rsidRPr="005D700C">
        <w:rPr>
          <w:rFonts w:ascii="Times New Roman" w:eastAsiaTheme="minorEastAsia" w:hAnsi="Times New Roman" w:cs="Times New Roman"/>
          <w:kern w:val="0"/>
          <w:sz w:val="24"/>
          <w:szCs w:val="24"/>
          <w14:ligatures w14:val="none"/>
        </w:rPr>
        <w:t>tegelevate</w:t>
      </w:r>
      <w:r w:rsidRPr="005D700C">
        <w:rPr>
          <w:rFonts w:ascii="Times New Roman" w:eastAsiaTheme="minorEastAsia" w:hAnsi="Times New Roman" w:cs="Times New Roman"/>
          <w:kern w:val="0"/>
          <w:sz w:val="24"/>
          <w:szCs w:val="24"/>
          <w14:ligatures w14:val="none"/>
        </w:rPr>
        <w:t xml:space="preserve"> ettevõtete arengut, sest on võimalik pakkuda tarbimise juhtimise teenust suuremale osale tarbijatest. Muudatused aitavad kasutada elektrisõidukite akudes peituvat võimalust koguda taastuvelektrit ajal, mil seda on külluses, ning suunata see tagasi võrku ajal, mil seda napib, et suunata muutlikust taastuvenergia allikast toodetud elektrit süsteemi. Nuti- ja kahesuunaline laadimine aitab kaasa taastuvelektri veelgi ulatuslikumale kasutuselevõtule elektrisõidukiparkides</w:t>
      </w:r>
      <w:r w:rsidR="00427F64"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transpordisektoris</w:t>
      </w:r>
      <w:r w:rsidR="00427F64"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elektrisüsteemis tervikuna. See võib </w:t>
      </w:r>
      <w:r w:rsidR="00427F64" w:rsidRPr="005D700C">
        <w:rPr>
          <w:rFonts w:ascii="Times New Roman" w:eastAsiaTheme="minorEastAsia" w:hAnsi="Times New Roman" w:cs="Times New Roman"/>
          <w:kern w:val="0"/>
          <w:sz w:val="24"/>
          <w:szCs w:val="24"/>
          <w14:ligatures w14:val="none"/>
        </w:rPr>
        <w:t>aidata muuta</w:t>
      </w:r>
      <w:r w:rsidRPr="005D700C">
        <w:rPr>
          <w:rFonts w:ascii="Times New Roman" w:eastAsiaTheme="minorEastAsia" w:hAnsi="Times New Roman" w:cs="Times New Roman"/>
          <w:kern w:val="0"/>
          <w:sz w:val="24"/>
          <w:szCs w:val="24"/>
          <w14:ligatures w14:val="none"/>
        </w:rPr>
        <w:t xml:space="preserve"> elektrihin</w:t>
      </w:r>
      <w:r w:rsidR="00427F64" w:rsidRPr="005D700C">
        <w:rPr>
          <w:rFonts w:ascii="Times New Roman" w:eastAsiaTheme="minorEastAsia" w:hAnsi="Times New Roman" w:cs="Times New Roman"/>
          <w:kern w:val="0"/>
          <w:sz w:val="24"/>
          <w:szCs w:val="24"/>
          <w14:ligatures w14:val="none"/>
        </w:rPr>
        <w:t>d</w:t>
      </w:r>
      <w:r w:rsidRPr="005D700C">
        <w:rPr>
          <w:rFonts w:ascii="Times New Roman" w:eastAsiaTheme="minorEastAsia" w:hAnsi="Times New Roman" w:cs="Times New Roman"/>
          <w:kern w:val="0"/>
          <w:sz w:val="24"/>
          <w:szCs w:val="24"/>
          <w14:ligatures w14:val="none"/>
        </w:rPr>
        <w:t xml:space="preserve">a </w:t>
      </w:r>
      <w:r w:rsidR="00427F64" w:rsidRPr="005D700C">
        <w:rPr>
          <w:rFonts w:ascii="Times New Roman" w:eastAsiaTheme="minorEastAsia" w:hAnsi="Times New Roman" w:cs="Times New Roman"/>
          <w:kern w:val="0"/>
          <w:sz w:val="24"/>
          <w:szCs w:val="24"/>
          <w14:ligatures w14:val="none"/>
        </w:rPr>
        <w:t>odavamaks.</w:t>
      </w:r>
    </w:p>
    <w:p w14:paraId="2A4DCCC4" w14:textId="77777777" w:rsidR="00E3424F" w:rsidRDefault="00E3424F" w:rsidP="00E3424F">
      <w:pPr>
        <w:spacing w:after="0" w:line="240" w:lineRule="auto"/>
        <w:jc w:val="both"/>
        <w:rPr>
          <w:rFonts w:ascii="Times New Roman" w:eastAsiaTheme="minorEastAsia" w:hAnsi="Times New Roman" w:cs="Times New Roman"/>
          <w:kern w:val="0"/>
          <w:sz w:val="24"/>
          <w:szCs w:val="24"/>
          <w14:ligatures w14:val="none"/>
        </w:rPr>
      </w:pPr>
    </w:p>
    <w:p w14:paraId="5DE9E8E2" w14:textId="705FE7D5" w:rsidR="00E3424F" w:rsidRPr="005D700C" w:rsidRDefault="00E3424F" w:rsidP="00E3424F">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Mõlema jaotusvõrguettevõtte kulusid suurendavad võrgukoormuste juhtimiseks vajalikud investeeringud, kui sättega loodav eeldus ka kasutusse võetakse. Seadusega luuakse eeldused, et võrgukoormust saaks juhtida. Kui nutilaadimist kasutab eraklient oma paigaldises, siis ta kasutab börsiinfot ja oma juhtimissüsteemi. Sellisel juhul otsest kulu võrguettevõttele pole. Kui tegemist on avalike liitumispunktidega, tekivad kulud kahesuunalise laadimise funktsiooni reaalse kasutamise võimaldamisest: seada ajalisi piiranguid ja nihutada tootmist ja tarbimist. Selleks peavad jaotuvõrguettevõtted välja ehitama </w:t>
      </w:r>
      <w:proofErr w:type="spellStart"/>
      <w:r w:rsidRPr="005D700C">
        <w:rPr>
          <w:rFonts w:ascii="Times New Roman" w:eastAsiaTheme="minorEastAsia" w:hAnsi="Times New Roman" w:cs="Times New Roman"/>
          <w:kern w:val="0"/>
          <w:sz w:val="24"/>
          <w:szCs w:val="24"/>
          <w14:ligatures w14:val="none"/>
        </w:rPr>
        <w:t>liidestusvõimaluse</w:t>
      </w:r>
      <w:proofErr w:type="spellEnd"/>
      <w:r w:rsidRPr="005D700C">
        <w:rPr>
          <w:rFonts w:ascii="Times New Roman" w:eastAsiaTheme="minorEastAsia" w:hAnsi="Times New Roman" w:cs="Times New Roman"/>
          <w:kern w:val="0"/>
          <w:sz w:val="24"/>
          <w:szCs w:val="24"/>
          <w14:ligatures w14:val="none"/>
        </w:rPr>
        <w:t xml:space="preserve"> ja juhtimisloogika. Need kulud jagunevad kolmeks: ADMS (juhtimissüsteemi) arenduskulud, katsetamiskulud, uute liituvate laadijate tehniliste nõuete koostamine, nende vastavuse kontroll ja funktsionaalsuse testimine, analoogselt sellele, mida tehakse juba praegu tootjaliitumiste puhul. Kogukulu jääb seega </w:t>
      </w:r>
      <w:r w:rsidRPr="005D700C">
        <w:rPr>
          <w:rFonts w:ascii="Times New Roman" w:eastAsiaTheme="minorEastAsia" w:hAnsi="Times New Roman" w:cs="Times New Roman"/>
          <w:kern w:val="0"/>
          <w:sz w:val="24"/>
          <w:szCs w:val="24"/>
          <w:u w:val="single"/>
          <w14:ligatures w14:val="none"/>
        </w:rPr>
        <w:t>sättest tulenevate eelduste reaalsest kasutamisest</w:t>
      </w:r>
      <w:r w:rsidRPr="005D700C">
        <w:rPr>
          <w:rFonts w:ascii="Times New Roman" w:eastAsiaTheme="minorEastAsia" w:hAnsi="Times New Roman" w:cs="Times New Roman"/>
          <w:kern w:val="0"/>
          <w:sz w:val="24"/>
          <w:szCs w:val="24"/>
          <w14:ligatures w14:val="none"/>
        </w:rPr>
        <w:t xml:space="preserve"> Elektrilevi hinnangul neile 20 kuni 40 miljoni kanti.</w:t>
      </w:r>
    </w:p>
    <w:p w14:paraId="3BB52132"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2EC747AB"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Mõju ettevõtluskeskkonnale</w:t>
      </w:r>
    </w:p>
    <w:p w14:paraId="2E15300E" w14:textId="5C8C393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Võrguettevõtted peavad kontrollima, kas laadimispunktid vastavad tehnilistele tingimustele ja võimalda</w:t>
      </w:r>
      <w:r w:rsidR="00427F64" w:rsidRPr="005D700C">
        <w:rPr>
          <w:rFonts w:ascii="Times New Roman" w:eastAsiaTheme="minorEastAsia" w:hAnsi="Times New Roman" w:cs="Times New Roman"/>
          <w:kern w:val="0"/>
          <w:sz w:val="24"/>
          <w:szCs w:val="24"/>
          <w14:ligatures w14:val="none"/>
        </w:rPr>
        <w:t>vad</w:t>
      </w:r>
      <w:r w:rsidRPr="005D700C">
        <w:rPr>
          <w:rFonts w:ascii="Times New Roman" w:eastAsiaTheme="minorEastAsia" w:hAnsi="Times New Roman" w:cs="Times New Roman"/>
          <w:kern w:val="0"/>
          <w:sz w:val="24"/>
          <w:szCs w:val="24"/>
          <w14:ligatures w14:val="none"/>
        </w:rPr>
        <w:t xml:space="preserve"> V2G süsteemi kasutamist. Samas on jaotusvõrguettevõtetel oma võrgu arendamise seisukohast oluline teada laadimispunktide paigaldamisest ja nende tehnilistele nõuetele vastavusest.</w:t>
      </w:r>
    </w:p>
    <w:p w14:paraId="7DE1671E"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shd w:val="clear" w:color="auto" w:fill="FFFFFF"/>
          <w14:ligatures w14:val="none"/>
        </w:rPr>
      </w:pPr>
    </w:p>
    <w:p w14:paraId="4B3DE88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Mõju elu- ja looduskeskkonnale</w:t>
      </w:r>
    </w:p>
    <w:p w14:paraId="210E5BFC" w14:textId="207ACE15"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Muudatused aitavad kaasa tarbimiskaja suurenemisele ja soodustavad laiemat rohelise elektri kasutuselevõttu. Selle tulemusel väheneb fossiilenergia tarbimine nii transpordis kui ka energeetikas </w:t>
      </w:r>
      <w:r w:rsidR="00427F64" w:rsidRPr="005D700C">
        <w:rPr>
          <w:rFonts w:ascii="Times New Roman" w:eastAsiaTheme="minorEastAsia" w:hAnsi="Times New Roman" w:cs="Times New Roman"/>
          <w:kern w:val="0"/>
          <w:sz w:val="24"/>
          <w:szCs w:val="24"/>
          <w14:ligatures w14:val="none"/>
        </w:rPr>
        <w:t>ning</w:t>
      </w:r>
      <w:r w:rsidRPr="005D700C">
        <w:rPr>
          <w:rFonts w:ascii="Times New Roman" w:eastAsiaTheme="minorEastAsia" w:hAnsi="Times New Roman" w:cs="Times New Roman"/>
          <w:kern w:val="0"/>
          <w:sz w:val="24"/>
          <w:szCs w:val="24"/>
          <w14:ligatures w14:val="none"/>
        </w:rPr>
        <w:t xml:space="preserve"> seega on võimalik panustada kliima- ja elurikkusekriisi pidurdamisele.</w:t>
      </w:r>
    </w:p>
    <w:p w14:paraId="5222F8C7"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22AEC75B" w14:textId="6EBFBF4D" w:rsidR="00DE00C0" w:rsidRPr="005D700C" w:rsidRDefault="00DE00C0" w:rsidP="00DE00C0">
      <w:pPr>
        <w:keepNext/>
        <w:keepLines/>
        <w:spacing w:after="0"/>
        <w:jc w:val="both"/>
        <w:outlineLvl w:val="2"/>
        <w:rPr>
          <w:rFonts w:ascii="Times New Roman" w:eastAsiaTheme="majorEastAsia" w:hAnsi="Times New Roman" w:cs="Times New Roman"/>
          <w:b/>
          <w:kern w:val="0"/>
          <w:sz w:val="24"/>
          <w:szCs w:val="28"/>
          <w14:ligatures w14:val="none"/>
        </w:rPr>
      </w:pPr>
      <w:bookmarkStart w:id="50" w:name="_Toc189222682"/>
      <w:r w:rsidRPr="005D700C">
        <w:rPr>
          <w:rFonts w:ascii="Times New Roman" w:eastAsiaTheme="majorEastAsia" w:hAnsi="Times New Roman" w:cs="Times New Roman"/>
          <w:b/>
          <w:kern w:val="0"/>
          <w:sz w:val="24"/>
          <w:szCs w:val="28"/>
          <w14:ligatures w14:val="none"/>
        </w:rPr>
        <w:t xml:space="preserve">6.4.2. Põhivõrguettevõtte kohustus avaldada </w:t>
      </w:r>
      <w:r w:rsidR="00025E8E" w:rsidRPr="005D700C">
        <w:rPr>
          <w:rFonts w:ascii="Times New Roman" w:eastAsiaTheme="majorEastAsia" w:hAnsi="Times New Roman" w:cs="Times New Roman"/>
          <w:b/>
          <w:kern w:val="0"/>
          <w:sz w:val="24"/>
          <w:szCs w:val="28"/>
          <w14:ligatures w14:val="none"/>
        </w:rPr>
        <w:t>teave</w:t>
      </w:r>
      <w:r w:rsidR="00E3424F">
        <w:rPr>
          <w:rFonts w:ascii="Times New Roman" w:eastAsiaTheme="majorEastAsia" w:hAnsi="Times New Roman" w:cs="Times New Roman"/>
          <w:b/>
          <w:kern w:val="0"/>
          <w:sz w:val="24"/>
          <w:szCs w:val="28"/>
          <w14:ligatures w14:val="none"/>
        </w:rPr>
        <w:t>t</w:t>
      </w:r>
      <w:r w:rsidR="00025E8E" w:rsidRPr="005D700C">
        <w:rPr>
          <w:rFonts w:ascii="Times New Roman" w:eastAsiaTheme="majorEastAsia" w:hAnsi="Times New Roman" w:cs="Times New Roman"/>
          <w:b/>
          <w:kern w:val="0"/>
          <w:sz w:val="24"/>
          <w:szCs w:val="28"/>
          <w14:ligatures w14:val="none"/>
        </w:rPr>
        <w:t xml:space="preserve"> </w:t>
      </w:r>
      <w:r w:rsidRPr="005D700C">
        <w:rPr>
          <w:rFonts w:ascii="Times New Roman" w:eastAsiaTheme="majorEastAsia" w:hAnsi="Times New Roman" w:cs="Times New Roman"/>
          <w:b/>
          <w:kern w:val="0"/>
          <w:sz w:val="24"/>
          <w:szCs w:val="28"/>
          <w14:ligatures w14:val="none"/>
        </w:rPr>
        <w:t xml:space="preserve">hinnapiirkonnas tarnitud energia tootmisega kaasnenud kasvuhoonegaaside heite määra </w:t>
      </w:r>
      <w:r w:rsidR="00025E8E" w:rsidRPr="005D700C">
        <w:rPr>
          <w:rFonts w:ascii="Times New Roman" w:eastAsiaTheme="majorEastAsia" w:hAnsi="Times New Roman" w:cs="Times New Roman"/>
          <w:b/>
          <w:kern w:val="0"/>
          <w:sz w:val="24"/>
          <w:szCs w:val="28"/>
          <w14:ligatures w14:val="none"/>
        </w:rPr>
        <w:t>kohta</w:t>
      </w:r>
      <w:bookmarkEnd w:id="50"/>
    </w:p>
    <w:p w14:paraId="2622B877" w14:textId="77777777"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Sihtrühmad:</w:t>
      </w:r>
    </w:p>
    <w:p w14:paraId="1D0B6EDF" w14:textId="77777777" w:rsidR="00DE00C0" w:rsidRPr="005D700C" w:rsidRDefault="00DE00C0" w:rsidP="00DE00C0">
      <w:pPr>
        <w:numPr>
          <w:ilvl w:val="0"/>
          <w:numId w:val="25"/>
        </w:numPr>
        <w:autoSpaceDE w:val="0"/>
        <w:autoSpaceDN w:val="0"/>
        <w:adjustRightInd w:val="0"/>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põhivõrguettevõte;</w:t>
      </w:r>
    </w:p>
    <w:p w14:paraId="5AA918FB" w14:textId="77777777" w:rsidR="00DE00C0" w:rsidRPr="005D700C" w:rsidRDefault="00DE00C0" w:rsidP="00DE00C0">
      <w:pPr>
        <w:numPr>
          <w:ilvl w:val="0"/>
          <w:numId w:val="25"/>
        </w:numPr>
        <w:autoSpaceDE w:val="0"/>
        <w:autoSpaceDN w:val="0"/>
        <w:adjustRightInd w:val="0"/>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tarbijad.</w:t>
      </w:r>
    </w:p>
    <w:p w14:paraId="24304953" w14:textId="4A88543A"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Sihtrühma 1 suurus: </w:t>
      </w:r>
      <w:r w:rsidRPr="005D700C">
        <w:rPr>
          <w:rFonts w:ascii="Times New Roman" w:eastAsiaTheme="minorEastAsia" w:hAnsi="Times New Roman" w:cs="Times New Roman"/>
          <w:kern w:val="0"/>
          <w:sz w:val="24"/>
          <w:szCs w:val="24"/>
          <w14:ligatures w14:val="none"/>
        </w:rPr>
        <w:t>Elektrilevi</w:t>
      </w:r>
      <w:r w:rsidR="00025E8E" w:rsidRPr="005D700C">
        <w:rPr>
          <w:rFonts w:ascii="Times New Roman" w:eastAsiaTheme="minorEastAsia" w:hAnsi="Times New Roman" w:cs="Times New Roman"/>
          <w:kern w:val="0"/>
          <w:sz w:val="24"/>
          <w:szCs w:val="24"/>
          <w14:ligatures w14:val="none"/>
        </w:rPr>
        <w:t>.</w:t>
      </w:r>
    </w:p>
    <w:p w14:paraId="6B79BD75" w14:textId="77777777"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Sihtrühma 2</w:t>
      </w:r>
      <w:r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b/>
          <w:bCs/>
          <w:kern w:val="0"/>
          <w:sz w:val="24"/>
          <w:szCs w:val="24"/>
          <w14:ligatures w14:val="none"/>
        </w:rPr>
        <w:t>suurus</w:t>
      </w:r>
      <w:r w:rsidRPr="005D700C">
        <w:rPr>
          <w:rFonts w:ascii="Times New Roman" w:eastAsiaTheme="minorEastAsia" w:hAnsi="Times New Roman" w:cs="Times New Roman"/>
          <w:kern w:val="0"/>
          <w:sz w:val="24"/>
          <w:szCs w:val="24"/>
          <w14:ligatures w14:val="none"/>
        </w:rPr>
        <w:t>: kõik Eesti elanikud, kes tarbivad elektrit.</w:t>
      </w:r>
    </w:p>
    <w:p w14:paraId="38661635" w14:textId="3638333D"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Sihtrühmale 1 avalduva mõju kirjeldus: </w:t>
      </w:r>
      <w:r w:rsidRPr="005D700C">
        <w:rPr>
          <w:rFonts w:ascii="Times New Roman" w:eastAsiaTheme="minorEastAsia" w:hAnsi="Times New Roman" w:cs="Times New Roman"/>
          <w:kern w:val="0"/>
          <w:sz w:val="24"/>
          <w:szCs w:val="24"/>
          <w14:ligatures w14:val="none"/>
        </w:rPr>
        <w:t xml:space="preserve">suureneb vähesel määral koormus, peab töötama välja IT-lahenduse. </w:t>
      </w:r>
      <w:r w:rsidR="00F10952" w:rsidRPr="005D700C">
        <w:rPr>
          <w:rFonts w:ascii="Times New Roman" w:eastAsiaTheme="minorEastAsia" w:hAnsi="Times New Roman" w:cs="Times New Roman"/>
          <w:kern w:val="0"/>
          <w:sz w:val="24"/>
          <w:szCs w:val="24"/>
          <w14:ligatures w14:val="none"/>
        </w:rPr>
        <w:t>Elering uuendab oma kodulehte, et oleks võimalik edastada paralleelselt teavet KHG määra ja prognoosi kohta. Eleringi hinnangul on IT-lahenduste maksumus umbes 200 000 eurot ja valmimistähtaeg aastal 2025. Samas avaldab Elering juba andmeid näiteks taastuvate energiaallikate kasutamise kohta energia tootmisel.</w:t>
      </w:r>
    </w:p>
    <w:p w14:paraId="3F6ECDE4" w14:textId="47B350FE"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Sihtrühmale 2 avalduva mõju kirjeldus: </w:t>
      </w:r>
      <w:r w:rsidR="00025E8E" w:rsidRPr="00D951BD">
        <w:rPr>
          <w:rFonts w:ascii="Times New Roman" w:eastAsiaTheme="minorEastAsia" w:hAnsi="Times New Roman" w:cs="Times New Roman"/>
          <w:kern w:val="0"/>
          <w:sz w:val="24"/>
          <w:szCs w:val="24"/>
          <w14:ligatures w14:val="none"/>
        </w:rPr>
        <w:t>a</w:t>
      </w:r>
      <w:r w:rsidRPr="005D700C">
        <w:rPr>
          <w:rFonts w:ascii="Times New Roman" w:eastAsia="Times New Roman" w:hAnsi="Times New Roman" w:cs="Times New Roman"/>
          <w:kern w:val="0"/>
          <w:sz w:val="24"/>
          <w:szCs w:val="24"/>
          <w14:ligatures w14:val="none"/>
        </w:rPr>
        <w:t xml:space="preserve">ndmete kättesaadavaks tegemine parandab potentsiaalselt tarbijate teadlikkust ja võimaldab ettevõtetel </w:t>
      </w:r>
      <w:r w:rsidR="00025E8E" w:rsidRPr="005D700C">
        <w:rPr>
          <w:rFonts w:ascii="Times New Roman" w:eastAsia="Times New Roman" w:hAnsi="Times New Roman" w:cs="Times New Roman"/>
          <w:kern w:val="0"/>
          <w:sz w:val="24"/>
          <w:szCs w:val="24"/>
          <w14:ligatures w14:val="none"/>
        </w:rPr>
        <w:t xml:space="preserve">arendada </w:t>
      </w:r>
      <w:r w:rsidRPr="005D700C">
        <w:rPr>
          <w:rFonts w:ascii="Times New Roman" w:eastAsia="Times New Roman" w:hAnsi="Times New Roman" w:cs="Times New Roman"/>
          <w:kern w:val="0"/>
          <w:sz w:val="24"/>
          <w:szCs w:val="24"/>
          <w14:ligatures w14:val="none"/>
        </w:rPr>
        <w:t>uusi innovaatilisi ärisuundi.</w:t>
      </w:r>
      <w:r w:rsidR="00DA70E5" w:rsidRPr="005D700C">
        <w:rPr>
          <w:rFonts w:ascii="Times New Roman" w:eastAsia="Times New Roman"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Tarbijad on teadlikumad, millist elektrienergiat tarbivad</w:t>
      </w:r>
      <w:r w:rsidR="00025E8E"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ja eelista</w:t>
      </w:r>
      <w:r w:rsidR="00025E8E" w:rsidRPr="005D700C">
        <w:rPr>
          <w:rFonts w:ascii="Times New Roman" w:eastAsiaTheme="minorEastAsia" w:hAnsi="Times New Roman" w:cs="Times New Roman"/>
          <w:kern w:val="0"/>
          <w:sz w:val="24"/>
          <w:szCs w:val="24"/>
          <w14:ligatures w14:val="none"/>
        </w:rPr>
        <w:t>vad</w:t>
      </w:r>
      <w:r w:rsidRPr="005D700C">
        <w:rPr>
          <w:rFonts w:ascii="Times New Roman" w:eastAsiaTheme="minorEastAsia" w:hAnsi="Times New Roman" w:cs="Times New Roman"/>
          <w:kern w:val="0"/>
          <w:sz w:val="24"/>
          <w:szCs w:val="24"/>
          <w14:ligatures w14:val="none"/>
        </w:rPr>
        <w:t xml:space="preserve"> teadlikult tarbi</w:t>
      </w:r>
      <w:r w:rsidR="00025E8E" w:rsidRPr="005D700C">
        <w:rPr>
          <w:rFonts w:ascii="Times New Roman" w:eastAsiaTheme="minorEastAsia" w:hAnsi="Times New Roman" w:cs="Times New Roman"/>
          <w:kern w:val="0"/>
          <w:sz w:val="24"/>
          <w:szCs w:val="24"/>
          <w14:ligatures w14:val="none"/>
        </w:rPr>
        <w:t>da</w:t>
      </w:r>
      <w:r w:rsidRPr="005D700C">
        <w:rPr>
          <w:rFonts w:ascii="Times New Roman" w:eastAsiaTheme="minorEastAsia" w:hAnsi="Times New Roman" w:cs="Times New Roman"/>
          <w:kern w:val="0"/>
          <w:sz w:val="24"/>
          <w:szCs w:val="24"/>
          <w14:ligatures w14:val="none"/>
        </w:rPr>
        <w:t xml:space="preserve"> tund</w:t>
      </w:r>
      <w:r w:rsidR="00025E8E" w:rsidRPr="005D700C">
        <w:rPr>
          <w:rFonts w:ascii="Times New Roman" w:eastAsiaTheme="minorEastAsia" w:hAnsi="Times New Roman" w:cs="Times New Roman"/>
          <w:kern w:val="0"/>
          <w:sz w:val="24"/>
          <w:szCs w:val="24"/>
          <w14:ligatures w14:val="none"/>
        </w:rPr>
        <w:t>idel</w:t>
      </w:r>
      <w:r w:rsidRPr="005D700C">
        <w:rPr>
          <w:rFonts w:ascii="Times New Roman" w:eastAsiaTheme="minorEastAsia" w:hAnsi="Times New Roman" w:cs="Times New Roman"/>
          <w:kern w:val="0"/>
          <w:sz w:val="24"/>
          <w:szCs w:val="24"/>
          <w14:ligatures w14:val="none"/>
        </w:rPr>
        <w:t xml:space="preserve">, mil mõju kliimamuutustele </w:t>
      </w:r>
      <w:r w:rsidR="00025E8E" w:rsidRPr="005D700C">
        <w:rPr>
          <w:rFonts w:ascii="Times New Roman" w:eastAsiaTheme="minorEastAsia" w:hAnsi="Times New Roman" w:cs="Times New Roman"/>
          <w:kern w:val="0"/>
          <w:sz w:val="24"/>
          <w:szCs w:val="24"/>
          <w14:ligatures w14:val="none"/>
        </w:rPr>
        <w:t xml:space="preserve">on </w:t>
      </w:r>
      <w:r w:rsidRPr="005D700C">
        <w:rPr>
          <w:rFonts w:ascii="Times New Roman" w:eastAsiaTheme="minorEastAsia" w:hAnsi="Times New Roman" w:cs="Times New Roman"/>
          <w:kern w:val="0"/>
          <w:sz w:val="24"/>
          <w:szCs w:val="24"/>
          <w14:ligatures w14:val="none"/>
        </w:rPr>
        <w:t>väiksem. Ettevõtted saavad kasutada teavet ESG aruand</w:t>
      </w:r>
      <w:r w:rsidR="00025E8E" w:rsidRPr="005D700C">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täitmisel või oma toodete jalajälje arvutamisel.</w:t>
      </w:r>
    </w:p>
    <w:p w14:paraId="18DD671E" w14:textId="77777777" w:rsidR="00DE00C0" w:rsidRPr="005D700C" w:rsidRDefault="00DE00C0" w:rsidP="00DE00C0">
      <w:pPr>
        <w:autoSpaceDE w:val="0"/>
        <w:autoSpaceDN w:val="0"/>
        <w:adjustRightInd w:val="0"/>
        <w:spacing w:after="0" w:line="240" w:lineRule="auto"/>
        <w:jc w:val="both"/>
        <w:rPr>
          <w:rFonts w:ascii="Times New Roman" w:eastAsiaTheme="minorEastAsia" w:hAnsi="Times New Roman" w:cs="Times New Roman"/>
          <w:b/>
          <w:bCs/>
          <w:kern w:val="0"/>
          <w:sz w:val="24"/>
          <w:szCs w:val="24"/>
          <w14:ligatures w14:val="none"/>
        </w:rPr>
      </w:pPr>
    </w:p>
    <w:p w14:paraId="00C9A1B9" w14:textId="3FAEE848"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r w:rsidRPr="005D700C">
        <w:rPr>
          <w:rFonts w:ascii="Times New Roman" w:eastAsiaTheme="minorEastAsia" w:hAnsi="Times New Roman" w:cs="Times New Roman"/>
          <w:b/>
          <w:kern w:val="0"/>
          <w:sz w:val="24"/>
          <w:szCs w:val="24"/>
          <w14:ligatures w14:val="none"/>
        </w:rPr>
        <w:t>Majanduslik mõju</w:t>
      </w:r>
    </w:p>
    <w:p w14:paraId="524DF60C" w14:textId="4DB1BA49"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Elektrienergia taastuvenergia ja KHG määra jagamise teave soodustab taastuvenergia projektide arendusi, sest tarbijad on aina </w:t>
      </w:r>
      <w:r w:rsidR="00025E8E" w:rsidRPr="005D700C">
        <w:rPr>
          <w:rFonts w:ascii="Times New Roman" w:eastAsiaTheme="minorEastAsia" w:hAnsi="Times New Roman" w:cs="Times New Roman"/>
          <w:kern w:val="0"/>
          <w:sz w:val="24"/>
          <w:szCs w:val="24"/>
          <w14:ligatures w14:val="none"/>
        </w:rPr>
        <w:t>k</w:t>
      </w:r>
      <w:r w:rsidRPr="005D700C">
        <w:rPr>
          <w:rFonts w:ascii="Times New Roman" w:eastAsiaTheme="minorEastAsia" w:hAnsi="Times New Roman" w:cs="Times New Roman"/>
          <w:kern w:val="0"/>
          <w:sz w:val="24"/>
          <w:szCs w:val="24"/>
          <w14:ligatures w14:val="none"/>
        </w:rPr>
        <w:t xml:space="preserve">eskkonnateadlikumad ja soovivad tarbida </w:t>
      </w:r>
      <w:r w:rsidR="00F10952" w:rsidRPr="005D700C">
        <w:rPr>
          <w:rFonts w:ascii="Times New Roman" w:eastAsiaTheme="minorEastAsia" w:hAnsi="Times New Roman" w:cs="Times New Roman"/>
          <w:kern w:val="0"/>
          <w:sz w:val="24"/>
          <w:szCs w:val="24"/>
          <w14:ligatures w14:val="none"/>
        </w:rPr>
        <w:t xml:space="preserve">väiksema </w:t>
      </w:r>
      <w:r w:rsidRPr="005D700C">
        <w:rPr>
          <w:rFonts w:ascii="Times New Roman" w:eastAsiaTheme="minorEastAsia" w:hAnsi="Times New Roman" w:cs="Times New Roman"/>
          <w:kern w:val="0"/>
          <w:sz w:val="24"/>
          <w:szCs w:val="24"/>
          <w14:ligatures w14:val="none"/>
        </w:rPr>
        <w:t>CO</w:t>
      </w:r>
      <w:r w:rsidRPr="005D700C">
        <w:rPr>
          <w:rFonts w:ascii="Times New Roman" w:eastAsiaTheme="minorEastAsia" w:hAnsi="Times New Roman" w:cs="Times New Roman"/>
          <w:kern w:val="0"/>
          <w:sz w:val="24"/>
          <w:szCs w:val="24"/>
          <w:vertAlign w:val="subscript"/>
          <w14:ligatures w14:val="none"/>
        </w:rPr>
        <w:t>2</w:t>
      </w:r>
      <w:r w:rsidR="00F10952" w:rsidRPr="005D700C">
        <w:rPr>
          <w:rFonts w:ascii="Times New Roman" w:eastAsiaTheme="minorEastAsia" w:hAnsi="Times New Roman" w:cs="Times New Roman"/>
          <w:kern w:val="0"/>
          <w:sz w:val="24"/>
          <w:szCs w:val="24"/>
          <w14:ligatures w14:val="none"/>
        </w:rPr>
        <w:t xml:space="preserve"> jalajäljega </w:t>
      </w:r>
      <w:r w:rsidRPr="005D700C">
        <w:rPr>
          <w:rFonts w:ascii="Times New Roman" w:eastAsiaTheme="minorEastAsia" w:hAnsi="Times New Roman" w:cs="Times New Roman"/>
          <w:kern w:val="0"/>
          <w:sz w:val="24"/>
          <w:szCs w:val="24"/>
          <w14:ligatures w14:val="none"/>
        </w:rPr>
        <w:t>elektrit. Muudatused tarbimisharjumustes avavad uusi võimalusi ettevõtetele ja digilahendustele.</w:t>
      </w:r>
    </w:p>
    <w:p w14:paraId="13E4FAE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27A85B3"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Mõju ettevõtluskeskkonnale</w:t>
      </w:r>
    </w:p>
    <w:p w14:paraId="416801B0"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Eleringil lasub kohustus avalikustada teave tarnitud elektrienergia KHG määra ja prognoosi kohta.</w:t>
      </w:r>
    </w:p>
    <w:p w14:paraId="4E1598B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2D90DE9B"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Mõju keskkonnateadlikkusele</w:t>
      </w:r>
    </w:p>
    <w:p w14:paraId="29B89B47" w14:textId="1234F017" w:rsidR="00DE00C0" w:rsidRPr="005D700C" w:rsidRDefault="00DE00C0" w:rsidP="00DE00C0">
      <w:pPr>
        <w:spacing w:after="0" w:line="240" w:lineRule="auto"/>
        <w:jc w:val="both"/>
        <w:rPr>
          <w:rFonts w:ascii="Times New Roman" w:eastAsiaTheme="minorEastAsia" w:hAnsi="Times New Roman" w:cs="Times New Roman"/>
          <w:kern w:val="0"/>
          <w:sz w:val="24"/>
          <w:szCs w:val="24"/>
          <w:shd w:val="clear" w:color="auto" w:fill="FFFFFF"/>
          <w14:ligatures w14:val="none"/>
        </w:rPr>
      </w:pPr>
      <w:r w:rsidRPr="005D700C">
        <w:rPr>
          <w:rFonts w:ascii="Times New Roman" w:eastAsiaTheme="minorEastAsia" w:hAnsi="Times New Roman" w:cs="Times New Roman"/>
          <w:kern w:val="0"/>
          <w:sz w:val="24"/>
          <w:szCs w:val="24"/>
          <w:shd w:val="clear" w:color="auto" w:fill="FFFFFF"/>
          <w14:ligatures w14:val="none"/>
        </w:rPr>
        <w:t>Inimesed on teadlikumad ja teevad teadlik</w:t>
      </w:r>
      <w:r w:rsidR="00F10952" w:rsidRPr="005D700C">
        <w:rPr>
          <w:rFonts w:ascii="Times New Roman" w:eastAsiaTheme="minorEastAsia" w:hAnsi="Times New Roman" w:cs="Times New Roman"/>
          <w:kern w:val="0"/>
          <w:sz w:val="24"/>
          <w:szCs w:val="24"/>
          <w:shd w:val="clear" w:color="auto" w:fill="FFFFFF"/>
          <w14:ligatures w14:val="none"/>
        </w:rPr>
        <w:t>u</w:t>
      </w:r>
      <w:r w:rsidRPr="005D700C">
        <w:rPr>
          <w:rFonts w:ascii="Times New Roman" w:eastAsiaTheme="minorEastAsia" w:hAnsi="Times New Roman" w:cs="Times New Roman"/>
          <w:kern w:val="0"/>
          <w:sz w:val="24"/>
          <w:szCs w:val="24"/>
          <w:shd w:val="clear" w:color="auto" w:fill="FFFFFF"/>
          <w14:ligatures w14:val="none"/>
        </w:rPr>
        <w:t xml:space="preserve">maid tarbimisvalikuid, eelistades tarbida </w:t>
      </w:r>
      <w:r w:rsidR="00F10952" w:rsidRPr="005D700C">
        <w:rPr>
          <w:rFonts w:ascii="Times New Roman" w:eastAsiaTheme="minorEastAsia" w:hAnsi="Times New Roman" w:cs="Times New Roman"/>
          <w:kern w:val="0"/>
          <w:sz w:val="24"/>
          <w:szCs w:val="24"/>
          <w:shd w:val="clear" w:color="auto" w:fill="FFFFFF"/>
          <w14:ligatures w14:val="none"/>
        </w:rPr>
        <w:t>(</w:t>
      </w:r>
      <w:r w:rsidRPr="005D700C">
        <w:rPr>
          <w:rFonts w:ascii="Times New Roman" w:eastAsiaTheme="minorEastAsia" w:hAnsi="Times New Roman" w:cs="Times New Roman"/>
          <w:kern w:val="0"/>
          <w:sz w:val="24"/>
          <w:szCs w:val="24"/>
          <w:shd w:val="clear" w:color="auto" w:fill="FFFFFF"/>
          <w14:ligatures w14:val="none"/>
        </w:rPr>
        <w:t xml:space="preserve">näiteks </w:t>
      </w:r>
      <w:r w:rsidR="00F10952" w:rsidRPr="005D700C">
        <w:rPr>
          <w:rFonts w:ascii="Times New Roman" w:eastAsiaTheme="minorEastAsia" w:hAnsi="Times New Roman" w:cs="Times New Roman"/>
          <w:kern w:val="0"/>
          <w:sz w:val="24"/>
          <w:szCs w:val="24"/>
          <w:shd w:val="clear" w:color="auto" w:fill="FFFFFF"/>
          <w14:ligatures w14:val="none"/>
        </w:rPr>
        <w:t xml:space="preserve">pesu pesta) </w:t>
      </w:r>
      <w:r w:rsidRPr="005D700C">
        <w:rPr>
          <w:rFonts w:ascii="Times New Roman" w:eastAsiaTheme="minorEastAsia" w:hAnsi="Times New Roman" w:cs="Times New Roman"/>
          <w:kern w:val="0"/>
          <w:sz w:val="24"/>
          <w:szCs w:val="24"/>
          <w:shd w:val="clear" w:color="auto" w:fill="FFFFFF"/>
          <w14:ligatures w14:val="none"/>
        </w:rPr>
        <w:t xml:space="preserve">aegadel, </w:t>
      </w:r>
      <w:r w:rsidR="00F10952" w:rsidRPr="005D700C">
        <w:rPr>
          <w:rFonts w:ascii="Times New Roman" w:eastAsiaTheme="minorEastAsia" w:hAnsi="Times New Roman" w:cs="Times New Roman"/>
          <w:kern w:val="0"/>
          <w:sz w:val="24"/>
          <w:szCs w:val="24"/>
          <w:shd w:val="clear" w:color="auto" w:fill="FFFFFF"/>
          <w14:ligatures w14:val="none"/>
        </w:rPr>
        <w:t>mil</w:t>
      </w:r>
      <w:r w:rsidRPr="005D700C">
        <w:rPr>
          <w:rFonts w:ascii="Times New Roman" w:eastAsiaTheme="minorEastAsia" w:hAnsi="Times New Roman" w:cs="Times New Roman"/>
          <w:kern w:val="0"/>
          <w:sz w:val="24"/>
          <w:szCs w:val="24"/>
          <w:shd w:val="clear" w:color="auto" w:fill="FFFFFF"/>
          <w14:ligatures w14:val="none"/>
        </w:rPr>
        <w:t xml:space="preserve"> on rohkem taastuvenergiavõimsusi.</w:t>
      </w:r>
    </w:p>
    <w:p w14:paraId="2A29CAC3"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shd w:val="clear" w:color="auto" w:fill="FFFFFF"/>
          <w14:ligatures w14:val="none"/>
        </w:rPr>
      </w:pPr>
    </w:p>
    <w:p w14:paraId="205457C2"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Mõju elu- ja looduskeskkonnale</w:t>
      </w:r>
    </w:p>
    <w:p w14:paraId="5EB77ACD" w14:textId="693FA4D2"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Muudatused soodustavad </w:t>
      </w:r>
      <w:r w:rsidR="00023675">
        <w:rPr>
          <w:rFonts w:ascii="Times New Roman" w:eastAsiaTheme="minorEastAsia" w:hAnsi="Times New Roman" w:cs="Times New Roman"/>
          <w:kern w:val="0"/>
          <w:sz w:val="24"/>
          <w:szCs w:val="24"/>
          <w14:ligatures w14:val="none"/>
        </w:rPr>
        <w:t>taastuvenergia</w:t>
      </w:r>
      <w:r w:rsidRPr="005D700C">
        <w:rPr>
          <w:rFonts w:ascii="Times New Roman" w:eastAsiaTheme="minorEastAsia" w:hAnsi="Times New Roman" w:cs="Times New Roman"/>
          <w:kern w:val="0"/>
          <w:sz w:val="24"/>
          <w:szCs w:val="24"/>
          <w14:ligatures w14:val="none"/>
        </w:rPr>
        <w:t xml:space="preserve"> </w:t>
      </w:r>
      <w:r w:rsidR="00F10952" w:rsidRPr="005D700C">
        <w:rPr>
          <w:rFonts w:ascii="Times New Roman" w:eastAsiaTheme="minorEastAsia" w:hAnsi="Times New Roman" w:cs="Times New Roman"/>
          <w:kern w:val="0"/>
          <w:sz w:val="24"/>
          <w:szCs w:val="24"/>
          <w14:ligatures w14:val="none"/>
        </w:rPr>
        <w:t xml:space="preserve">laiemat </w:t>
      </w:r>
      <w:r w:rsidRPr="005D700C">
        <w:rPr>
          <w:rFonts w:ascii="Times New Roman" w:eastAsiaTheme="minorEastAsia" w:hAnsi="Times New Roman" w:cs="Times New Roman"/>
          <w:kern w:val="0"/>
          <w:sz w:val="24"/>
          <w:szCs w:val="24"/>
          <w14:ligatures w14:val="none"/>
        </w:rPr>
        <w:t>kasutuselevõttu. Selle tulemusel väheneb fossiilenergia tarbimine nii transpordis kui ka energeetikas</w:t>
      </w:r>
      <w:r w:rsidR="00F10952" w:rsidRPr="005D700C">
        <w:rPr>
          <w:rFonts w:ascii="Times New Roman" w:eastAsiaTheme="minorEastAsia" w:hAnsi="Times New Roman" w:cs="Times New Roman"/>
          <w:kern w:val="0"/>
          <w:sz w:val="24"/>
          <w:szCs w:val="24"/>
          <w14:ligatures w14:val="none"/>
        </w:rPr>
        <w:t>. S</w:t>
      </w:r>
      <w:r w:rsidRPr="005D700C">
        <w:rPr>
          <w:rFonts w:ascii="Times New Roman" w:eastAsiaTheme="minorEastAsia" w:hAnsi="Times New Roman" w:cs="Times New Roman"/>
          <w:kern w:val="0"/>
          <w:sz w:val="24"/>
          <w:szCs w:val="24"/>
          <w14:ligatures w14:val="none"/>
        </w:rPr>
        <w:t>eega on võimalik panustada kliima- ja elurikkusekriisi pidurdamisele.</w:t>
      </w:r>
    </w:p>
    <w:p w14:paraId="3FEEF5B2"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23FC119F" w14:textId="77777777" w:rsidR="00DE00C0" w:rsidRPr="005D700C" w:rsidRDefault="00DE00C0" w:rsidP="00DE00C0">
      <w:pPr>
        <w:keepNext/>
        <w:keepLines/>
        <w:spacing w:after="0" w:line="240" w:lineRule="auto"/>
        <w:jc w:val="both"/>
        <w:outlineLvl w:val="1"/>
        <w:rPr>
          <w:rFonts w:ascii="Times New Roman" w:eastAsiaTheme="majorEastAsia" w:hAnsi="Times New Roman" w:cs="Times New Roman"/>
          <w:bCs/>
          <w:kern w:val="0"/>
          <w:sz w:val="24"/>
          <w:szCs w:val="24"/>
          <w14:ligatures w14:val="none"/>
        </w:rPr>
      </w:pPr>
      <w:bookmarkStart w:id="51" w:name="_Toc189222683"/>
      <w:r w:rsidRPr="005D700C">
        <w:rPr>
          <w:rFonts w:ascii="Times New Roman" w:eastAsiaTheme="majorEastAsia" w:hAnsi="Times New Roman" w:cs="Times New Roman"/>
          <w:b/>
          <w:bCs/>
          <w:kern w:val="0"/>
          <w:sz w:val="24"/>
          <w:szCs w:val="24"/>
          <w14:ligatures w14:val="none"/>
        </w:rPr>
        <w:t>6.5. Taastuvenergia kasutuselevõtu kiirendamine</w:t>
      </w:r>
      <w:bookmarkEnd w:id="51"/>
    </w:p>
    <w:p w14:paraId="183CB55D" w14:textId="627391D5" w:rsidR="00DE00C0" w:rsidRPr="005D700C" w:rsidRDefault="00DE00C0" w:rsidP="00DE00C0">
      <w:pPr>
        <w:keepNext/>
        <w:keepLines/>
        <w:spacing w:after="0" w:line="240" w:lineRule="auto"/>
        <w:outlineLvl w:val="2"/>
        <w:rPr>
          <w:rFonts w:ascii="Times New Roman" w:eastAsiaTheme="majorEastAsia" w:hAnsi="Times New Roman" w:cs="Times New Roman"/>
          <w:bCs/>
          <w:kern w:val="0"/>
          <w:sz w:val="24"/>
          <w:szCs w:val="24"/>
          <w:u w:val="single"/>
          <w14:ligatures w14:val="none"/>
        </w:rPr>
      </w:pPr>
      <w:bookmarkStart w:id="52" w:name="_Toc189222684"/>
      <w:r w:rsidRPr="005D700C">
        <w:rPr>
          <w:rFonts w:ascii="Times New Roman" w:eastAsiaTheme="majorEastAsia" w:hAnsi="Times New Roman" w:cs="Times New Roman"/>
          <w:b/>
          <w:bCs/>
          <w:kern w:val="0"/>
          <w:sz w:val="24"/>
          <w:szCs w:val="24"/>
          <w:u w:val="single"/>
          <w14:ligatures w14:val="none"/>
        </w:rPr>
        <w:t>6.5.1. Taastuvenergia alade kaardist</w:t>
      </w:r>
      <w:r w:rsidR="00676E02" w:rsidRPr="005D700C">
        <w:rPr>
          <w:rFonts w:ascii="Times New Roman" w:eastAsiaTheme="majorEastAsia" w:hAnsi="Times New Roman" w:cs="Times New Roman"/>
          <w:b/>
          <w:bCs/>
          <w:kern w:val="0"/>
          <w:sz w:val="24"/>
          <w:szCs w:val="24"/>
          <w:u w:val="single"/>
          <w14:ligatures w14:val="none"/>
        </w:rPr>
        <w:t>amine</w:t>
      </w:r>
      <w:bookmarkEnd w:id="52"/>
    </w:p>
    <w:p w14:paraId="6C0677E4" w14:textId="6C6EB2D3"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szCs w:val="24"/>
          <w14:ligatures w14:val="none"/>
        </w:rPr>
        <w:t xml:space="preserve">Sihtrühmad: </w:t>
      </w:r>
      <w:r w:rsidRPr="005D700C">
        <w:rPr>
          <w:rFonts w:ascii="Times New Roman" w:eastAsiaTheme="minorEastAsia" w:hAnsi="Times New Roman" w:cs="Times New Roman"/>
          <w:kern w:val="0"/>
          <w:sz w:val="24"/>
          <w:szCs w:val="24"/>
          <w14:ligatures w14:val="none"/>
        </w:rPr>
        <w:t>taastuvenergia arendajad, Keskkonnaagentuur.</w:t>
      </w:r>
      <w:r w:rsidRPr="005D700C">
        <w:rPr>
          <w:rFonts w:ascii="Times New Roman" w:eastAsiaTheme="minorEastAsia" w:hAnsi="Times New Roman" w:cs="Times New Roman"/>
          <w:kern w:val="0"/>
          <w:sz w:val="24"/>
          <w14:ligatures w14:val="none"/>
        </w:rPr>
        <w:t xml:space="preserve"> Uuesti sõnastatud direktiivi (EL) 2018/2001 artiklis 15b on sätestatud kohustus kaardistada alad, mis on vajalikud Euroopa Liidu 2030. a</w:t>
      </w:r>
      <w:r w:rsidR="00023675">
        <w:rPr>
          <w:rFonts w:ascii="Times New Roman" w:eastAsiaTheme="minorEastAsia" w:hAnsi="Times New Roman" w:cs="Times New Roman"/>
          <w:kern w:val="0"/>
          <w:sz w:val="24"/>
          <w14:ligatures w14:val="none"/>
        </w:rPr>
        <w:t>asta</w:t>
      </w:r>
      <w:r w:rsidRPr="005D700C">
        <w:rPr>
          <w:rFonts w:ascii="Times New Roman" w:eastAsiaTheme="minorEastAsia" w:hAnsi="Times New Roman" w:cs="Times New Roman"/>
          <w:kern w:val="0"/>
          <w:sz w:val="24"/>
          <w14:ligatures w14:val="none"/>
        </w:rPr>
        <w:t xml:space="preserve"> taastuvenergia eesmärgi saavutamiseks. Seni on puudunud terviklik vaade, milline on Eesti taastuvenergia potentsiaal ja millised alad </w:t>
      </w:r>
      <w:r w:rsidR="00023675">
        <w:rPr>
          <w:rFonts w:ascii="Times New Roman" w:eastAsiaTheme="minorEastAsia" w:hAnsi="Times New Roman" w:cs="Times New Roman"/>
          <w:kern w:val="0"/>
          <w:sz w:val="24"/>
          <w14:ligatures w14:val="none"/>
        </w:rPr>
        <w:t>sobivad</w:t>
      </w:r>
      <w:r w:rsidRPr="005D700C">
        <w:rPr>
          <w:rFonts w:ascii="Times New Roman" w:eastAsiaTheme="minorEastAsia" w:hAnsi="Times New Roman" w:cs="Times New Roman"/>
          <w:kern w:val="0"/>
          <w:sz w:val="24"/>
          <w14:ligatures w14:val="none"/>
        </w:rPr>
        <w:t xml:space="preserve"> taastuvenergia arendamiseks ning andmed sobivuse kohta olnud laiali erinevates andmebaasides</w:t>
      </w:r>
      <w:r w:rsidRPr="005D700C">
        <w:rPr>
          <w:rFonts w:ascii="Times New Roman" w:eastAsiaTheme="minorEastAsia" w:hAnsi="Times New Roman" w:cs="Times New Roman"/>
          <w:kern w:val="0"/>
          <w:sz w:val="24"/>
          <w:szCs w:val="24"/>
          <w14:ligatures w14:val="none"/>
        </w:rPr>
        <w:t>.</w:t>
      </w:r>
    </w:p>
    <w:p w14:paraId="4F324E21" w14:textId="0AEECC31"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 xml:space="preserve">Sihtrühma 1 suurus: </w:t>
      </w:r>
      <w:r w:rsidRPr="005D700C">
        <w:rPr>
          <w:rFonts w:ascii="Times New Roman" w:eastAsiaTheme="minorEastAsia" w:hAnsi="Times New Roman" w:cs="Times New Roman"/>
          <w:kern w:val="0"/>
          <w:sz w:val="24"/>
          <w:szCs w:val="24"/>
          <w14:ligatures w14:val="none"/>
        </w:rPr>
        <w:t>tuuleenergia arend</w:t>
      </w:r>
      <w:r w:rsidR="00023675">
        <w:rPr>
          <w:rFonts w:ascii="Times New Roman" w:eastAsiaTheme="minorEastAsia" w:hAnsi="Times New Roman" w:cs="Times New Roman"/>
          <w:kern w:val="0"/>
          <w:sz w:val="24"/>
          <w:szCs w:val="24"/>
          <w14:ligatures w14:val="none"/>
        </w:rPr>
        <w:t>amisega</w:t>
      </w:r>
      <w:r w:rsidRPr="005D700C">
        <w:rPr>
          <w:rFonts w:ascii="Times New Roman" w:eastAsiaTheme="minorEastAsia" w:hAnsi="Times New Roman" w:cs="Times New Roman"/>
          <w:kern w:val="0"/>
          <w:sz w:val="24"/>
          <w:szCs w:val="24"/>
          <w14:ligatures w14:val="none"/>
        </w:rPr>
        <w:t xml:space="preserve"> tegelevaid ettevõtteid on ligikaudu 15</w:t>
      </w:r>
      <w:r w:rsidR="00676E02" w:rsidRPr="005D700C">
        <w:rPr>
          <w:rFonts w:ascii="Times New Roman" w:eastAsiaTheme="minorEastAsia" w:hAnsi="Times New Roman" w:cs="Times New Roman"/>
          <w:kern w:val="0"/>
          <w:sz w:val="24"/>
          <w:szCs w:val="24"/>
          <w14:ligatures w14:val="none"/>
        </w:rPr>
        <w:t>.</w:t>
      </w:r>
    </w:p>
    <w:p w14:paraId="57EC1BD5" w14:textId="4923892F"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lastRenderedPageBreak/>
        <w:t xml:space="preserve">Sihtrühma 2 suurus: </w:t>
      </w:r>
      <w:r w:rsidRPr="005D700C">
        <w:rPr>
          <w:rFonts w:ascii="Times New Roman" w:eastAsiaTheme="minorEastAsia" w:hAnsi="Times New Roman" w:cs="Times New Roman"/>
          <w:kern w:val="0"/>
          <w:sz w:val="24"/>
          <w:szCs w:val="24"/>
          <w14:ligatures w14:val="none"/>
        </w:rPr>
        <w:t>keskkonnaorganisatsioonid</w:t>
      </w:r>
      <w:r w:rsidR="00676E02" w:rsidRPr="005D700C">
        <w:rPr>
          <w:rFonts w:ascii="Times New Roman" w:eastAsiaTheme="minorEastAsia" w:hAnsi="Times New Roman" w:cs="Times New Roman"/>
          <w:kern w:val="0"/>
          <w:sz w:val="24"/>
          <w:szCs w:val="24"/>
          <w14:ligatures w14:val="none"/>
        </w:rPr>
        <w:t>.</w:t>
      </w:r>
    </w:p>
    <w:p w14:paraId="17F49E09" w14:textId="4C12F7DE"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Sihtrühmale 1 avalduv mõju:</w:t>
      </w:r>
      <w:r w:rsidRPr="005D700C">
        <w:rPr>
          <w:rFonts w:ascii="Times New Roman" w:eastAsiaTheme="minorEastAsia" w:hAnsi="Times New Roman" w:cs="Times New Roman"/>
          <w:kern w:val="0"/>
          <w:sz w:val="24"/>
          <w14:ligatures w14:val="none"/>
        </w:rPr>
        <w:t xml:space="preserve"> muudatuse tulemusel koondatakse Eestis olemasolevate taastuvenergiajaamade </w:t>
      </w:r>
      <w:r w:rsidR="00676E02" w:rsidRPr="005D700C">
        <w:rPr>
          <w:rFonts w:ascii="Times New Roman" w:eastAsiaTheme="minorEastAsia" w:hAnsi="Times New Roman" w:cs="Times New Roman"/>
          <w:kern w:val="0"/>
          <w:sz w:val="24"/>
          <w14:ligatures w14:val="none"/>
        </w:rPr>
        <w:t>andmed</w:t>
      </w:r>
      <w:r w:rsidRPr="005D700C">
        <w:rPr>
          <w:rFonts w:ascii="Times New Roman" w:eastAsiaTheme="minorEastAsia" w:hAnsi="Times New Roman" w:cs="Times New Roman"/>
          <w:kern w:val="0"/>
          <w:sz w:val="24"/>
          <w14:ligatures w14:val="none"/>
        </w:rPr>
        <w:t>, samuti kajastatakse kaardi</w:t>
      </w:r>
      <w:r w:rsidR="00676E02" w:rsidRPr="005D700C">
        <w:rPr>
          <w:rFonts w:ascii="Times New Roman" w:eastAsiaTheme="minorEastAsia" w:hAnsi="Times New Roman" w:cs="Times New Roman"/>
          <w:kern w:val="0"/>
          <w:sz w:val="24"/>
          <w14:ligatures w14:val="none"/>
        </w:rPr>
        <w:t>l</w:t>
      </w:r>
      <w:r w:rsidRPr="005D700C">
        <w:rPr>
          <w:rFonts w:ascii="Times New Roman" w:eastAsiaTheme="minorEastAsia" w:hAnsi="Times New Roman" w:cs="Times New Roman"/>
          <w:kern w:val="0"/>
          <w:sz w:val="24"/>
          <w14:ligatures w14:val="none"/>
        </w:rPr>
        <w:t xml:space="preserve"> uued võimalused (näiteks päikesepaneelide paigaldamiseks sobivad hooned) taastuvenergiaallikate kasutamiseks. Taastuvenergia andmete koondamine on oluline nii taastuvenergia eesmärkide saavutamise seisu hindamiseks ja valdkonna</w:t>
      </w:r>
      <w:r w:rsidR="00676E02"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14:ligatures w14:val="none"/>
        </w:rPr>
        <w:t>poliitiliste otsuste kujundamiseks, aga ka uute taastuvenergiarajatiste planeerimiseks. Info taastuvenergia arenduste ja potentsiaali kohta koondatakse automaatselt uuenevasse kaardirakendusse. Kaardirakenduses on plaanis kasutada võimalikult palju olemasolevate andmekogude andmeid. Lisaks Kliimaministeeriumi ja Keskkonnaagentuuri hallatavatesse andmekogudesse kogutavatele andmetele on kavas kasutada ka Regionaal- ja Põllumajandusministeeriumi, Maa-ameti (2025. a Maa- ja Ruumiamet), Eleringi ja Elektrilevi kogutavaid andmeid. Kaardistus annab nii taastuvenergia arendajatele kui ka keskkonnaorganisatsioonidele aimu, kuhu planeeri</w:t>
      </w:r>
      <w:r w:rsidR="00676E02" w:rsidRPr="005D700C">
        <w:rPr>
          <w:rFonts w:ascii="Times New Roman" w:eastAsiaTheme="minorEastAsia" w:hAnsi="Times New Roman" w:cs="Times New Roman"/>
          <w:kern w:val="0"/>
          <w:sz w:val="24"/>
          <w14:ligatures w14:val="none"/>
        </w:rPr>
        <w:t>takse</w:t>
      </w:r>
      <w:r w:rsidRPr="005D700C">
        <w:rPr>
          <w:rFonts w:ascii="Times New Roman" w:eastAsiaTheme="minorEastAsia" w:hAnsi="Times New Roman" w:cs="Times New Roman"/>
          <w:kern w:val="0"/>
          <w:sz w:val="24"/>
          <w14:ligatures w14:val="none"/>
        </w:rPr>
        <w:t xml:space="preserve"> taastuvenergia projektid.</w:t>
      </w:r>
    </w:p>
    <w:p w14:paraId="1E5F8914" w14:textId="6AC70EA6"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b/>
          <w:bCs/>
          <w:kern w:val="0"/>
          <w:sz w:val="24"/>
          <w:szCs w:val="24"/>
          <w14:ligatures w14:val="none"/>
        </w:rPr>
        <w:t xml:space="preserve">Sihtrühmale 2 avalduv mõju: </w:t>
      </w:r>
      <w:r w:rsidR="00BB59E3">
        <w:rPr>
          <w:rFonts w:ascii="Times New Roman" w:eastAsiaTheme="minorEastAsia" w:hAnsi="Times New Roman" w:cs="Times New Roman"/>
          <w:kern w:val="0"/>
          <w:sz w:val="24"/>
          <w:szCs w:val="24"/>
          <w14:ligatures w14:val="none"/>
        </w:rPr>
        <w:t>kaardi koostamisel</w:t>
      </w:r>
      <w:r w:rsidRPr="005D700C">
        <w:rPr>
          <w:rFonts w:ascii="Times New Roman" w:eastAsiaTheme="minorEastAsia" w:hAnsi="Times New Roman" w:cs="Times New Roman"/>
          <w:kern w:val="0"/>
          <w:sz w:val="24"/>
          <w14:ligatures w14:val="none"/>
        </w:rPr>
        <w:t xml:space="preserve"> ettevalmistamisel on juhtroll Keskkonnaagentuuril, kes on kaardi koostamiseks vajalikke tegevusi juba alustanud. Direktiivist tulenev kaardi valmimise</w:t>
      </w:r>
      <w:r w:rsidR="00023675">
        <w:rPr>
          <w:rFonts w:ascii="Times New Roman" w:eastAsiaTheme="minorEastAsia" w:hAnsi="Times New Roman" w:cs="Times New Roman"/>
          <w:kern w:val="0"/>
          <w:sz w:val="24"/>
          <w14:ligatures w14:val="none"/>
        </w:rPr>
        <w:t xml:space="preserve"> tähtaeg</w:t>
      </w:r>
      <w:r w:rsidRPr="005D700C">
        <w:rPr>
          <w:rFonts w:ascii="Times New Roman" w:eastAsiaTheme="minorEastAsia" w:hAnsi="Times New Roman" w:cs="Times New Roman"/>
          <w:kern w:val="0"/>
          <w:sz w:val="24"/>
          <w14:ligatures w14:val="none"/>
        </w:rPr>
        <w:t xml:space="preserve"> on 21. mai 2025.</w:t>
      </w:r>
    </w:p>
    <w:p w14:paraId="521A7485" w14:textId="77777777"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p>
    <w:p w14:paraId="5BF4EB41" w14:textId="77777777" w:rsidR="00DE00C0" w:rsidRPr="005D700C" w:rsidRDefault="00DE00C0" w:rsidP="00DE00C0">
      <w:pPr>
        <w:spacing w:after="0" w:line="240" w:lineRule="auto"/>
        <w:jc w:val="both"/>
        <w:rPr>
          <w:rFonts w:ascii="Times New Roman" w:eastAsiaTheme="minorEastAsia" w:hAnsi="Times New Roman" w:cs="Times New Roman"/>
          <w:b/>
          <w:kern w:val="0"/>
          <w:sz w:val="24"/>
          <w:szCs w:val="24"/>
          <w14:ligatures w14:val="none"/>
        </w:rPr>
      </w:pPr>
      <w:r w:rsidRPr="005D700C">
        <w:rPr>
          <w:rFonts w:ascii="Times New Roman" w:eastAsiaTheme="minorEastAsia" w:hAnsi="Times New Roman" w:cs="Times New Roman"/>
          <w:b/>
          <w:kern w:val="0"/>
          <w:sz w:val="24"/>
          <w:szCs w:val="24"/>
          <w14:ligatures w14:val="none"/>
        </w:rPr>
        <w:t>Mõju riigivalitsemisele – riigieelarve</w:t>
      </w:r>
    </w:p>
    <w:p w14:paraId="2A068998" w14:textId="2849C715"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r w:rsidRPr="005D700C">
        <w:rPr>
          <w:rFonts w:ascii="Times New Roman" w:eastAsiaTheme="minorEastAsia" w:hAnsi="Times New Roman" w:cs="Times New Roman"/>
          <w:bCs/>
          <w:kern w:val="0"/>
          <w:sz w:val="24"/>
          <w:szCs w:val="24"/>
          <w14:ligatures w14:val="none"/>
        </w:rPr>
        <w:t>Kaardist</w:t>
      </w:r>
      <w:r w:rsidR="00676E02" w:rsidRPr="005D700C">
        <w:rPr>
          <w:rFonts w:ascii="Times New Roman" w:eastAsiaTheme="minorEastAsia" w:hAnsi="Times New Roman" w:cs="Times New Roman"/>
          <w:bCs/>
          <w:kern w:val="0"/>
          <w:sz w:val="24"/>
          <w:szCs w:val="24"/>
          <w14:ligatures w14:val="none"/>
        </w:rPr>
        <w:t>amise</w:t>
      </w:r>
      <w:r w:rsidRPr="005D700C">
        <w:rPr>
          <w:rFonts w:ascii="Times New Roman" w:eastAsiaTheme="minorEastAsia" w:hAnsi="Times New Roman" w:cs="Times New Roman"/>
          <w:bCs/>
          <w:kern w:val="0"/>
          <w:sz w:val="24"/>
          <w:szCs w:val="24"/>
          <w14:ligatures w14:val="none"/>
        </w:rPr>
        <w:t xml:space="preserve"> kulud kantakse Eesti taaste- ja vastupidavuskava reformi 8.1 „Taastuvenergia kasutuselevõtu kiirendamine“ elluviimiseks ettenähtud eelarvest. Keskkonnaagentuurile </w:t>
      </w:r>
      <w:r w:rsidR="00586414" w:rsidRPr="005D700C">
        <w:rPr>
          <w:rFonts w:ascii="Times New Roman" w:eastAsiaTheme="minorEastAsia" w:hAnsi="Times New Roman" w:cs="Times New Roman"/>
          <w:bCs/>
          <w:kern w:val="0"/>
          <w:sz w:val="24"/>
          <w:szCs w:val="24"/>
          <w14:ligatures w14:val="none"/>
        </w:rPr>
        <w:t xml:space="preserve">on </w:t>
      </w:r>
      <w:r w:rsidRPr="005D700C">
        <w:rPr>
          <w:rFonts w:ascii="Times New Roman" w:eastAsiaTheme="minorEastAsia" w:hAnsi="Times New Roman" w:cs="Times New Roman"/>
          <w:bCs/>
          <w:kern w:val="0"/>
          <w:sz w:val="24"/>
          <w:szCs w:val="24"/>
          <w14:ligatures w14:val="none"/>
        </w:rPr>
        <w:t xml:space="preserve">tegevuseks ette </w:t>
      </w:r>
      <w:r w:rsidR="00586414" w:rsidRPr="005D700C">
        <w:rPr>
          <w:rFonts w:ascii="Times New Roman" w:eastAsiaTheme="minorEastAsia" w:hAnsi="Times New Roman" w:cs="Times New Roman"/>
          <w:bCs/>
          <w:kern w:val="0"/>
          <w:sz w:val="24"/>
          <w:szCs w:val="24"/>
          <w14:ligatures w14:val="none"/>
        </w:rPr>
        <w:t xml:space="preserve">nähtud </w:t>
      </w:r>
      <w:r w:rsidRPr="005D700C">
        <w:rPr>
          <w:rFonts w:ascii="Times New Roman" w:eastAsiaTheme="minorEastAsia" w:hAnsi="Times New Roman" w:cs="Times New Roman"/>
          <w:bCs/>
          <w:kern w:val="0"/>
          <w:sz w:val="24"/>
          <w:szCs w:val="24"/>
          <w14:ligatures w14:val="none"/>
        </w:rPr>
        <w:t>35 000 eurot.</w:t>
      </w:r>
    </w:p>
    <w:p w14:paraId="57D955F2" w14:textId="77777777" w:rsidR="00DE00C0" w:rsidRPr="005D700C" w:rsidRDefault="00DE00C0" w:rsidP="00DE00C0">
      <w:pPr>
        <w:spacing w:after="0" w:line="240" w:lineRule="auto"/>
        <w:jc w:val="both"/>
        <w:rPr>
          <w:rFonts w:ascii="Times New Roman" w:eastAsiaTheme="minorEastAsia" w:hAnsi="Times New Roman" w:cs="Times New Roman"/>
          <w:bCs/>
          <w:kern w:val="0"/>
          <w:sz w:val="24"/>
          <w:szCs w:val="24"/>
          <w14:ligatures w14:val="none"/>
        </w:rPr>
      </w:pPr>
    </w:p>
    <w:p w14:paraId="47C31AED" w14:textId="316746DF" w:rsidR="00DE00C0" w:rsidRPr="005D700C" w:rsidRDefault="00DE00C0" w:rsidP="00DE00C0">
      <w:pPr>
        <w:spacing w:after="0" w:line="240" w:lineRule="auto"/>
        <w:jc w:val="both"/>
        <w:rPr>
          <w:rFonts w:ascii="Times New Roman" w:eastAsiaTheme="minorEastAsia" w:hAnsi="Times New Roman" w:cs="Times New Roman"/>
          <w:b/>
          <w:kern w:val="0"/>
          <w:sz w:val="24"/>
          <w:szCs w:val="24"/>
          <w:u w:val="single"/>
          <w14:ligatures w14:val="none"/>
        </w:rPr>
      </w:pPr>
      <w:r w:rsidRPr="005D700C">
        <w:rPr>
          <w:rFonts w:ascii="Times New Roman" w:eastAsiaTheme="minorEastAsia" w:hAnsi="Times New Roman" w:cs="Times New Roman"/>
          <w:b/>
          <w:kern w:val="0"/>
          <w:sz w:val="24"/>
          <w:szCs w:val="24"/>
          <w:u w:val="single"/>
          <w14:ligatures w14:val="none"/>
        </w:rPr>
        <w:t>6.5.2. Eelisarendusalad, ühine kontaktpunkt ja taastuvenergia projekti menetlus</w:t>
      </w:r>
    </w:p>
    <w:p w14:paraId="22ECD329"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Sihtrühmad</w:t>
      </w:r>
    </w:p>
    <w:p w14:paraId="726D964C" w14:textId="6C900D25" w:rsidR="00DE00C0" w:rsidRPr="005D700C" w:rsidRDefault="00DE00C0" w:rsidP="00DE00C0">
      <w:pPr>
        <w:numPr>
          <w:ilvl w:val="0"/>
          <w:numId w:val="18"/>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Ettevõtjad, kes arendavad maismaatuuleparke ja päikeseparke ning nendega seotud võrguühendusi, ümbritseva keskkonna energia projekte ja </w:t>
      </w:r>
      <w:proofErr w:type="spellStart"/>
      <w:r w:rsidRPr="005D700C">
        <w:rPr>
          <w:rFonts w:ascii="Times New Roman" w:eastAsiaTheme="minorEastAsia" w:hAnsi="Times New Roman" w:cs="Times New Roman"/>
          <w:kern w:val="0"/>
          <w:sz w:val="24"/>
          <w:szCs w:val="24"/>
          <w14:ligatures w14:val="none"/>
        </w:rPr>
        <w:t>biogaasi</w:t>
      </w:r>
      <w:proofErr w:type="spellEnd"/>
      <w:r w:rsidRPr="005D700C">
        <w:rPr>
          <w:rFonts w:ascii="Times New Roman" w:eastAsiaTheme="minorEastAsia" w:hAnsi="Times New Roman" w:cs="Times New Roman"/>
          <w:kern w:val="0"/>
          <w:sz w:val="24"/>
          <w:szCs w:val="24"/>
          <w14:ligatures w14:val="none"/>
        </w:rPr>
        <w:t xml:space="preserve"> ja -metaani tootmise projekte. Tuuleenergia arendusega tegelevaid ettevõtteid on ligikaudu 15, lisanduvad ainult päikeseenergiale keskenduvad ettevõtted, Eestis projektide arendamisest huvitatud </w:t>
      </w:r>
      <w:r w:rsidR="00586414" w:rsidRPr="005D700C">
        <w:rPr>
          <w:rFonts w:ascii="Times New Roman" w:eastAsiaTheme="minorEastAsia" w:hAnsi="Times New Roman" w:cs="Times New Roman"/>
          <w:kern w:val="0"/>
          <w:sz w:val="24"/>
          <w:szCs w:val="24"/>
          <w14:ligatures w14:val="none"/>
        </w:rPr>
        <w:t xml:space="preserve">välisriigi </w:t>
      </w:r>
      <w:r w:rsidRPr="005D700C">
        <w:rPr>
          <w:rFonts w:ascii="Times New Roman" w:eastAsiaTheme="minorEastAsia" w:hAnsi="Times New Roman" w:cs="Times New Roman"/>
          <w:kern w:val="0"/>
          <w:sz w:val="24"/>
          <w:szCs w:val="24"/>
          <w14:ligatures w14:val="none"/>
        </w:rPr>
        <w:t xml:space="preserve">ettevõtted ning tulevikus loodavad ettevõtted. Kuivõrd muudatused kohalduvad uutele või parasjagu planeerimisjärgus olevatele tootmisüksustele, on keeruline hinnata, kui palju </w:t>
      </w:r>
      <w:proofErr w:type="spellStart"/>
      <w:r w:rsidRPr="005D700C">
        <w:rPr>
          <w:rFonts w:ascii="Times New Roman" w:eastAsiaTheme="minorEastAsia" w:hAnsi="Times New Roman" w:cs="Times New Roman"/>
          <w:kern w:val="0"/>
          <w:sz w:val="24"/>
          <w:szCs w:val="24"/>
          <w14:ligatures w14:val="none"/>
        </w:rPr>
        <w:t>biogaasi</w:t>
      </w:r>
      <w:proofErr w:type="spellEnd"/>
      <w:r w:rsidRPr="005D700C">
        <w:rPr>
          <w:rFonts w:ascii="Times New Roman" w:eastAsiaTheme="minorEastAsia" w:hAnsi="Times New Roman" w:cs="Times New Roman"/>
          <w:kern w:val="0"/>
          <w:sz w:val="24"/>
          <w:szCs w:val="24"/>
          <w14:ligatures w14:val="none"/>
        </w:rPr>
        <w:t xml:space="preserve">- või </w:t>
      </w:r>
      <w:proofErr w:type="spellStart"/>
      <w:r w:rsidRPr="005D700C">
        <w:rPr>
          <w:rFonts w:ascii="Times New Roman" w:eastAsiaTheme="minorEastAsia" w:hAnsi="Times New Roman" w:cs="Times New Roman"/>
          <w:kern w:val="0"/>
          <w:sz w:val="24"/>
          <w:szCs w:val="24"/>
          <w14:ligatures w14:val="none"/>
        </w:rPr>
        <w:t>biometaanijaamu</w:t>
      </w:r>
      <w:proofErr w:type="spellEnd"/>
      <w:r w:rsidRPr="005D700C">
        <w:rPr>
          <w:rFonts w:ascii="Times New Roman" w:eastAsiaTheme="minorEastAsia" w:hAnsi="Times New Roman" w:cs="Times New Roman"/>
          <w:kern w:val="0"/>
          <w:sz w:val="24"/>
          <w:szCs w:val="24"/>
          <w14:ligatures w14:val="none"/>
        </w:rPr>
        <w:t xml:space="preserve"> ning ümbritseva keskkonna energiat kasutavaid käitiseid tulevikus rajatakse. Eestis tegutseb praegu 17 </w:t>
      </w:r>
      <w:proofErr w:type="spellStart"/>
      <w:r w:rsidRPr="005D700C">
        <w:rPr>
          <w:rFonts w:ascii="Times New Roman" w:eastAsiaTheme="minorEastAsia" w:hAnsi="Times New Roman" w:cs="Times New Roman"/>
          <w:kern w:val="0"/>
          <w:sz w:val="24"/>
          <w:szCs w:val="24"/>
          <w14:ligatures w14:val="none"/>
        </w:rPr>
        <w:t>biogaasi</w:t>
      </w:r>
      <w:proofErr w:type="spellEnd"/>
      <w:r w:rsidRPr="005D700C">
        <w:rPr>
          <w:rFonts w:ascii="Times New Roman" w:eastAsiaTheme="minorEastAsia" w:hAnsi="Times New Roman" w:cs="Times New Roman"/>
          <w:kern w:val="0"/>
          <w:sz w:val="24"/>
          <w:szCs w:val="24"/>
          <w14:ligatures w14:val="none"/>
        </w:rPr>
        <w:t xml:space="preserve">- ja </w:t>
      </w:r>
      <w:proofErr w:type="spellStart"/>
      <w:r w:rsidRPr="005D700C">
        <w:rPr>
          <w:rFonts w:ascii="Times New Roman" w:eastAsiaTheme="minorEastAsia" w:hAnsi="Times New Roman" w:cs="Times New Roman"/>
          <w:kern w:val="0"/>
          <w:sz w:val="24"/>
          <w:szCs w:val="24"/>
          <w14:ligatures w14:val="none"/>
        </w:rPr>
        <w:t>biometaanijaama</w:t>
      </w:r>
      <w:proofErr w:type="spellEnd"/>
      <w:r w:rsidRPr="005D700C">
        <w:rPr>
          <w:rFonts w:ascii="Times New Roman" w:eastAsiaTheme="minorEastAsia" w:hAnsi="Times New Roman" w:cs="Times New Roman"/>
          <w:kern w:val="0"/>
          <w:sz w:val="24"/>
          <w:szCs w:val="24"/>
          <w14:ligatures w14:val="none"/>
        </w:rPr>
        <w:t>. Ümbritseva keskkonna energiat kasutavad käitised ning neid käitavad ettevõtted on peaasjalikult soojatootjad. Oluline on aga märkida, et kõik soojatootjad ei pruugi olla paigaldanud ümbritseva keskkonna energiat kasutavaid seadmeid.</w:t>
      </w:r>
    </w:p>
    <w:p w14:paraId="712BC99B" w14:textId="5B35DFF5" w:rsidR="00DE00C0" w:rsidRPr="005D700C" w:rsidRDefault="00DE00C0" w:rsidP="00DE00C0">
      <w:pPr>
        <w:numPr>
          <w:ilvl w:val="0"/>
          <w:numId w:val="18"/>
        </w:numPr>
        <w:spacing w:after="0" w:line="240" w:lineRule="auto"/>
        <w:contextualSpacing/>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Lubade menetlemisega seotud asutused on </w:t>
      </w:r>
      <w:proofErr w:type="spellStart"/>
      <w:r w:rsidRPr="005D700C">
        <w:rPr>
          <w:rFonts w:ascii="Times New Roman" w:eastAsiaTheme="minorEastAsia" w:hAnsi="Times New Roman" w:cs="Times New Roman"/>
          <w:kern w:val="0"/>
          <w:sz w:val="24"/>
          <w14:ligatures w14:val="none"/>
        </w:rPr>
        <w:t>KOVid</w:t>
      </w:r>
      <w:proofErr w:type="spellEnd"/>
      <w:r w:rsidRPr="005D700C">
        <w:rPr>
          <w:rFonts w:ascii="Times New Roman" w:eastAsiaTheme="minorEastAsia" w:hAnsi="Times New Roman" w:cs="Times New Roman"/>
          <w:kern w:val="0"/>
          <w:sz w:val="24"/>
          <w14:ligatures w14:val="none"/>
        </w:rPr>
        <w:t xml:space="preserve">, kelle territooriumile taastuvenergiaehitisi rajatakse, ja KeA, kes annab </w:t>
      </w:r>
      <w:r w:rsidR="009E1DA7" w:rsidRPr="005D700C">
        <w:rPr>
          <w:rFonts w:ascii="Times New Roman" w:eastAsiaTheme="minorEastAsia" w:hAnsi="Times New Roman" w:cs="Times New Roman"/>
          <w:kern w:val="0"/>
          <w:sz w:val="24"/>
          <w:szCs w:val="24"/>
          <w14:ligatures w14:val="none"/>
        </w:rPr>
        <w:t>keskkonnaalaseid tegevuslube</w:t>
      </w:r>
      <w:r w:rsidRPr="005D700C">
        <w:rPr>
          <w:rFonts w:ascii="Times New Roman" w:eastAsiaTheme="minorEastAsia" w:hAnsi="Times New Roman" w:cs="Times New Roman"/>
          <w:kern w:val="0"/>
          <w:sz w:val="24"/>
          <w14:ligatures w14:val="none"/>
        </w:rPr>
        <w:t xml:space="preserve">, samuti peab KeA hindama ja kontrollima KMH </w:t>
      </w:r>
      <w:proofErr w:type="spellStart"/>
      <w:r w:rsidRPr="005D700C">
        <w:rPr>
          <w:rFonts w:ascii="Times New Roman" w:eastAsiaTheme="minorEastAsia" w:hAnsi="Times New Roman" w:cs="Times New Roman"/>
          <w:kern w:val="0"/>
          <w:sz w:val="24"/>
          <w14:ligatures w14:val="none"/>
        </w:rPr>
        <w:t>ärajätmisel</w:t>
      </w:r>
      <w:proofErr w:type="spellEnd"/>
      <w:r w:rsidRPr="005D700C">
        <w:rPr>
          <w:rFonts w:ascii="Times New Roman" w:eastAsiaTheme="minorEastAsia" w:hAnsi="Times New Roman" w:cs="Times New Roman"/>
          <w:kern w:val="0"/>
          <w:sz w:val="24"/>
          <w14:ligatures w14:val="none"/>
        </w:rPr>
        <w:t xml:space="preserve"> väljapakutud leevendus- ja hüvitusmeetmete sobivust ja piisavust. </w:t>
      </w:r>
      <w:proofErr w:type="spellStart"/>
      <w:r w:rsidRPr="005D700C">
        <w:rPr>
          <w:rFonts w:ascii="Times New Roman" w:eastAsiaTheme="minorEastAsia" w:hAnsi="Times New Roman" w:cs="Times New Roman"/>
          <w:kern w:val="0"/>
          <w:sz w:val="24"/>
          <w14:ligatures w14:val="none"/>
        </w:rPr>
        <w:t>KOVi</w:t>
      </w:r>
      <w:proofErr w:type="spellEnd"/>
      <w:r w:rsidRPr="005D700C">
        <w:rPr>
          <w:rFonts w:ascii="Times New Roman" w:eastAsiaTheme="minorEastAsia" w:hAnsi="Times New Roman" w:cs="Times New Roman"/>
          <w:kern w:val="0"/>
          <w:sz w:val="24"/>
          <w14:ligatures w14:val="none"/>
        </w:rPr>
        <w:t xml:space="preserve"> üldplaneeringuga kavandatakse tuuleenergia kasutuselevõttu 19 </w:t>
      </w:r>
      <w:proofErr w:type="spellStart"/>
      <w:r w:rsidRPr="005D700C">
        <w:rPr>
          <w:rFonts w:ascii="Times New Roman" w:eastAsiaTheme="minorEastAsia" w:hAnsi="Times New Roman" w:cs="Times New Roman"/>
          <w:kern w:val="0"/>
          <w:sz w:val="24"/>
          <w14:ligatures w14:val="none"/>
        </w:rPr>
        <w:t>KOVis</w:t>
      </w:r>
      <w:proofErr w:type="spellEnd"/>
      <w:r w:rsidRPr="005D700C">
        <w:rPr>
          <w:rFonts w:ascii="Times New Roman" w:eastAsiaTheme="minorEastAsia" w:hAnsi="Times New Roman" w:cs="Times New Roman"/>
          <w:kern w:val="0"/>
          <w:sz w:val="24"/>
          <w14:ligatures w14:val="none"/>
        </w:rPr>
        <w:t xml:space="preserve"> (Saaremaa, Lääne-Harju, Lääneranna. Pärnu linn, Saarde, Tori, Põhja-Pärnumaa, Rapla, Paide linn, Valga, Väike-Maarja, Vinni, Rakvere vald, Viru-Nigula, Lüganuse, Lääne-Nigula, Kehtna, Türi ja Alutaguse). Nendest neli üldplaneeringut on juba kehtestatud (Lääne-Nigula, Kehtna, Türi ja Alutaguse). </w:t>
      </w:r>
      <w:proofErr w:type="spellStart"/>
      <w:r w:rsidRPr="005D700C">
        <w:rPr>
          <w:rFonts w:ascii="Times New Roman" w:eastAsiaTheme="minorEastAsia" w:hAnsi="Times New Roman" w:cs="Times New Roman"/>
          <w:kern w:val="0"/>
          <w:sz w:val="24"/>
          <w14:ligatures w14:val="none"/>
        </w:rPr>
        <w:t>KOVi</w:t>
      </w:r>
      <w:proofErr w:type="spellEnd"/>
      <w:r w:rsidRPr="005D700C">
        <w:rPr>
          <w:rFonts w:ascii="Times New Roman" w:eastAsiaTheme="minorEastAsia" w:hAnsi="Times New Roman" w:cs="Times New Roman"/>
          <w:kern w:val="0"/>
          <w:sz w:val="24"/>
          <w14:ligatures w14:val="none"/>
        </w:rPr>
        <w:t xml:space="preserve"> eriplaneering on 2024. aasta juuli seisuga käimas 21 omavalitsuses, sealhulgas on Tori vallas ja Põhja-Sakala vallas käimas kaks </w:t>
      </w:r>
      <w:proofErr w:type="spellStart"/>
      <w:r w:rsidRPr="005D700C">
        <w:rPr>
          <w:rFonts w:ascii="Times New Roman" w:eastAsiaTheme="minorEastAsia" w:hAnsi="Times New Roman" w:cs="Times New Roman"/>
          <w:kern w:val="0"/>
          <w:sz w:val="24"/>
          <w14:ligatures w14:val="none"/>
        </w:rPr>
        <w:t>KOVi</w:t>
      </w:r>
      <w:proofErr w:type="spellEnd"/>
      <w:r w:rsidRPr="005D700C">
        <w:rPr>
          <w:rFonts w:ascii="Times New Roman" w:eastAsiaTheme="minorEastAsia" w:hAnsi="Times New Roman" w:cs="Times New Roman"/>
          <w:kern w:val="0"/>
          <w:sz w:val="24"/>
          <w14:ligatures w14:val="none"/>
        </w:rPr>
        <w:t xml:space="preserve"> eriplaneeringu menetlust, Lüganuse vallas neli menetlust. Kokku on 21 valla peale 25 menetlust, kuna Tori ja Pärnu veavad ühte planeeringut koos. Lisaks kuuluvad siia loa andjad TTJA (meretuuleparkide puhul) ja KeA (</w:t>
      </w:r>
      <w:r w:rsidR="009E1DA7" w:rsidRPr="005D700C">
        <w:rPr>
          <w:rFonts w:ascii="Times New Roman" w:eastAsiaTheme="minorEastAsia" w:hAnsi="Times New Roman" w:cs="Times New Roman"/>
          <w:kern w:val="0"/>
          <w:sz w:val="24"/>
          <w:szCs w:val="24"/>
          <w14:ligatures w14:val="none"/>
        </w:rPr>
        <w:t>keskkonnaalased tegevusload</w:t>
      </w:r>
      <w:r w:rsidRPr="005D700C">
        <w:rPr>
          <w:rFonts w:ascii="Times New Roman" w:eastAsiaTheme="minorEastAsia" w:hAnsi="Times New Roman" w:cs="Times New Roman"/>
          <w:kern w:val="0"/>
          <w:sz w:val="24"/>
          <w14:ligatures w14:val="none"/>
        </w:rPr>
        <w:t>).</w:t>
      </w:r>
    </w:p>
    <w:p w14:paraId="7E57CE93"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04DD7D52" w14:textId="77777777" w:rsidR="00F52F80" w:rsidRDefault="00F52F80" w:rsidP="00DE00C0">
      <w:pPr>
        <w:spacing w:after="0" w:line="240" w:lineRule="auto"/>
        <w:jc w:val="both"/>
        <w:rPr>
          <w:rFonts w:ascii="Times New Roman" w:eastAsiaTheme="minorEastAsia" w:hAnsi="Times New Roman" w:cs="Times New Roman"/>
          <w:b/>
          <w:bCs/>
          <w:kern w:val="0"/>
          <w:sz w:val="24"/>
          <w14:ligatures w14:val="none"/>
        </w:rPr>
      </w:pPr>
    </w:p>
    <w:p w14:paraId="099CD30B" w14:textId="5E6286E2"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bCs/>
          <w:kern w:val="0"/>
          <w:sz w:val="24"/>
          <w14:ligatures w14:val="none"/>
        </w:rPr>
        <w:lastRenderedPageBreak/>
        <w:t>Sihtrühmale 1 avalduva mõju kirjeldus</w:t>
      </w:r>
    </w:p>
    <w:p w14:paraId="6059075D" w14:textId="78EF8C5A"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Sätestatud taastuvenergiajaamade loamenetluse tähtajad kiirendavad eeskätt </w:t>
      </w:r>
      <w:proofErr w:type="spellStart"/>
      <w:r w:rsidRPr="005D700C">
        <w:rPr>
          <w:rFonts w:ascii="Times New Roman" w:eastAsiaTheme="minorEastAsia" w:hAnsi="Times New Roman" w:cs="Times New Roman"/>
          <w:kern w:val="0"/>
          <w:sz w:val="24"/>
          <w14:ligatures w14:val="none"/>
        </w:rPr>
        <w:t>biogaasijaamade</w:t>
      </w:r>
      <w:proofErr w:type="spellEnd"/>
      <w:r w:rsidRPr="005D700C">
        <w:rPr>
          <w:rFonts w:ascii="Times New Roman" w:eastAsiaTheme="minorEastAsia" w:hAnsi="Times New Roman" w:cs="Times New Roman"/>
          <w:kern w:val="0"/>
          <w:sz w:val="24"/>
          <w14:ligatures w14:val="none"/>
        </w:rPr>
        <w:t xml:space="preserve"> loamenetluse kogukestust, sest muudatuste tulemusel on ehitusloa ja </w:t>
      </w:r>
      <w:r w:rsidR="009E1DA7"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14:ligatures w14:val="none"/>
        </w:rPr>
        <w:t>menetlus paralleelne. Nii tuuleparkide kui ka päikeseparkide lubade menetlus on riigisisese õiguse kohaselt kiirem, kui direktiiv miinimumina ette näeb. Seega direktiivi ülevõtmine ei mõjuta vahetult menetlustähtaegu.</w:t>
      </w:r>
      <w:r w:rsidRPr="005D700C">
        <w:rPr>
          <w:rFonts w:ascii="Times New Roman" w:eastAsiaTheme="minorEastAsia" w:hAnsi="Times New Roman" w:cs="Times New Roman"/>
          <w:b/>
          <w:bCs/>
          <w:kern w:val="0"/>
          <w:sz w:val="24"/>
          <w14:ligatures w14:val="none"/>
        </w:rPr>
        <w:t xml:space="preserve"> </w:t>
      </w:r>
      <w:r w:rsidRPr="005D700C">
        <w:rPr>
          <w:rFonts w:ascii="Times New Roman" w:eastAsiaTheme="minorEastAsia" w:hAnsi="Times New Roman" w:cs="Times New Roman"/>
          <w:kern w:val="0"/>
          <w:sz w:val="24"/>
          <w14:ligatures w14:val="none"/>
        </w:rPr>
        <w:t xml:space="preserve">Kuivõrd KMH võtab tavapäraselt aega vähemalt 1,5 aastat, suuremate projektide puhul oluliselt kauem, siis on vahetu positiivne mõju just neile projektidele, mis </w:t>
      </w:r>
      <w:proofErr w:type="spellStart"/>
      <w:r w:rsidRPr="005D700C">
        <w:rPr>
          <w:rFonts w:ascii="Times New Roman" w:eastAsiaTheme="minorEastAsia" w:hAnsi="Times New Roman" w:cs="Times New Roman"/>
          <w:kern w:val="0"/>
          <w:sz w:val="24"/>
          <w14:ligatures w14:val="none"/>
        </w:rPr>
        <w:t>KMHd</w:t>
      </w:r>
      <w:proofErr w:type="spellEnd"/>
      <w:r w:rsidRPr="005D700C">
        <w:rPr>
          <w:rFonts w:ascii="Times New Roman" w:eastAsiaTheme="minorEastAsia" w:hAnsi="Times New Roman" w:cs="Times New Roman"/>
          <w:kern w:val="0"/>
          <w:sz w:val="24"/>
          <w14:ligatures w14:val="none"/>
        </w:rPr>
        <w:t xml:space="preserve"> vajavad. Kliimakindla majanduse seaduse eelnõu seletuskirja kohaselt avatakse aastaks 2030 5–7 uut </w:t>
      </w:r>
      <w:proofErr w:type="spellStart"/>
      <w:r w:rsidRPr="005D700C">
        <w:rPr>
          <w:rFonts w:ascii="Times New Roman" w:eastAsiaTheme="minorEastAsia" w:hAnsi="Times New Roman" w:cs="Times New Roman"/>
          <w:kern w:val="0"/>
          <w:sz w:val="24"/>
          <w14:ligatures w14:val="none"/>
        </w:rPr>
        <w:t>biogaasijaama</w:t>
      </w:r>
      <w:proofErr w:type="spellEnd"/>
      <w:r w:rsidRPr="005D700C">
        <w:rPr>
          <w:rFonts w:ascii="Times New Roman" w:eastAsiaTheme="minorEastAsia" w:hAnsi="Times New Roman" w:cs="Times New Roman"/>
          <w:kern w:val="0"/>
          <w:sz w:val="24"/>
          <w14:ligatures w14:val="none"/>
        </w:rPr>
        <w:t xml:space="preserve">. </w:t>
      </w:r>
      <w:r w:rsidR="00294B93" w:rsidRPr="005D700C">
        <w:rPr>
          <w:rFonts w:ascii="Times New Roman" w:eastAsiaTheme="minorEastAsia" w:hAnsi="Times New Roman" w:cs="Times New Roman"/>
          <w:kern w:val="0"/>
          <w:sz w:val="24"/>
          <w14:ligatures w14:val="none"/>
        </w:rPr>
        <w:t xml:space="preserve">KIK </w:t>
      </w:r>
      <w:r w:rsidR="00965DBC" w:rsidRPr="005D700C">
        <w:rPr>
          <w:rFonts w:ascii="Times New Roman" w:eastAsiaTheme="minorEastAsia" w:hAnsi="Times New Roman" w:cs="Times New Roman"/>
          <w:kern w:val="0"/>
          <w:sz w:val="24"/>
          <w14:ligatures w14:val="none"/>
        </w:rPr>
        <w:t xml:space="preserve">rahastas juba </w:t>
      </w:r>
      <w:r w:rsidR="00294B93" w:rsidRPr="005D700C">
        <w:rPr>
          <w:rFonts w:ascii="Times New Roman" w:eastAsiaTheme="minorEastAsia" w:hAnsi="Times New Roman" w:cs="Times New Roman"/>
          <w:kern w:val="0"/>
          <w:sz w:val="24"/>
          <w14:ligatures w14:val="none"/>
        </w:rPr>
        <w:t xml:space="preserve">2024. aasta lõpus </w:t>
      </w:r>
      <w:r w:rsidR="00A8607D" w:rsidRPr="005D700C">
        <w:rPr>
          <w:rFonts w:ascii="Times New Roman" w:eastAsiaTheme="minorEastAsia" w:hAnsi="Times New Roman" w:cs="Times New Roman"/>
          <w:kern w:val="0"/>
          <w:sz w:val="24"/>
          <w14:ligatures w14:val="none"/>
        </w:rPr>
        <w:t>nelja</w:t>
      </w:r>
      <w:r w:rsidR="00294B93" w:rsidRPr="005D700C">
        <w:rPr>
          <w:rFonts w:ascii="Times New Roman" w:eastAsiaTheme="minorEastAsia" w:hAnsi="Times New Roman" w:cs="Times New Roman"/>
          <w:kern w:val="0"/>
          <w:sz w:val="24"/>
          <w14:ligatures w14:val="none"/>
        </w:rPr>
        <w:t xml:space="preserve"> uue </w:t>
      </w:r>
      <w:proofErr w:type="spellStart"/>
      <w:r w:rsidR="00294B93" w:rsidRPr="005D700C">
        <w:rPr>
          <w:rFonts w:ascii="Times New Roman" w:eastAsiaTheme="minorEastAsia" w:hAnsi="Times New Roman" w:cs="Times New Roman"/>
          <w:kern w:val="0"/>
          <w:sz w:val="24"/>
          <w14:ligatures w14:val="none"/>
        </w:rPr>
        <w:t>biometaani</w:t>
      </w:r>
      <w:proofErr w:type="spellEnd"/>
      <w:r w:rsidR="00294B93" w:rsidRPr="005D700C">
        <w:rPr>
          <w:rFonts w:ascii="Times New Roman" w:eastAsiaTheme="minorEastAsia" w:hAnsi="Times New Roman" w:cs="Times New Roman"/>
          <w:kern w:val="0"/>
          <w:sz w:val="24"/>
          <w14:ligatures w14:val="none"/>
        </w:rPr>
        <w:t xml:space="preserve"> tootmisjaama rajamist</w:t>
      </w:r>
      <w:r w:rsidR="00294B93" w:rsidRPr="005D700C">
        <w:rPr>
          <w:rStyle w:val="FootnoteReference"/>
          <w:rFonts w:ascii="Times New Roman" w:eastAsiaTheme="minorEastAsia" w:hAnsi="Times New Roman" w:cs="Times New Roman"/>
          <w:kern w:val="0"/>
          <w:sz w:val="24"/>
          <w14:ligatures w14:val="none"/>
        </w:rPr>
        <w:footnoteReference w:id="30"/>
      </w:r>
      <w:r w:rsidR="00294B93" w:rsidRPr="005D700C">
        <w:rPr>
          <w:rFonts w:ascii="Times New Roman" w:eastAsiaTheme="minorEastAsia" w:hAnsi="Times New Roman" w:cs="Times New Roman"/>
          <w:kern w:val="0"/>
          <w:sz w:val="24"/>
          <w14:ligatures w14:val="none"/>
        </w:rPr>
        <w:t xml:space="preserve">. Valminud on ka </w:t>
      </w:r>
      <w:r w:rsidRPr="005D700C">
        <w:rPr>
          <w:rFonts w:ascii="Times New Roman" w:eastAsiaTheme="minorEastAsia" w:hAnsi="Times New Roman" w:cs="Times New Roman"/>
          <w:kern w:val="0"/>
          <w:sz w:val="24"/>
          <w14:ligatures w14:val="none"/>
        </w:rPr>
        <w:t>Kliimaministeeriumi tellitud analüüs, mis an</w:t>
      </w:r>
      <w:r w:rsidR="00294B93" w:rsidRPr="005D700C">
        <w:rPr>
          <w:rFonts w:ascii="Times New Roman" w:eastAsiaTheme="minorEastAsia" w:hAnsi="Times New Roman" w:cs="Times New Roman"/>
          <w:kern w:val="0"/>
          <w:sz w:val="24"/>
          <w14:ligatures w14:val="none"/>
        </w:rPr>
        <w:t xml:space="preserve">nab </w:t>
      </w:r>
      <w:r w:rsidRPr="005D700C">
        <w:rPr>
          <w:rFonts w:ascii="Times New Roman" w:eastAsiaTheme="minorEastAsia" w:hAnsi="Times New Roman" w:cs="Times New Roman"/>
          <w:kern w:val="0"/>
          <w:sz w:val="24"/>
          <w14:ligatures w14:val="none"/>
        </w:rPr>
        <w:t xml:space="preserve">täpsema hinnangu </w:t>
      </w:r>
      <w:proofErr w:type="spellStart"/>
      <w:r w:rsidRPr="005D700C">
        <w:rPr>
          <w:rFonts w:ascii="Times New Roman" w:eastAsiaTheme="minorEastAsia" w:hAnsi="Times New Roman" w:cs="Times New Roman"/>
          <w:kern w:val="0"/>
          <w:sz w:val="24"/>
          <w14:ligatures w14:val="none"/>
        </w:rPr>
        <w:t>biogaasijaamade</w:t>
      </w:r>
      <w:proofErr w:type="spellEnd"/>
      <w:r w:rsidRPr="005D700C">
        <w:rPr>
          <w:rFonts w:ascii="Times New Roman" w:eastAsiaTheme="minorEastAsia" w:hAnsi="Times New Roman" w:cs="Times New Roman"/>
          <w:kern w:val="0"/>
          <w:sz w:val="24"/>
          <w14:ligatures w14:val="none"/>
        </w:rPr>
        <w:t xml:space="preserve"> potentsiaali</w:t>
      </w:r>
      <w:r w:rsidR="00294B93" w:rsidRPr="005D700C">
        <w:rPr>
          <w:rFonts w:ascii="Times New Roman" w:eastAsiaTheme="minorEastAsia" w:hAnsi="Times New Roman" w:cs="Times New Roman"/>
          <w:kern w:val="0"/>
          <w:sz w:val="24"/>
          <w14:ligatures w14:val="none"/>
        </w:rPr>
        <w:t xml:space="preserve">st </w:t>
      </w:r>
      <w:r w:rsidRPr="005D700C">
        <w:rPr>
          <w:rFonts w:ascii="Times New Roman" w:eastAsiaTheme="minorEastAsia" w:hAnsi="Times New Roman" w:cs="Times New Roman"/>
          <w:kern w:val="0"/>
          <w:sz w:val="24"/>
          <w14:ligatures w14:val="none"/>
        </w:rPr>
        <w:t>Eestis</w:t>
      </w:r>
      <w:r w:rsidR="00294B93" w:rsidRPr="005D700C">
        <w:rPr>
          <w:rStyle w:val="FootnoteReference"/>
          <w:rFonts w:ascii="Times New Roman" w:eastAsiaTheme="minorEastAsia" w:hAnsi="Times New Roman" w:cs="Times New Roman"/>
          <w:kern w:val="0"/>
          <w:sz w:val="24"/>
          <w14:ligatures w14:val="none"/>
        </w:rPr>
        <w:footnoteReference w:id="31"/>
      </w:r>
      <w:r w:rsidRPr="005D700C">
        <w:rPr>
          <w:rFonts w:ascii="Times New Roman" w:eastAsiaTheme="minorEastAsia" w:hAnsi="Times New Roman" w:cs="Times New Roman"/>
          <w:kern w:val="0"/>
          <w:sz w:val="24"/>
          <w14:ligatures w14:val="none"/>
        </w:rPr>
        <w:t>.</w:t>
      </w:r>
    </w:p>
    <w:p w14:paraId="527C67BB"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9A44ED3" w14:textId="061BF98A"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Eelisarendusalade määramisest tulenev mõju on eeldatavalt väike. Eestis on seni maismaale rajatavate tuuleparkide loamenetlus olnud kiirem, kui on direktiivi kontekstis n-ö kiirendatud menetlus (maismaal </w:t>
      </w:r>
      <w:r w:rsidR="00A8607D" w:rsidRPr="005D700C">
        <w:rPr>
          <w:rFonts w:ascii="Times New Roman" w:eastAsiaTheme="minorEastAsia" w:hAnsi="Times New Roman" w:cs="Times New Roman"/>
          <w:kern w:val="0"/>
          <w:sz w:val="24"/>
          <w14:ligatures w14:val="none"/>
        </w:rPr>
        <w:t>üks</w:t>
      </w:r>
      <w:r w:rsidRPr="005D700C">
        <w:rPr>
          <w:rFonts w:ascii="Times New Roman" w:eastAsiaTheme="minorEastAsia" w:hAnsi="Times New Roman" w:cs="Times New Roman"/>
          <w:kern w:val="0"/>
          <w:sz w:val="24"/>
          <w14:ligatures w14:val="none"/>
        </w:rPr>
        <w:t xml:space="preserve"> a). Direktiivi kohaselt peaks kiirem loamenetlus tulenema sellest, et eelisarendusalade korral loamenetluses </w:t>
      </w:r>
      <w:proofErr w:type="spellStart"/>
      <w:r w:rsidRPr="005D700C">
        <w:rPr>
          <w:rFonts w:ascii="Times New Roman" w:eastAsiaTheme="minorEastAsia" w:hAnsi="Times New Roman" w:cs="Times New Roman"/>
          <w:kern w:val="0"/>
          <w:sz w:val="24"/>
          <w14:ligatures w14:val="none"/>
        </w:rPr>
        <w:t>KMHd</w:t>
      </w:r>
      <w:proofErr w:type="spellEnd"/>
      <w:r w:rsidRPr="005D700C">
        <w:rPr>
          <w:rFonts w:ascii="Times New Roman" w:eastAsiaTheme="minorEastAsia" w:hAnsi="Times New Roman" w:cs="Times New Roman"/>
          <w:kern w:val="0"/>
          <w:sz w:val="24"/>
          <w14:ligatures w14:val="none"/>
        </w:rPr>
        <w:t xml:space="preserve"> ei tehta. Samas on Eestis planeerimismenetlus ja KSH nii põhjalikud, et seniste maismaatuuleparkide loamenetluste käigus pole üldjuhul jõutud KMH algatamise otsuseni. Samas võib muudatustel olla mõju tulevikus. Näiteks juhul, kui väga paljud projektid jõuavad samal ajal loamenetluse etappi või jääb planeerimis- ja loamenetluse vahele pikem periood, mille jooksul keskkonnaseisund muutub. Kui KMH vajadus eelisarendusalal tekib, tuleb projekti mõjude hindamiseks KMH teha kuue kuuga (</w:t>
      </w:r>
      <w:r w:rsidRPr="005D700C">
        <w:rPr>
          <w:rFonts w:ascii="Times New Roman" w:eastAsiaTheme="minorEastAsia" w:hAnsi="Times New Roman" w:cs="Times New Roman"/>
          <w:kern w:val="0"/>
          <w:sz w:val="24"/>
          <w:szCs w:val="24"/>
          <w14:ligatures w14:val="none"/>
        </w:rPr>
        <w:t>erakorraliste asjaolude ilmnemisel kuni ühe aasta jooksul)</w:t>
      </w:r>
      <w:r w:rsidRPr="005D700C">
        <w:rPr>
          <w:rFonts w:ascii="Times New Roman" w:eastAsiaTheme="minorEastAsia" w:hAnsi="Times New Roman" w:cs="Times New Roman"/>
          <w:kern w:val="0"/>
          <w:sz w:val="24"/>
          <w14:ligatures w14:val="none"/>
        </w:rPr>
        <w:t>. KeA standardiseeritud taotlused ja juhendmaterjal taga</w:t>
      </w:r>
      <w:r w:rsidR="00965DBC">
        <w:rPr>
          <w:rFonts w:ascii="Times New Roman" w:eastAsiaTheme="minorEastAsia" w:hAnsi="Times New Roman" w:cs="Times New Roman"/>
          <w:kern w:val="0"/>
          <w:sz w:val="24"/>
          <w14:ligatures w14:val="none"/>
        </w:rPr>
        <w:t>vad</w:t>
      </w:r>
      <w:r w:rsidRPr="005D700C">
        <w:rPr>
          <w:rFonts w:ascii="Times New Roman" w:eastAsiaTheme="minorEastAsia" w:hAnsi="Times New Roman" w:cs="Times New Roman"/>
          <w:kern w:val="0"/>
          <w:sz w:val="24"/>
          <w14:ligatures w14:val="none"/>
        </w:rPr>
        <w:t xml:space="preserve">, et taotlused on kvaliteetsemad ja menetlus </w:t>
      </w:r>
      <w:r w:rsidR="00965DBC">
        <w:rPr>
          <w:rFonts w:ascii="Times New Roman" w:eastAsiaTheme="minorEastAsia" w:hAnsi="Times New Roman" w:cs="Times New Roman"/>
          <w:kern w:val="0"/>
          <w:sz w:val="24"/>
          <w14:ligatures w14:val="none"/>
        </w:rPr>
        <w:t>on</w:t>
      </w:r>
      <w:r w:rsidRPr="005D700C">
        <w:rPr>
          <w:rFonts w:ascii="Times New Roman" w:eastAsiaTheme="minorEastAsia" w:hAnsi="Times New Roman" w:cs="Times New Roman"/>
          <w:kern w:val="0"/>
          <w:sz w:val="24"/>
          <w14:ligatures w14:val="none"/>
        </w:rPr>
        <w:t xml:space="preserve"> kiirem.</w:t>
      </w:r>
    </w:p>
    <w:p w14:paraId="7F70989D"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p>
    <w:p w14:paraId="1D9BC66F"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bCs/>
          <w:kern w:val="0"/>
          <w:sz w:val="24"/>
          <w14:ligatures w14:val="none"/>
        </w:rPr>
        <w:t>Sihtrühmale 2 avalduva mõju kirjeldus</w:t>
      </w:r>
    </w:p>
    <w:p w14:paraId="7C184C7D" w14:textId="65FAC8EC"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Ühine kontaktpunkt lihtsustab </w:t>
      </w:r>
      <w:proofErr w:type="spellStart"/>
      <w:r w:rsidRPr="005D700C">
        <w:rPr>
          <w:rFonts w:ascii="Times New Roman" w:eastAsiaTheme="minorEastAsia" w:hAnsi="Times New Roman" w:cs="Times New Roman"/>
          <w:kern w:val="0"/>
          <w:sz w:val="24"/>
          <w14:ligatures w14:val="none"/>
        </w:rPr>
        <w:t>KeA</w:t>
      </w:r>
      <w:proofErr w:type="spellEnd"/>
      <w:r w:rsidRPr="005D700C">
        <w:rPr>
          <w:rFonts w:ascii="Times New Roman" w:eastAsiaTheme="minorEastAsia" w:hAnsi="Times New Roman" w:cs="Times New Roman"/>
          <w:kern w:val="0"/>
          <w:sz w:val="24"/>
          <w14:ligatures w14:val="none"/>
        </w:rPr>
        <w:t xml:space="preserve"> ja </w:t>
      </w:r>
      <w:proofErr w:type="spellStart"/>
      <w:r w:rsidRPr="005D700C">
        <w:rPr>
          <w:rFonts w:ascii="Times New Roman" w:eastAsiaTheme="minorEastAsia" w:hAnsi="Times New Roman" w:cs="Times New Roman"/>
          <w:kern w:val="0"/>
          <w:sz w:val="24"/>
          <w14:ligatures w14:val="none"/>
        </w:rPr>
        <w:t>KOVi</w:t>
      </w:r>
      <w:proofErr w:type="spellEnd"/>
      <w:r w:rsidRPr="005D700C">
        <w:rPr>
          <w:rFonts w:ascii="Times New Roman" w:eastAsiaTheme="minorEastAsia" w:hAnsi="Times New Roman" w:cs="Times New Roman"/>
          <w:kern w:val="0"/>
          <w:sz w:val="24"/>
          <w14:ligatures w14:val="none"/>
        </w:rPr>
        <w:t xml:space="preserve"> taastuvenergia projektide infovahetust ja koostööd. </w:t>
      </w:r>
      <w:proofErr w:type="spellStart"/>
      <w:r w:rsidRPr="005D700C">
        <w:rPr>
          <w:rFonts w:ascii="Times New Roman" w:eastAsiaTheme="minorEastAsia" w:hAnsi="Times New Roman" w:cs="Times New Roman"/>
          <w:kern w:val="0"/>
          <w:sz w:val="24"/>
          <w14:ligatures w14:val="none"/>
        </w:rPr>
        <w:t>EHRi</w:t>
      </w:r>
      <w:proofErr w:type="spellEnd"/>
      <w:r w:rsidRPr="005D700C">
        <w:rPr>
          <w:rFonts w:ascii="Times New Roman" w:eastAsiaTheme="minorEastAsia" w:hAnsi="Times New Roman" w:cs="Times New Roman"/>
          <w:kern w:val="0"/>
          <w:sz w:val="24"/>
          <w14:ligatures w14:val="none"/>
        </w:rPr>
        <w:t xml:space="preserve"> </w:t>
      </w:r>
      <w:proofErr w:type="spellStart"/>
      <w:r w:rsidRPr="005D700C">
        <w:rPr>
          <w:rFonts w:ascii="Times New Roman" w:eastAsiaTheme="minorEastAsia" w:hAnsi="Times New Roman" w:cs="Times New Roman"/>
          <w:kern w:val="0"/>
          <w:sz w:val="24"/>
          <w14:ligatures w14:val="none"/>
        </w:rPr>
        <w:t>liidestus</w:t>
      </w:r>
      <w:proofErr w:type="spellEnd"/>
      <w:r w:rsidRPr="005D700C">
        <w:rPr>
          <w:rFonts w:ascii="Times New Roman" w:eastAsiaTheme="minorEastAsia" w:hAnsi="Times New Roman" w:cs="Times New Roman"/>
          <w:kern w:val="0"/>
          <w:sz w:val="24"/>
          <w14:ligatures w14:val="none"/>
        </w:rPr>
        <w:t xml:space="preserve"> </w:t>
      </w:r>
      <w:proofErr w:type="spellStart"/>
      <w:r w:rsidRPr="005D700C">
        <w:rPr>
          <w:rFonts w:ascii="Times New Roman" w:eastAsiaTheme="minorEastAsia" w:hAnsi="Times New Roman" w:cs="Times New Roman"/>
          <w:kern w:val="0"/>
          <w:sz w:val="24"/>
          <w14:ligatures w14:val="none"/>
        </w:rPr>
        <w:t>KOTKASega</w:t>
      </w:r>
      <w:proofErr w:type="spellEnd"/>
      <w:r w:rsidRPr="005D700C">
        <w:rPr>
          <w:rFonts w:ascii="Times New Roman" w:eastAsiaTheme="minorEastAsia" w:hAnsi="Times New Roman" w:cs="Times New Roman"/>
          <w:kern w:val="0"/>
          <w:sz w:val="24"/>
          <w14:ligatures w14:val="none"/>
        </w:rPr>
        <w:t xml:space="preserve"> annab võimaluse jälgida paralleelselt mõlema loamenetluse tähtaegu ning kuvada taotlejale projekti menetlemise tähtaeg, mida saavad ka pädevad asutused kontrollida. Taastuvenergia projekti elluviimiseks vajalike tegevuslubade menetluste </w:t>
      </w:r>
      <w:proofErr w:type="spellStart"/>
      <w:r w:rsidRPr="005D700C">
        <w:rPr>
          <w:rFonts w:ascii="Times New Roman" w:eastAsiaTheme="minorEastAsia" w:hAnsi="Times New Roman" w:cs="Times New Roman"/>
          <w:kern w:val="0"/>
          <w:sz w:val="24"/>
          <w14:ligatures w14:val="none"/>
        </w:rPr>
        <w:t>KMHd</w:t>
      </w:r>
      <w:proofErr w:type="spellEnd"/>
      <w:r w:rsidRPr="005D700C">
        <w:rPr>
          <w:rFonts w:ascii="Times New Roman" w:eastAsiaTheme="minorEastAsia" w:hAnsi="Times New Roman" w:cs="Times New Roman"/>
          <w:kern w:val="0"/>
          <w:sz w:val="24"/>
          <w14:ligatures w14:val="none"/>
        </w:rPr>
        <w:t xml:space="preserve"> liidetakse ja juhul, kui taotleda tuleb ka keskkonnaluba, on KMH menetluse</w:t>
      </w:r>
      <w:r w:rsidR="00A8607D" w:rsidRPr="005D700C">
        <w:rPr>
          <w:rFonts w:ascii="Times New Roman" w:eastAsiaTheme="minorEastAsia" w:hAnsi="Times New Roman" w:cs="Times New Roman"/>
          <w:kern w:val="0"/>
          <w:sz w:val="24"/>
          <w14:ligatures w14:val="none"/>
        </w:rPr>
        <w:t>s</w:t>
      </w:r>
      <w:r w:rsidRPr="005D700C">
        <w:rPr>
          <w:rFonts w:ascii="Times New Roman" w:eastAsiaTheme="minorEastAsia" w:hAnsi="Times New Roman" w:cs="Times New Roman"/>
          <w:kern w:val="0"/>
          <w:sz w:val="24"/>
          <w14:ligatures w14:val="none"/>
        </w:rPr>
        <w:t xml:space="preserve"> juhtroll Keskkonnaametil. </w:t>
      </w:r>
      <w:r w:rsidR="009E1DA7" w:rsidRPr="005D700C">
        <w:rPr>
          <w:rFonts w:ascii="Times New Roman" w:eastAsiaTheme="minorEastAsia" w:hAnsi="Times New Roman" w:cs="Times New Roman"/>
          <w:kern w:val="0"/>
          <w:sz w:val="24"/>
          <w:szCs w:val="24"/>
          <w14:ligatures w14:val="none"/>
        </w:rPr>
        <w:t xml:space="preserve">Keskkonnaalase tegevusloa </w:t>
      </w:r>
      <w:r w:rsidRPr="005D700C">
        <w:rPr>
          <w:rFonts w:ascii="Times New Roman" w:eastAsiaTheme="minorEastAsia" w:hAnsi="Times New Roman" w:cs="Times New Roman"/>
          <w:kern w:val="0"/>
          <w:sz w:val="24"/>
          <w14:ligatures w14:val="none"/>
        </w:rPr>
        <w:t xml:space="preserve">taotlus võetakse senise keskmise kuue kuu (arvestatud on nii KeA taotluse nõuetekohasuse kontrolli aeg kui </w:t>
      </w:r>
      <w:r w:rsidR="00A8607D" w:rsidRPr="005D700C">
        <w:rPr>
          <w:rFonts w:ascii="Times New Roman" w:eastAsiaTheme="minorEastAsia" w:hAnsi="Times New Roman" w:cs="Times New Roman"/>
          <w:kern w:val="0"/>
          <w:sz w:val="24"/>
          <w14:ligatures w14:val="none"/>
        </w:rPr>
        <w:t xml:space="preserve">ka </w:t>
      </w:r>
      <w:r w:rsidRPr="005D700C">
        <w:rPr>
          <w:rFonts w:ascii="Times New Roman" w:eastAsiaTheme="minorEastAsia" w:hAnsi="Times New Roman" w:cs="Times New Roman"/>
          <w:kern w:val="0"/>
          <w:sz w:val="24"/>
          <w14:ligatures w14:val="none"/>
        </w:rPr>
        <w:t xml:space="preserve">taotleja aeg taotluse täiendamisel) asemel menetlusse 30 päevaga, mis suurendab KeA töökoormust. Töökulusid on plaanis rahastada </w:t>
      </w:r>
      <w:r w:rsidRPr="005D700C">
        <w:rPr>
          <w:rFonts w:ascii="Times New Roman" w:eastAsiaTheme="minorEastAsia" w:hAnsi="Times New Roman" w:cs="Times New Roman"/>
          <w:kern w:val="0"/>
          <w:sz w:val="24"/>
          <w:szCs w:val="24"/>
          <w14:ligatures w14:val="none"/>
        </w:rPr>
        <w:t xml:space="preserve">Eesti taaste- ja vastupidavuskavast, kus on </w:t>
      </w:r>
      <w:proofErr w:type="spellStart"/>
      <w:r w:rsidRPr="005D700C">
        <w:rPr>
          <w:rFonts w:ascii="Times New Roman" w:eastAsiaTheme="minorEastAsia" w:hAnsi="Times New Roman" w:cs="Times New Roman"/>
          <w:kern w:val="0"/>
          <w:sz w:val="24"/>
          <w:szCs w:val="24"/>
          <w14:ligatures w14:val="none"/>
        </w:rPr>
        <w:t>KeAle</w:t>
      </w:r>
      <w:proofErr w:type="spellEnd"/>
      <w:r w:rsidRPr="005D700C">
        <w:rPr>
          <w:rFonts w:ascii="Times New Roman" w:eastAsiaTheme="minorEastAsia" w:hAnsi="Times New Roman" w:cs="Times New Roman"/>
          <w:kern w:val="0"/>
          <w:sz w:val="24"/>
          <w:szCs w:val="24"/>
          <w14:ligatures w14:val="none"/>
        </w:rPr>
        <w:t xml:space="preserve">, kes teeb määruse rakendamiseks vajalikke tegevusi, arvestatud lisaraha (22 töökohta ehk 3,4 miljonit eurot kuni </w:t>
      </w:r>
      <w:r w:rsidR="00CC0833" w:rsidRPr="005D700C">
        <w:rPr>
          <w:rFonts w:ascii="Times New Roman" w:eastAsiaTheme="minorEastAsia" w:hAnsi="Times New Roman" w:cs="Times New Roman"/>
          <w:kern w:val="0"/>
          <w:sz w:val="24"/>
          <w:szCs w:val="24"/>
          <w14:ligatures w14:val="none"/>
        </w:rPr>
        <w:t xml:space="preserve">märtsini </w:t>
      </w:r>
      <w:r w:rsidRPr="005D700C">
        <w:rPr>
          <w:rFonts w:ascii="Times New Roman" w:eastAsiaTheme="minorEastAsia" w:hAnsi="Times New Roman" w:cs="Times New Roman"/>
          <w:kern w:val="0"/>
          <w:sz w:val="24"/>
          <w:szCs w:val="24"/>
          <w14:ligatures w14:val="none"/>
        </w:rPr>
        <w:t>2026) mõju hindamise kiirendamiseks.</w:t>
      </w:r>
    </w:p>
    <w:p w14:paraId="4B3B5224"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3DCB1D4C" w14:textId="633CC8DA"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Tekib ühtne platvorm, mis sisaldab infot kogu projekti menetluse kohta. Projekti algatamine </w:t>
      </w:r>
      <w:proofErr w:type="spellStart"/>
      <w:r w:rsidRPr="005D700C">
        <w:rPr>
          <w:rFonts w:ascii="Times New Roman" w:eastAsiaTheme="minorEastAsia" w:hAnsi="Times New Roman" w:cs="Times New Roman"/>
          <w:kern w:val="0"/>
          <w:sz w:val="24"/>
          <w14:ligatures w14:val="none"/>
        </w:rPr>
        <w:t>EHRis</w:t>
      </w:r>
      <w:proofErr w:type="spellEnd"/>
      <w:r w:rsidRPr="005D700C">
        <w:rPr>
          <w:rFonts w:ascii="Times New Roman" w:eastAsiaTheme="minorEastAsia" w:hAnsi="Times New Roman" w:cs="Times New Roman"/>
          <w:kern w:val="0"/>
          <w:sz w:val="24"/>
          <w14:ligatures w14:val="none"/>
        </w:rPr>
        <w:t xml:space="preserve"> tagab selle, et osaliselt saab esitada andmeid üks kord ning EHR jagab terviklikku infot menetluse ajajoonest. Muudatus võib kaasa tuua </w:t>
      </w:r>
      <w:r w:rsidR="00965DBC">
        <w:rPr>
          <w:rFonts w:ascii="Times New Roman" w:eastAsiaTheme="minorEastAsia" w:hAnsi="Times New Roman" w:cs="Times New Roman"/>
          <w:kern w:val="0"/>
          <w:sz w:val="24"/>
          <w14:ligatures w14:val="none"/>
        </w:rPr>
        <w:t>suurema</w:t>
      </w:r>
      <w:r w:rsidRPr="005D700C">
        <w:rPr>
          <w:rFonts w:ascii="Times New Roman" w:eastAsiaTheme="minorEastAsia" w:hAnsi="Times New Roman" w:cs="Times New Roman"/>
          <w:kern w:val="0"/>
          <w:sz w:val="24"/>
          <w14:ligatures w14:val="none"/>
        </w:rPr>
        <w:t xml:space="preserve"> mõju </w:t>
      </w:r>
      <w:proofErr w:type="spellStart"/>
      <w:r w:rsidRPr="005D700C">
        <w:rPr>
          <w:rFonts w:ascii="Times New Roman" w:eastAsiaTheme="minorEastAsia" w:hAnsi="Times New Roman" w:cs="Times New Roman"/>
          <w:kern w:val="0"/>
          <w:sz w:val="24"/>
          <w14:ligatures w14:val="none"/>
        </w:rPr>
        <w:t>KeAle</w:t>
      </w:r>
      <w:proofErr w:type="spellEnd"/>
      <w:r w:rsidRPr="005D700C">
        <w:rPr>
          <w:rFonts w:ascii="Times New Roman" w:eastAsiaTheme="minorEastAsia" w:hAnsi="Times New Roman" w:cs="Times New Roman"/>
          <w:kern w:val="0"/>
          <w:sz w:val="24"/>
          <w14:ligatures w14:val="none"/>
        </w:rPr>
        <w:t xml:space="preserve"> töömahu kasvamise</w:t>
      </w:r>
      <w:r w:rsidR="00965DBC">
        <w:rPr>
          <w:rFonts w:ascii="Times New Roman" w:eastAsiaTheme="minorEastAsia" w:hAnsi="Times New Roman" w:cs="Times New Roman"/>
          <w:kern w:val="0"/>
          <w:sz w:val="24"/>
          <w14:ligatures w14:val="none"/>
        </w:rPr>
        <w:t xml:space="preserve"> tõttu</w:t>
      </w:r>
      <w:r w:rsidRPr="005D700C">
        <w:rPr>
          <w:rFonts w:ascii="Times New Roman" w:eastAsiaTheme="minorEastAsia" w:hAnsi="Times New Roman" w:cs="Times New Roman"/>
          <w:kern w:val="0"/>
          <w:sz w:val="24"/>
          <w14:ligatures w14:val="none"/>
        </w:rPr>
        <w:t xml:space="preserve">, mis </w:t>
      </w:r>
      <w:r w:rsidR="00965DBC">
        <w:rPr>
          <w:rFonts w:ascii="Times New Roman" w:eastAsiaTheme="minorEastAsia" w:hAnsi="Times New Roman" w:cs="Times New Roman"/>
          <w:kern w:val="0"/>
          <w:sz w:val="24"/>
          <w14:ligatures w14:val="none"/>
        </w:rPr>
        <w:t xml:space="preserve">omakorda </w:t>
      </w:r>
      <w:r w:rsidRPr="005D700C">
        <w:rPr>
          <w:rFonts w:ascii="Times New Roman" w:eastAsiaTheme="minorEastAsia" w:hAnsi="Times New Roman" w:cs="Times New Roman"/>
          <w:kern w:val="0"/>
          <w:sz w:val="24"/>
          <w14:ligatures w14:val="none"/>
        </w:rPr>
        <w:t xml:space="preserve">sõltub sellest, kas ja kui palju eelnõukohase menetlusega tegevusloa taotlusi ning leevendus- ja hüvitusmeetmeid kooskõlastada tuleb. Samas on </w:t>
      </w:r>
      <w:proofErr w:type="spellStart"/>
      <w:r w:rsidRPr="005D700C">
        <w:rPr>
          <w:rFonts w:ascii="Times New Roman" w:eastAsiaTheme="minorEastAsia" w:hAnsi="Times New Roman" w:cs="Times New Roman"/>
          <w:kern w:val="0"/>
          <w:sz w:val="24"/>
          <w14:ligatures w14:val="none"/>
        </w:rPr>
        <w:t>KeAle</w:t>
      </w:r>
      <w:proofErr w:type="spellEnd"/>
      <w:r w:rsidRPr="005D700C">
        <w:rPr>
          <w:rFonts w:ascii="Times New Roman" w:eastAsiaTheme="minorEastAsia" w:hAnsi="Times New Roman" w:cs="Times New Roman"/>
          <w:kern w:val="0"/>
          <w:sz w:val="24"/>
          <w14:ligatures w14:val="none"/>
        </w:rPr>
        <w:t xml:space="preserve"> loodud lisaks töökohti, et tagada loamenetlusega seotud ülesannete täitmine. </w:t>
      </w:r>
      <w:r w:rsidR="00965DBC">
        <w:rPr>
          <w:rFonts w:ascii="Times New Roman" w:eastAsiaTheme="minorEastAsia" w:hAnsi="Times New Roman" w:cs="Times New Roman"/>
          <w:kern w:val="0"/>
          <w:sz w:val="24"/>
          <w14:ligatures w14:val="none"/>
        </w:rPr>
        <w:t>P</w:t>
      </w:r>
      <w:r w:rsidRPr="005D700C">
        <w:rPr>
          <w:rFonts w:ascii="Times New Roman" w:eastAsiaTheme="minorEastAsia" w:hAnsi="Times New Roman" w:cs="Times New Roman"/>
          <w:kern w:val="0"/>
          <w:sz w:val="24"/>
          <w14:ligatures w14:val="none"/>
        </w:rPr>
        <w:t xml:space="preserve">aralleelselt </w:t>
      </w:r>
      <w:r w:rsidR="00965DBC">
        <w:rPr>
          <w:rFonts w:ascii="Times New Roman" w:eastAsiaTheme="minorEastAsia" w:hAnsi="Times New Roman" w:cs="Times New Roman"/>
          <w:kern w:val="0"/>
          <w:sz w:val="24"/>
          <w14:ligatures w14:val="none"/>
        </w:rPr>
        <w:t xml:space="preserve">tuleb kaaluda </w:t>
      </w:r>
      <w:r w:rsidRPr="005D700C">
        <w:rPr>
          <w:rFonts w:ascii="Times New Roman" w:eastAsiaTheme="minorEastAsia" w:hAnsi="Times New Roman" w:cs="Times New Roman"/>
          <w:kern w:val="0"/>
          <w:sz w:val="24"/>
          <w14:ligatures w14:val="none"/>
        </w:rPr>
        <w:t xml:space="preserve">ka </w:t>
      </w:r>
      <w:r w:rsidR="00A8607D" w:rsidRPr="005D700C">
        <w:rPr>
          <w:rFonts w:ascii="Times New Roman" w:eastAsiaTheme="minorEastAsia" w:hAnsi="Times New Roman" w:cs="Times New Roman"/>
          <w:kern w:val="0"/>
          <w:sz w:val="24"/>
          <w14:ligatures w14:val="none"/>
        </w:rPr>
        <w:t>mõne</w:t>
      </w:r>
      <w:r w:rsidRPr="005D700C">
        <w:rPr>
          <w:rFonts w:ascii="Times New Roman" w:eastAsiaTheme="minorEastAsia" w:hAnsi="Times New Roman" w:cs="Times New Roman"/>
          <w:kern w:val="0"/>
          <w:sz w:val="24"/>
          <w14:ligatures w14:val="none"/>
        </w:rPr>
        <w:t xml:space="preserve"> nõu</w:t>
      </w:r>
      <w:r w:rsidR="00A8607D" w:rsidRPr="005D700C">
        <w:rPr>
          <w:rFonts w:ascii="Times New Roman" w:eastAsiaTheme="minorEastAsia" w:hAnsi="Times New Roman" w:cs="Times New Roman"/>
          <w:kern w:val="0"/>
          <w:sz w:val="24"/>
          <w14:ligatures w14:val="none"/>
        </w:rPr>
        <w:t>d</w:t>
      </w:r>
      <w:r w:rsidRPr="005D700C">
        <w:rPr>
          <w:rFonts w:ascii="Times New Roman" w:eastAsiaTheme="minorEastAsia" w:hAnsi="Times New Roman" w:cs="Times New Roman"/>
          <w:kern w:val="0"/>
          <w:sz w:val="24"/>
          <w14:ligatures w14:val="none"/>
        </w:rPr>
        <w:t xml:space="preserve">e kaotamist, näiteks </w:t>
      </w:r>
      <w:proofErr w:type="spellStart"/>
      <w:r w:rsidRPr="005D700C">
        <w:rPr>
          <w:rFonts w:ascii="Times New Roman" w:eastAsiaTheme="minorEastAsia" w:hAnsi="Times New Roman" w:cs="Times New Roman"/>
          <w:kern w:val="0"/>
          <w:sz w:val="24"/>
          <w14:ligatures w14:val="none"/>
        </w:rPr>
        <w:t>biogaasijaamade</w:t>
      </w:r>
      <w:proofErr w:type="spellEnd"/>
      <w:r w:rsidRPr="005D700C">
        <w:rPr>
          <w:rFonts w:ascii="Times New Roman" w:eastAsiaTheme="minorEastAsia" w:hAnsi="Times New Roman" w:cs="Times New Roman"/>
          <w:kern w:val="0"/>
          <w:sz w:val="24"/>
          <w14:ligatures w14:val="none"/>
        </w:rPr>
        <w:t xml:space="preserve"> puhul eelhinnangu tegemise kohustusest loobumine</w:t>
      </w:r>
      <w:r w:rsidR="00965DB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xml:space="preserve"> kui kasutusele on võetud parem tehnoloogiline lahendus (paremad filtrid vms).</w:t>
      </w:r>
    </w:p>
    <w:p w14:paraId="342FCDDE"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p>
    <w:p w14:paraId="28F98EA6"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kern w:val="0"/>
          <w:sz w:val="24"/>
          <w:szCs w:val="24"/>
          <w14:ligatures w14:val="none"/>
        </w:rPr>
        <w:lastRenderedPageBreak/>
        <w:t>Majanduslikud mõjud</w:t>
      </w:r>
    </w:p>
    <w:p w14:paraId="08E23759" w14:textId="2DDD9801" w:rsidR="00DE00C0" w:rsidRPr="005D700C" w:rsidRDefault="00D951BD" w:rsidP="00DE00C0">
      <w:pPr>
        <w:spacing w:after="0" w:line="240" w:lineRule="auto"/>
        <w:jc w:val="both"/>
        <w:rPr>
          <w:rFonts w:ascii="Times New Roman" w:eastAsiaTheme="minorEastAsia" w:hAnsi="Times New Roman" w:cs="Times New Roman"/>
          <w:kern w:val="0"/>
          <w:sz w:val="24"/>
          <w14:ligatures w14:val="none"/>
        </w:rPr>
      </w:pPr>
      <w:r>
        <w:rPr>
          <w:rFonts w:ascii="Times New Roman" w:eastAsiaTheme="minorEastAsia" w:hAnsi="Times New Roman" w:cs="Times New Roman"/>
          <w:kern w:val="0"/>
          <w:sz w:val="24"/>
          <w14:ligatures w14:val="none"/>
        </w:rPr>
        <w:t>T</w:t>
      </w:r>
      <w:r w:rsidR="00DE00C0" w:rsidRPr="005D700C">
        <w:rPr>
          <w:rFonts w:ascii="Times New Roman" w:eastAsiaTheme="minorEastAsia" w:hAnsi="Times New Roman" w:cs="Times New Roman"/>
          <w:kern w:val="0"/>
          <w:sz w:val="24"/>
          <w14:ligatures w14:val="none"/>
        </w:rPr>
        <w:t>aastuvenergia kasutuselevõtu kiirendamise</w:t>
      </w:r>
      <w:r>
        <w:rPr>
          <w:rFonts w:ascii="Times New Roman" w:eastAsiaTheme="minorEastAsia" w:hAnsi="Times New Roman" w:cs="Times New Roman"/>
          <w:kern w:val="0"/>
          <w:sz w:val="24"/>
          <w14:ligatures w14:val="none"/>
        </w:rPr>
        <w:t xml:space="preserve">l </w:t>
      </w:r>
      <w:r w:rsidR="00DE00C0" w:rsidRPr="005D700C">
        <w:rPr>
          <w:rFonts w:ascii="Times New Roman" w:eastAsiaTheme="minorEastAsia" w:hAnsi="Times New Roman" w:cs="Times New Roman"/>
          <w:kern w:val="0"/>
          <w:sz w:val="24"/>
          <w14:ligatures w14:val="none"/>
        </w:rPr>
        <w:t xml:space="preserve">on majandusele positiivne mõju. Eesti kliimaambitsiooni suurendamise võimaluste analüüsi andmetel tuleb kliimaneutraalse Eestini jõudmiseks panustada nii era- kui ka avalikul sektoril, sh kõikidel ministeeriumidel, </w:t>
      </w:r>
      <w:proofErr w:type="spellStart"/>
      <w:r w:rsidR="00DE00C0" w:rsidRPr="005D700C">
        <w:rPr>
          <w:rFonts w:ascii="Times New Roman" w:eastAsiaTheme="minorEastAsia" w:hAnsi="Times New Roman" w:cs="Times New Roman"/>
          <w:kern w:val="0"/>
          <w:sz w:val="24"/>
          <w14:ligatures w14:val="none"/>
        </w:rPr>
        <w:t>KOVidel</w:t>
      </w:r>
      <w:proofErr w:type="spellEnd"/>
      <w:r w:rsidR="00DE00C0" w:rsidRPr="005D700C">
        <w:rPr>
          <w:rFonts w:ascii="Times New Roman" w:eastAsiaTheme="minorEastAsia" w:hAnsi="Times New Roman" w:cs="Times New Roman"/>
          <w:kern w:val="0"/>
          <w:sz w:val="24"/>
          <w14:ligatures w14:val="none"/>
        </w:rPr>
        <w:t>, valdkondadel ning füüsilistel ja juriidilistel isikutel, samuti eeldab see muutusi nii tootmise kui ka tarbimise poolel. Taastuvenergiaga seotud tehnoloogiad arenevad pidevalt, mis tähendab, et ka juba olemasolevad ja toimivad taastuvenergialahendused on muutunud odavamaks ja majanduslikult otstarbekaks. See omakorda motiveerib taastuvenergiaga seotud lahendustesse investeerima nii energiatootjaid kui ka energiatarbijaid. Muudatused loamenetluses lühendavad protsessi kestust ja see loob eeldused alustada ka majandustegevust kiiremini.</w:t>
      </w:r>
    </w:p>
    <w:p w14:paraId="6971F7EB"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p>
    <w:p w14:paraId="5440E11D"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bCs/>
          <w:kern w:val="0"/>
          <w:sz w:val="24"/>
          <w14:ligatures w14:val="none"/>
        </w:rPr>
        <w:t>Mõju elu- ja looduskeskkonnale</w:t>
      </w:r>
    </w:p>
    <w:p w14:paraId="58090135" w14:textId="08FE8959"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Muudatustel on laiem positiivne mõju elu- ja looduskeskkonnale, sest need aitavad kaasa taastuvenergiale üleminekule ja see</w:t>
      </w:r>
      <w:r w:rsidR="00A8607D" w:rsidRPr="005D700C">
        <w:rPr>
          <w:rFonts w:ascii="Times New Roman" w:eastAsiaTheme="minorEastAsia" w:hAnsi="Times New Roman" w:cs="Times New Roman"/>
          <w:kern w:val="0"/>
          <w:sz w:val="24"/>
          <w14:ligatures w14:val="none"/>
        </w:rPr>
        <w:t>ga</w:t>
      </w:r>
      <w:r w:rsidRPr="005D700C">
        <w:rPr>
          <w:rFonts w:ascii="Times New Roman" w:eastAsiaTheme="minorEastAsia" w:hAnsi="Times New Roman" w:cs="Times New Roman"/>
          <w:kern w:val="0"/>
          <w:sz w:val="24"/>
          <w14:ligatures w14:val="none"/>
        </w:rPr>
        <w:t xml:space="preserve"> vähendavad nõudlust KHG õhku paiskava fossiilenergia järele. Ometi ei saa eitada teatavat negatiivset mõju, mis võib kaasneda lühemast loamenetlusest, sest suureneb surve pädevate asutuste tööle ja seega ka võimalike vigade arv. Selle vältimiseks on äärmiselt oluline taotluste standardiseeritud vormide ja juhendmaterjali olemasolu. KeA loodavad juhendid vähendaksid oluliselt tüüpvigade teket.</w:t>
      </w:r>
    </w:p>
    <w:p w14:paraId="6C8028C4"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0BA8D13B"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b/>
          <w:bCs/>
          <w:kern w:val="0"/>
          <w:sz w:val="24"/>
          <w14:ligatures w14:val="none"/>
        </w:rPr>
        <w:t>Mõju regionaalarengule</w:t>
      </w:r>
    </w:p>
    <w:p w14:paraId="666F78CE" w14:textId="317C7783" w:rsidR="00DE00C0" w:rsidRPr="005D700C" w:rsidRDefault="00DE00C0" w:rsidP="00DE00C0">
      <w:pPr>
        <w:spacing w:after="0" w:line="240" w:lineRule="auto"/>
        <w:jc w:val="both"/>
        <w:rPr>
          <w:rFonts w:ascii="Times New Roman" w:eastAsiaTheme="minorEastAsia" w:hAnsi="Times New Roman" w:cs="Times New Roman"/>
          <w:b/>
          <w:bCs/>
          <w:kern w:val="0"/>
          <w:sz w:val="24"/>
          <w14:ligatures w14:val="none"/>
        </w:rPr>
      </w:pPr>
      <w:r w:rsidRPr="005D700C">
        <w:rPr>
          <w:rFonts w:ascii="Times New Roman" w:eastAsiaTheme="minorEastAsia" w:hAnsi="Times New Roman" w:cs="Times New Roman"/>
          <w:kern w:val="0"/>
          <w:sz w:val="24"/>
          <w14:ligatures w14:val="none"/>
        </w:rPr>
        <w:t xml:space="preserve">Eelisarendusalade määramine võiks viia taastuvenergia </w:t>
      </w:r>
      <w:r w:rsidR="00965DBC" w:rsidRPr="005D700C">
        <w:rPr>
          <w:rFonts w:ascii="Times New Roman" w:eastAsiaTheme="minorEastAsia" w:hAnsi="Times New Roman" w:cs="Times New Roman"/>
          <w:kern w:val="0"/>
          <w:sz w:val="24"/>
          <w14:ligatures w14:val="none"/>
        </w:rPr>
        <w:t xml:space="preserve">kiirema </w:t>
      </w:r>
      <w:r w:rsidRPr="005D700C">
        <w:rPr>
          <w:rFonts w:ascii="Times New Roman" w:eastAsiaTheme="minorEastAsia" w:hAnsi="Times New Roman" w:cs="Times New Roman"/>
          <w:kern w:val="0"/>
          <w:sz w:val="24"/>
          <w14:ligatures w14:val="none"/>
        </w:rPr>
        <w:t>kasutuselevõtuni. Taastuvenergia laiem kasutuselevõtt toob kaasa ka kohaliku kasu instrumendi (tuulikutasu), mis toetab regionaalset arengut. Muudatustel on positiivne mõju maapiirkondades ning äärealadel ettevõtluskeskkonna konkurentsivõime parandamiseks, kaasneb uute töökohtade loomine. Eelisarendusalade määramine ja loamenetluses tehtavad muudatused ei too kaasa olulist negatiivset mõju piirkondade arengule.</w:t>
      </w:r>
    </w:p>
    <w:p w14:paraId="5D7A75C3"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3E04AE81"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r w:rsidRPr="005D700C">
        <w:rPr>
          <w:rFonts w:ascii="Times New Roman" w:eastAsiaTheme="minorEastAsia" w:hAnsi="Times New Roman" w:cs="Times New Roman"/>
          <w:b/>
          <w:bCs/>
          <w:kern w:val="0"/>
          <w:sz w:val="24"/>
          <w:szCs w:val="24"/>
          <w14:ligatures w14:val="none"/>
        </w:rPr>
        <w:t>Mõju riigiasutuste ja kohaliku omavalitsuse korraldusele</w:t>
      </w:r>
    </w:p>
    <w:p w14:paraId="54A75D95" w14:textId="15A3B4EA"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szCs w:val="24"/>
          <w14:ligatures w14:val="none"/>
        </w:rPr>
        <w:t xml:space="preserve">Mõjutatud on peaasjalikult </w:t>
      </w:r>
      <w:proofErr w:type="spellStart"/>
      <w:r w:rsidRPr="005D700C">
        <w:rPr>
          <w:rFonts w:ascii="Times New Roman" w:eastAsiaTheme="minorEastAsia" w:hAnsi="Times New Roman" w:cs="Times New Roman"/>
          <w:kern w:val="0"/>
          <w:sz w:val="24"/>
          <w:szCs w:val="24"/>
          <w14:ligatures w14:val="none"/>
        </w:rPr>
        <w:t>KOVid</w:t>
      </w:r>
      <w:proofErr w:type="spellEnd"/>
      <w:r w:rsidRPr="005D700C">
        <w:rPr>
          <w:rFonts w:ascii="Times New Roman" w:eastAsiaTheme="minorEastAsia" w:hAnsi="Times New Roman" w:cs="Times New Roman"/>
          <w:kern w:val="0"/>
          <w:sz w:val="24"/>
          <w:szCs w:val="24"/>
          <w14:ligatures w14:val="none"/>
        </w:rPr>
        <w:t xml:space="preserve">, kellel on koos </w:t>
      </w:r>
      <w:proofErr w:type="spellStart"/>
      <w:r w:rsidRPr="005D700C">
        <w:rPr>
          <w:rFonts w:ascii="Times New Roman" w:eastAsiaTheme="minorEastAsia" w:hAnsi="Times New Roman" w:cs="Times New Roman"/>
          <w:kern w:val="0"/>
          <w:sz w:val="24"/>
          <w:szCs w:val="24"/>
          <w14:ligatures w14:val="none"/>
        </w:rPr>
        <w:t>KeAga</w:t>
      </w:r>
      <w:proofErr w:type="spellEnd"/>
      <w:r w:rsidRPr="005D700C">
        <w:rPr>
          <w:rFonts w:ascii="Times New Roman" w:eastAsiaTheme="minorEastAsia" w:hAnsi="Times New Roman" w:cs="Times New Roman"/>
          <w:kern w:val="0"/>
          <w:sz w:val="24"/>
          <w:szCs w:val="24"/>
          <w14:ligatures w14:val="none"/>
        </w:rPr>
        <w:t xml:space="preserve"> kontaktpunkti ülesannete täitmisel suur tähtsus. Mõlemad mõjutatud sihtrühmad peavad hakkama oluliselt rohkem ja kiiremini omavahel suhtlema, jälgima ühise kontaktpunkti kaudu kogu projekti loamenetluse kestust ja arvestama ühise KMH tegemise nõudega. Lühemad menetlustähtajad võivad tuua kaasa vigade tegemise ohu, </w:t>
      </w:r>
      <w:r w:rsidR="00B62C44" w:rsidRPr="005D700C">
        <w:rPr>
          <w:rFonts w:ascii="Times New Roman" w:eastAsiaTheme="minorEastAsia" w:hAnsi="Times New Roman" w:cs="Times New Roman"/>
          <w:kern w:val="0"/>
          <w:sz w:val="24"/>
          <w:szCs w:val="24"/>
          <w14:ligatures w14:val="none"/>
        </w:rPr>
        <w:t>mistõttu on nende</w:t>
      </w:r>
      <w:r w:rsidRPr="005D700C">
        <w:rPr>
          <w:rFonts w:ascii="Times New Roman" w:eastAsiaTheme="minorEastAsia" w:hAnsi="Times New Roman" w:cs="Times New Roman"/>
          <w:kern w:val="0"/>
          <w:sz w:val="24"/>
          <w14:ligatures w14:val="none"/>
        </w:rPr>
        <w:t xml:space="preserve"> vältimiseks </w:t>
      </w:r>
      <w:r w:rsidR="00B62C44" w:rsidRPr="005D700C">
        <w:rPr>
          <w:rFonts w:ascii="Times New Roman" w:eastAsiaTheme="minorEastAsia" w:hAnsi="Times New Roman" w:cs="Times New Roman"/>
          <w:kern w:val="0"/>
          <w:sz w:val="24"/>
          <w14:ligatures w14:val="none"/>
        </w:rPr>
        <w:t xml:space="preserve">vaja luua </w:t>
      </w:r>
      <w:r w:rsidRPr="005D700C">
        <w:rPr>
          <w:rFonts w:ascii="Times New Roman" w:eastAsiaTheme="minorEastAsia" w:hAnsi="Times New Roman" w:cs="Times New Roman"/>
          <w:kern w:val="0"/>
          <w:sz w:val="24"/>
          <w14:ligatures w14:val="none"/>
        </w:rPr>
        <w:t>taotluste standardiseeritud vormid ja juhendmaterjal</w:t>
      </w:r>
      <w:r w:rsidR="00B62C44" w:rsidRPr="005D700C">
        <w:rPr>
          <w:rFonts w:ascii="Times New Roman" w:eastAsiaTheme="minorEastAsia" w:hAnsi="Times New Roman" w:cs="Times New Roman"/>
          <w:kern w:val="0"/>
          <w:sz w:val="24"/>
          <w14:ligatures w14:val="none"/>
        </w:rPr>
        <w:t>.</w:t>
      </w:r>
      <w:r w:rsidRPr="005D700C">
        <w:rPr>
          <w:rFonts w:ascii="Times New Roman" w:eastAsiaTheme="minorEastAsia" w:hAnsi="Times New Roman" w:cs="Times New Roman"/>
          <w:kern w:val="0"/>
          <w:sz w:val="24"/>
          <w14:ligatures w14:val="none"/>
        </w:rPr>
        <w:t xml:space="preserve"> KeA loodav materjal peab tagama, et arendaja esitatud taotlus on kvaliteetsem ja täiuslik, mis tagab omakorda ka kiirema menetluse. Sealjuures aitavad loodavad materjalid </w:t>
      </w:r>
      <w:r w:rsidR="00B62C44" w:rsidRPr="005D700C">
        <w:rPr>
          <w:rFonts w:ascii="Times New Roman" w:eastAsiaTheme="minorEastAsia" w:hAnsi="Times New Roman" w:cs="Times New Roman"/>
          <w:kern w:val="0"/>
          <w:sz w:val="24"/>
          <w14:ligatures w14:val="none"/>
        </w:rPr>
        <w:t>vähendada</w:t>
      </w:r>
      <w:r w:rsidRPr="005D700C">
        <w:rPr>
          <w:rFonts w:ascii="Times New Roman" w:eastAsiaTheme="minorEastAsia" w:hAnsi="Times New Roman" w:cs="Times New Roman"/>
          <w:kern w:val="0"/>
          <w:sz w:val="24"/>
          <w14:ligatures w14:val="none"/>
        </w:rPr>
        <w:t xml:space="preserve"> riski, et taotlus lükatakse tagasi ja arendaja peab leidma </w:t>
      </w:r>
      <w:r w:rsidR="00B62C44" w:rsidRPr="005D700C">
        <w:rPr>
          <w:rFonts w:ascii="Times New Roman" w:eastAsiaTheme="minorEastAsia" w:hAnsi="Times New Roman" w:cs="Times New Roman"/>
          <w:kern w:val="0"/>
          <w:sz w:val="24"/>
          <w14:ligatures w14:val="none"/>
        </w:rPr>
        <w:t>lisa</w:t>
      </w:r>
      <w:r w:rsidRPr="005D700C">
        <w:rPr>
          <w:rFonts w:ascii="Times New Roman" w:eastAsiaTheme="minorEastAsia" w:hAnsi="Times New Roman" w:cs="Times New Roman"/>
          <w:kern w:val="0"/>
          <w:sz w:val="24"/>
          <w14:ligatures w14:val="none"/>
        </w:rPr>
        <w:t xml:space="preserve">ressurssi taotluse muutmisele. Kvaliteetsemad taotlused on lõpptulemusena kasulikud nii arendajale kui ka riigiasutustele ja </w:t>
      </w:r>
      <w:proofErr w:type="spellStart"/>
      <w:r w:rsidRPr="005D700C">
        <w:rPr>
          <w:rFonts w:ascii="Times New Roman" w:eastAsiaTheme="minorEastAsia" w:hAnsi="Times New Roman" w:cs="Times New Roman"/>
          <w:kern w:val="0"/>
          <w:sz w:val="24"/>
          <w14:ligatures w14:val="none"/>
        </w:rPr>
        <w:t>KOVile</w:t>
      </w:r>
      <w:proofErr w:type="spellEnd"/>
      <w:r w:rsidRPr="005D700C">
        <w:rPr>
          <w:rFonts w:ascii="Times New Roman" w:eastAsiaTheme="minorEastAsia" w:hAnsi="Times New Roman" w:cs="Times New Roman"/>
          <w:kern w:val="0"/>
          <w:sz w:val="24"/>
          <w14:ligatures w14:val="none"/>
        </w:rPr>
        <w:t xml:space="preserve"> nii ajaliselt kui ka rahaliselt.</w:t>
      </w:r>
    </w:p>
    <w:p w14:paraId="33BE0B59"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1CC63697" w14:textId="784D6ED9" w:rsidR="00DE00C0" w:rsidRPr="005D700C" w:rsidRDefault="00DE00C0" w:rsidP="00DE00C0">
      <w:pPr>
        <w:keepNext/>
        <w:keepLines/>
        <w:spacing w:after="0" w:line="240" w:lineRule="auto"/>
        <w:outlineLvl w:val="2"/>
        <w:rPr>
          <w:rFonts w:ascii="Times New Roman" w:eastAsiaTheme="majorEastAsia" w:hAnsi="Times New Roman" w:cs="Times New Roman"/>
          <w:b/>
          <w:bCs/>
          <w:kern w:val="0"/>
          <w:sz w:val="24"/>
          <w:szCs w:val="24"/>
          <w:u w:val="single"/>
          <w14:ligatures w14:val="none"/>
        </w:rPr>
      </w:pPr>
      <w:bookmarkStart w:id="53" w:name="_Toc189222685"/>
      <w:r w:rsidRPr="005D700C">
        <w:rPr>
          <w:rFonts w:ascii="Times New Roman" w:eastAsiaTheme="majorEastAsia" w:hAnsi="Times New Roman" w:cs="Times New Roman"/>
          <w:b/>
          <w:bCs/>
          <w:kern w:val="0"/>
          <w:sz w:val="24"/>
          <w:szCs w:val="24"/>
          <w:u w:val="single"/>
          <w14:ligatures w14:val="none"/>
        </w:rPr>
        <w:t xml:space="preserve">6.5.5. </w:t>
      </w:r>
      <w:proofErr w:type="spellStart"/>
      <w:r w:rsidRPr="005D700C">
        <w:rPr>
          <w:rFonts w:ascii="Times New Roman" w:eastAsiaTheme="majorEastAsia" w:hAnsi="Times New Roman" w:cs="Times New Roman"/>
          <w:b/>
          <w:bCs/>
          <w:kern w:val="0"/>
          <w:sz w:val="24"/>
          <w:szCs w:val="24"/>
          <w:u w:val="single"/>
          <w14:ligatures w14:val="none"/>
        </w:rPr>
        <w:t>KeHJSi</w:t>
      </w:r>
      <w:proofErr w:type="spellEnd"/>
      <w:r w:rsidRPr="005D700C">
        <w:rPr>
          <w:rFonts w:ascii="Times New Roman" w:eastAsiaTheme="majorEastAsia" w:hAnsi="Times New Roman" w:cs="Times New Roman"/>
          <w:b/>
          <w:bCs/>
          <w:kern w:val="0"/>
          <w:sz w:val="24"/>
          <w:szCs w:val="24"/>
          <w:u w:val="single"/>
          <w14:ligatures w14:val="none"/>
        </w:rPr>
        <w:t xml:space="preserve"> §-de 28</w:t>
      </w:r>
      <w:r w:rsidR="00976A33" w:rsidRPr="005D700C">
        <w:rPr>
          <w:rFonts w:ascii="Times New Roman" w:eastAsiaTheme="majorEastAsia" w:hAnsi="Times New Roman" w:cs="Times New Roman"/>
          <w:b/>
          <w:bCs/>
          <w:kern w:val="0"/>
          <w:sz w:val="24"/>
          <w:szCs w:val="24"/>
          <w:u w:val="single"/>
          <w:vertAlign w:val="superscript"/>
          <w14:ligatures w14:val="none"/>
        </w:rPr>
        <w:t>2</w:t>
      </w:r>
      <w:r w:rsidRPr="005D700C">
        <w:rPr>
          <w:rFonts w:ascii="Times New Roman" w:eastAsiaTheme="majorEastAsia" w:hAnsi="Times New Roman" w:cs="Times New Roman"/>
          <w:b/>
          <w:bCs/>
          <w:kern w:val="0"/>
          <w:sz w:val="24"/>
          <w:szCs w:val="24"/>
          <w:u w:val="single"/>
          <w14:ligatures w14:val="none"/>
        </w:rPr>
        <w:t xml:space="preserve"> ja 28</w:t>
      </w:r>
      <w:r w:rsidR="00976A33" w:rsidRPr="005D700C">
        <w:rPr>
          <w:rFonts w:ascii="Times New Roman" w:eastAsiaTheme="majorEastAsia" w:hAnsi="Times New Roman" w:cs="Times New Roman"/>
          <w:b/>
          <w:bCs/>
          <w:kern w:val="0"/>
          <w:sz w:val="24"/>
          <w:szCs w:val="24"/>
          <w:u w:val="single"/>
          <w:vertAlign w:val="superscript"/>
          <w14:ligatures w14:val="none"/>
        </w:rPr>
        <w:t>3</w:t>
      </w:r>
      <w:r w:rsidRPr="005D700C">
        <w:rPr>
          <w:rFonts w:ascii="Times New Roman" w:eastAsiaTheme="majorEastAsia" w:hAnsi="Times New Roman" w:cs="Times New Roman"/>
          <w:b/>
          <w:bCs/>
          <w:kern w:val="0"/>
          <w:sz w:val="24"/>
          <w:szCs w:val="24"/>
          <w:u w:val="single"/>
          <w14:ligatures w14:val="none"/>
        </w:rPr>
        <w:t xml:space="preserve"> muudatuste mõjude hinnang</w:t>
      </w:r>
      <w:bookmarkEnd w:id="53"/>
    </w:p>
    <w:p w14:paraId="7B290FDA"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71520598" w14:textId="222BCEA8" w:rsidR="00DE00C0" w:rsidRPr="005D700C" w:rsidRDefault="00B62C44"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Paragrahvi</w:t>
      </w:r>
      <w:r w:rsidR="00DE00C0" w:rsidRPr="005D700C">
        <w:rPr>
          <w:rFonts w:ascii="Times New Roman" w:eastAsiaTheme="minorEastAsia" w:hAnsi="Times New Roman" w:cs="Times New Roman"/>
          <w:kern w:val="0"/>
          <w:sz w:val="24"/>
          <w:szCs w:val="24"/>
          <w14:ligatures w14:val="none"/>
        </w:rPr>
        <w:t xml:space="preserve"> 28</w:t>
      </w:r>
      <w:r w:rsidR="00661B6C" w:rsidRPr="005D700C">
        <w:rPr>
          <w:rFonts w:ascii="Times New Roman" w:eastAsiaTheme="minorEastAsia" w:hAnsi="Times New Roman" w:cs="Times New Roman"/>
          <w:kern w:val="0"/>
          <w:sz w:val="24"/>
          <w:szCs w:val="24"/>
          <w:vertAlign w:val="superscript"/>
          <w14:ligatures w14:val="none"/>
        </w:rPr>
        <w:t>3</w:t>
      </w:r>
      <w:r w:rsidR="00DE00C0" w:rsidRPr="005D700C">
        <w:rPr>
          <w:rFonts w:ascii="Times New Roman" w:eastAsiaTheme="minorEastAsia" w:hAnsi="Times New Roman" w:cs="Times New Roman"/>
          <w:kern w:val="0"/>
          <w:sz w:val="24"/>
          <w:szCs w:val="24"/>
          <w14:ligatures w14:val="none"/>
        </w:rPr>
        <w:t xml:space="preserve"> muudatusega laiendatakse KMH kiirendatud menetlust kõigile taastuvenergia projektidele (seni kehtis see vaid maismaa tuuleelektrijaama rajamisele) ning täpsustatakse ajakohastamise korral tehtava KMH detaile. Muudatus võimaldab tegevuslubade </w:t>
      </w:r>
      <w:proofErr w:type="spellStart"/>
      <w:r w:rsidR="00DE00C0" w:rsidRPr="005D700C">
        <w:rPr>
          <w:rFonts w:ascii="Times New Roman" w:eastAsiaTheme="minorEastAsia" w:hAnsi="Times New Roman" w:cs="Times New Roman"/>
          <w:kern w:val="0"/>
          <w:sz w:val="24"/>
          <w:szCs w:val="24"/>
          <w14:ligatures w14:val="none"/>
        </w:rPr>
        <w:t>menetlejatel</w:t>
      </w:r>
      <w:proofErr w:type="spellEnd"/>
      <w:r w:rsidR="00DE00C0" w:rsidRPr="005D700C">
        <w:rPr>
          <w:rFonts w:ascii="Times New Roman" w:eastAsiaTheme="minorEastAsia" w:hAnsi="Times New Roman" w:cs="Times New Roman"/>
          <w:kern w:val="0"/>
          <w:sz w:val="24"/>
          <w:szCs w:val="24"/>
          <w14:ligatures w14:val="none"/>
        </w:rPr>
        <w:t xml:space="preserve"> kontrollida efektiivsemalt KMH menetluse kestust, et tagada taastuvenergia direktiivist tulenevate loamenetluse tähtaegade järgimine. Muudatuse mõju kattub taastuvenergia projektide kiirendamise mõjuga.</w:t>
      </w:r>
    </w:p>
    <w:p w14:paraId="72AD8B88" w14:textId="77777777" w:rsidR="00DE00C0"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58C91FC" w14:textId="77777777" w:rsidR="00F52F80" w:rsidRPr="005D700C" w:rsidRDefault="00F52F80" w:rsidP="00DE00C0">
      <w:pPr>
        <w:spacing w:after="0" w:line="240" w:lineRule="auto"/>
        <w:jc w:val="both"/>
        <w:rPr>
          <w:rFonts w:ascii="Times New Roman" w:eastAsiaTheme="minorEastAsia" w:hAnsi="Times New Roman" w:cs="Times New Roman"/>
          <w:kern w:val="0"/>
          <w:sz w:val="24"/>
          <w:szCs w:val="24"/>
          <w14:ligatures w14:val="none"/>
        </w:rPr>
      </w:pPr>
    </w:p>
    <w:p w14:paraId="06CECF3B" w14:textId="77777777" w:rsidR="00DE00C0" w:rsidRPr="005D700C" w:rsidRDefault="00DE00C0" w:rsidP="00DE00C0">
      <w:pPr>
        <w:keepNext/>
        <w:keepLines/>
        <w:spacing w:after="0" w:line="240" w:lineRule="auto"/>
        <w:jc w:val="both"/>
        <w:outlineLvl w:val="0"/>
        <w:rPr>
          <w:rFonts w:ascii="Times New Roman" w:eastAsiaTheme="majorEastAsia" w:hAnsi="Times New Roman" w:cs="Times New Roman"/>
          <w:b/>
          <w:bCs/>
          <w:kern w:val="0"/>
          <w:sz w:val="24"/>
          <w:szCs w:val="24"/>
          <w14:ligatures w14:val="none"/>
        </w:rPr>
      </w:pPr>
      <w:bookmarkStart w:id="54" w:name="_Toc189222686"/>
      <w:r w:rsidRPr="005D700C">
        <w:rPr>
          <w:rFonts w:ascii="Times New Roman" w:eastAsiaTheme="majorEastAsia" w:hAnsi="Times New Roman" w:cs="Times New Roman"/>
          <w:b/>
          <w:bCs/>
          <w:kern w:val="0"/>
          <w:sz w:val="24"/>
          <w:szCs w:val="24"/>
          <w14:ligatures w14:val="none"/>
        </w:rPr>
        <w:lastRenderedPageBreak/>
        <w:t>7. Seaduse rakendamisega seotud riigi ja kohaliku omavalitsuse tegevused, eeldatavad kulud ja tulud</w:t>
      </w:r>
      <w:bookmarkEnd w:id="54"/>
    </w:p>
    <w:p w14:paraId="46F0B06C" w14:textId="77777777" w:rsidR="00DE00C0" w:rsidRPr="005D700C" w:rsidRDefault="00DE00C0" w:rsidP="00DE00C0">
      <w:pPr>
        <w:spacing w:after="0" w:line="240" w:lineRule="auto"/>
        <w:jc w:val="both"/>
        <w:rPr>
          <w:rFonts w:ascii="Times New Roman" w:eastAsiaTheme="minorEastAsia" w:hAnsi="Times New Roman" w:cs="Times New Roman"/>
          <w:b/>
          <w:bCs/>
          <w:kern w:val="0"/>
          <w:sz w:val="24"/>
          <w:szCs w:val="24"/>
          <w14:ligatures w14:val="none"/>
        </w:rPr>
      </w:pPr>
    </w:p>
    <w:p w14:paraId="1AACFC99" w14:textId="7003AD95"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Seaduse jõustumisega kaasneva</w:t>
      </w:r>
      <w:r w:rsidR="00344002">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d tegevus</w:t>
      </w:r>
      <w:r w:rsidR="00344002">
        <w:rPr>
          <w:rFonts w:ascii="Times New Roman" w:eastAsiaTheme="minorEastAsia" w:hAnsi="Times New Roman" w:cs="Times New Roman"/>
          <w:kern w:val="0"/>
          <w:sz w:val="24"/>
          <w:szCs w:val="24"/>
          <w14:ligatures w14:val="none"/>
        </w:rPr>
        <w:t>i</w:t>
      </w:r>
      <w:r w:rsidRPr="005D700C">
        <w:rPr>
          <w:rFonts w:ascii="Times New Roman" w:eastAsiaTheme="minorEastAsia" w:hAnsi="Times New Roman" w:cs="Times New Roman"/>
          <w:kern w:val="0"/>
          <w:sz w:val="24"/>
          <w:szCs w:val="24"/>
          <w14:ligatures w14:val="none"/>
        </w:rPr>
        <w:t xml:space="preserve"> on kirjeldatud eelmises peatükis. Direktiivi rakendamisega seotud kulud</w:t>
      </w:r>
      <w:r w:rsidR="00164B17" w:rsidRPr="005D700C">
        <w:rPr>
          <w:rFonts w:ascii="Times New Roman" w:eastAsiaTheme="minorEastAsia" w:hAnsi="Times New Roman" w:cs="Times New Roman"/>
          <w:kern w:val="0"/>
          <w:sz w:val="24"/>
          <w:szCs w:val="24"/>
          <w14:ligatures w14:val="none"/>
        </w:rPr>
        <w:t xml:space="preserve"> tulevad</w:t>
      </w:r>
      <w:r w:rsidRPr="005D700C">
        <w:rPr>
          <w:rFonts w:ascii="Times New Roman" w:eastAsiaTheme="minorEastAsia" w:hAnsi="Times New Roman" w:cs="Times New Roman"/>
          <w:kern w:val="0"/>
          <w:sz w:val="24"/>
          <w:szCs w:val="24"/>
          <w14:ligatures w14:val="none"/>
        </w:rPr>
        <w:t xml:space="preserve"> KeA töökoormuse suurenemi</w:t>
      </w:r>
      <w:r w:rsidR="00164B17" w:rsidRPr="005D700C">
        <w:rPr>
          <w:rFonts w:ascii="Times New Roman" w:eastAsiaTheme="minorEastAsia" w:hAnsi="Times New Roman" w:cs="Times New Roman"/>
          <w:kern w:val="0"/>
          <w:sz w:val="24"/>
          <w:szCs w:val="24"/>
          <w14:ligatures w14:val="none"/>
        </w:rPr>
        <w:t>sest, mis</w:t>
      </w:r>
      <w:r w:rsidRPr="005D700C">
        <w:rPr>
          <w:rFonts w:ascii="Times New Roman" w:eastAsiaTheme="minorEastAsia" w:hAnsi="Times New Roman" w:cs="Times New Roman"/>
          <w:kern w:val="0"/>
          <w:sz w:val="24"/>
          <w:szCs w:val="24"/>
          <w14:ligatures w14:val="none"/>
        </w:rPr>
        <w:t xml:space="preserve"> sõltub sellest, kas ja kui palju taotlusi esitatakse. </w:t>
      </w:r>
      <w:r w:rsidR="00164B17" w:rsidRPr="005D700C">
        <w:rPr>
          <w:rFonts w:ascii="Times New Roman" w:eastAsiaTheme="minorEastAsia" w:hAnsi="Times New Roman" w:cs="Times New Roman"/>
          <w:kern w:val="0"/>
          <w:sz w:val="24"/>
          <w:szCs w:val="24"/>
          <w14:ligatures w14:val="none"/>
        </w:rPr>
        <w:t>K</w:t>
      </w:r>
      <w:r w:rsidRPr="005D700C">
        <w:rPr>
          <w:rFonts w:ascii="Times New Roman" w:eastAsiaTheme="minorEastAsia" w:hAnsi="Times New Roman" w:cs="Times New Roman"/>
          <w:kern w:val="0"/>
          <w:sz w:val="24"/>
          <w:szCs w:val="24"/>
          <w14:ligatures w14:val="none"/>
        </w:rPr>
        <w:t>ava</w:t>
      </w:r>
      <w:r w:rsidR="00164B17" w:rsidRPr="005D700C">
        <w:rPr>
          <w:rFonts w:ascii="Times New Roman" w:eastAsiaTheme="minorEastAsia" w:hAnsi="Times New Roman" w:cs="Times New Roman"/>
          <w:kern w:val="0"/>
          <w:sz w:val="24"/>
          <w:szCs w:val="24"/>
          <w14:ligatures w14:val="none"/>
        </w:rPr>
        <w:t>st</w:t>
      </w:r>
      <w:r w:rsidRPr="005D700C">
        <w:rPr>
          <w:rFonts w:ascii="Times New Roman" w:eastAsiaTheme="minorEastAsia" w:hAnsi="Times New Roman" w:cs="Times New Roman"/>
          <w:kern w:val="0"/>
          <w:sz w:val="24"/>
          <w:szCs w:val="24"/>
          <w14:ligatures w14:val="none"/>
        </w:rPr>
        <w:t xml:space="preserve"> „</w:t>
      </w:r>
      <w:proofErr w:type="spellStart"/>
      <w:r w:rsidRPr="005D700C">
        <w:rPr>
          <w:rFonts w:ascii="Times New Roman" w:eastAsiaTheme="minorEastAsia" w:hAnsi="Times New Roman" w:cs="Times New Roman"/>
          <w:kern w:val="0"/>
          <w:sz w:val="24"/>
          <w:szCs w:val="24"/>
          <w14:ligatures w14:val="none"/>
        </w:rPr>
        <w:t>RePowerEU</w:t>
      </w:r>
      <w:proofErr w:type="spellEnd"/>
      <w:r w:rsidRPr="005D700C">
        <w:rPr>
          <w:rFonts w:ascii="Times New Roman" w:eastAsiaTheme="minorEastAsia" w:hAnsi="Times New Roman" w:cs="Times New Roman"/>
          <w:kern w:val="0"/>
          <w:sz w:val="24"/>
          <w:szCs w:val="24"/>
          <w14:ligatures w14:val="none"/>
        </w:rPr>
        <w:t xml:space="preserve">“ </w:t>
      </w:r>
      <w:r w:rsidR="00164B17" w:rsidRPr="005D700C">
        <w:rPr>
          <w:rFonts w:ascii="Times New Roman" w:eastAsiaTheme="minorEastAsia" w:hAnsi="Times New Roman" w:cs="Times New Roman"/>
          <w:kern w:val="0"/>
          <w:sz w:val="24"/>
          <w:szCs w:val="24"/>
          <w14:ligatures w14:val="none"/>
        </w:rPr>
        <w:t xml:space="preserve">on </w:t>
      </w:r>
      <w:proofErr w:type="spellStart"/>
      <w:r w:rsidRPr="005D700C">
        <w:rPr>
          <w:rFonts w:ascii="Times New Roman" w:eastAsiaTheme="minorEastAsia" w:hAnsi="Times New Roman" w:cs="Times New Roman"/>
          <w:kern w:val="0"/>
          <w:sz w:val="24"/>
          <w:szCs w:val="24"/>
          <w14:ligatures w14:val="none"/>
        </w:rPr>
        <w:t>KeAle</w:t>
      </w:r>
      <w:proofErr w:type="spellEnd"/>
      <w:r w:rsidRPr="005D700C">
        <w:rPr>
          <w:rFonts w:ascii="Times New Roman" w:eastAsiaTheme="minorEastAsia" w:hAnsi="Times New Roman" w:cs="Times New Roman"/>
          <w:kern w:val="0"/>
          <w:sz w:val="24"/>
          <w:szCs w:val="24"/>
          <w14:ligatures w14:val="none"/>
        </w:rPr>
        <w:t xml:space="preserve">, kes teeb määruse rakendamiseks </w:t>
      </w:r>
      <w:r w:rsidR="00164B17" w:rsidRPr="005D700C">
        <w:rPr>
          <w:rFonts w:ascii="Times New Roman" w:eastAsiaTheme="minorEastAsia" w:hAnsi="Times New Roman" w:cs="Times New Roman"/>
          <w:kern w:val="0"/>
          <w:sz w:val="24"/>
          <w:szCs w:val="24"/>
          <w14:ligatures w14:val="none"/>
        </w:rPr>
        <w:t>ettevalmistusi</w:t>
      </w:r>
      <w:r w:rsidRPr="005D700C">
        <w:rPr>
          <w:rFonts w:ascii="Times New Roman" w:eastAsiaTheme="minorEastAsia" w:hAnsi="Times New Roman" w:cs="Times New Roman"/>
          <w:kern w:val="0"/>
          <w:sz w:val="24"/>
          <w:szCs w:val="24"/>
          <w14:ligatures w14:val="none"/>
        </w:rPr>
        <w:t>, arvestatud lisaraha (22 töökohta ehk 3,4 miljonit eurot kuni aastani 2026) mõju</w:t>
      </w:r>
      <w:r w:rsidR="00164B17" w:rsidRPr="005D700C">
        <w:rPr>
          <w:rFonts w:ascii="Times New Roman" w:eastAsiaTheme="minorEastAsia" w:hAnsi="Times New Roman" w:cs="Times New Roman"/>
          <w:kern w:val="0"/>
          <w:sz w:val="24"/>
          <w:szCs w:val="24"/>
          <w14:ligatures w14:val="none"/>
        </w:rPr>
        <w:t>de</w:t>
      </w:r>
      <w:r w:rsidRPr="005D700C">
        <w:rPr>
          <w:rFonts w:ascii="Times New Roman" w:eastAsiaTheme="minorEastAsia" w:hAnsi="Times New Roman" w:cs="Times New Roman"/>
          <w:kern w:val="0"/>
          <w:sz w:val="24"/>
          <w:szCs w:val="24"/>
          <w14:ligatures w14:val="none"/>
        </w:rPr>
        <w:t xml:space="preserve"> hindamise kiirendamiseks. Seega peaks olema tagatud Ke</w:t>
      </w:r>
      <w:r w:rsidR="00164B17" w:rsidRPr="005D700C">
        <w:rPr>
          <w:rFonts w:ascii="Times New Roman" w:eastAsiaTheme="minorEastAsia" w:hAnsi="Times New Roman" w:cs="Times New Roman"/>
          <w:kern w:val="0"/>
          <w:sz w:val="24"/>
          <w:szCs w:val="24"/>
          <w14:ligatures w14:val="none"/>
        </w:rPr>
        <w:t>A</w:t>
      </w:r>
      <w:r w:rsidRPr="005D700C">
        <w:rPr>
          <w:rFonts w:ascii="Times New Roman" w:eastAsiaTheme="minorEastAsia" w:hAnsi="Times New Roman" w:cs="Times New Roman"/>
          <w:kern w:val="0"/>
          <w:sz w:val="24"/>
          <w:szCs w:val="24"/>
          <w14:ligatures w14:val="none"/>
        </w:rPr>
        <w:t xml:space="preserve"> suutlikkus teha seaduses sätestat</w:t>
      </w:r>
      <w:r w:rsidR="00164B17" w:rsidRPr="005D700C">
        <w:rPr>
          <w:rFonts w:ascii="Times New Roman" w:eastAsiaTheme="minorEastAsia" w:hAnsi="Times New Roman" w:cs="Times New Roman"/>
          <w:kern w:val="0"/>
          <w:sz w:val="24"/>
          <w:szCs w:val="24"/>
          <w14:ligatures w14:val="none"/>
        </w:rPr>
        <w:t>ud</w:t>
      </w:r>
      <w:r w:rsidRPr="005D700C">
        <w:rPr>
          <w:rFonts w:ascii="Times New Roman" w:eastAsiaTheme="minorEastAsia" w:hAnsi="Times New Roman" w:cs="Times New Roman"/>
          <w:kern w:val="0"/>
          <w:sz w:val="24"/>
          <w:szCs w:val="24"/>
          <w14:ligatures w14:val="none"/>
        </w:rPr>
        <w:t xml:space="preserve"> toiminguid.</w:t>
      </w:r>
    </w:p>
    <w:p w14:paraId="6EA194A7" w14:textId="6AAAC6A8" w:rsidR="00DE00C0" w:rsidRPr="005D700C" w:rsidRDefault="00DE00C0" w:rsidP="00F52F8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 xml:space="preserve">Ühise kontaktpunkti kasutuselevõtuks on </w:t>
      </w:r>
      <w:proofErr w:type="spellStart"/>
      <w:r w:rsidRPr="005D700C">
        <w:rPr>
          <w:rFonts w:ascii="Times New Roman" w:eastAsiaTheme="minorEastAsia" w:hAnsi="Times New Roman" w:cs="Times New Roman"/>
          <w:kern w:val="0"/>
          <w:sz w:val="24"/>
          <w:szCs w:val="24"/>
          <w14:ligatures w14:val="none"/>
        </w:rPr>
        <w:t>EHRi</w:t>
      </w:r>
      <w:proofErr w:type="spellEnd"/>
      <w:r w:rsidRPr="005D700C">
        <w:rPr>
          <w:rFonts w:ascii="Times New Roman" w:eastAsiaTheme="minorEastAsia" w:hAnsi="Times New Roman" w:cs="Times New Roman"/>
          <w:kern w:val="0"/>
          <w:sz w:val="24"/>
          <w:szCs w:val="24"/>
          <w14:ligatures w14:val="none"/>
        </w:rPr>
        <w:t xml:space="preserve"> ja </w:t>
      </w:r>
      <w:proofErr w:type="spellStart"/>
      <w:r w:rsidRPr="005D700C">
        <w:rPr>
          <w:rFonts w:ascii="Times New Roman" w:eastAsiaTheme="minorEastAsia" w:hAnsi="Times New Roman" w:cs="Times New Roman"/>
          <w:kern w:val="0"/>
          <w:sz w:val="24"/>
          <w:szCs w:val="24"/>
          <w14:ligatures w14:val="none"/>
        </w:rPr>
        <w:t>KOTKASe</w:t>
      </w:r>
      <w:proofErr w:type="spellEnd"/>
      <w:r w:rsidRPr="005D700C">
        <w:rPr>
          <w:rFonts w:ascii="Times New Roman" w:eastAsiaTheme="minorEastAsia" w:hAnsi="Times New Roman" w:cs="Times New Roman"/>
          <w:kern w:val="0"/>
          <w:sz w:val="24"/>
          <w:szCs w:val="24"/>
          <w14:ligatures w14:val="none"/>
        </w:rPr>
        <w:t xml:space="preserve"> IT-arendusteks Eesti taaste- ja vastupidavuskava reformi</w:t>
      </w:r>
      <w:r w:rsidR="00164B17" w:rsidRPr="005D700C">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 xml:space="preserve"> 8.1 ette nähtud 400 000 eurot.</w:t>
      </w:r>
    </w:p>
    <w:p w14:paraId="414626B5" w14:textId="3CC94092" w:rsidR="00487853" w:rsidRDefault="00DE00C0" w:rsidP="00F52F80">
      <w:pPr>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Biomassi säästlikkuse ja kasvuhoonegaaside kriteeriumite rakendamisega suureneb KeA töökoormus</w:t>
      </w:r>
      <w:r w:rsidR="00164B17" w:rsidRPr="005D700C">
        <w:rPr>
          <w:rFonts w:ascii="Times New Roman" w:eastAsiaTheme="minorEastAsia" w:hAnsi="Times New Roman" w:cs="Times New Roman"/>
          <w:kern w:val="0"/>
          <w:sz w:val="24"/>
          <w:szCs w:val="24"/>
          <w14:ligatures w14:val="none"/>
        </w:rPr>
        <w:t>. T</w:t>
      </w:r>
      <w:r w:rsidRPr="005D700C">
        <w:rPr>
          <w:rFonts w:ascii="Times New Roman" w:eastAsiaTheme="minorEastAsia" w:hAnsi="Times New Roman" w:cs="Times New Roman"/>
          <w:kern w:val="0"/>
          <w:sz w:val="24"/>
          <w:szCs w:val="24"/>
          <w14:ligatures w14:val="none"/>
        </w:rPr>
        <w:t xml:space="preserve">äiendada on vaja </w:t>
      </w:r>
      <w:proofErr w:type="spellStart"/>
      <w:r w:rsidRPr="005D700C">
        <w:rPr>
          <w:rFonts w:ascii="Times New Roman" w:eastAsiaTheme="minorEastAsia" w:hAnsi="Times New Roman" w:cs="Times New Roman"/>
          <w:kern w:val="0"/>
          <w:sz w:val="24"/>
          <w:szCs w:val="24"/>
          <w14:ligatures w14:val="none"/>
        </w:rPr>
        <w:t>biomassi</w:t>
      </w:r>
      <w:proofErr w:type="spellEnd"/>
      <w:r w:rsidRPr="005D700C">
        <w:rPr>
          <w:rFonts w:ascii="Times New Roman" w:eastAsiaTheme="minorEastAsia" w:hAnsi="Times New Roman" w:cs="Times New Roman"/>
          <w:kern w:val="0"/>
          <w:sz w:val="24"/>
          <w:szCs w:val="24"/>
          <w14:ligatures w14:val="none"/>
        </w:rPr>
        <w:t xml:space="preserve"> säästlikkuse kriteeriumite vastavushindamise süsteemi, milleks on juba ministri käskkirjaga 27.06.2024 nr 1-2/24/268 </w:t>
      </w:r>
      <w:r w:rsidR="00344002" w:rsidRPr="005D700C">
        <w:rPr>
          <w:rFonts w:ascii="Times New Roman" w:eastAsiaTheme="minorEastAsia" w:hAnsi="Times New Roman" w:cs="Times New Roman"/>
          <w:kern w:val="0"/>
          <w:sz w:val="24"/>
          <w:szCs w:val="24"/>
          <w14:ligatures w14:val="none"/>
        </w:rPr>
        <w:t>eraldatud</w:t>
      </w:r>
      <w:r w:rsidR="00344002">
        <w:rPr>
          <w:rFonts w:ascii="Times New Roman" w:eastAsiaTheme="minorEastAsia" w:hAnsi="Times New Roman" w:cs="Times New Roman"/>
          <w:kern w:val="0"/>
          <w:sz w:val="24"/>
          <w:szCs w:val="24"/>
          <w14:ligatures w14:val="none"/>
        </w:rPr>
        <w:t xml:space="preserve"> </w:t>
      </w:r>
      <w:r w:rsidR="00F52F80">
        <w:rPr>
          <w:rFonts w:ascii="Times New Roman" w:eastAsiaTheme="minorEastAsia" w:hAnsi="Times New Roman" w:cs="Times New Roman"/>
          <w:kern w:val="0"/>
          <w:sz w:val="24"/>
          <w:szCs w:val="24"/>
          <w14:ligatures w14:val="none"/>
        </w:rPr>
        <w:br/>
      </w:r>
      <w:r w:rsidRPr="005D700C">
        <w:rPr>
          <w:rFonts w:ascii="Times New Roman" w:eastAsiaTheme="minorEastAsia" w:hAnsi="Times New Roman" w:cs="Times New Roman"/>
          <w:kern w:val="0"/>
          <w:sz w:val="24"/>
          <w:szCs w:val="24"/>
          <w14:ligatures w14:val="none"/>
        </w:rPr>
        <w:t>200 000 eurot Kliimaministeeriumi energeetikaosakonnale.</w:t>
      </w:r>
    </w:p>
    <w:p w14:paraId="32963402" w14:textId="1BD0F344" w:rsidR="00DA70E5" w:rsidRPr="005D700C" w:rsidRDefault="00DA70E5" w:rsidP="00BB59E3">
      <w:pPr>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b/>
          <w:bCs/>
          <w:kern w:val="0"/>
          <w:sz w:val="24"/>
          <w:szCs w:val="24"/>
          <w14:ligatures w14:val="none"/>
        </w:rPr>
        <w:t>Tabel 7.</w:t>
      </w:r>
      <w:r w:rsidRPr="005D700C">
        <w:rPr>
          <w:rFonts w:ascii="Times New Roman" w:eastAsiaTheme="minorEastAsia" w:hAnsi="Times New Roman" w:cs="Times New Roman"/>
          <w:kern w:val="0"/>
          <w:sz w:val="24"/>
          <w:szCs w:val="24"/>
          <w14:ligatures w14:val="none"/>
        </w:rPr>
        <w:t xml:space="preserve"> </w:t>
      </w:r>
      <w:r w:rsidR="00164B17" w:rsidRPr="005D700C">
        <w:rPr>
          <w:rFonts w:ascii="Times New Roman" w:eastAsiaTheme="minorEastAsia" w:hAnsi="Times New Roman" w:cs="Times New Roman"/>
          <w:kern w:val="0"/>
          <w:sz w:val="24"/>
          <w:szCs w:val="24"/>
          <w14:ligatures w14:val="none"/>
        </w:rPr>
        <w:t>Seaduse rakendamise</w:t>
      </w:r>
      <w:r w:rsidRPr="005D700C">
        <w:rPr>
          <w:rFonts w:ascii="Times New Roman" w:eastAsiaTheme="minorEastAsia" w:hAnsi="Times New Roman" w:cs="Times New Roman"/>
          <w:kern w:val="0"/>
          <w:sz w:val="24"/>
          <w:szCs w:val="24"/>
          <w14:ligatures w14:val="none"/>
        </w:rPr>
        <w:t xml:space="preserve"> rahalised kulud.</w:t>
      </w:r>
    </w:p>
    <w:tbl>
      <w:tblPr>
        <w:tblStyle w:val="TableGrid"/>
        <w:tblW w:w="9634" w:type="dxa"/>
        <w:tblLook w:val="04A0" w:firstRow="1" w:lastRow="0" w:firstColumn="1" w:lastColumn="0" w:noHBand="0" w:noVBand="1"/>
      </w:tblPr>
      <w:tblGrid>
        <w:gridCol w:w="4339"/>
        <w:gridCol w:w="1823"/>
        <w:gridCol w:w="3472"/>
      </w:tblGrid>
      <w:tr w:rsidR="00DE00C0" w:rsidRPr="005D700C" w14:paraId="718F7218" w14:textId="77777777" w:rsidTr="00DA70E5">
        <w:tc>
          <w:tcPr>
            <w:tcW w:w="4339" w:type="dxa"/>
          </w:tcPr>
          <w:p w14:paraId="630B7C40" w14:textId="77777777" w:rsidR="00DE00C0" w:rsidRPr="005D700C" w:rsidRDefault="00DE00C0" w:rsidP="00DE00C0">
            <w:pPr>
              <w:jc w:val="both"/>
              <w:rPr>
                <w:rFonts w:ascii="Times New Roman" w:hAnsi="Times New Roman" w:cs="Times New Roman"/>
                <w:b/>
                <w:bCs/>
                <w:sz w:val="24"/>
                <w:szCs w:val="24"/>
                <w14:ligatures w14:val="none"/>
              </w:rPr>
            </w:pPr>
            <w:r w:rsidRPr="005D700C">
              <w:rPr>
                <w:rFonts w:ascii="Times New Roman" w:hAnsi="Times New Roman" w:cs="Times New Roman"/>
                <w:b/>
                <w:bCs/>
                <w:sz w:val="24"/>
                <w:szCs w:val="24"/>
                <w14:ligatures w14:val="none"/>
              </w:rPr>
              <w:t>Kuluartikkel asutuse järgi</w:t>
            </w:r>
          </w:p>
        </w:tc>
        <w:tc>
          <w:tcPr>
            <w:tcW w:w="1823" w:type="dxa"/>
          </w:tcPr>
          <w:p w14:paraId="4AAA88A1" w14:textId="77777777" w:rsidR="00DE00C0" w:rsidRPr="005D700C" w:rsidRDefault="00DE00C0" w:rsidP="00DE00C0">
            <w:pPr>
              <w:jc w:val="both"/>
              <w:rPr>
                <w:rFonts w:ascii="Times New Roman" w:hAnsi="Times New Roman" w:cs="Times New Roman"/>
                <w:b/>
                <w:bCs/>
                <w:sz w:val="24"/>
                <w:szCs w:val="24"/>
                <w14:ligatures w14:val="none"/>
              </w:rPr>
            </w:pPr>
            <w:r w:rsidRPr="005D700C">
              <w:rPr>
                <w:rFonts w:ascii="Times New Roman" w:hAnsi="Times New Roman" w:cs="Times New Roman"/>
                <w:b/>
                <w:bCs/>
                <w:sz w:val="24"/>
                <w:szCs w:val="24"/>
                <w14:ligatures w14:val="none"/>
              </w:rPr>
              <w:t>Kulu (eurodes)</w:t>
            </w:r>
          </w:p>
        </w:tc>
        <w:tc>
          <w:tcPr>
            <w:tcW w:w="3472" w:type="dxa"/>
          </w:tcPr>
          <w:p w14:paraId="0B48591D" w14:textId="77777777" w:rsidR="00DE00C0" w:rsidRPr="005D700C" w:rsidRDefault="00DE00C0" w:rsidP="00DE00C0">
            <w:pPr>
              <w:jc w:val="both"/>
              <w:rPr>
                <w:rFonts w:ascii="Times New Roman" w:hAnsi="Times New Roman" w:cs="Times New Roman"/>
                <w:b/>
                <w:bCs/>
                <w:sz w:val="24"/>
                <w:szCs w:val="24"/>
                <w14:ligatures w14:val="none"/>
              </w:rPr>
            </w:pPr>
            <w:r w:rsidRPr="005D700C">
              <w:rPr>
                <w:rFonts w:ascii="Times New Roman" w:hAnsi="Times New Roman" w:cs="Times New Roman"/>
                <w:b/>
                <w:bCs/>
                <w:sz w:val="24"/>
                <w:szCs w:val="24"/>
                <w14:ligatures w14:val="none"/>
              </w:rPr>
              <w:t>Katteallikas</w:t>
            </w:r>
          </w:p>
        </w:tc>
      </w:tr>
      <w:tr w:rsidR="00DE00C0" w:rsidRPr="005D700C" w14:paraId="34175B10" w14:textId="77777777" w:rsidTr="00DA70E5">
        <w:tc>
          <w:tcPr>
            <w:tcW w:w="4339" w:type="dxa"/>
          </w:tcPr>
          <w:p w14:paraId="2718E447"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Kliimaministeerium</w:t>
            </w:r>
          </w:p>
        </w:tc>
        <w:tc>
          <w:tcPr>
            <w:tcW w:w="1823" w:type="dxa"/>
          </w:tcPr>
          <w:p w14:paraId="00FA3E74" w14:textId="77777777" w:rsidR="00DE00C0" w:rsidRPr="005D700C" w:rsidRDefault="00DE00C0" w:rsidP="00DE00C0">
            <w:pPr>
              <w:jc w:val="both"/>
              <w:rPr>
                <w:rFonts w:ascii="Times New Roman" w:hAnsi="Times New Roman" w:cs="Times New Roman"/>
                <w:b/>
                <w:bCs/>
                <w:sz w:val="24"/>
                <w:szCs w:val="24"/>
                <w14:ligatures w14:val="none"/>
              </w:rPr>
            </w:pPr>
          </w:p>
        </w:tc>
        <w:tc>
          <w:tcPr>
            <w:tcW w:w="3472" w:type="dxa"/>
          </w:tcPr>
          <w:p w14:paraId="1B3AA6A2" w14:textId="77777777" w:rsidR="00DE00C0" w:rsidRPr="005D700C" w:rsidRDefault="00DE00C0" w:rsidP="00DE00C0">
            <w:pPr>
              <w:jc w:val="both"/>
              <w:rPr>
                <w:rFonts w:ascii="Times New Roman" w:hAnsi="Times New Roman" w:cs="Times New Roman"/>
                <w:b/>
                <w:bCs/>
                <w:sz w:val="24"/>
                <w:szCs w:val="24"/>
                <w14:ligatures w14:val="none"/>
              </w:rPr>
            </w:pPr>
          </w:p>
        </w:tc>
      </w:tr>
      <w:tr w:rsidR="00DE00C0" w:rsidRPr="005D700C" w14:paraId="4D48E074" w14:textId="77777777" w:rsidTr="00DA70E5">
        <w:tc>
          <w:tcPr>
            <w:tcW w:w="4339" w:type="dxa"/>
          </w:tcPr>
          <w:p w14:paraId="7F0D3B5B" w14:textId="018FA1E7" w:rsidR="00DE00C0" w:rsidRPr="005D700C" w:rsidRDefault="00DE00C0"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EHRi</w:t>
            </w:r>
            <w:proofErr w:type="spellEnd"/>
            <w:r w:rsidRPr="005D700C">
              <w:rPr>
                <w:rFonts w:ascii="Times New Roman" w:hAnsi="Times New Roman" w:cs="Times New Roman"/>
                <w:sz w:val="24"/>
                <w:szCs w:val="24"/>
                <w14:ligatures w14:val="none"/>
              </w:rPr>
              <w:t xml:space="preserve"> ja </w:t>
            </w:r>
            <w:proofErr w:type="spellStart"/>
            <w:r w:rsidRPr="005D700C">
              <w:rPr>
                <w:rFonts w:ascii="Times New Roman" w:hAnsi="Times New Roman" w:cs="Times New Roman"/>
                <w:sz w:val="24"/>
                <w:szCs w:val="24"/>
                <w14:ligatures w14:val="none"/>
              </w:rPr>
              <w:t>KOTKASe</w:t>
            </w:r>
            <w:proofErr w:type="spellEnd"/>
            <w:r w:rsidRPr="005D700C">
              <w:rPr>
                <w:rFonts w:ascii="Times New Roman" w:hAnsi="Times New Roman" w:cs="Times New Roman"/>
                <w:sz w:val="24"/>
                <w:szCs w:val="24"/>
                <w14:ligatures w14:val="none"/>
              </w:rPr>
              <w:t xml:space="preserve"> IT-lahendused</w:t>
            </w:r>
          </w:p>
        </w:tc>
        <w:tc>
          <w:tcPr>
            <w:tcW w:w="1823" w:type="dxa"/>
          </w:tcPr>
          <w:p w14:paraId="39AAFFA4"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400 000</w:t>
            </w:r>
          </w:p>
        </w:tc>
        <w:tc>
          <w:tcPr>
            <w:tcW w:w="3472" w:type="dxa"/>
          </w:tcPr>
          <w:p w14:paraId="701E1642"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Eesti taaste- ja vastupidavuskava reform 8.1</w:t>
            </w:r>
          </w:p>
        </w:tc>
      </w:tr>
      <w:tr w:rsidR="00DE00C0" w:rsidRPr="005D700C" w14:paraId="2027DE82" w14:textId="77777777" w:rsidTr="00DA70E5">
        <w:tc>
          <w:tcPr>
            <w:tcW w:w="4339" w:type="dxa"/>
          </w:tcPr>
          <w:p w14:paraId="7FD7B35B" w14:textId="77777777" w:rsidR="00DE00C0" w:rsidRPr="005D700C" w:rsidRDefault="00DE00C0" w:rsidP="00DE00C0">
            <w:pPr>
              <w:jc w:val="both"/>
              <w:rPr>
                <w:rFonts w:ascii="Times New Roman" w:hAnsi="Times New Roman" w:cs="Times New Roman"/>
                <w:b/>
                <w:bCs/>
                <w:sz w:val="24"/>
                <w:szCs w:val="24"/>
                <w14:ligatures w14:val="none"/>
              </w:rPr>
            </w:pPr>
          </w:p>
        </w:tc>
        <w:tc>
          <w:tcPr>
            <w:tcW w:w="1823" w:type="dxa"/>
          </w:tcPr>
          <w:p w14:paraId="11089582" w14:textId="77777777" w:rsidR="00DE00C0" w:rsidRPr="005D700C" w:rsidRDefault="00DE00C0" w:rsidP="00DE00C0">
            <w:pPr>
              <w:jc w:val="both"/>
              <w:rPr>
                <w:rFonts w:ascii="Times New Roman" w:hAnsi="Times New Roman" w:cs="Times New Roman"/>
                <w:b/>
                <w:bCs/>
                <w:sz w:val="24"/>
                <w:szCs w:val="24"/>
                <w14:ligatures w14:val="none"/>
              </w:rPr>
            </w:pPr>
          </w:p>
        </w:tc>
        <w:tc>
          <w:tcPr>
            <w:tcW w:w="3472" w:type="dxa"/>
          </w:tcPr>
          <w:p w14:paraId="115C61FD" w14:textId="77777777" w:rsidR="00DE00C0" w:rsidRPr="005D700C" w:rsidRDefault="00DE00C0" w:rsidP="00DE00C0">
            <w:pPr>
              <w:jc w:val="both"/>
              <w:rPr>
                <w:rFonts w:ascii="Times New Roman" w:hAnsi="Times New Roman" w:cs="Times New Roman"/>
                <w:b/>
                <w:bCs/>
                <w:sz w:val="24"/>
                <w:szCs w:val="24"/>
                <w14:ligatures w14:val="none"/>
              </w:rPr>
            </w:pPr>
          </w:p>
        </w:tc>
      </w:tr>
      <w:tr w:rsidR="00DE00C0" w:rsidRPr="005D700C" w14:paraId="1C29B3D2" w14:textId="77777777" w:rsidTr="00DA70E5">
        <w:tc>
          <w:tcPr>
            <w:tcW w:w="4339" w:type="dxa"/>
          </w:tcPr>
          <w:p w14:paraId="348FF286"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Elering</w:t>
            </w:r>
          </w:p>
        </w:tc>
        <w:tc>
          <w:tcPr>
            <w:tcW w:w="1823" w:type="dxa"/>
          </w:tcPr>
          <w:p w14:paraId="1157DB98" w14:textId="77777777" w:rsidR="00DE00C0" w:rsidRPr="005D700C" w:rsidRDefault="00DE00C0" w:rsidP="00DE00C0">
            <w:pPr>
              <w:jc w:val="both"/>
              <w:rPr>
                <w:rFonts w:ascii="Times New Roman" w:hAnsi="Times New Roman" w:cs="Times New Roman"/>
                <w:sz w:val="24"/>
                <w:szCs w:val="24"/>
                <w14:ligatures w14:val="none"/>
              </w:rPr>
            </w:pPr>
          </w:p>
        </w:tc>
        <w:tc>
          <w:tcPr>
            <w:tcW w:w="3472" w:type="dxa"/>
          </w:tcPr>
          <w:p w14:paraId="729012AF" w14:textId="77777777" w:rsidR="00DE00C0" w:rsidRPr="005D700C" w:rsidRDefault="00DE00C0" w:rsidP="00DE00C0">
            <w:pPr>
              <w:jc w:val="both"/>
              <w:rPr>
                <w:rFonts w:ascii="Times New Roman" w:hAnsi="Times New Roman" w:cs="Times New Roman"/>
                <w:sz w:val="24"/>
                <w:szCs w:val="24"/>
                <w14:ligatures w14:val="none"/>
              </w:rPr>
            </w:pPr>
          </w:p>
        </w:tc>
      </w:tr>
      <w:tr w:rsidR="00DE00C0" w:rsidRPr="005D700C" w14:paraId="7357A40B" w14:textId="77777777" w:rsidTr="00DA70E5">
        <w:tc>
          <w:tcPr>
            <w:tcW w:w="4339" w:type="dxa"/>
          </w:tcPr>
          <w:p w14:paraId="06E436AA"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Päritolutunnistustega seotud IT-lahendused</w:t>
            </w:r>
          </w:p>
        </w:tc>
        <w:tc>
          <w:tcPr>
            <w:tcW w:w="1823" w:type="dxa"/>
          </w:tcPr>
          <w:p w14:paraId="7C11D426"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200 000</w:t>
            </w:r>
          </w:p>
        </w:tc>
        <w:tc>
          <w:tcPr>
            <w:tcW w:w="3472" w:type="dxa"/>
          </w:tcPr>
          <w:p w14:paraId="53049F14" w14:textId="6A690429" w:rsidR="00DE00C0" w:rsidRPr="005D700C" w:rsidRDefault="00E81D37"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Taastuvenergiatasu</w:t>
            </w:r>
          </w:p>
        </w:tc>
      </w:tr>
      <w:tr w:rsidR="00DE00C0" w:rsidRPr="005D700C" w14:paraId="6222CADA" w14:textId="77777777" w:rsidTr="00DA70E5">
        <w:tc>
          <w:tcPr>
            <w:tcW w:w="4339" w:type="dxa"/>
          </w:tcPr>
          <w:p w14:paraId="043D3BC7" w14:textId="70DD1A5B" w:rsidR="00DE00C0" w:rsidRPr="005D700C" w:rsidRDefault="00DA70E5"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 xml:space="preserve">Elektrienergia </w:t>
            </w:r>
            <w:r w:rsidR="00164B17" w:rsidRPr="005D700C">
              <w:rPr>
                <w:rFonts w:ascii="Times New Roman" w:hAnsi="Times New Roman" w:cs="Times New Roman"/>
                <w:sz w:val="24"/>
                <w:szCs w:val="24"/>
                <w14:ligatures w14:val="none"/>
              </w:rPr>
              <w:t xml:space="preserve">avalikustatav teave </w:t>
            </w:r>
            <w:r w:rsidRPr="005D700C">
              <w:rPr>
                <w:rFonts w:ascii="Times New Roman" w:hAnsi="Times New Roman" w:cs="Times New Roman"/>
                <w:sz w:val="24"/>
                <w:szCs w:val="24"/>
                <w14:ligatures w14:val="none"/>
              </w:rPr>
              <w:t>taastuvenergia ja KHG määr</w:t>
            </w:r>
            <w:r w:rsidR="00164B17" w:rsidRPr="005D700C">
              <w:rPr>
                <w:rFonts w:ascii="Times New Roman" w:hAnsi="Times New Roman" w:cs="Times New Roman"/>
                <w:sz w:val="24"/>
                <w:szCs w:val="24"/>
                <w14:ligatures w14:val="none"/>
              </w:rPr>
              <w:t>a kohta</w:t>
            </w:r>
          </w:p>
        </w:tc>
        <w:tc>
          <w:tcPr>
            <w:tcW w:w="1823" w:type="dxa"/>
          </w:tcPr>
          <w:p w14:paraId="3C2AE57C"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200 000</w:t>
            </w:r>
          </w:p>
        </w:tc>
        <w:tc>
          <w:tcPr>
            <w:tcW w:w="3472" w:type="dxa"/>
          </w:tcPr>
          <w:p w14:paraId="54B2959F" w14:textId="77777777" w:rsidR="00DE00C0" w:rsidRPr="005D700C" w:rsidRDefault="00DE00C0"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Eleringi eelarve</w:t>
            </w:r>
          </w:p>
        </w:tc>
      </w:tr>
      <w:tr w:rsidR="00DA70E5" w:rsidRPr="005D700C" w14:paraId="466D85A9" w14:textId="77777777" w:rsidTr="00DA70E5">
        <w:tc>
          <w:tcPr>
            <w:tcW w:w="4339" w:type="dxa"/>
          </w:tcPr>
          <w:p w14:paraId="1039ADB7" w14:textId="77777777" w:rsidR="00DA70E5" w:rsidRPr="005D700C" w:rsidRDefault="00DA70E5" w:rsidP="00DE00C0">
            <w:pPr>
              <w:jc w:val="both"/>
              <w:rPr>
                <w:rFonts w:ascii="Times New Roman" w:hAnsi="Times New Roman" w:cs="Times New Roman"/>
                <w:sz w:val="24"/>
                <w:szCs w:val="24"/>
                <w14:ligatures w14:val="none"/>
              </w:rPr>
            </w:pPr>
          </w:p>
        </w:tc>
        <w:tc>
          <w:tcPr>
            <w:tcW w:w="1823" w:type="dxa"/>
          </w:tcPr>
          <w:p w14:paraId="0FC9F7FC" w14:textId="77777777" w:rsidR="00DA70E5" w:rsidRPr="005D700C" w:rsidRDefault="00DA70E5" w:rsidP="00DE00C0">
            <w:pPr>
              <w:jc w:val="both"/>
              <w:rPr>
                <w:rFonts w:ascii="Times New Roman" w:hAnsi="Times New Roman" w:cs="Times New Roman"/>
                <w:sz w:val="24"/>
                <w:szCs w:val="24"/>
                <w14:ligatures w14:val="none"/>
              </w:rPr>
            </w:pPr>
          </w:p>
        </w:tc>
        <w:tc>
          <w:tcPr>
            <w:tcW w:w="3472" w:type="dxa"/>
          </w:tcPr>
          <w:p w14:paraId="523B425B" w14:textId="77777777" w:rsidR="00DA70E5" w:rsidRPr="005D700C" w:rsidRDefault="00DA70E5" w:rsidP="00DE00C0">
            <w:pPr>
              <w:jc w:val="both"/>
              <w:rPr>
                <w:rFonts w:ascii="Times New Roman" w:hAnsi="Times New Roman" w:cs="Times New Roman"/>
                <w:sz w:val="24"/>
                <w:szCs w:val="24"/>
                <w14:ligatures w14:val="none"/>
              </w:rPr>
            </w:pPr>
          </w:p>
        </w:tc>
      </w:tr>
      <w:tr w:rsidR="00DE00C0" w:rsidRPr="005D700C" w14:paraId="04B7BFD9" w14:textId="77777777" w:rsidTr="00DA70E5">
        <w:tc>
          <w:tcPr>
            <w:tcW w:w="4339" w:type="dxa"/>
          </w:tcPr>
          <w:p w14:paraId="6BCD0215" w14:textId="77777777" w:rsidR="00DE00C0" w:rsidRPr="005D700C" w:rsidRDefault="00DE00C0" w:rsidP="00DE00C0">
            <w:pPr>
              <w:jc w:val="both"/>
              <w:rPr>
                <w:rFonts w:ascii="Times New Roman" w:hAnsi="Times New Roman" w:cs="Times New Roman"/>
                <w:i/>
                <w:iCs/>
                <w:sz w:val="24"/>
                <w:szCs w:val="24"/>
                <w14:ligatures w14:val="none"/>
              </w:rPr>
            </w:pPr>
            <w:r w:rsidRPr="005D700C">
              <w:rPr>
                <w:rFonts w:ascii="Times New Roman" w:hAnsi="Times New Roman" w:cs="Times New Roman"/>
                <w:i/>
                <w:iCs/>
                <w:sz w:val="24"/>
                <w:szCs w:val="24"/>
                <w14:ligatures w14:val="none"/>
              </w:rPr>
              <w:t>Keskkonnaamet</w:t>
            </w:r>
          </w:p>
        </w:tc>
        <w:tc>
          <w:tcPr>
            <w:tcW w:w="1823" w:type="dxa"/>
          </w:tcPr>
          <w:p w14:paraId="32D5C742" w14:textId="1E9A31FD" w:rsidR="00DE00C0" w:rsidRPr="005D700C" w:rsidRDefault="00DE00C0" w:rsidP="00DE00C0">
            <w:pPr>
              <w:jc w:val="both"/>
              <w:rPr>
                <w:rFonts w:ascii="Times New Roman" w:hAnsi="Times New Roman" w:cs="Times New Roman"/>
                <w:sz w:val="24"/>
                <w:szCs w:val="24"/>
                <w14:ligatures w14:val="none"/>
              </w:rPr>
            </w:pPr>
          </w:p>
        </w:tc>
        <w:tc>
          <w:tcPr>
            <w:tcW w:w="3472" w:type="dxa"/>
          </w:tcPr>
          <w:p w14:paraId="4E49EA8B" w14:textId="4E17D507" w:rsidR="00DE00C0" w:rsidRPr="005D700C" w:rsidRDefault="00DE00C0" w:rsidP="00DE00C0">
            <w:pPr>
              <w:jc w:val="both"/>
              <w:rPr>
                <w:rFonts w:ascii="Times New Roman" w:hAnsi="Times New Roman" w:cs="Times New Roman"/>
                <w:sz w:val="24"/>
                <w:szCs w:val="24"/>
                <w14:ligatures w14:val="none"/>
              </w:rPr>
            </w:pPr>
          </w:p>
        </w:tc>
      </w:tr>
      <w:tr w:rsidR="00DE00C0" w:rsidRPr="005D700C" w14:paraId="040C044B" w14:textId="77777777" w:rsidTr="00DA70E5">
        <w:tc>
          <w:tcPr>
            <w:tcW w:w="4339" w:type="dxa"/>
          </w:tcPr>
          <w:p w14:paraId="1847AA25" w14:textId="5AC4376F" w:rsidR="00DE00C0" w:rsidRPr="005D700C" w:rsidRDefault="00DA70E5"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VDS-BIO arendused</w:t>
            </w:r>
          </w:p>
        </w:tc>
        <w:tc>
          <w:tcPr>
            <w:tcW w:w="1823" w:type="dxa"/>
          </w:tcPr>
          <w:p w14:paraId="10571DC5" w14:textId="24B1C8AA" w:rsidR="00DE00C0" w:rsidRPr="005D700C" w:rsidRDefault="00164B17" w:rsidP="00DE00C0">
            <w:pPr>
              <w:jc w:val="both"/>
              <w:rPr>
                <w:rFonts w:ascii="Times New Roman" w:hAnsi="Times New Roman" w:cs="Times New Roman"/>
                <w:sz w:val="24"/>
                <w:szCs w:val="24"/>
                <w14:ligatures w14:val="none"/>
              </w:rPr>
            </w:pPr>
            <w:r w:rsidRPr="005D700C">
              <w:rPr>
                <w:rFonts w:ascii="Times New Roman" w:hAnsi="Times New Roman" w:cs="Times New Roman"/>
                <w:sz w:val="24"/>
                <w:szCs w:val="24"/>
                <w14:ligatures w14:val="none"/>
              </w:rPr>
              <w:t>Ei ole</w:t>
            </w:r>
            <w:r w:rsidR="00DA70E5" w:rsidRPr="005D700C">
              <w:rPr>
                <w:rFonts w:ascii="Times New Roman" w:hAnsi="Times New Roman" w:cs="Times New Roman"/>
                <w:sz w:val="24"/>
                <w:szCs w:val="24"/>
                <w14:ligatures w14:val="none"/>
              </w:rPr>
              <w:t xml:space="preserve"> märkimisväärne, sõltub Eleringi arendustest</w:t>
            </w:r>
          </w:p>
        </w:tc>
        <w:tc>
          <w:tcPr>
            <w:tcW w:w="3472" w:type="dxa"/>
          </w:tcPr>
          <w:p w14:paraId="791DB740" w14:textId="797C90DD" w:rsidR="00DE00C0" w:rsidRPr="005D700C" w:rsidRDefault="00DA70E5" w:rsidP="00DE00C0">
            <w:pPr>
              <w:jc w:val="both"/>
              <w:rPr>
                <w:rFonts w:ascii="Times New Roman" w:hAnsi="Times New Roman" w:cs="Times New Roman"/>
                <w:sz w:val="24"/>
                <w:szCs w:val="24"/>
                <w14:ligatures w14:val="none"/>
              </w:rPr>
            </w:pPr>
            <w:proofErr w:type="spellStart"/>
            <w:r w:rsidRPr="005D700C">
              <w:rPr>
                <w:rFonts w:ascii="Times New Roman" w:hAnsi="Times New Roman" w:cs="Times New Roman"/>
                <w:sz w:val="24"/>
                <w:szCs w:val="24"/>
                <w14:ligatures w14:val="none"/>
              </w:rPr>
              <w:t>HKS</w:t>
            </w:r>
            <w:r w:rsidR="00164B17" w:rsidRPr="005D700C">
              <w:rPr>
                <w:rFonts w:ascii="Times New Roman" w:hAnsi="Times New Roman" w:cs="Times New Roman"/>
                <w:sz w:val="24"/>
                <w:szCs w:val="24"/>
                <w14:ligatures w14:val="none"/>
              </w:rPr>
              <w:t>i</w:t>
            </w:r>
            <w:proofErr w:type="spellEnd"/>
            <w:r w:rsidRPr="005D700C">
              <w:rPr>
                <w:rFonts w:ascii="Times New Roman" w:hAnsi="Times New Roman" w:cs="Times New Roman"/>
                <w:sz w:val="24"/>
                <w:szCs w:val="24"/>
                <w14:ligatures w14:val="none"/>
              </w:rPr>
              <w:t xml:space="preserve"> rahastu</w:t>
            </w:r>
          </w:p>
        </w:tc>
      </w:tr>
    </w:tbl>
    <w:p w14:paraId="41C8B931" w14:textId="77777777" w:rsidR="00344002" w:rsidRPr="005D700C" w:rsidRDefault="00344002" w:rsidP="00DE00C0">
      <w:pPr>
        <w:spacing w:after="0" w:line="240" w:lineRule="auto"/>
        <w:jc w:val="both"/>
        <w:rPr>
          <w:rFonts w:ascii="Times New Roman" w:eastAsiaTheme="minorEastAsia" w:hAnsi="Times New Roman" w:cs="Times New Roman"/>
          <w:kern w:val="0"/>
          <w:sz w:val="24"/>
          <w:szCs w:val="24"/>
          <w14:ligatures w14:val="none"/>
        </w:rPr>
      </w:pPr>
    </w:p>
    <w:p w14:paraId="04EB432C" w14:textId="77777777" w:rsidR="00DE00C0" w:rsidRPr="005D700C" w:rsidRDefault="00DE00C0" w:rsidP="00DE00C0">
      <w:pPr>
        <w:keepNext/>
        <w:keepLines/>
        <w:spacing w:after="0" w:line="240" w:lineRule="auto"/>
        <w:jc w:val="both"/>
        <w:outlineLvl w:val="0"/>
        <w:rPr>
          <w:rFonts w:ascii="Times New Roman" w:eastAsiaTheme="majorEastAsia" w:hAnsi="Times New Roman" w:cs="Times New Roman"/>
          <w:b/>
          <w:bCs/>
          <w:kern w:val="0"/>
          <w:sz w:val="24"/>
          <w:szCs w:val="24"/>
          <w14:ligatures w14:val="none"/>
        </w:rPr>
      </w:pPr>
      <w:bookmarkStart w:id="55" w:name="_Toc189222687"/>
      <w:r w:rsidRPr="005D700C">
        <w:rPr>
          <w:rFonts w:ascii="Times New Roman" w:eastAsiaTheme="majorEastAsia" w:hAnsi="Times New Roman" w:cs="Times New Roman"/>
          <w:b/>
          <w:bCs/>
          <w:kern w:val="0"/>
          <w:sz w:val="24"/>
          <w:szCs w:val="24"/>
          <w14:ligatures w14:val="none"/>
        </w:rPr>
        <w:t>8. Rakendusaktid</w:t>
      </w:r>
      <w:bookmarkEnd w:id="55"/>
    </w:p>
    <w:p w14:paraId="507C925A" w14:textId="77777777" w:rsidR="00DC6E1C" w:rsidRPr="005D700C" w:rsidRDefault="00DC6E1C" w:rsidP="00DC6E1C">
      <w:pPr>
        <w:spacing w:after="0" w:line="240" w:lineRule="auto"/>
        <w:jc w:val="both"/>
        <w:rPr>
          <w:rFonts w:ascii="Times New Roman" w:eastAsiaTheme="minorEastAsia" w:hAnsi="Times New Roman" w:cs="Times New Roman"/>
          <w:kern w:val="0"/>
          <w:sz w:val="24"/>
          <w:szCs w:val="24"/>
          <w14:ligatures w14:val="none"/>
        </w:rPr>
      </w:pPr>
    </w:p>
    <w:p w14:paraId="4667B272" w14:textId="1335A372" w:rsidR="00DC6E1C" w:rsidRPr="005D700C" w:rsidRDefault="00DC6E1C" w:rsidP="00DC6E1C">
      <w:pPr>
        <w:spacing w:after="0" w:line="240" w:lineRule="auto"/>
        <w:jc w:val="both"/>
        <w:rPr>
          <w:rFonts w:ascii="Times New Roman" w:eastAsiaTheme="minorEastAsia" w:hAnsi="Times New Roman" w:cs="Times New Roman"/>
          <w:b/>
          <w:kern w:val="0"/>
          <w:sz w:val="24"/>
          <w14:ligatures w14:val="none"/>
        </w:rPr>
      </w:pPr>
      <w:r w:rsidRPr="005D700C">
        <w:rPr>
          <w:rFonts w:ascii="Times New Roman" w:eastAsiaTheme="minorEastAsia" w:hAnsi="Times New Roman" w:cs="Times New Roman"/>
          <w:kern w:val="0"/>
          <w:sz w:val="24"/>
          <w14:ligatures w14:val="none"/>
        </w:rPr>
        <w:t>Päritolutunnistustega seotud muudatuste tõttu on vaja muuta 13. septembri 2022. a määrust nr 69 „Päritolutunnistuse väljastamise, võõrandamise ja kustutamise kord ning päritolutunnistuse taotlemisel esitatava teabe koosseis</w:t>
      </w:r>
      <w:r w:rsidRPr="005D700C">
        <w:rPr>
          <w:rFonts w:ascii="Times New Roman" w:eastAsiaTheme="minorEastAsia" w:hAnsi="Times New Roman" w:cs="Times New Roman"/>
          <w:b/>
          <w:kern w:val="0"/>
          <w:sz w:val="24"/>
          <w14:ligatures w14:val="none"/>
        </w:rPr>
        <w:t>“.</w:t>
      </w:r>
    </w:p>
    <w:p w14:paraId="09315AE3" w14:textId="0FBEFA95" w:rsidR="000944BF" w:rsidRPr="005D700C" w:rsidRDefault="000944BF" w:rsidP="000944BF">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Biomasskütu</w:t>
      </w:r>
      <w:r w:rsidR="00487853">
        <w:rPr>
          <w:rFonts w:ascii="Times New Roman" w:eastAsiaTheme="minorEastAsia" w:hAnsi="Times New Roman" w:cs="Times New Roman"/>
          <w:kern w:val="0"/>
          <w:sz w:val="24"/>
          <w:szCs w:val="24"/>
          <w14:ligatures w14:val="none"/>
        </w:rPr>
        <w:t>s</w:t>
      </w:r>
      <w:r w:rsidRPr="005D700C">
        <w:rPr>
          <w:rFonts w:ascii="Times New Roman" w:eastAsiaTheme="minorEastAsia" w:hAnsi="Times New Roman" w:cs="Times New Roman"/>
          <w:kern w:val="0"/>
          <w:sz w:val="24"/>
          <w:szCs w:val="24"/>
          <w14:ligatures w14:val="none"/>
        </w:rPr>
        <w:t>t</w:t>
      </w:r>
      <w:r w:rsidR="00487853">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säästlikkuse kriteeriumitega seotud muudatuste tõttu on vaja muuta </w:t>
      </w:r>
      <w:r w:rsidR="00F52F80">
        <w:rPr>
          <w:rFonts w:ascii="Times New Roman" w:eastAsiaTheme="minorEastAsia" w:hAnsi="Times New Roman" w:cs="Times New Roman"/>
          <w:kern w:val="0"/>
          <w:sz w:val="24"/>
          <w:szCs w:val="24"/>
          <w14:ligatures w14:val="none"/>
        </w:rPr>
        <w:br/>
      </w:r>
      <w:r w:rsidRPr="005D700C">
        <w:rPr>
          <w:rFonts w:ascii="Times New Roman" w:eastAsiaTheme="minorEastAsia" w:hAnsi="Times New Roman" w:cs="Times New Roman"/>
          <w:kern w:val="0"/>
          <w:sz w:val="24"/>
          <w:szCs w:val="24"/>
          <w14:ligatures w14:val="none"/>
        </w:rPr>
        <w:t>30. juuni 2023. a määrust nr 35</w:t>
      </w:r>
      <w:r w:rsidR="00497858"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„Biomasskütusest toodetud taastuvenergia osakaalu arvutamise põhimõtete ning </w:t>
      </w:r>
      <w:proofErr w:type="spellStart"/>
      <w:r w:rsidRPr="005D700C">
        <w:rPr>
          <w:rFonts w:ascii="Times New Roman" w:eastAsiaTheme="minorEastAsia" w:hAnsi="Times New Roman" w:cs="Times New Roman"/>
          <w:kern w:val="0"/>
          <w:sz w:val="24"/>
          <w:szCs w:val="24"/>
          <w14:ligatures w14:val="none"/>
        </w:rPr>
        <w:t>biomassi</w:t>
      </w:r>
      <w:proofErr w:type="spellEnd"/>
      <w:r w:rsidRPr="005D700C">
        <w:rPr>
          <w:rFonts w:ascii="Times New Roman" w:eastAsiaTheme="minorEastAsia" w:hAnsi="Times New Roman" w:cs="Times New Roman"/>
          <w:kern w:val="0"/>
          <w:sz w:val="24"/>
          <w:szCs w:val="24"/>
          <w14:ligatures w14:val="none"/>
        </w:rPr>
        <w:t xml:space="preserve"> säästlikkuse nõuetele ja kriteeriumidele vastavuse tõendamise täpsemad nõuded“.</w:t>
      </w:r>
    </w:p>
    <w:p w14:paraId="4C50E6CD" w14:textId="77777777" w:rsidR="000944BF" w:rsidRPr="005D700C" w:rsidRDefault="000944BF" w:rsidP="000944BF">
      <w:pPr>
        <w:spacing w:after="0" w:line="240" w:lineRule="auto"/>
        <w:jc w:val="both"/>
        <w:rPr>
          <w:rFonts w:ascii="Times New Roman" w:eastAsiaTheme="minorEastAsia" w:hAnsi="Times New Roman" w:cs="Times New Roman"/>
          <w:kern w:val="0"/>
          <w:sz w:val="24"/>
          <w:szCs w:val="24"/>
          <w14:ligatures w14:val="none"/>
        </w:rPr>
      </w:pPr>
    </w:p>
    <w:p w14:paraId="3213816A" w14:textId="01BDFCE6" w:rsidR="000944BF" w:rsidRPr="005D700C" w:rsidRDefault="000944BF" w:rsidP="000944BF">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Kasvuhoonegaaside heitkoguste vähendamise kriteeriumitega seotud muudatuste tõttu muudetakse 20. detsembri 2016. a määrust nr 73</w:t>
      </w:r>
      <w:r w:rsidR="00497858"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„Vedelkütuste kohta esitatavad keskkonnanõuded, biokütuste, vedelate biokütuste ja </w:t>
      </w:r>
      <w:proofErr w:type="spellStart"/>
      <w:r w:rsidRPr="005D700C">
        <w:rPr>
          <w:rFonts w:ascii="Times New Roman" w:eastAsiaTheme="minorEastAsia" w:hAnsi="Times New Roman" w:cs="Times New Roman"/>
          <w:kern w:val="0"/>
          <w:sz w:val="24"/>
          <w:szCs w:val="24"/>
          <w14:ligatures w14:val="none"/>
        </w:rPr>
        <w:t>biomasskütuste</w:t>
      </w:r>
      <w:proofErr w:type="spellEnd"/>
      <w:r w:rsidRPr="005D700C">
        <w:rPr>
          <w:rFonts w:ascii="Times New Roman" w:eastAsiaTheme="minorEastAsia" w:hAnsi="Times New Roman" w:cs="Times New Roman"/>
          <w:kern w:val="0"/>
          <w:sz w:val="24"/>
          <w:szCs w:val="24"/>
          <w14:ligatures w14:val="none"/>
        </w:rPr>
        <w:t xml:space="preserve"> säästlikkuse kriteeriumid, vedelkütuste keskkonnanõuetele vastavuse seire ja aruandmise</w:t>
      </w:r>
      <w:r w:rsidR="00344002">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kord ning</w:t>
      </w:r>
      <w:r w:rsidR="00497858"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 xml:space="preserve">biokütuste, vedelate biokütuste ja </w:t>
      </w:r>
      <w:proofErr w:type="spellStart"/>
      <w:r w:rsidRPr="005D700C">
        <w:rPr>
          <w:rFonts w:ascii="Times New Roman" w:eastAsiaTheme="minorEastAsia" w:hAnsi="Times New Roman" w:cs="Times New Roman"/>
          <w:kern w:val="0"/>
          <w:sz w:val="24"/>
          <w:szCs w:val="24"/>
          <w14:ligatures w14:val="none"/>
        </w:rPr>
        <w:t>biomasskütuste</w:t>
      </w:r>
      <w:proofErr w:type="spellEnd"/>
      <w:r w:rsidRPr="005D700C">
        <w:rPr>
          <w:rFonts w:ascii="Times New Roman" w:eastAsiaTheme="minorEastAsia" w:hAnsi="Times New Roman" w:cs="Times New Roman"/>
          <w:kern w:val="0"/>
          <w:sz w:val="24"/>
          <w:szCs w:val="24"/>
          <w14:ligatures w14:val="none"/>
        </w:rPr>
        <w:t xml:space="preserve"> kasutamisest tuleneva kasvuhoonegaaside heitkoguste vähenemise määramise metoodika“</w:t>
      </w:r>
      <w:r w:rsidR="00164B17" w:rsidRPr="005D700C">
        <w:rPr>
          <w:rFonts w:ascii="Times New Roman" w:eastAsiaTheme="minorEastAsia" w:hAnsi="Times New Roman" w:cs="Times New Roman"/>
          <w:kern w:val="0"/>
          <w:sz w:val="24"/>
          <w:szCs w:val="24"/>
          <w14:ligatures w14:val="none"/>
        </w:rPr>
        <w:t>. Lisaks</w:t>
      </w:r>
      <w:r w:rsidRPr="005D700C">
        <w:rPr>
          <w:rFonts w:ascii="Times New Roman" w:eastAsiaTheme="minorEastAsia" w:hAnsi="Times New Roman" w:cs="Times New Roman"/>
          <w:kern w:val="0"/>
          <w:sz w:val="24"/>
          <w:szCs w:val="24"/>
          <w14:ligatures w14:val="none"/>
        </w:rPr>
        <w:t xml:space="preserve"> on valdkonna eest vastutaval ministril </w:t>
      </w:r>
      <w:r w:rsidR="00164B17" w:rsidRPr="005D700C">
        <w:rPr>
          <w:rFonts w:ascii="Times New Roman" w:eastAsiaTheme="minorEastAsia" w:hAnsi="Times New Roman" w:cs="Times New Roman"/>
          <w:kern w:val="0"/>
          <w:sz w:val="24"/>
          <w:szCs w:val="24"/>
          <w14:ligatures w14:val="none"/>
        </w:rPr>
        <w:t xml:space="preserve">vaja </w:t>
      </w:r>
      <w:r w:rsidRPr="005D700C">
        <w:rPr>
          <w:rFonts w:ascii="Times New Roman" w:eastAsiaTheme="minorEastAsia" w:hAnsi="Times New Roman" w:cs="Times New Roman"/>
          <w:kern w:val="0"/>
          <w:sz w:val="24"/>
          <w:szCs w:val="24"/>
          <w14:ligatures w14:val="none"/>
        </w:rPr>
        <w:t xml:space="preserve">kehtestada määrus, mis käsitleb biokütuste, vedelate biokütuste, </w:t>
      </w:r>
      <w:proofErr w:type="spellStart"/>
      <w:r w:rsidRPr="005D700C">
        <w:rPr>
          <w:rFonts w:ascii="Times New Roman" w:eastAsiaTheme="minorEastAsia" w:hAnsi="Times New Roman" w:cs="Times New Roman"/>
          <w:kern w:val="0"/>
          <w:sz w:val="24"/>
          <w:szCs w:val="24"/>
          <w14:ligatures w14:val="none"/>
        </w:rPr>
        <w:t>biomasskütuste</w:t>
      </w:r>
      <w:proofErr w:type="spellEnd"/>
      <w:r w:rsidRPr="005D700C">
        <w:rPr>
          <w:rFonts w:ascii="Times New Roman" w:eastAsiaTheme="minorEastAsia" w:hAnsi="Times New Roman" w:cs="Times New Roman"/>
          <w:kern w:val="0"/>
          <w:sz w:val="24"/>
          <w:szCs w:val="24"/>
          <w14:ligatures w14:val="none"/>
        </w:rPr>
        <w:t xml:space="preserve">, muust </w:t>
      </w:r>
      <w:r w:rsidRPr="005D700C">
        <w:rPr>
          <w:rFonts w:ascii="Times New Roman" w:eastAsiaTheme="minorEastAsia" w:hAnsi="Times New Roman" w:cs="Times New Roman"/>
          <w:kern w:val="0"/>
          <w:sz w:val="24"/>
          <w:szCs w:val="24"/>
          <w14:ligatures w14:val="none"/>
        </w:rPr>
        <w:lastRenderedPageBreak/>
        <w:t>kui bioloogilise päritoluga taastuvtoorainest toodetud vedelate ja gaasiliste kütuste ning ringlusse</w:t>
      </w:r>
      <w:r w:rsidR="00164B17" w:rsidRPr="005D700C">
        <w:rPr>
          <w:rFonts w:ascii="Times New Roman" w:eastAsiaTheme="minorEastAsia" w:hAnsi="Times New Roman" w:cs="Times New Roman"/>
          <w:kern w:val="0"/>
          <w:sz w:val="24"/>
          <w:szCs w:val="24"/>
          <w14:ligatures w14:val="none"/>
        </w:rPr>
        <w:t xml:space="preserve"> </w:t>
      </w:r>
      <w:r w:rsidRPr="005D700C">
        <w:rPr>
          <w:rFonts w:ascii="Times New Roman" w:eastAsiaTheme="minorEastAsia" w:hAnsi="Times New Roman" w:cs="Times New Roman"/>
          <w:kern w:val="0"/>
          <w:sz w:val="24"/>
          <w:szCs w:val="24"/>
          <w14:ligatures w14:val="none"/>
        </w:rPr>
        <w:t>võetud süsinikupõhise energia kasvuhoonegaaside heite vähendamise kriteeriumeid.</w:t>
      </w:r>
    </w:p>
    <w:p w14:paraId="20B32C82" w14:textId="77777777" w:rsidR="000944BF" w:rsidRPr="005D700C" w:rsidRDefault="000944BF" w:rsidP="00DE00C0">
      <w:pPr>
        <w:spacing w:after="0" w:line="240" w:lineRule="auto"/>
        <w:jc w:val="both"/>
        <w:rPr>
          <w:rFonts w:ascii="Times New Roman" w:eastAsiaTheme="minorEastAsia" w:hAnsi="Times New Roman" w:cs="Times New Roman"/>
          <w:kern w:val="0"/>
          <w:sz w:val="24"/>
          <w14:ligatures w14:val="none"/>
        </w:rPr>
      </w:pPr>
    </w:p>
    <w:p w14:paraId="2EF61F0A" w14:textId="43A81E56" w:rsidR="00DC6E1C" w:rsidRPr="005D700C" w:rsidRDefault="00164B17" w:rsidP="00DC6E1C">
      <w:pPr>
        <w:spacing w:after="0"/>
        <w:jc w:val="both"/>
        <w:rPr>
          <w:rFonts w:ascii="Times New Roman" w:hAnsi="Times New Roman" w:cs="Times New Roman"/>
          <w:sz w:val="24"/>
          <w:szCs w:val="24"/>
        </w:rPr>
      </w:pPr>
      <w:r w:rsidRPr="005D700C">
        <w:rPr>
          <w:rFonts w:ascii="Times New Roman" w:hAnsi="Times New Roman" w:cs="Times New Roman"/>
          <w:sz w:val="24"/>
          <w:szCs w:val="24"/>
        </w:rPr>
        <w:t>T</w:t>
      </w:r>
      <w:r w:rsidR="00DC6E1C" w:rsidRPr="005D700C">
        <w:rPr>
          <w:rFonts w:ascii="Times New Roman" w:hAnsi="Times New Roman" w:cs="Times New Roman"/>
          <w:sz w:val="24"/>
          <w:szCs w:val="24"/>
        </w:rPr>
        <w:t>aastuvenergia direktiivi artikli 3 punkt</w:t>
      </w:r>
      <w:r w:rsidRPr="005D700C">
        <w:rPr>
          <w:rFonts w:ascii="Times New Roman" w:hAnsi="Times New Roman" w:cs="Times New Roman"/>
          <w:sz w:val="24"/>
          <w:szCs w:val="24"/>
        </w:rPr>
        <w:t>i</w:t>
      </w:r>
      <w:r w:rsidR="00DC6E1C" w:rsidRPr="005D700C">
        <w:rPr>
          <w:rFonts w:ascii="Times New Roman" w:hAnsi="Times New Roman" w:cs="Times New Roman"/>
          <w:sz w:val="24"/>
          <w:szCs w:val="24"/>
        </w:rPr>
        <w:t xml:space="preserve"> 3</w:t>
      </w:r>
      <w:r w:rsidRPr="005D700C">
        <w:rPr>
          <w:rFonts w:ascii="Times New Roman" w:hAnsi="Times New Roman" w:cs="Times New Roman"/>
          <w:sz w:val="24"/>
          <w:szCs w:val="24"/>
        </w:rPr>
        <w:t xml:space="preserve"> alusel</w:t>
      </w:r>
      <w:r w:rsidR="00DC6E1C" w:rsidRPr="005D700C">
        <w:rPr>
          <w:rFonts w:ascii="Times New Roman" w:hAnsi="Times New Roman" w:cs="Times New Roman"/>
          <w:sz w:val="24"/>
          <w:szCs w:val="24"/>
        </w:rPr>
        <w:t xml:space="preserve"> on vaja kehtestada astmelise kasutuse põhimõte </w:t>
      </w:r>
      <w:proofErr w:type="spellStart"/>
      <w:r w:rsidR="00DC6E1C" w:rsidRPr="005D700C">
        <w:rPr>
          <w:rFonts w:ascii="Times New Roman" w:hAnsi="Times New Roman" w:cs="Times New Roman"/>
          <w:sz w:val="24"/>
          <w:szCs w:val="24"/>
        </w:rPr>
        <w:t>biomasskütuse</w:t>
      </w:r>
      <w:proofErr w:type="spellEnd"/>
      <w:r w:rsidR="00DC6E1C" w:rsidRPr="005D700C">
        <w:rPr>
          <w:rFonts w:ascii="Times New Roman" w:hAnsi="Times New Roman" w:cs="Times New Roman"/>
          <w:sz w:val="24"/>
          <w:szCs w:val="24"/>
        </w:rPr>
        <w:t>, vedela biokütuse ja biokütuse toetuskavade kujundamiseks.</w:t>
      </w:r>
    </w:p>
    <w:p w14:paraId="041D8AC7" w14:textId="77777777" w:rsidR="00DC6E1C" w:rsidRPr="005D700C" w:rsidRDefault="00DC6E1C" w:rsidP="00DE00C0">
      <w:pPr>
        <w:spacing w:after="0" w:line="240" w:lineRule="auto"/>
        <w:jc w:val="both"/>
        <w:rPr>
          <w:rFonts w:ascii="Times New Roman" w:eastAsiaTheme="minorEastAsia" w:hAnsi="Times New Roman" w:cs="Times New Roman"/>
          <w:b/>
          <w:bCs/>
          <w:kern w:val="0"/>
          <w:sz w:val="24"/>
          <w14:ligatures w14:val="none"/>
        </w:rPr>
      </w:pPr>
    </w:p>
    <w:p w14:paraId="72B46AB5" w14:textId="3F4D3111"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Ühtegi rakendusakti kehtetuks ei tunnistata.</w:t>
      </w:r>
      <w:r w:rsidR="00DA70E5" w:rsidRPr="005D700C">
        <w:rPr>
          <w:rFonts w:ascii="Times New Roman" w:eastAsiaTheme="minorEastAsia" w:hAnsi="Times New Roman" w:cs="Times New Roman"/>
          <w:kern w:val="0"/>
          <w:sz w:val="24"/>
          <w14:ligatures w14:val="none"/>
        </w:rPr>
        <w:t xml:space="preserve"> </w:t>
      </w:r>
      <w:r w:rsidRPr="005D700C">
        <w:rPr>
          <w:rFonts w:ascii="Times New Roman" w:eastAsiaTheme="minorEastAsia" w:hAnsi="Times New Roman" w:cs="Times New Roman"/>
          <w:kern w:val="0"/>
          <w:sz w:val="24"/>
          <w:szCs w:val="24"/>
          <w14:ligatures w14:val="none"/>
        </w:rPr>
        <w:t>Rakendusaktide kavandid on seletuskirja lisas 3.</w:t>
      </w:r>
    </w:p>
    <w:p w14:paraId="0E6EA9AD"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46701881" w14:textId="77777777" w:rsidR="00DE00C0" w:rsidRPr="005D700C" w:rsidRDefault="00DE00C0" w:rsidP="00DE00C0">
      <w:pPr>
        <w:keepNext/>
        <w:keepLines/>
        <w:spacing w:after="0" w:line="240" w:lineRule="auto"/>
        <w:jc w:val="both"/>
        <w:outlineLvl w:val="0"/>
        <w:rPr>
          <w:rFonts w:ascii="Times New Roman" w:eastAsiaTheme="majorEastAsia" w:hAnsi="Times New Roman" w:cs="Times New Roman"/>
          <w:b/>
          <w:bCs/>
          <w:kern w:val="0"/>
          <w:sz w:val="24"/>
          <w:szCs w:val="24"/>
          <w14:ligatures w14:val="none"/>
        </w:rPr>
      </w:pPr>
      <w:bookmarkStart w:id="56" w:name="_Toc189222688"/>
      <w:r w:rsidRPr="005D700C">
        <w:rPr>
          <w:rFonts w:ascii="Times New Roman" w:eastAsiaTheme="majorEastAsia" w:hAnsi="Times New Roman" w:cs="Times New Roman"/>
          <w:b/>
          <w:bCs/>
          <w:kern w:val="0"/>
          <w:sz w:val="24"/>
          <w:szCs w:val="24"/>
          <w14:ligatures w14:val="none"/>
        </w:rPr>
        <w:t>9. Seaduse jõustumine</w:t>
      </w:r>
      <w:bookmarkEnd w:id="56"/>
    </w:p>
    <w:p w14:paraId="5568F1B7" w14:textId="77777777" w:rsidR="00F13129" w:rsidRPr="005D700C" w:rsidRDefault="00F13129" w:rsidP="00DE00C0">
      <w:pPr>
        <w:spacing w:after="0" w:line="240" w:lineRule="auto"/>
        <w:jc w:val="both"/>
        <w:rPr>
          <w:rFonts w:ascii="Times New Roman" w:eastAsiaTheme="minorEastAsia" w:hAnsi="Times New Roman" w:cs="Times New Roman"/>
          <w:kern w:val="0"/>
          <w:sz w:val="24"/>
          <w:szCs w:val="24"/>
          <w14:ligatures w14:val="none"/>
        </w:rPr>
      </w:pPr>
    </w:p>
    <w:p w14:paraId="360DE60D" w14:textId="44C3F732" w:rsidR="00DE00C0" w:rsidRPr="005D700C" w:rsidRDefault="00F13129"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Seadus</w:t>
      </w:r>
      <w:r w:rsidR="00164B17" w:rsidRPr="005D700C">
        <w:rPr>
          <w:rFonts w:ascii="Times New Roman" w:eastAsiaTheme="minorEastAsia" w:hAnsi="Times New Roman" w:cs="Times New Roman"/>
          <w:kern w:val="0"/>
          <w:sz w:val="24"/>
          <w:szCs w:val="24"/>
          <w14:ligatures w14:val="none"/>
        </w:rPr>
        <w:t>e</w:t>
      </w:r>
      <w:r w:rsidRPr="005D700C">
        <w:rPr>
          <w:rFonts w:ascii="Times New Roman" w:eastAsiaTheme="minorEastAsia" w:hAnsi="Times New Roman" w:cs="Times New Roman"/>
          <w:kern w:val="0"/>
          <w:sz w:val="24"/>
          <w:szCs w:val="24"/>
          <w14:ligatures w14:val="none"/>
        </w:rPr>
        <w:t xml:space="preserve"> § 1 punkt 7 jõustub 1. juuli</w:t>
      </w:r>
      <w:r w:rsidR="00164B17" w:rsidRPr="005D700C">
        <w:rPr>
          <w:rFonts w:ascii="Times New Roman" w:eastAsiaTheme="minorEastAsia" w:hAnsi="Times New Roman" w:cs="Times New Roman"/>
          <w:kern w:val="0"/>
          <w:sz w:val="24"/>
          <w:szCs w:val="24"/>
          <w14:ligatures w14:val="none"/>
        </w:rPr>
        <w:t>l</w:t>
      </w:r>
      <w:r w:rsidRPr="005D700C">
        <w:rPr>
          <w:rFonts w:ascii="Times New Roman" w:eastAsiaTheme="minorEastAsia" w:hAnsi="Times New Roman" w:cs="Times New Roman"/>
          <w:kern w:val="0"/>
          <w:sz w:val="24"/>
          <w:szCs w:val="24"/>
          <w14:ligatures w14:val="none"/>
        </w:rPr>
        <w:t xml:space="preserve"> 2025</w:t>
      </w:r>
      <w:r w:rsidR="00B2439E">
        <w:rPr>
          <w:rFonts w:ascii="Times New Roman" w:eastAsiaTheme="minorEastAsia" w:hAnsi="Times New Roman" w:cs="Times New Roman"/>
          <w:kern w:val="0"/>
          <w:sz w:val="24"/>
          <w:szCs w:val="24"/>
          <w14:ligatures w14:val="none"/>
        </w:rPr>
        <w:t xml:space="preserve"> (vt selgitust ülal vastava punkti juures)</w:t>
      </w:r>
      <w:r w:rsidRPr="005D700C">
        <w:rPr>
          <w:rFonts w:ascii="Times New Roman" w:eastAsiaTheme="minorEastAsia" w:hAnsi="Times New Roman" w:cs="Times New Roman"/>
          <w:kern w:val="0"/>
          <w:sz w:val="24"/>
          <w:szCs w:val="24"/>
          <w14:ligatures w14:val="none"/>
        </w:rPr>
        <w:t xml:space="preserve">. </w:t>
      </w:r>
      <w:r w:rsidR="00344002">
        <w:rPr>
          <w:rFonts w:ascii="Times New Roman" w:eastAsiaTheme="minorEastAsia" w:hAnsi="Times New Roman" w:cs="Times New Roman"/>
          <w:kern w:val="0"/>
          <w:sz w:val="24"/>
          <w:szCs w:val="24"/>
          <w14:ligatures w14:val="none"/>
        </w:rPr>
        <w:t>Ü</w:t>
      </w:r>
      <w:r w:rsidRPr="005D700C">
        <w:rPr>
          <w:rFonts w:ascii="Times New Roman" w:eastAsiaTheme="minorEastAsia" w:hAnsi="Times New Roman" w:cs="Times New Roman"/>
          <w:kern w:val="0"/>
          <w:sz w:val="24"/>
          <w:szCs w:val="24"/>
          <w14:ligatures w14:val="none"/>
        </w:rPr>
        <w:t xml:space="preserve">lejäänud </w:t>
      </w:r>
      <w:r w:rsidR="00164B17" w:rsidRPr="005D700C">
        <w:rPr>
          <w:rFonts w:ascii="Times New Roman" w:eastAsiaTheme="minorEastAsia" w:hAnsi="Times New Roman" w:cs="Times New Roman"/>
          <w:kern w:val="0"/>
          <w:sz w:val="24"/>
          <w:szCs w:val="24"/>
          <w14:ligatures w14:val="none"/>
        </w:rPr>
        <w:t>sätted</w:t>
      </w:r>
      <w:r w:rsidRPr="005D700C">
        <w:rPr>
          <w:rFonts w:ascii="Times New Roman" w:eastAsiaTheme="minorEastAsia" w:hAnsi="Times New Roman" w:cs="Times New Roman"/>
          <w:kern w:val="0"/>
          <w:sz w:val="24"/>
          <w:szCs w:val="24"/>
          <w14:ligatures w14:val="none"/>
        </w:rPr>
        <w:t xml:space="preserve"> jõustuvad üldises korras, kuna muu</w:t>
      </w:r>
      <w:r w:rsidR="00344002">
        <w:rPr>
          <w:rFonts w:ascii="Times New Roman" w:eastAsiaTheme="minorEastAsia" w:hAnsi="Times New Roman" w:cs="Times New Roman"/>
          <w:kern w:val="0"/>
          <w:sz w:val="24"/>
          <w:szCs w:val="24"/>
          <w14:ligatures w14:val="none"/>
        </w:rPr>
        <w:t>datus</w:t>
      </w:r>
      <w:r w:rsidRPr="005D700C">
        <w:rPr>
          <w:rFonts w:ascii="Times New Roman" w:eastAsiaTheme="minorEastAsia" w:hAnsi="Times New Roman" w:cs="Times New Roman"/>
          <w:kern w:val="0"/>
          <w:sz w:val="24"/>
          <w:szCs w:val="24"/>
          <w14:ligatures w14:val="none"/>
        </w:rPr>
        <w:t>ed ei vaja kohanemisaega</w:t>
      </w:r>
      <w:r w:rsidR="00164B17" w:rsidRPr="005D700C">
        <w:rPr>
          <w:rFonts w:ascii="Times New Roman" w:eastAsiaTheme="minorEastAsia" w:hAnsi="Times New Roman" w:cs="Times New Roman"/>
          <w:kern w:val="0"/>
          <w:sz w:val="24"/>
          <w:szCs w:val="24"/>
          <w14:ligatures w14:val="none"/>
        </w:rPr>
        <w:t>,</w:t>
      </w:r>
      <w:r w:rsidRPr="005D700C">
        <w:rPr>
          <w:rFonts w:ascii="Times New Roman" w:eastAsiaTheme="minorEastAsia" w:hAnsi="Times New Roman" w:cs="Times New Roman"/>
          <w:kern w:val="0"/>
          <w:sz w:val="24"/>
          <w:szCs w:val="24"/>
          <w14:ligatures w14:val="none"/>
        </w:rPr>
        <w:t xml:space="preserve"> </w:t>
      </w:r>
      <w:r w:rsidR="00DC6E1C" w:rsidRPr="005D700C">
        <w:rPr>
          <w:rFonts w:ascii="Times New Roman" w:eastAsiaTheme="minorEastAsia" w:hAnsi="Times New Roman" w:cs="Times New Roman"/>
          <w:kern w:val="0"/>
          <w:sz w:val="24"/>
          <w:szCs w:val="24"/>
          <w14:ligatures w14:val="none"/>
        </w:rPr>
        <w:t>huvirühmad o</w:t>
      </w:r>
      <w:r w:rsidR="00164B17" w:rsidRPr="005D700C">
        <w:rPr>
          <w:rFonts w:ascii="Times New Roman" w:eastAsiaTheme="minorEastAsia" w:hAnsi="Times New Roman" w:cs="Times New Roman"/>
          <w:kern w:val="0"/>
          <w:sz w:val="24"/>
          <w:szCs w:val="24"/>
          <w14:ligatures w14:val="none"/>
        </w:rPr>
        <w:t>lid</w:t>
      </w:r>
      <w:r w:rsidR="00DC6E1C" w:rsidRPr="005D700C">
        <w:rPr>
          <w:rFonts w:ascii="Times New Roman" w:eastAsiaTheme="minorEastAsia" w:hAnsi="Times New Roman" w:cs="Times New Roman"/>
          <w:kern w:val="0"/>
          <w:sz w:val="24"/>
          <w:szCs w:val="24"/>
          <w14:ligatures w14:val="none"/>
        </w:rPr>
        <w:t xml:space="preserve"> väljatöötamisse kaasatud ja muudatustest teadlikud.</w:t>
      </w:r>
      <w:r w:rsidRPr="005D700C">
        <w:rPr>
          <w:rFonts w:ascii="Times New Roman" w:eastAsiaTheme="minorEastAsia" w:hAnsi="Times New Roman" w:cs="Times New Roman"/>
          <w:kern w:val="0"/>
          <w:sz w:val="24"/>
          <w:szCs w:val="24"/>
          <w14:ligatures w14:val="none"/>
        </w:rPr>
        <w:t xml:space="preserve"> Lisaks peab </w:t>
      </w:r>
      <w:r w:rsidR="00DE00C0" w:rsidRPr="005D700C">
        <w:rPr>
          <w:rFonts w:ascii="Times New Roman" w:eastAsiaTheme="minorEastAsia" w:hAnsi="Times New Roman" w:cs="Times New Roman"/>
          <w:kern w:val="0"/>
          <w:sz w:val="24"/>
          <w:szCs w:val="24"/>
          <w14:ligatures w14:val="none"/>
        </w:rPr>
        <w:t xml:space="preserve">direktiiv </w:t>
      </w:r>
      <w:r w:rsidRPr="005D700C">
        <w:rPr>
          <w:rFonts w:ascii="Times New Roman" w:eastAsiaTheme="minorEastAsia" w:hAnsi="Times New Roman" w:cs="Times New Roman"/>
          <w:kern w:val="0"/>
          <w:sz w:val="24"/>
          <w:szCs w:val="24"/>
          <w14:ligatures w14:val="none"/>
        </w:rPr>
        <w:t>olema</w:t>
      </w:r>
      <w:r w:rsidR="00DE00C0" w:rsidRPr="005D700C">
        <w:rPr>
          <w:rFonts w:ascii="Times New Roman" w:eastAsiaTheme="minorEastAsia" w:hAnsi="Times New Roman" w:cs="Times New Roman"/>
          <w:kern w:val="0"/>
          <w:sz w:val="24"/>
          <w:szCs w:val="24"/>
          <w14:ligatures w14:val="none"/>
        </w:rPr>
        <w:t xml:space="preserve"> üle võetud hiljemalt 21. maiks 2025.</w:t>
      </w:r>
    </w:p>
    <w:p w14:paraId="4E3F6221"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70A46AEB" w14:textId="77777777" w:rsidR="00DE00C0" w:rsidRPr="005D700C" w:rsidRDefault="00DE00C0" w:rsidP="00DE00C0">
      <w:pPr>
        <w:keepNext/>
        <w:keepLines/>
        <w:spacing w:after="0" w:line="240" w:lineRule="auto"/>
        <w:jc w:val="both"/>
        <w:outlineLvl w:val="0"/>
        <w:rPr>
          <w:rFonts w:ascii="Times New Roman" w:eastAsiaTheme="majorEastAsia" w:hAnsi="Times New Roman" w:cs="Times New Roman"/>
          <w:b/>
          <w:bCs/>
          <w:kern w:val="0"/>
          <w:sz w:val="24"/>
          <w:szCs w:val="24"/>
          <w14:ligatures w14:val="none"/>
        </w:rPr>
      </w:pPr>
      <w:bookmarkStart w:id="57" w:name="_Toc189222689"/>
      <w:r w:rsidRPr="005D700C">
        <w:rPr>
          <w:rFonts w:ascii="Times New Roman" w:eastAsiaTheme="majorEastAsia" w:hAnsi="Times New Roman" w:cs="Times New Roman"/>
          <w:b/>
          <w:bCs/>
          <w:kern w:val="0"/>
          <w:sz w:val="24"/>
          <w:szCs w:val="24"/>
          <w14:ligatures w14:val="none"/>
        </w:rPr>
        <w:t>10. Eelnõu kooskõlastamine, huvirühmade kaasamine ja avalik konsultatsioon</w:t>
      </w:r>
      <w:bookmarkEnd w:id="57"/>
    </w:p>
    <w:p w14:paraId="6EA6BEE4"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0DF6250C" w14:textId="77DF97F5"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Eelnõu esitati eelnõude infosüsteemi (EIS) kaudu kooskõlastamiseks Majandus- ja Kommunikatsiooniministeeriumile, Regionaal- ja Põllumajandusministeeriumile, Kaitseministeeriumile, Justiitsministeeriumile, Siseministeeriumile ja Rahandusministeeriumile ning Eesti Linnade ja Valdade Liidule. Eelnõu saadeti arvamuse avaldamiseks </w:t>
      </w:r>
      <w:r w:rsidR="00B62C44" w:rsidRPr="005D700C">
        <w:rPr>
          <w:rFonts w:ascii="Times New Roman" w:eastAsiaTheme="minorEastAsia" w:hAnsi="Times New Roman" w:cs="Times New Roman"/>
          <w:kern w:val="0"/>
          <w:sz w:val="24"/>
          <w14:ligatures w14:val="none"/>
        </w:rPr>
        <w:t>järgmistele ettevõtetele, asutustele ja ühendustele:</w:t>
      </w:r>
      <w:r w:rsidRPr="005D700C">
        <w:rPr>
          <w:rFonts w:ascii="Times New Roman" w:eastAsiaTheme="minorEastAsia" w:hAnsi="Times New Roman" w:cs="Times New Roman"/>
          <w:kern w:val="0"/>
          <w:sz w:val="24"/>
          <w14:ligatures w14:val="none"/>
        </w:rPr>
        <w:t xml:space="preserve"> Elering AS, OÜ Elektrilevi, OÜ Viru Elektrivõrgud, MTÜ Eesti Keskkonnamõju Hindajate Ühing, Tarbijakaitse ja Tehnilise Järelevalve Amet, Keskkonnaamet, Transpordiamet, Konkurentsiamet, Eesti Omanike Keskliit MTÜ, Eesti Arhitektide Lii</w:t>
      </w:r>
      <w:r w:rsidR="00B62C44" w:rsidRPr="005D700C">
        <w:rPr>
          <w:rFonts w:ascii="Times New Roman" w:eastAsiaTheme="minorEastAsia" w:hAnsi="Times New Roman" w:cs="Times New Roman"/>
          <w:kern w:val="0"/>
          <w:sz w:val="24"/>
          <w14:ligatures w14:val="none"/>
        </w:rPr>
        <w:t>t</w:t>
      </w:r>
      <w:r w:rsidRPr="005D700C">
        <w:rPr>
          <w:rFonts w:ascii="Times New Roman" w:eastAsiaTheme="minorEastAsia" w:hAnsi="Times New Roman" w:cs="Times New Roman"/>
          <w:kern w:val="0"/>
          <w:sz w:val="24"/>
          <w14:ligatures w14:val="none"/>
        </w:rPr>
        <w:t>, Eesti Inseneride Lii</w:t>
      </w:r>
      <w:r w:rsidR="00B62C44" w:rsidRPr="005D700C">
        <w:rPr>
          <w:rFonts w:ascii="Times New Roman" w:eastAsiaTheme="minorEastAsia" w:hAnsi="Times New Roman" w:cs="Times New Roman"/>
          <w:kern w:val="0"/>
          <w:sz w:val="24"/>
          <w14:ligatures w14:val="none"/>
        </w:rPr>
        <w:t>t</w:t>
      </w:r>
      <w:r w:rsidRPr="005D700C">
        <w:rPr>
          <w:rFonts w:ascii="Times New Roman" w:eastAsiaTheme="minorEastAsia" w:hAnsi="Times New Roman" w:cs="Times New Roman"/>
          <w:kern w:val="0"/>
          <w:sz w:val="24"/>
          <w14:ligatures w14:val="none"/>
        </w:rPr>
        <w:t>, Eesti Ehituskonsultatsiooniettevõtete Lii</w:t>
      </w:r>
      <w:r w:rsidR="00B62C44" w:rsidRPr="005D700C">
        <w:rPr>
          <w:rFonts w:ascii="Times New Roman" w:eastAsiaTheme="minorEastAsia" w:hAnsi="Times New Roman" w:cs="Times New Roman"/>
          <w:kern w:val="0"/>
          <w:sz w:val="24"/>
          <w14:ligatures w14:val="none"/>
        </w:rPr>
        <w:t>t</w:t>
      </w:r>
      <w:r w:rsidRPr="005D700C">
        <w:rPr>
          <w:rFonts w:ascii="Times New Roman" w:eastAsiaTheme="minorEastAsia" w:hAnsi="Times New Roman" w:cs="Times New Roman"/>
          <w:kern w:val="0"/>
          <w:sz w:val="24"/>
          <w14:ligatures w14:val="none"/>
        </w:rPr>
        <w:t>, Eesti Keskkonnaühenduste Koda, Eesti Taastuvenergia Koda, Eesti Keemiatööstuse Lii</w:t>
      </w:r>
      <w:r w:rsidR="00B62C44" w:rsidRPr="005D700C">
        <w:rPr>
          <w:rFonts w:ascii="Times New Roman" w:eastAsiaTheme="minorEastAsia" w:hAnsi="Times New Roman" w:cs="Times New Roman"/>
          <w:kern w:val="0"/>
          <w:sz w:val="24"/>
          <w14:ligatures w14:val="none"/>
        </w:rPr>
        <w:t>t</w:t>
      </w:r>
      <w:r w:rsidRPr="005D700C">
        <w:rPr>
          <w:rFonts w:ascii="Times New Roman" w:eastAsiaTheme="minorEastAsia" w:hAnsi="Times New Roman" w:cs="Times New Roman"/>
          <w:kern w:val="0"/>
          <w:sz w:val="24"/>
          <w14:ligatures w14:val="none"/>
        </w:rPr>
        <w:t>, Eesti Keskkonnajuhtimise Assotsiatsioon, Eesti Tuuleenergia Assotsiatsioon, Eesti Elektritööstuse Lii</w:t>
      </w:r>
      <w:r w:rsidR="00B62C44" w:rsidRPr="005D700C">
        <w:rPr>
          <w:rFonts w:ascii="Times New Roman" w:eastAsiaTheme="minorEastAsia" w:hAnsi="Times New Roman" w:cs="Times New Roman"/>
          <w:kern w:val="0"/>
          <w:sz w:val="24"/>
          <w14:ligatures w14:val="none"/>
        </w:rPr>
        <w:t>t</w:t>
      </w:r>
      <w:r w:rsidRPr="005D700C">
        <w:rPr>
          <w:rFonts w:ascii="Times New Roman" w:eastAsiaTheme="minorEastAsia" w:hAnsi="Times New Roman" w:cs="Times New Roman"/>
          <w:kern w:val="0"/>
          <w:sz w:val="24"/>
          <w14:ligatures w14:val="none"/>
        </w:rPr>
        <w:t xml:space="preserve">, Eesti Vesinikutehnoloogiate Ühing, Eesti Energia AS, </w:t>
      </w:r>
      <w:proofErr w:type="spellStart"/>
      <w:r w:rsidRPr="005D700C">
        <w:rPr>
          <w:rFonts w:ascii="Times New Roman" w:eastAsiaTheme="minorEastAsia" w:hAnsi="Times New Roman" w:cs="Times New Roman"/>
          <w:kern w:val="0"/>
          <w:sz w:val="24"/>
          <w14:ligatures w14:val="none"/>
        </w:rPr>
        <w:t>Cleantech</w:t>
      </w:r>
      <w:proofErr w:type="spellEnd"/>
      <w:r w:rsidRPr="005D700C">
        <w:rPr>
          <w:rFonts w:ascii="Times New Roman" w:eastAsiaTheme="minorEastAsia" w:hAnsi="Times New Roman" w:cs="Times New Roman"/>
          <w:kern w:val="0"/>
          <w:sz w:val="24"/>
          <w14:ligatures w14:val="none"/>
        </w:rPr>
        <w:t xml:space="preserve"> Estonia, </w:t>
      </w:r>
      <w:proofErr w:type="spellStart"/>
      <w:r w:rsidRPr="005D700C">
        <w:rPr>
          <w:rFonts w:ascii="Times New Roman" w:eastAsiaTheme="minorEastAsia" w:hAnsi="Times New Roman" w:cs="Times New Roman"/>
          <w:kern w:val="0"/>
          <w:sz w:val="24"/>
          <w14:ligatures w14:val="none"/>
        </w:rPr>
        <w:t>Sunly</w:t>
      </w:r>
      <w:proofErr w:type="spellEnd"/>
      <w:r w:rsidRPr="005D700C">
        <w:rPr>
          <w:rFonts w:ascii="Times New Roman" w:eastAsiaTheme="minorEastAsia" w:hAnsi="Times New Roman" w:cs="Times New Roman"/>
          <w:kern w:val="0"/>
          <w:sz w:val="24"/>
          <w14:ligatures w14:val="none"/>
        </w:rPr>
        <w:t xml:space="preserve"> AS, Eesti Erametsalii</w:t>
      </w:r>
      <w:r w:rsidR="00B62C44" w:rsidRPr="005D700C">
        <w:rPr>
          <w:rFonts w:ascii="Times New Roman" w:eastAsiaTheme="minorEastAsia" w:hAnsi="Times New Roman" w:cs="Times New Roman"/>
          <w:kern w:val="0"/>
          <w:sz w:val="24"/>
          <w14:ligatures w14:val="none"/>
        </w:rPr>
        <w:t>t</w:t>
      </w:r>
      <w:r w:rsidRPr="005D700C">
        <w:rPr>
          <w:rFonts w:ascii="Times New Roman" w:eastAsiaTheme="minorEastAsia" w:hAnsi="Times New Roman" w:cs="Times New Roman"/>
          <w:kern w:val="0"/>
          <w:sz w:val="24"/>
          <w14:ligatures w14:val="none"/>
        </w:rPr>
        <w:t>, Eesti Kaubandus-Tööstusko</w:t>
      </w:r>
      <w:r w:rsidR="00B62C44" w:rsidRPr="005D700C">
        <w:rPr>
          <w:rFonts w:ascii="Times New Roman" w:eastAsiaTheme="minorEastAsia" w:hAnsi="Times New Roman" w:cs="Times New Roman"/>
          <w:kern w:val="0"/>
          <w:sz w:val="24"/>
          <w14:ligatures w14:val="none"/>
        </w:rPr>
        <w:t>da</w:t>
      </w:r>
      <w:r w:rsidRPr="005D700C">
        <w:rPr>
          <w:rFonts w:ascii="Times New Roman" w:eastAsiaTheme="minorEastAsia" w:hAnsi="Times New Roman" w:cs="Times New Roman"/>
          <w:kern w:val="0"/>
          <w:sz w:val="24"/>
          <w14:ligatures w14:val="none"/>
        </w:rPr>
        <w:t>, Eesti Metsa- ja Puidutööstuse Lii</w:t>
      </w:r>
      <w:r w:rsidR="00B62C44" w:rsidRPr="005D700C">
        <w:rPr>
          <w:rFonts w:ascii="Times New Roman" w:eastAsiaTheme="minorEastAsia" w:hAnsi="Times New Roman" w:cs="Times New Roman"/>
          <w:kern w:val="0"/>
          <w:sz w:val="24"/>
          <w14:ligatures w14:val="none"/>
        </w:rPr>
        <w:t>t</w:t>
      </w:r>
      <w:r w:rsidRPr="005D700C">
        <w:rPr>
          <w:rFonts w:ascii="Times New Roman" w:eastAsiaTheme="minorEastAsia" w:hAnsi="Times New Roman" w:cs="Times New Roman"/>
          <w:kern w:val="0"/>
          <w:sz w:val="24"/>
          <w14:ligatures w14:val="none"/>
        </w:rPr>
        <w:t xml:space="preserve">, Eesti Jõujaamade ja Kaugkütte Ühing, AS Graanul Invest, OÜ </w:t>
      </w:r>
      <w:proofErr w:type="spellStart"/>
      <w:r w:rsidRPr="005D700C">
        <w:rPr>
          <w:rFonts w:ascii="Times New Roman" w:eastAsiaTheme="minorEastAsia" w:hAnsi="Times New Roman" w:cs="Times New Roman"/>
          <w:kern w:val="0"/>
          <w:sz w:val="24"/>
          <w14:ligatures w14:val="none"/>
        </w:rPr>
        <w:t>Utilitas</w:t>
      </w:r>
      <w:proofErr w:type="spellEnd"/>
      <w:r w:rsidRPr="005D700C">
        <w:rPr>
          <w:rFonts w:ascii="Times New Roman" w:eastAsiaTheme="minorEastAsia" w:hAnsi="Times New Roman" w:cs="Times New Roman"/>
          <w:kern w:val="0"/>
          <w:sz w:val="24"/>
          <w14:ligatures w14:val="none"/>
        </w:rPr>
        <w:t xml:space="preserve"> Wind, Eesti Gaasilii</w:t>
      </w:r>
      <w:r w:rsidR="00B62C44" w:rsidRPr="005D700C">
        <w:rPr>
          <w:rFonts w:ascii="Times New Roman" w:eastAsiaTheme="minorEastAsia" w:hAnsi="Times New Roman" w:cs="Times New Roman"/>
          <w:kern w:val="0"/>
          <w:sz w:val="24"/>
          <w14:ligatures w14:val="none"/>
        </w:rPr>
        <w:t>t</w:t>
      </w:r>
      <w:r w:rsidRPr="005D700C">
        <w:rPr>
          <w:rFonts w:ascii="Times New Roman" w:eastAsiaTheme="minorEastAsia" w:hAnsi="Times New Roman" w:cs="Times New Roman"/>
          <w:kern w:val="0"/>
          <w:sz w:val="24"/>
          <w14:ligatures w14:val="none"/>
        </w:rPr>
        <w:t xml:space="preserve">, AS Alexela, Neste Eesti AS, </w:t>
      </w:r>
      <w:proofErr w:type="spellStart"/>
      <w:r w:rsidRPr="005D700C">
        <w:rPr>
          <w:rFonts w:ascii="Times New Roman" w:eastAsiaTheme="minorEastAsia" w:hAnsi="Times New Roman" w:cs="Times New Roman"/>
          <w:kern w:val="0"/>
          <w:sz w:val="24"/>
          <w14:ligatures w14:val="none"/>
        </w:rPr>
        <w:t>Olerex</w:t>
      </w:r>
      <w:proofErr w:type="spellEnd"/>
      <w:r w:rsidRPr="005D700C">
        <w:rPr>
          <w:rFonts w:ascii="Times New Roman" w:eastAsiaTheme="minorEastAsia" w:hAnsi="Times New Roman" w:cs="Times New Roman"/>
          <w:kern w:val="0"/>
          <w:sz w:val="24"/>
          <w14:ligatures w14:val="none"/>
        </w:rPr>
        <w:t xml:space="preserve"> AS, </w:t>
      </w:r>
      <w:proofErr w:type="spellStart"/>
      <w:r w:rsidRPr="005D700C">
        <w:rPr>
          <w:rFonts w:ascii="Times New Roman" w:eastAsiaTheme="minorEastAsia" w:hAnsi="Times New Roman" w:cs="Times New Roman"/>
          <w:kern w:val="0"/>
          <w:sz w:val="24"/>
          <w14:ligatures w14:val="none"/>
        </w:rPr>
        <w:t>JetOil</w:t>
      </w:r>
      <w:proofErr w:type="spellEnd"/>
      <w:r w:rsidRPr="005D700C">
        <w:rPr>
          <w:rFonts w:ascii="Times New Roman" w:eastAsiaTheme="minorEastAsia" w:hAnsi="Times New Roman" w:cs="Times New Roman"/>
          <w:kern w:val="0"/>
          <w:sz w:val="24"/>
          <w14:ligatures w14:val="none"/>
        </w:rPr>
        <w:t xml:space="preserve"> AS, AS Terminal,</w:t>
      </w:r>
      <w:r w:rsidR="00933541" w:rsidRPr="005D700C">
        <w:rPr>
          <w:rFonts w:ascii="Times New Roman" w:eastAsiaTheme="minorEastAsia" w:hAnsi="Times New Roman" w:cs="Times New Roman"/>
          <w:kern w:val="0"/>
          <w:sz w:val="24"/>
          <w14:ligatures w14:val="none"/>
        </w:rPr>
        <w:t xml:space="preserve"> </w:t>
      </w:r>
      <w:proofErr w:type="spellStart"/>
      <w:r w:rsidRPr="005D700C">
        <w:rPr>
          <w:rFonts w:ascii="Times New Roman" w:eastAsiaTheme="minorEastAsia" w:hAnsi="Times New Roman" w:cs="Times New Roman"/>
          <w:kern w:val="0"/>
          <w:sz w:val="24"/>
          <w14:ligatures w14:val="none"/>
        </w:rPr>
        <w:t>Orlen</w:t>
      </w:r>
      <w:proofErr w:type="spellEnd"/>
      <w:r w:rsidRPr="005D700C">
        <w:rPr>
          <w:rFonts w:ascii="Times New Roman" w:eastAsiaTheme="minorEastAsia" w:hAnsi="Times New Roman" w:cs="Times New Roman"/>
          <w:kern w:val="0"/>
          <w:sz w:val="24"/>
          <w14:ligatures w14:val="none"/>
        </w:rPr>
        <w:t xml:space="preserve"> Eesti OÜ, </w:t>
      </w:r>
      <w:proofErr w:type="spellStart"/>
      <w:r w:rsidRPr="005D700C">
        <w:rPr>
          <w:rFonts w:ascii="Times New Roman" w:eastAsiaTheme="minorEastAsia" w:hAnsi="Times New Roman" w:cs="Times New Roman"/>
          <w:kern w:val="0"/>
          <w:sz w:val="24"/>
          <w14:ligatures w14:val="none"/>
        </w:rPr>
        <w:t>Circle</w:t>
      </w:r>
      <w:proofErr w:type="spellEnd"/>
      <w:r w:rsidRPr="005D700C">
        <w:rPr>
          <w:rFonts w:ascii="Times New Roman" w:eastAsiaTheme="minorEastAsia" w:hAnsi="Times New Roman" w:cs="Times New Roman"/>
          <w:kern w:val="0"/>
          <w:sz w:val="24"/>
          <w14:ligatures w14:val="none"/>
        </w:rPr>
        <w:t xml:space="preserve"> K Eesti AS, Eesti Transpordikütuste Ühing, AS Eesti Gaas. Teadmiseks saadeti eelnõu Haridus- ja Teadusministeeriumile. Kooskõlastusel esitatud märkustega arvestamise tabel on lisatud seletuskirjale (lisa 2)</w:t>
      </w:r>
    </w:p>
    <w:p w14:paraId="36F7E659"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5F4CA585"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Direktiivi ülevõtmisele eelnes neli kaasamisüritust huvirühmade esindajatega, mis jagunesid nelja valdkonda:</w:t>
      </w:r>
    </w:p>
    <w:p w14:paraId="1A76BA35" w14:textId="77777777" w:rsidR="00DE00C0" w:rsidRPr="005D700C" w:rsidRDefault="00DE00C0" w:rsidP="00DE00C0">
      <w:pPr>
        <w:numPr>
          <w:ilvl w:val="0"/>
          <w:numId w:val="1"/>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taastuvenergia tööstuses ja hoonetes, päritolutunnistused, andmete kättesaadavus;</w:t>
      </w:r>
    </w:p>
    <w:p w14:paraId="57D24364" w14:textId="77777777" w:rsidR="00DE00C0" w:rsidRPr="005D700C" w:rsidRDefault="00DE00C0" w:rsidP="00DE00C0">
      <w:pPr>
        <w:numPr>
          <w:ilvl w:val="0"/>
          <w:numId w:val="1"/>
        </w:numPr>
        <w:spacing w:after="0" w:line="240" w:lineRule="auto"/>
        <w:contextualSpacing/>
        <w:jc w:val="both"/>
        <w:rPr>
          <w:rFonts w:ascii="Times New Roman" w:eastAsiaTheme="minorEastAsia" w:hAnsi="Times New Roman" w:cs="Times New Roman"/>
          <w:kern w:val="0"/>
          <w:sz w:val="24"/>
          <w:szCs w:val="24"/>
          <w14:ligatures w14:val="none"/>
        </w:rPr>
      </w:pPr>
      <w:proofErr w:type="spellStart"/>
      <w:r w:rsidRPr="005D700C">
        <w:rPr>
          <w:rFonts w:ascii="Times New Roman" w:eastAsiaTheme="minorEastAsia" w:hAnsi="Times New Roman" w:cs="Times New Roman"/>
          <w:kern w:val="0"/>
          <w:sz w:val="24"/>
          <w:szCs w:val="24"/>
          <w14:ligatures w14:val="none"/>
        </w:rPr>
        <w:t>biomassi</w:t>
      </w:r>
      <w:proofErr w:type="spellEnd"/>
      <w:r w:rsidRPr="005D700C">
        <w:rPr>
          <w:rFonts w:ascii="Times New Roman" w:eastAsiaTheme="minorEastAsia" w:hAnsi="Times New Roman" w:cs="Times New Roman"/>
          <w:kern w:val="0"/>
          <w:sz w:val="24"/>
          <w:szCs w:val="24"/>
          <w14:ligatures w14:val="none"/>
        </w:rPr>
        <w:t xml:space="preserve"> säästlikkuse ja KHG vähendamise kriteeriumid, küte ja jahutus;</w:t>
      </w:r>
    </w:p>
    <w:p w14:paraId="38703FC0" w14:textId="77777777" w:rsidR="00DE00C0" w:rsidRPr="005D700C" w:rsidRDefault="00DE00C0" w:rsidP="00DE00C0">
      <w:pPr>
        <w:numPr>
          <w:ilvl w:val="0"/>
          <w:numId w:val="1"/>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loamenetlus, eelisarendusalad, kontaktpunkt;</w:t>
      </w:r>
    </w:p>
    <w:p w14:paraId="454A7C38" w14:textId="77777777" w:rsidR="00DE00C0" w:rsidRPr="005D700C" w:rsidRDefault="00DE00C0" w:rsidP="00DE00C0">
      <w:pPr>
        <w:numPr>
          <w:ilvl w:val="0"/>
          <w:numId w:val="1"/>
        </w:numPr>
        <w:spacing w:after="0" w:line="240" w:lineRule="auto"/>
        <w:contextualSpacing/>
        <w:jc w:val="both"/>
        <w:rPr>
          <w:rFonts w:ascii="Times New Roman" w:eastAsiaTheme="minorEastAsia" w:hAnsi="Times New Roman" w:cs="Times New Roman"/>
          <w:kern w:val="0"/>
          <w:sz w:val="24"/>
          <w:szCs w:val="24"/>
          <w14:ligatures w14:val="none"/>
        </w:rPr>
      </w:pPr>
      <w:r w:rsidRPr="005D700C">
        <w:rPr>
          <w:rFonts w:ascii="Times New Roman" w:eastAsiaTheme="minorEastAsia" w:hAnsi="Times New Roman" w:cs="Times New Roman"/>
          <w:kern w:val="0"/>
          <w:sz w:val="24"/>
          <w:szCs w:val="24"/>
          <w14:ligatures w14:val="none"/>
        </w:rPr>
        <w:t>transport.</w:t>
      </w:r>
    </w:p>
    <w:p w14:paraId="558C5785" w14:textId="77777777" w:rsidR="00DE00C0" w:rsidRPr="005D700C" w:rsidRDefault="00DE00C0" w:rsidP="00DE00C0">
      <w:pPr>
        <w:spacing w:after="0" w:line="240" w:lineRule="auto"/>
        <w:jc w:val="both"/>
        <w:rPr>
          <w:rFonts w:ascii="Times New Roman" w:eastAsiaTheme="minorEastAsia" w:hAnsi="Times New Roman" w:cs="Times New Roman"/>
          <w:kern w:val="0"/>
          <w:sz w:val="24"/>
          <w:szCs w:val="24"/>
          <w14:ligatures w14:val="none"/>
        </w:rPr>
      </w:pPr>
    </w:p>
    <w:p w14:paraId="040667BB" w14:textId="492D2BDD"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 xml:space="preserve">Eelnõu kohta esitasid kaasamise raames märkused ja ettepanekud AS Graanul Invest, Eesti Jõujaamade ja Kaugkütte Ühing, Eesti Metsa- ja Puidutööstuse Liit, OÜ </w:t>
      </w:r>
      <w:proofErr w:type="spellStart"/>
      <w:r w:rsidRPr="005D700C">
        <w:rPr>
          <w:rFonts w:ascii="Times New Roman" w:eastAsiaTheme="minorEastAsia" w:hAnsi="Times New Roman" w:cs="Times New Roman"/>
          <w:kern w:val="0"/>
          <w:sz w:val="24"/>
          <w14:ligatures w14:val="none"/>
        </w:rPr>
        <w:t>Utilitas</w:t>
      </w:r>
      <w:proofErr w:type="spellEnd"/>
      <w:r w:rsidRPr="005D700C">
        <w:rPr>
          <w:rFonts w:ascii="Times New Roman" w:eastAsiaTheme="minorEastAsia" w:hAnsi="Times New Roman" w:cs="Times New Roman"/>
          <w:kern w:val="0"/>
          <w:sz w:val="24"/>
          <w14:ligatures w14:val="none"/>
        </w:rPr>
        <w:t xml:space="preserve"> Wind, Tarbijakaitse ja Tehnilise Järelevalve Amet, Transpordiamet, Keskkonnaamet. Esimesel kooskõlastusringil esitasid kirjalikult oma märkused ja ettepanekud Eesti Energia, OÜ </w:t>
      </w:r>
      <w:proofErr w:type="spellStart"/>
      <w:r w:rsidRPr="005D700C">
        <w:rPr>
          <w:rFonts w:ascii="Times New Roman" w:eastAsiaTheme="minorEastAsia" w:hAnsi="Times New Roman" w:cs="Times New Roman"/>
          <w:kern w:val="0"/>
          <w:sz w:val="24"/>
          <w14:ligatures w14:val="none"/>
        </w:rPr>
        <w:t>Utilitas</w:t>
      </w:r>
      <w:proofErr w:type="spellEnd"/>
      <w:r w:rsidRPr="005D700C">
        <w:rPr>
          <w:rFonts w:ascii="Times New Roman" w:eastAsiaTheme="minorEastAsia" w:hAnsi="Times New Roman" w:cs="Times New Roman"/>
          <w:kern w:val="0"/>
          <w:sz w:val="24"/>
          <w14:ligatures w14:val="none"/>
        </w:rPr>
        <w:t xml:space="preserve"> Wind, Eesti Gaas, Eesti Jõujaamade ja Kaugkütte Ühing, Eesti Omanike Keskliit, Eesti Keskkonnaorganisatsioonide Koda, Elektrilevi OÜ, Neste Eesti AS, Riigimetsa Majandamise Keskus, Tarbijakaitse ja Tehnilise Järelevalve Amet, Keskkonnaamet, Justiitsministeerium, Regionaal- ja </w:t>
      </w:r>
      <w:r w:rsidR="00344002">
        <w:rPr>
          <w:rFonts w:ascii="Times New Roman" w:eastAsiaTheme="minorEastAsia" w:hAnsi="Times New Roman" w:cs="Times New Roman"/>
          <w:kern w:val="0"/>
          <w:sz w:val="24"/>
          <w14:ligatures w14:val="none"/>
        </w:rPr>
        <w:t>P</w:t>
      </w:r>
      <w:r w:rsidRPr="005D700C">
        <w:rPr>
          <w:rFonts w:ascii="Times New Roman" w:eastAsiaTheme="minorEastAsia" w:hAnsi="Times New Roman" w:cs="Times New Roman"/>
          <w:kern w:val="0"/>
          <w:sz w:val="24"/>
          <w14:ligatures w14:val="none"/>
        </w:rPr>
        <w:t>õllumajandusministeerium, Rahandusministeerium. Huvirühmade tehtud muudatused ja ettepanekud on võimaluse piires arvesse võetud ja sobivates kohtades lisatud sätete selgitustesse.</w:t>
      </w:r>
    </w:p>
    <w:bookmarkEnd w:id="0"/>
    <w:p w14:paraId="04C61F51"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3FAC2A9C"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p>
    <w:p w14:paraId="4AEB87C0"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Lisa 1. Vastavustabel</w:t>
      </w:r>
    </w:p>
    <w:p w14:paraId="48C3ABDD"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Lisa 2. Kooskõlastustabel</w:t>
      </w:r>
    </w:p>
    <w:p w14:paraId="15A51255" w14:textId="77777777" w:rsidR="00DE00C0" w:rsidRPr="005D700C" w:rsidRDefault="00DE00C0" w:rsidP="00DE00C0">
      <w:pPr>
        <w:spacing w:after="0" w:line="240" w:lineRule="auto"/>
        <w:jc w:val="both"/>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Lisa 3. Rakendusaktide kavandid</w:t>
      </w:r>
    </w:p>
    <w:p w14:paraId="7012235C" w14:textId="6A41EB2B" w:rsidR="00ED29B2" w:rsidRPr="005D700C" w:rsidRDefault="00DE00C0" w:rsidP="00F562C3">
      <w:pPr>
        <w:spacing w:after="0" w:line="240" w:lineRule="auto"/>
        <w:rPr>
          <w:rFonts w:ascii="Times New Roman" w:eastAsiaTheme="minorEastAsia" w:hAnsi="Times New Roman" w:cs="Times New Roman"/>
          <w:kern w:val="0"/>
          <w:sz w:val="24"/>
          <w14:ligatures w14:val="none"/>
        </w:rPr>
      </w:pPr>
      <w:r w:rsidRPr="005D700C">
        <w:rPr>
          <w:rFonts w:ascii="Times New Roman" w:eastAsiaTheme="minorEastAsia" w:hAnsi="Times New Roman" w:cs="Times New Roman"/>
          <w:kern w:val="0"/>
          <w:sz w:val="24"/>
          <w14:ligatures w14:val="none"/>
        </w:rPr>
        <w:t>Lisa 4. Eelnõu terminid</w:t>
      </w:r>
    </w:p>
    <w:sectPr w:rsidR="00ED29B2" w:rsidRPr="005D700C" w:rsidSect="00DE00C0">
      <w:footerReference w:type="default" r:id="rId11"/>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0FEC" w14:textId="77777777" w:rsidR="00DE00C0" w:rsidRDefault="00DE00C0" w:rsidP="00DE00C0">
      <w:pPr>
        <w:spacing w:after="0" w:line="240" w:lineRule="auto"/>
      </w:pPr>
      <w:r>
        <w:separator/>
      </w:r>
    </w:p>
  </w:endnote>
  <w:endnote w:type="continuationSeparator" w:id="0">
    <w:p w14:paraId="002ADE62" w14:textId="77777777" w:rsidR="00DE00C0" w:rsidRDefault="00DE00C0" w:rsidP="00DE00C0">
      <w:pPr>
        <w:spacing w:after="0" w:line="240" w:lineRule="auto"/>
      </w:pPr>
      <w:r>
        <w:continuationSeparator/>
      </w:r>
    </w:p>
  </w:endnote>
  <w:endnote w:type="continuationNotice" w:id="1">
    <w:p w14:paraId="7011EC9D" w14:textId="77777777" w:rsidR="00805E6A" w:rsidRDefault="00805E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087710"/>
      <w:docPartObj>
        <w:docPartGallery w:val="Page Numbers (Bottom of Page)"/>
        <w:docPartUnique/>
      </w:docPartObj>
    </w:sdtPr>
    <w:sdtEndPr/>
    <w:sdtContent>
      <w:p w14:paraId="454C7863" w14:textId="77777777" w:rsidR="00DE00C0" w:rsidRDefault="00DE00C0">
        <w:pPr>
          <w:pStyle w:val="Footer"/>
          <w:jc w:val="center"/>
        </w:pPr>
        <w:r>
          <w:fldChar w:fldCharType="begin"/>
        </w:r>
        <w:r>
          <w:instrText>PAGE   \* MERGEFORMAT</w:instrText>
        </w:r>
        <w:r>
          <w:fldChar w:fldCharType="separate"/>
        </w:r>
        <w:r>
          <w:t>2</w:t>
        </w:r>
        <w:r>
          <w:fldChar w:fldCharType="end"/>
        </w:r>
      </w:p>
    </w:sdtContent>
  </w:sdt>
  <w:p w14:paraId="21B34376" w14:textId="77777777" w:rsidR="00DE00C0" w:rsidRDefault="00DE0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2B69" w14:textId="77777777" w:rsidR="00DE00C0" w:rsidRDefault="00DE00C0" w:rsidP="00DE00C0">
      <w:pPr>
        <w:spacing w:after="0" w:line="240" w:lineRule="auto"/>
      </w:pPr>
      <w:r>
        <w:separator/>
      </w:r>
    </w:p>
  </w:footnote>
  <w:footnote w:type="continuationSeparator" w:id="0">
    <w:p w14:paraId="0FAD72F5" w14:textId="77777777" w:rsidR="00DE00C0" w:rsidRDefault="00DE00C0" w:rsidP="00DE00C0">
      <w:pPr>
        <w:spacing w:after="0" w:line="240" w:lineRule="auto"/>
      </w:pPr>
      <w:r>
        <w:continuationSeparator/>
      </w:r>
    </w:p>
  </w:footnote>
  <w:footnote w:type="continuationNotice" w:id="1">
    <w:p w14:paraId="3E40CC2C" w14:textId="77777777" w:rsidR="00805E6A" w:rsidRDefault="00805E6A">
      <w:pPr>
        <w:spacing w:after="0" w:line="240" w:lineRule="auto"/>
      </w:pPr>
    </w:p>
  </w:footnote>
  <w:footnote w:id="2">
    <w:p w14:paraId="7E8C931E" w14:textId="215E5F6E" w:rsidR="00DE00C0" w:rsidRDefault="00DE00C0" w:rsidP="00DE00C0">
      <w:pPr>
        <w:pStyle w:val="FootnoteText"/>
      </w:pPr>
      <w:r>
        <w:rPr>
          <w:rStyle w:val="FootnoteReference"/>
        </w:rPr>
        <w:footnoteRef/>
      </w:r>
      <w:r>
        <w:t xml:space="preserve"> </w:t>
      </w:r>
      <w:r w:rsidRPr="00974883">
        <w:t>https://www.stat.ee/et/avasta-statistikat/valdkonnad/energia-ja-transport/energeetika</w:t>
      </w:r>
      <w:r w:rsidR="00867C19">
        <w:t>.</w:t>
      </w:r>
    </w:p>
  </w:footnote>
  <w:footnote w:id="3">
    <w:p w14:paraId="71F4D7C9" w14:textId="563222D1" w:rsidR="00DE00C0" w:rsidRDefault="00DE00C0" w:rsidP="00DE00C0">
      <w:pPr>
        <w:pStyle w:val="FootnoteText"/>
      </w:pPr>
      <w:r>
        <w:rPr>
          <w:rStyle w:val="FootnoteReference"/>
        </w:rPr>
        <w:footnoteRef/>
      </w:r>
      <w:r w:rsidRPr="00F800A9">
        <w:t>https://view.officeapps.live.com/op/view.aspx?src=https%3A%2F%2Fkliimaministeerium.ee%2Fsites%2Fdefault%2Ffiles%2Fdocuments%2F2024-09%2FE%25C3%259CSSNJA%25202050%2520D3%2520-%2520Lokaalk%25C3%25BCtte%2520stsenaarium.xlsx&amp;wdOrigin=BROWSELINK</w:t>
      </w:r>
      <w:r w:rsidR="00867C19">
        <w:t>.</w:t>
      </w:r>
    </w:p>
  </w:footnote>
  <w:footnote w:id="4">
    <w:p w14:paraId="59073DD1" w14:textId="50E9A71D" w:rsidR="00DE00C0" w:rsidRDefault="00DE00C0" w:rsidP="00DE00C0">
      <w:pPr>
        <w:pStyle w:val="FootnoteText"/>
      </w:pPr>
      <w:r>
        <w:rPr>
          <w:rStyle w:val="FootnoteReference"/>
        </w:rPr>
        <w:footnoteRef/>
      </w:r>
      <w:r>
        <w:t xml:space="preserve"> </w:t>
      </w:r>
      <w:r w:rsidRPr="005441A9">
        <w:t>https://www.elering.ee/toodang-ja-prognoos</w:t>
      </w:r>
      <w:r w:rsidR="00867C19">
        <w:t>.</w:t>
      </w:r>
    </w:p>
  </w:footnote>
  <w:footnote w:id="5">
    <w:p w14:paraId="05DB6840" w14:textId="1D435D7D" w:rsidR="00DE00C0" w:rsidRDefault="00DE00C0" w:rsidP="00DE00C0">
      <w:pPr>
        <w:pStyle w:val="FootnoteText"/>
      </w:pPr>
      <w:r>
        <w:rPr>
          <w:rStyle w:val="FootnoteReference"/>
        </w:rPr>
        <w:footnoteRef/>
      </w:r>
      <w:r>
        <w:t xml:space="preserve"> </w:t>
      </w:r>
      <w:r w:rsidRPr="00A51DAC">
        <w:t>https://elering.ee/taastuvelektri-toetus</w:t>
      </w:r>
      <w:r w:rsidR="00886968">
        <w:t>.</w:t>
      </w:r>
    </w:p>
  </w:footnote>
  <w:footnote w:id="6">
    <w:p w14:paraId="4D3B1340" w14:textId="4F6D017F" w:rsidR="00DE00C0" w:rsidRDefault="00DE00C0" w:rsidP="00DE00C0">
      <w:pPr>
        <w:pStyle w:val="FootnoteText"/>
      </w:pPr>
      <w:r>
        <w:rPr>
          <w:rStyle w:val="FootnoteReference"/>
        </w:rPr>
        <w:footnoteRef/>
      </w:r>
      <w:r>
        <w:t xml:space="preserve"> </w:t>
      </w:r>
      <w:r w:rsidRPr="000D2713">
        <w:rPr>
          <w:rFonts w:cs="Times New Roman"/>
          <w:szCs w:val="24"/>
        </w:rPr>
        <w:t>https://dashboard.elering.ee/</w:t>
      </w:r>
      <w:r w:rsidR="00886968">
        <w:rPr>
          <w:rFonts w:cs="Times New Roman"/>
          <w:szCs w:val="24"/>
        </w:rPr>
        <w:t>.</w:t>
      </w:r>
    </w:p>
  </w:footnote>
  <w:footnote w:id="7">
    <w:p w14:paraId="6E5E5A56" w14:textId="77777777" w:rsidR="00DE00C0" w:rsidRDefault="00DE00C0" w:rsidP="00DE00C0">
      <w:pPr>
        <w:pStyle w:val="FootnoteText"/>
      </w:pPr>
      <w:r>
        <w:rPr>
          <w:rStyle w:val="FootnoteReference"/>
        </w:rPr>
        <w:footnoteRef/>
      </w:r>
      <w:r>
        <w:t xml:space="preserve"> Riigikantselei. Taastuvenergia arendamise kiirendamise audit. 2022. Kättesaadav: https://valitsus.ee/valitsuse-eesmargid-ja-tegevused/rohepoliitika/taastuvenergia </w:t>
      </w:r>
      <w:proofErr w:type="spellStart"/>
      <w:r>
        <w:t>arendamine?view_instance</w:t>
      </w:r>
      <w:proofErr w:type="spellEnd"/>
      <w:r>
        <w:t>=0&amp;current_page=1.</w:t>
      </w:r>
    </w:p>
  </w:footnote>
  <w:footnote w:id="8">
    <w:p w14:paraId="34BC7826" w14:textId="391650AD" w:rsidR="00DE00C0" w:rsidRDefault="00DE00C0" w:rsidP="00DE00C0">
      <w:pPr>
        <w:pStyle w:val="FootnoteText"/>
        <w:rPr>
          <w:rFonts w:cs="Times New Roman"/>
        </w:rPr>
      </w:pPr>
      <w:r w:rsidRPr="00534A77">
        <w:rPr>
          <w:rStyle w:val="FootnoteReference"/>
          <w:rFonts w:cs="Times New Roman"/>
          <w:szCs w:val="20"/>
        </w:rPr>
        <w:footnoteRef/>
      </w:r>
      <w:r w:rsidRPr="00534A77">
        <w:rPr>
          <w:rFonts w:cs="Times New Roman"/>
          <w:szCs w:val="20"/>
        </w:rPr>
        <w:t xml:space="preserve"> </w:t>
      </w:r>
      <w:r w:rsidRPr="00D1582B">
        <w:t>https://eelnoud.valitsus.ee/main/mount/docList/6d4258ac-f45a-4f96-8133-acef12af9a91</w:t>
      </w:r>
      <w:r w:rsidR="00A6087C">
        <w:t>.</w:t>
      </w:r>
    </w:p>
  </w:footnote>
  <w:footnote w:id="9">
    <w:p w14:paraId="32551E82" w14:textId="43E0FAD0" w:rsidR="00396EC2" w:rsidRDefault="00396EC2">
      <w:pPr>
        <w:pStyle w:val="FootnoteText"/>
      </w:pPr>
      <w:r>
        <w:rPr>
          <w:rStyle w:val="FootnoteReference"/>
        </w:rPr>
        <w:footnoteRef/>
      </w:r>
      <w:r>
        <w:t xml:space="preserve"> </w:t>
      </w:r>
      <w:r w:rsidRPr="00396EC2">
        <w:t>https://www.umweltbundesamt.de/en/press/pressinformation/uba-refuses-to-approve-certificates-for-eight-uer</w:t>
      </w:r>
      <w:r w:rsidR="00021A05">
        <w:t>.</w:t>
      </w:r>
    </w:p>
  </w:footnote>
  <w:footnote w:id="10">
    <w:p w14:paraId="3D5A1AA7" w14:textId="77777777" w:rsidR="00DE00C0" w:rsidRDefault="00DE00C0" w:rsidP="00DE00C0">
      <w:pPr>
        <w:pStyle w:val="FootnoteText"/>
        <w:rPr>
          <w:rFonts w:eastAsia="Times New Roman" w:cs="Times New Roman"/>
          <w:i/>
          <w:iCs/>
          <w:sz w:val="24"/>
          <w:szCs w:val="24"/>
        </w:rPr>
      </w:pPr>
      <w:r w:rsidRPr="6D168DE4">
        <w:rPr>
          <w:rStyle w:val="FootnoteReference"/>
        </w:rPr>
        <w:footnoteRef/>
      </w:r>
      <w:r>
        <w:t xml:space="preserve"> </w:t>
      </w:r>
      <w:r w:rsidRPr="00073CB3">
        <w:rPr>
          <w:szCs w:val="20"/>
        </w:rPr>
        <w:t xml:space="preserve">Vt lk 12 tabel 5. </w:t>
      </w:r>
      <w:r w:rsidRPr="00073CB3">
        <w:rPr>
          <w:rFonts w:eastAsia="Times New Roman" w:cs="Times New Roman"/>
          <w:i/>
          <w:iCs/>
          <w:szCs w:val="20"/>
        </w:rPr>
        <w:t>https://keskkonnaportaal.ee/sites/default/files/Teemad/Mets/SMI2022_tulemused.pdf</w:t>
      </w:r>
      <w:r>
        <w:rPr>
          <w:rFonts w:eastAsia="Times New Roman" w:cs="Times New Roman"/>
          <w:i/>
          <w:iCs/>
          <w:szCs w:val="20"/>
        </w:rPr>
        <w:t>.</w:t>
      </w:r>
    </w:p>
  </w:footnote>
  <w:footnote w:id="11">
    <w:p w14:paraId="44BD5222" w14:textId="77777777" w:rsidR="00DE00C0" w:rsidRDefault="00DE00C0" w:rsidP="00DE00C0">
      <w:pPr>
        <w:pStyle w:val="FootnoteText"/>
      </w:pPr>
      <w:r>
        <w:rPr>
          <w:rStyle w:val="FootnoteReference"/>
        </w:rPr>
        <w:footnoteRef/>
      </w:r>
      <w:hyperlink r:id="rId1" w:history="1">
        <w:r w:rsidRPr="003E393F">
          <w:rPr>
            <w:rStyle w:val="Hyperlink"/>
            <w:rFonts w:cs="Times New Roman"/>
            <w:szCs w:val="24"/>
          </w:rPr>
          <w:t>https://www.nordicenergy.org/wordpress/wp-content/uploads/2021/04/Heat-Pump-Potential-in-the-Baltic-States.pdf</w:t>
        </w:r>
      </w:hyperlink>
      <w:r w:rsidRPr="003E393F">
        <w:rPr>
          <w:rStyle w:val="Hyperlink"/>
          <w:rFonts w:cs="Times New Roman"/>
          <w:szCs w:val="24"/>
        </w:rPr>
        <w:t>.</w:t>
      </w:r>
    </w:p>
  </w:footnote>
  <w:footnote w:id="12">
    <w:p w14:paraId="2E04B78C" w14:textId="77777777" w:rsidR="00DE00C0" w:rsidRDefault="00DE00C0" w:rsidP="00DE00C0">
      <w:pPr>
        <w:pStyle w:val="FootnoteText"/>
      </w:pPr>
      <w:r>
        <w:rPr>
          <w:rStyle w:val="FootnoteReference"/>
        </w:rPr>
        <w:footnoteRef/>
      </w:r>
      <w:hyperlink r:id="rId2" w:history="1">
        <w:r w:rsidRPr="00774C23">
          <w:rPr>
            <w:rStyle w:val="Hyperlink"/>
          </w:rPr>
          <w:t>https://energy.ec.europa.eu/document/download/e878724d-6883-4a71-b3cb-b7105898308f_en?filename=et_ca_2020_et.pdf</w:t>
        </w:r>
      </w:hyperlink>
      <w:r>
        <w:rPr>
          <w:rStyle w:val="Hyperlink"/>
        </w:rPr>
        <w:t>.</w:t>
      </w:r>
    </w:p>
  </w:footnote>
  <w:footnote w:id="13">
    <w:p w14:paraId="06023D7F" w14:textId="77777777" w:rsidR="00DE00C0" w:rsidRDefault="00DE00C0" w:rsidP="00DE00C0">
      <w:pPr>
        <w:pStyle w:val="FootnoteText"/>
      </w:pPr>
      <w:r>
        <w:rPr>
          <w:rStyle w:val="FootnoteReference"/>
        </w:rPr>
        <w:footnoteRef/>
      </w:r>
      <w:r>
        <w:t xml:space="preserve"> </w:t>
      </w:r>
      <w:r w:rsidRPr="00A65256">
        <w:t>https://energiatalgud.ee/sites/default/files/2022-12/D7%20%282%29.pdf</w:t>
      </w:r>
      <w:r>
        <w:t>.</w:t>
      </w:r>
    </w:p>
  </w:footnote>
  <w:footnote w:id="14">
    <w:p w14:paraId="1EFDD721" w14:textId="77777777" w:rsidR="00DE00C0" w:rsidRDefault="00DE00C0" w:rsidP="00DE00C0">
      <w:pPr>
        <w:pStyle w:val="FootnoteText"/>
        <w:rPr>
          <w:rStyle w:val="Hyperlink"/>
          <w:rFonts w:eastAsia="Times New Roman" w:cs="Times New Roman"/>
          <w:sz w:val="24"/>
          <w:szCs w:val="24"/>
          <w:lang w:val="en-US"/>
        </w:rPr>
      </w:pPr>
      <w:r w:rsidRPr="6AEE00B6">
        <w:rPr>
          <w:rStyle w:val="FootnoteReference"/>
          <w:lang w:val="en-US"/>
        </w:rPr>
        <w:footnoteRef/>
      </w:r>
      <w:r w:rsidRPr="6AEE00B6">
        <w:rPr>
          <w:lang w:val="en-US"/>
        </w:rPr>
        <w:t xml:space="preserve"> </w:t>
      </w:r>
      <w:proofErr w:type="spellStart"/>
      <w:r w:rsidRPr="6AEE00B6">
        <w:rPr>
          <w:rFonts w:eastAsia="Times New Roman" w:cs="Times New Roman"/>
          <w:color w:val="000000" w:themeColor="text1"/>
          <w:lang w:val="en-US"/>
        </w:rPr>
        <w:t>Euroopa</w:t>
      </w:r>
      <w:proofErr w:type="spellEnd"/>
      <w:r w:rsidRPr="6AEE00B6">
        <w:rPr>
          <w:rFonts w:eastAsia="Times New Roman" w:cs="Times New Roman"/>
          <w:color w:val="000000" w:themeColor="text1"/>
          <w:lang w:val="en-US"/>
        </w:rPr>
        <w:t xml:space="preserve"> </w:t>
      </w:r>
      <w:proofErr w:type="spellStart"/>
      <w:r w:rsidRPr="6AEE00B6">
        <w:rPr>
          <w:rFonts w:eastAsia="Times New Roman" w:cs="Times New Roman"/>
          <w:color w:val="000000" w:themeColor="text1"/>
          <w:lang w:val="en-US"/>
        </w:rPr>
        <w:t>Komisjoni</w:t>
      </w:r>
      <w:proofErr w:type="spellEnd"/>
      <w:r w:rsidRPr="6AEE00B6">
        <w:rPr>
          <w:rFonts w:eastAsia="Times New Roman" w:cs="Times New Roman"/>
          <w:color w:val="000000" w:themeColor="text1"/>
          <w:lang w:val="en-US"/>
        </w:rPr>
        <w:t xml:space="preserve"> </w:t>
      </w:r>
      <w:proofErr w:type="spellStart"/>
      <w:r w:rsidRPr="6AEE00B6">
        <w:rPr>
          <w:rFonts w:eastAsia="Times New Roman" w:cs="Times New Roman"/>
          <w:color w:val="000000" w:themeColor="text1"/>
          <w:lang w:val="en-US"/>
        </w:rPr>
        <w:t>juhend</w:t>
      </w:r>
      <w:proofErr w:type="spellEnd"/>
      <w:r w:rsidRPr="6AEE00B6">
        <w:rPr>
          <w:rFonts w:eastAsia="Times New Roman" w:cs="Times New Roman"/>
          <w:color w:val="000000" w:themeColor="text1"/>
          <w:lang w:val="en-US"/>
        </w:rPr>
        <w:t xml:space="preserve"> Guidelines for Defining, Mapping, Monitoring and Strictly Protecting EU Primary and Old-Growth forest </w:t>
      </w:r>
      <w:hyperlink r:id="rId3" w:history="1">
        <w:r w:rsidRPr="6AEE00B6">
          <w:rPr>
            <w:rStyle w:val="Hyperlink"/>
            <w:rFonts w:eastAsia="Times New Roman" w:cs="Times New Roman"/>
            <w:lang w:val="en-US"/>
          </w:rPr>
          <w:t>https://environment.ec.europa.eu/publications/guidelines-defining-mapping-monitoring-and-strictly-protecting-eu-primary-and-old-growth-forests_en</w:t>
        </w:r>
      </w:hyperlink>
      <w:r>
        <w:rPr>
          <w:rStyle w:val="Hyperlink"/>
          <w:rFonts w:eastAsia="Times New Roman" w:cs="Times New Roman"/>
          <w:lang w:val="en-US"/>
        </w:rPr>
        <w:t>.</w:t>
      </w:r>
    </w:p>
  </w:footnote>
  <w:footnote w:id="15">
    <w:p w14:paraId="0B32C3FD" w14:textId="77777777" w:rsidR="00DE00C0" w:rsidRDefault="00DE00C0" w:rsidP="00DE00C0">
      <w:pPr>
        <w:pStyle w:val="FootnoteText"/>
        <w:rPr>
          <w:rFonts w:eastAsia="Times New Roman" w:cs="Times New Roman"/>
          <w:color w:val="000000" w:themeColor="text1"/>
          <w:sz w:val="24"/>
          <w:szCs w:val="24"/>
        </w:rPr>
      </w:pPr>
      <w:r w:rsidRPr="3306C120">
        <w:rPr>
          <w:rStyle w:val="FootnoteReference"/>
        </w:rPr>
        <w:footnoteRef/>
      </w:r>
      <w:r>
        <w:t xml:space="preserve"> </w:t>
      </w:r>
      <w:r w:rsidRPr="3306C120">
        <w:rPr>
          <w:rFonts w:eastAsia="Times New Roman" w:cs="Times New Roman"/>
          <w:color w:val="000000" w:themeColor="text1"/>
        </w:rPr>
        <w:t>Nõukogu direktiiv 92/43/EMÜ, 21. mai 1992, looduslike elupaikade ning loodusliku loomastiku ja taimestiku kaitse kohta.</w:t>
      </w:r>
    </w:p>
  </w:footnote>
  <w:footnote w:id="16">
    <w:p w14:paraId="359580D3" w14:textId="77777777" w:rsidR="00DE00C0" w:rsidRDefault="00DE00C0" w:rsidP="00DE00C0">
      <w:pPr>
        <w:pStyle w:val="FootnoteText"/>
        <w:rPr>
          <w:rFonts w:eastAsia="Times New Roman" w:cs="Times New Roman"/>
          <w:color w:val="0563C1"/>
          <w:sz w:val="24"/>
          <w:szCs w:val="24"/>
          <w:u w:val="single"/>
        </w:rPr>
      </w:pPr>
      <w:r w:rsidRPr="3306C120">
        <w:rPr>
          <w:rStyle w:val="FootnoteReference"/>
        </w:rPr>
        <w:footnoteRef/>
      </w:r>
      <w:r>
        <w:t xml:space="preserve"> </w:t>
      </w:r>
      <w:hyperlink r:id="rId4" w:history="1">
        <w:r w:rsidRPr="3306C120">
          <w:rPr>
            <w:rStyle w:val="Hyperlink"/>
            <w:rFonts w:eastAsia="Times New Roman" w:cs="Times New Roman"/>
          </w:rPr>
          <w:t>RT I, 13.07.2023, 6</w:t>
        </w:r>
      </w:hyperlink>
      <w:r w:rsidRPr="3306C120">
        <w:rPr>
          <w:rFonts w:eastAsia="Times New Roman" w:cs="Times New Roman"/>
          <w:color w:val="0563C1"/>
          <w:u w:val="single"/>
        </w:rPr>
        <w:t>.</w:t>
      </w:r>
    </w:p>
  </w:footnote>
  <w:footnote w:id="17">
    <w:p w14:paraId="61579F3B" w14:textId="0110B8D6" w:rsidR="004E41CC" w:rsidRDefault="004E41CC">
      <w:pPr>
        <w:pStyle w:val="FootnoteText"/>
      </w:pPr>
      <w:r>
        <w:rPr>
          <w:rStyle w:val="FootnoteReference"/>
        </w:rPr>
        <w:footnoteRef/>
      </w:r>
      <w:r>
        <w:t xml:space="preserve"> Lõplik seisukoht Euroopa Liidu õiguse tõlgendamisel on Euroopa Liidu Kohtul.</w:t>
      </w:r>
    </w:p>
  </w:footnote>
  <w:footnote w:id="18">
    <w:p w14:paraId="437BF62B" w14:textId="161806CF" w:rsidR="00DE00C0" w:rsidRPr="00F52F80" w:rsidRDefault="00DE00C0" w:rsidP="00DE00C0">
      <w:pPr>
        <w:spacing w:line="240" w:lineRule="auto"/>
        <w:rPr>
          <w:rFonts w:ascii="Times New Roman" w:eastAsia="Times New Roman" w:hAnsi="Times New Roman" w:cs="Times New Roman"/>
          <w:sz w:val="20"/>
          <w:szCs w:val="20"/>
        </w:rPr>
      </w:pPr>
      <w:r w:rsidRPr="00F52F80">
        <w:rPr>
          <w:rStyle w:val="FootnoteReference"/>
          <w:rFonts w:ascii="Times New Roman" w:hAnsi="Times New Roman" w:cs="Times New Roman"/>
          <w:sz w:val="20"/>
          <w:szCs w:val="20"/>
        </w:rPr>
        <w:footnoteRef/>
      </w:r>
      <w:r w:rsidRPr="00F52F80">
        <w:rPr>
          <w:rFonts w:ascii="Times New Roman" w:eastAsia="Times New Roman" w:hAnsi="Times New Roman" w:cs="Times New Roman"/>
          <w:sz w:val="20"/>
          <w:szCs w:val="20"/>
        </w:rPr>
        <w:t>https://energy.ec.europa.eu/topics/renewable-energy/bioenergy/voluntary-schemes_en#approved-voluntary-schemes-and-national-certification-schemes</w:t>
      </w:r>
      <w:r w:rsidR="004516A5" w:rsidRPr="00F52F80">
        <w:rPr>
          <w:rFonts w:ascii="Times New Roman" w:eastAsia="Times New Roman" w:hAnsi="Times New Roman" w:cs="Times New Roman"/>
          <w:sz w:val="20"/>
          <w:szCs w:val="20"/>
        </w:rPr>
        <w:t>.</w:t>
      </w:r>
    </w:p>
    <w:p w14:paraId="059FAF75" w14:textId="77777777" w:rsidR="00DE00C0" w:rsidRDefault="00DE00C0" w:rsidP="00DE00C0">
      <w:pPr>
        <w:pStyle w:val="FootnoteText"/>
      </w:pPr>
    </w:p>
  </w:footnote>
  <w:footnote w:id="19">
    <w:p w14:paraId="5A1ADB31" w14:textId="77777777" w:rsidR="00DE00C0" w:rsidRDefault="00DE00C0" w:rsidP="00DE00C0">
      <w:pPr>
        <w:pStyle w:val="FootnoteText"/>
        <w:rPr>
          <w:rFonts w:eastAsia="Times New Roman" w:cs="Times New Roman"/>
          <w:color w:val="000000" w:themeColor="text1"/>
          <w:sz w:val="24"/>
          <w:szCs w:val="24"/>
        </w:rPr>
      </w:pPr>
      <w:r w:rsidRPr="3306C120">
        <w:rPr>
          <w:rStyle w:val="FootnoteReference"/>
        </w:rPr>
        <w:footnoteRef/>
      </w:r>
      <w:r>
        <w:t xml:space="preserve"> </w:t>
      </w:r>
      <w:r w:rsidRPr="3306C120">
        <w:rPr>
          <w:rFonts w:eastAsia="Times New Roman" w:cs="Times New Roman"/>
          <w:color w:val="000000" w:themeColor="text1"/>
        </w:rPr>
        <w:t>Nõukogu direktiiv 92/43/EMÜ, 21. mai 1992, looduslike elupaikade ning loodusliku loomastiku ja taimestiku kaitse kohta.</w:t>
      </w:r>
    </w:p>
  </w:footnote>
  <w:footnote w:id="20">
    <w:p w14:paraId="5357CFC6" w14:textId="0520AD29" w:rsidR="00DE00C0" w:rsidRDefault="00DE00C0" w:rsidP="00DE00C0">
      <w:pPr>
        <w:pStyle w:val="FootnoteText"/>
      </w:pPr>
      <w:r>
        <w:rPr>
          <w:rStyle w:val="FootnoteReference"/>
        </w:rPr>
        <w:footnoteRef/>
      </w:r>
      <w:r>
        <w:t xml:space="preserve"> </w:t>
      </w:r>
      <w:r w:rsidRPr="001B39F9">
        <w:t>https://eelnoud.valitsus.ee/main/mount/docList/662e565f-dd7f-4fb4-9d60-e2aae16b5e92</w:t>
      </w:r>
      <w:r w:rsidR="00724AD7">
        <w:t>.</w:t>
      </w:r>
    </w:p>
  </w:footnote>
  <w:footnote w:id="21">
    <w:p w14:paraId="6ACACB20" w14:textId="77777777" w:rsidR="00DE00C0" w:rsidRDefault="00DE00C0" w:rsidP="00DE00C0">
      <w:pPr>
        <w:pStyle w:val="FootnoteText"/>
      </w:pPr>
      <w:r>
        <w:rPr>
          <w:rStyle w:val="FootnoteReference"/>
        </w:rPr>
        <w:footnoteRef/>
      </w:r>
      <w:r>
        <w:t xml:space="preserve"> Ehitusseadustik.</w:t>
      </w:r>
    </w:p>
  </w:footnote>
  <w:footnote w:id="22">
    <w:p w14:paraId="00DF6F8F" w14:textId="77777777" w:rsidR="00DE00C0" w:rsidRDefault="00DE00C0" w:rsidP="00DE00C0">
      <w:pPr>
        <w:pStyle w:val="FootnoteText"/>
      </w:pPr>
      <w:r>
        <w:rPr>
          <w:rStyle w:val="FootnoteReference"/>
        </w:rPr>
        <w:footnoteRef/>
      </w:r>
      <w:r>
        <w:t xml:space="preserve"> Tööstusheite seadus.</w:t>
      </w:r>
    </w:p>
  </w:footnote>
  <w:footnote w:id="23">
    <w:p w14:paraId="16C767D7" w14:textId="77777777" w:rsidR="00DE00C0" w:rsidRDefault="00DE00C0" w:rsidP="00DE00C0">
      <w:pPr>
        <w:pStyle w:val="FootnoteText"/>
      </w:pPr>
      <w:r>
        <w:rPr>
          <w:rStyle w:val="FootnoteReference"/>
        </w:rPr>
        <w:footnoteRef/>
      </w:r>
      <w:r>
        <w:t xml:space="preserve"> Keskkonnaseadustiku üldosa seadus.</w:t>
      </w:r>
    </w:p>
  </w:footnote>
  <w:footnote w:id="24">
    <w:p w14:paraId="7F1710F0" w14:textId="7B0F92F4" w:rsidR="00976A33" w:rsidRDefault="00976A33">
      <w:pPr>
        <w:pStyle w:val="FootnoteText"/>
      </w:pPr>
      <w:r>
        <w:rPr>
          <w:rStyle w:val="FootnoteReference"/>
        </w:rPr>
        <w:footnoteRef/>
      </w:r>
      <w:r>
        <w:t xml:space="preserve"> Juhul, kui nad ei esita taotlust meretuulepargi hoonestusloale üleminekuks.</w:t>
      </w:r>
    </w:p>
  </w:footnote>
  <w:footnote w:id="25">
    <w:p w14:paraId="1980FD54" w14:textId="77777777" w:rsidR="00DE00C0" w:rsidRDefault="00DE00C0" w:rsidP="00DE00C0">
      <w:pPr>
        <w:pStyle w:val="FootnoteText"/>
      </w:pPr>
      <w:r>
        <w:rPr>
          <w:rStyle w:val="FootnoteReference"/>
        </w:rPr>
        <w:footnoteRef/>
      </w:r>
      <w:r>
        <w:t xml:space="preserve"> </w:t>
      </w:r>
      <w:r w:rsidRPr="00A65256">
        <w:t>https://www.ehitusgiid.ee/</w:t>
      </w:r>
      <w:r>
        <w:t>.</w:t>
      </w:r>
    </w:p>
  </w:footnote>
  <w:footnote w:id="26">
    <w:p w14:paraId="048343EE" w14:textId="77777777" w:rsidR="00DE00C0" w:rsidRDefault="00DE00C0" w:rsidP="00DE00C0">
      <w:pPr>
        <w:pStyle w:val="FootnoteText"/>
      </w:pPr>
      <w:r w:rsidRPr="1722F442">
        <w:rPr>
          <w:rStyle w:val="FootnoteReference"/>
        </w:rPr>
        <w:footnoteRef/>
      </w:r>
      <w:r>
        <w:t xml:space="preserve"> https://www.sei.org/wp-content/uploads/2022/01/kov-tuule-ja-paikeseenergia-kasiraamat.pdf.</w:t>
      </w:r>
    </w:p>
  </w:footnote>
  <w:footnote w:id="27">
    <w:p w14:paraId="3AD1AEB8" w14:textId="77777777" w:rsidR="00DE00C0" w:rsidRDefault="00DE00C0" w:rsidP="00DE00C0">
      <w:pPr>
        <w:pStyle w:val="FootnoteText"/>
      </w:pPr>
      <w:r>
        <w:rPr>
          <w:rStyle w:val="FootnoteReference"/>
        </w:rPr>
        <w:footnoteRef/>
      </w:r>
      <w:r w:rsidRPr="00B22EE9">
        <w:t>https://www.mkm.ee/sites/default/files/documents/2024-03/investeeringute-t%C3%B5hustamise-anal%C3%BC%C3%BCs.MKM_.2023-11-30.est_.pdf</w:t>
      </w:r>
      <w:r>
        <w:t>.</w:t>
      </w:r>
    </w:p>
  </w:footnote>
  <w:footnote w:id="28">
    <w:p w14:paraId="19289799" w14:textId="77777777" w:rsidR="00DE00C0" w:rsidRDefault="00DE00C0" w:rsidP="00DE00C0">
      <w:pPr>
        <w:pStyle w:val="FootnoteText"/>
      </w:pPr>
      <w:r>
        <w:rPr>
          <w:rStyle w:val="FootnoteReference"/>
        </w:rPr>
        <w:footnoteRef/>
      </w:r>
      <w:r w:rsidRPr="00B22EE9">
        <w:t>https://www.mkm.ee/sites/default/files/documents/2024-03/investeeringute-t%C3%B5hustamise-anal%C3%BC%C3%BCs.MKM_.2023-11-30.est_.pdf</w:t>
      </w:r>
      <w:r>
        <w:t>.</w:t>
      </w:r>
    </w:p>
  </w:footnote>
  <w:footnote w:id="29">
    <w:p w14:paraId="4F7FD82F" w14:textId="77777777" w:rsidR="00C5389C" w:rsidRPr="00F6140A" w:rsidRDefault="00C5389C" w:rsidP="00C5389C">
      <w:pPr>
        <w:rPr>
          <w:rFonts w:ascii="Times New Roman" w:eastAsia="Roboto" w:hAnsi="Times New Roman" w:cs="Times New Roman"/>
          <w:sz w:val="20"/>
          <w:szCs w:val="20"/>
        </w:rPr>
      </w:pPr>
      <w:r w:rsidRPr="00F6140A">
        <w:rPr>
          <w:rStyle w:val="FootnoteReference"/>
          <w:rFonts w:ascii="Times New Roman" w:hAnsi="Times New Roman" w:cs="Times New Roman"/>
          <w:sz w:val="20"/>
          <w:szCs w:val="20"/>
        </w:rPr>
        <w:footnoteRef/>
      </w:r>
      <w:r w:rsidRPr="00F6140A">
        <w:rPr>
          <w:rFonts w:ascii="Times New Roman" w:hAnsi="Times New Roman" w:cs="Times New Roman"/>
          <w:sz w:val="20"/>
          <w:szCs w:val="20"/>
        </w:rPr>
        <w:t xml:space="preserve"> Haldusmenetluse seaduse (</w:t>
      </w:r>
      <w:r w:rsidRPr="00F6140A">
        <w:rPr>
          <w:rFonts w:ascii="Times New Roman" w:eastAsia="Calibri" w:hAnsi="Times New Roman" w:cs="Times New Roman"/>
          <w:sz w:val="20"/>
          <w:szCs w:val="20"/>
        </w:rPr>
        <w:t>HMS) käsiraamat lk 138</w:t>
      </w:r>
    </w:p>
  </w:footnote>
  <w:footnote w:id="30">
    <w:p w14:paraId="6BC80690" w14:textId="7F7F90D5" w:rsidR="00294B93" w:rsidRDefault="00294B93">
      <w:pPr>
        <w:pStyle w:val="FootnoteText"/>
      </w:pPr>
      <w:r>
        <w:rPr>
          <w:rStyle w:val="FootnoteReference"/>
        </w:rPr>
        <w:footnoteRef/>
      </w:r>
      <w:r>
        <w:t xml:space="preserve"> </w:t>
      </w:r>
      <w:r w:rsidRPr="00294B93">
        <w:t>https://kik.ee/et/uudised/eesti-saab-juurde-neli-biometaani-tootmisjaama</w:t>
      </w:r>
      <w:r w:rsidR="00A8607D">
        <w:t>.</w:t>
      </w:r>
    </w:p>
  </w:footnote>
  <w:footnote w:id="31">
    <w:p w14:paraId="71A5A3AB" w14:textId="2D1C242A" w:rsidR="00294B93" w:rsidRDefault="00294B93">
      <w:pPr>
        <w:pStyle w:val="FootnoteText"/>
      </w:pPr>
      <w:r>
        <w:rPr>
          <w:rStyle w:val="FootnoteReference"/>
        </w:rPr>
        <w:footnoteRef/>
      </w:r>
      <w:r>
        <w:t xml:space="preserve"> </w:t>
      </w:r>
      <w:r w:rsidRPr="00294B93">
        <w:t>https://kliimaministeerium.ee/biogaas</w:t>
      </w:r>
      <w:r w:rsidR="00A8607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CF4"/>
    <w:multiLevelType w:val="hybridMultilevel"/>
    <w:tmpl w:val="DA4072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B3C3243"/>
    <w:multiLevelType w:val="hybridMultilevel"/>
    <w:tmpl w:val="60C274AC"/>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BDD3D4B"/>
    <w:multiLevelType w:val="hybridMultilevel"/>
    <w:tmpl w:val="60FE65C2"/>
    <w:lvl w:ilvl="0" w:tplc="3202E3F0">
      <w:start w:val="1"/>
      <w:numFmt w:val="bullet"/>
      <w:lvlText w:val=""/>
      <w:lvlJc w:val="left"/>
      <w:pPr>
        <w:ind w:left="720" w:hanging="360"/>
      </w:pPr>
      <w:rPr>
        <w:rFonts w:ascii="Symbol" w:hAnsi="Symbol"/>
      </w:rPr>
    </w:lvl>
    <w:lvl w:ilvl="1" w:tplc="F1AE6262">
      <w:start w:val="1"/>
      <w:numFmt w:val="bullet"/>
      <w:lvlText w:val=""/>
      <w:lvlJc w:val="left"/>
      <w:pPr>
        <w:ind w:left="720" w:hanging="360"/>
      </w:pPr>
      <w:rPr>
        <w:rFonts w:ascii="Symbol" w:hAnsi="Symbol"/>
      </w:rPr>
    </w:lvl>
    <w:lvl w:ilvl="2" w:tplc="CC9C13AA">
      <w:start w:val="1"/>
      <w:numFmt w:val="bullet"/>
      <w:lvlText w:val=""/>
      <w:lvlJc w:val="left"/>
      <w:pPr>
        <w:ind w:left="720" w:hanging="360"/>
      </w:pPr>
      <w:rPr>
        <w:rFonts w:ascii="Symbol" w:hAnsi="Symbol"/>
      </w:rPr>
    </w:lvl>
    <w:lvl w:ilvl="3" w:tplc="E272B1BC">
      <w:start w:val="1"/>
      <w:numFmt w:val="bullet"/>
      <w:lvlText w:val=""/>
      <w:lvlJc w:val="left"/>
      <w:pPr>
        <w:ind w:left="720" w:hanging="360"/>
      </w:pPr>
      <w:rPr>
        <w:rFonts w:ascii="Symbol" w:hAnsi="Symbol"/>
      </w:rPr>
    </w:lvl>
    <w:lvl w:ilvl="4" w:tplc="F3F004FE">
      <w:start w:val="1"/>
      <w:numFmt w:val="bullet"/>
      <w:lvlText w:val=""/>
      <w:lvlJc w:val="left"/>
      <w:pPr>
        <w:ind w:left="720" w:hanging="360"/>
      </w:pPr>
      <w:rPr>
        <w:rFonts w:ascii="Symbol" w:hAnsi="Symbol"/>
      </w:rPr>
    </w:lvl>
    <w:lvl w:ilvl="5" w:tplc="F020AFD8">
      <w:start w:val="1"/>
      <w:numFmt w:val="bullet"/>
      <w:lvlText w:val=""/>
      <w:lvlJc w:val="left"/>
      <w:pPr>
        <w:ind w:left="720" w:hanging="360"/>
      </w:pPr>
      <w:rPr>
        <w:rFonts w:ascii="Symbol" w:hAnsi="Symbol"/>
      </w:rPr>
    </w:lvl>
    <w:lvl w:ilvl="6" w:tplc="6EC28A14">
      <w:start w:val="1"/>
      <w:numFmt w:val="bullet"/>
      <w:lvlText w:val=""/>
      <w:lvlJc w:val="left"/>
      <w:pPr>
        <w:ind w:left="720" w:hanging="360"/>
      </w:pPr>
      <w:rPr>
        <w:rFonts w:ascii="Symbol" w:hAnsi="Symbol"/>
      </w:rPr>
    </w:lvl>
    <w:lvl w:ilvl="7" w:tplc="9C085BEC">
      <w:start w:val="1"/>
      <w:numFmt w:val="bullet"/>
      <w:lvlText w:val=""/>
      <w:lvlJc w:val="left"/>
      <w:pPr>
        <w:ind w:left="720" w:hanging="360"/>
      </w:pPr>
      <w:rPr>
        <w:rFonts w:ascii="Symbol" w:hAnsi="Symbol"/>
      </w:rPr>
    </w:lvl>
    <w:lvl w:ilvl="8" w:tplc="02549846">
      <w:start w:val="1"/>
      <w:numFmt w:val="bullet"/>
      <w:lvlText w:val=""/>
      <w:lvlJc w:val="left"/>
      <w:pPr>
        <w:ind w:left="720" w:hanging="360"/>
      </w:pPr>
      <w:rPr>
        <w:rFonts w:ascii="Symbol" w:hAnsi="Symbol"/>
      </w:rPr>
    </w:lvl>
  </w:abstractNum>
  <w:abstractNum w:abstractNumId="3" w15:restartNumberingAfterBreak="0">
    <w:nsid w:val="0DD43547"/>
    <w:multiLevelType w:val="hybridMultilevel"/>
    <w:tmpl w:val="618CB2D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FAA197B"/>
    <w:multiLevelType w:val="hybridMultilevel"/>
    <w:tmpl w:val="6E2AD0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D82CFE"/>
    <w:multiLevelType w:val="hybridMultilevel"/>
    <w:tmpl w:val="3734189C"/>
    <w:lvl w:ilvl="0" w:tplc="436AB79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2B02F7"/>
    <w:multiLevelType w:val="hybridMultilevel"/>
    <w:tmpl w:val="D2940D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FF94EB6"/>
    <w:multiLevelType w:val="hybridMultilevel"/>
    <w:tmpl w:val="C424482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1364F3E"/>
    <w:multiLevelType w:val="hybridMultilevel"/>
    <w:tmpl w:val="8698D76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21F4949"/>
    <w:multiLevelType w:val="hybridMultilevel"/>
    <w:tmpl w:val="B0FAF71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25C545D"/>
    <w:multiLevelType w:val="hybridMultilevel"/>
    <w:tmpl w:val="625CBA8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41D1A94"/>
    <w:multiLevelType w:val="hybridMultilevel"/>
    <w:tmpl w:val="6E2AD00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7220610"/>
    <w:multiLevelType w:val="hybridMultilevel"/>
    <w:tmpl w:val="801C265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79A0AA9"/>
    <w:multiLevelType w:val="hybridMultilevel"/>
    <w:tmpl w:val="312258A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8365DC5"/>
    <w:multiLevelType w:val="multilevel"/>
    <w:tmpl w:val="3B4A1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B40470"/>
    <w:multiLevelType w:val="hybridMultilevel"/>
    <w:tmpl w:val="ADC02354"/>
    <w:lvl w:ilvl="0" w:tplc="93EA1776">
      <w:start w:val="1"/>
      <w:numFmt w:val="decimal"/>
      <w:lvlText w:val="%1)"/>
      <w:lvlJc w:val="left"/>
      <w:pPr>
        <w:ind w:left="644" w:hanging="360"/>
      </w:pPr>
      <w:rPr>
        <w:rFonts w:hint="default"/>
        <w:b w:val="0"/>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D094389"/>
    <w:multiLevelType w:val="hybridMultilevel"/>
    <w:tmpl w:val="4C1A013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951748E"/>
    <w:multiLevelType w:val="multilevel"/>
    <w:tmpl w:val="8B22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600436"/>
    <w:multiLevelType w:val="hybridMultilevel"/>
    <w:tmpl w:val="64407CF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14349D7"/>
    <w:multiLevelType w:val="hybridMultilevel"/>
    <w:tmpl w:val="01FA45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1D99BB3"/>
    <w:multiLevelType w:val="hybridMultilevel"/>
    <w:tmpl w:val="FFFFFFFF"/>
    <w:lvl w:ilvl="0" w:tplc="8A403632">
      <w:start w:val="1"/>
      <w:numFmt w:val="bullet"/>
      <w:lvlText w:val=""/>
      <w:lvlJc w:val="left"/>
      <w:pPr>
        <w:ind w:left="720" w:hanging="360"/>
      </w:pPr>
      <w:rPr>
        <w:rFonts w:ascii="Symbol" w:hAnsi="Symbol" w:hint="default"/>
      </w:rPr>
    </w:lvl>
    <w:lvl w:ilvl="1" w:tplc="8DA0CF04">
      <w:start w:val="1"/>
      <w:numFmt w:val="bullet"/>
      <w:lvlText w:val="o"/>
      <w:lvlJc w:val="left"/>
      <w:pPr>
        <w:ind w:left="1440" w:hanging="360"/>
      </w:pPr>
      <w:rPr>
        <w:rFonts w:ascii="Courier New" w:hAnsi="Courier New" w:hint="default"/>
      </w:rPr>
    </w:lvl>
    <w:lvl w:ilvl="2" w:tplc="85C8BC94">
      <w:start w:val="1"/>
      <w:numFmt w:val="bullet"/>
      <w:lvlText w:val=""/>
      <w:lvlJc w:val="left"/>
      <w:pPr>
        <w:ind w:left="2160" w:hanging="360"/>
      </w:pPr>
      <w:rPr>
        <w:rFonts w:ascii="Wingdings" w:hAnsi="Wingdings" w:hint="default"/>
      </w:rPr>
    </w:lvl>
    <w:lvl w:ilvl="3" w:tplc="F8D8F72E">
      <w:start w:val="1"/>
      <w:numFmt w:val="bullet"/>
      <w:lvlText w:val=""/>
      <w:lvlJc w:val="left"/>
      <w:pPr>
        <w:ind w:left="2880" w:hanging="360"/>
      </w:pPr>
      <w:rPr>
        <w:rFonts w:ascii="Symbol" w:hAnsi="Symbol" w:hint="default"/>
      </w:rPr>
    </w:lvl>
    <w:lvl w:ilvl="4" w:tplc="42260BC0">
      <w:start w:val="1"/>
      <w:numFmt w:val="bullet"/>
      <w:lvlText w:val="o"/>
      <w:lvlJc w:val="left"/>
      <w:pPr>
        <w:ind w:left="3600" w:hanging="360"/>
      </w:pPr>
      <w:rPr>
        <w:rFonts w:ascii="Courier New" w:hAnsi="Courier New" w:hint="default"/>
      </w:rPr>
    </w:lvl>
    <w:lvl w:ilvl="5" w:tplc="4B00A558">
      <w:start w:val="1"/>
      <w:numFmt w:val="bullet"/>
      <w:lvlText w:val=""/>
      <w:lvlJc w:val="left"/>
      <w:pPr>
        <w:ind w:left="4320" w:hanging="360"/>
      </w:pPr>
      <w:rPr>
        <w:rFonts w:ascii="Wingdings" w:hAnsi="Wingdings" w:hint="default"/>
      </w:rPr>
    </w:lvl>
    <w:lvl w:ilvl="6" w:tplc="C3BEDE1E">
      <w:start w:val="1"/>
      <w:numFmt w:val="bullet"/>
      <w:lvlText w:val=""/>
      <w:lvlJc w:val="left"/>
      <w:pPr>
        <w:ind w:left="5040" w:hanging="360"/>
      </w:pPr>
      <w:rPr>
        <w:rFonts w:ascii="Symbol" w:hAnsi="Symbol" w:hint="default"/>
      </w:rPr>
    </w:lvl>
    <w:lvl w:ilvl="7" w:tplc="DA9C440C">
      <w:start w:val="1"/>
      <w:numFmt w:val="bullet"/>
      <w:lvlText w:val="o"/>
      <w:lvlJc w:val="left"/>
      <w:pPr>
        <w:ind w:left="5760" w:hanging="360"/>
      </w:pPr>
      <w:rPr>
        <w:rFonts w:ascii="Courier New" w:hAnsi="Courier New" w:hint="default"/>
      </w:rPr>
    </w:lvl>
    <w:lvl w:ilvl="8" w:tplc="F462E8D4">
      <w:start w:val="1"/>
      <w:numFmt w:val="bullet"/>
      <w:lvlText w:val=""/>
      <w:lvlJc w:val="left"/>
      <w:pPr>
        <w:ind w:left="6480" w:hanging="360"/>
      </w:pPr>
      <w:rPr>
        <w:rFonts w:ascii="Wingdings" w:hAnsi="Wingdings" w:hint="default"/>
      </w:rPr>
    </w:lvl>
  </w:abstractNum>
  <w:abstractNum w:abstractNumId="21" w15:restartNumberingAfterBreak="0">
    <w:nsid w:val="55530E46"/>
    <w:multiLevelType w:val="hybridMultilevel"/>
    <w:tmpl w:val="86AAB78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EDE37F0"/>
    <w:multiLevelType w:val="hybridMultilevel"/>
    <w:tmpl w:val="7D3A929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EE24856"/>
    <w:multiLevelType w:val="hybridMultilevel"/>
    <w:tmpl w:val="4390697A"/>
    <w:lvl w:ilvl="0" w:tplc="0840E65A">
      <w:start w:val="1"/>
      <w:numFmt w:val="decimal"/>
      <w:lvlText w:val="%1)"/>
      <w:lvlJc w:val="left"/>
      <w:pPr>
        <w:ind w:left="720" w:hanging="360"/>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F020FC4"/>
    <w:multiLevelType w:val="hybridMultilevel"/>
    <w:tmpl w:val="9116A57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0770746"/>
    <w:multiLevelType w:val="hybridMultilevel"/>
    <w:tmpl w:val="950423F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040075E"/>
    <w:multiLevelType w:val="hybridMultilevel"/>
    <w:tmpl w:val="B9604F00"/>
    <w:lvl w:ilvl="0" w:tplc="17B25AB0">
      <w:start w:val="1"/>
      <w:numFmt w:val="bullet"/>
      <w:lvlText w:val=""/>
      <w:lvlJc w:val="left"/>
      <w:pPr>
        <w:ind w:left="720" w:hanging="360"/>
      </w:pPr>
      <w:rPr>
        <w:rFonts w:ascii="Symbol" w:hAnsi="Symbol"/>
      </w:rPr>
    </w:lvl>
    <w:lvl w:ilvl="1" w:tplc="8B408CE2">
      <w:start w:val="1"/>
      <w:numFmt w:val="bullet"/>
      <w:lvlText w:val=""/>
      <w:lvlJc w:val="left"/>
      <w:pPr>
        <w:ind w:left="720" w:hanging="360"/>
      </w:pPr>
      <w:rPr>
        <w:rFonts w:ascii="Symbol" w:hAnsi="Symbol"/>
      </w:rPr>
    </w:lvl>
    <w:lvl w:ilvl="2" w:tplc="370C1DE6">
      <w:start w:val="1"/>
      <w:numFmt w:val="bullet"/>
      <w:lvlText w:val=""/>
      <w:lvlJc w:val="left"/>
      <w:pPr>
        <w:ind w:left="720" w:hanging="360"/>
      </w:pPr>
      <w:rPr>
        <w:rFonts w:ascii="Symbol" w:hAnsi="Symbol"/>
      </w:rPr>
    </w:lvl>
    <w:lvl w:ilvl="3" w:tplc="749CF532">
      <w:start w:val="1"/>
      <w:numFmt w:val="bullet"/>
      <w:lvlText w:val=""/>
      <w:lvlJc w:val="left"/>
      <w:pPr>
        <w:ind w:left="720" w:hanging="360"/>
      </w:pPr>
      <w:rPr>
        <w:rFonts w:ascii="Symbol" w:hAnsi="Symbol"/>
      </w:rPr>
    </w:lvl>
    <w:lvl w:ilvl="4" w:tplc="0DEEACC2">
      <w:start w:val="1"/>
      <w:numFmt w:val="bullet"/>
      <w:lvlText w:val=""/>
      <w:lvlJc w:val="left"/>
      <w:pPr>
        <w:ind w:left="720" w:hanging="360"/>
      </w:pPr>
      <w:rPr>
        <w:rFonts w:ascii="Symbol" w:hAnsi="Symbol"/>
      </w:rPr>
    </w:lvl>
    <w:lvl w:ilvl="5" w:tplc="402059BE">
      <w:start w:val="1"/>
      <w:numFmt w:val="bullet"/>
      <w:lvlText w:val=""/>
      <w:lvlJc w:val="left"/>
      <w:pPr>
        <w:ind w:left="720" w:hanging="360"/>
      </w:pPr>
      <w:rPr>
        <w:rFonts w:ascii="Symbol" w:hAnsi="Symbol"/>
      </w:rPr>
    </w:lvl>
    <w:lvl w:ilvl="6" w:tplc="55424DC8">
      <w:start w:val="1"/>
      <w:numFmt w:val="bullet"/>
      <w:lvlText w:val=""/>
      <w:lvlJc w:val="left"/>
      <w:pPr>
        <w:ind w:left="720" w:hanging="360"/>
      </w:pPr>
      <w:rPr>
        <w:rFonts w:ascii="Symbol" w:hAnsi="Symbol"/>
      </w:rPr>
    </w:lvl>
    <w:lvl w:ilvl="7" w:tplc="6E067D5A">
      <w:start w:val="1"/>
      <w:numFmt w:val="bullet"/>
      <w:lvlText w:val=""/>
      <w:lvlJc w:val="left"/>
      <w:pPr>
        <w:ind w:left="720" w:hanging="360"/>
      </w:pPr>
      <w:rPr>
        <w:rFonts w:ascii="Symbol" w:hAnsi="Symbol"/>
      </w:rPr>
    </w:lvl>
    <w:lvl w:ilvl="8" w:tplc="66C622B2">
      <w:start w:val="1"/>
      <w:numFmt w:val="bullet"/>
      <w:lvlText w:val=""/>
      <w:lvlJc w:val="left"/>
      <w:pPr>
        <w:ind w:left="720" w:hanging="360"/>
      </w:pPr>
      <w:rPr>
        <w:rFonts w:ascii="Symbol" w:hAnsi="Symbol"/>
      </w:rPr>
    </w:lvl>
  </w:abstractNum>
  <w:abstractNum w:abstractNumId="27" w15:restartNumberingAfterBreak="0">
    <w:nsid w:val="7E735F63"/>
    <w:multiLevelType w:val="hybridMultilevel"/>
    <w:tmpl w:val="58529C92"/>
    <w:lvl w:ilvl="0" w:tplc="3A96E92A">
      <w:start w:val="1"/>
      <w:numFmt w:val="bullet"/>
      <w:lvlText w:val=""/>
      <w:lvlJc w:val="left"/>
      <w:pPr>
        <w:ind w:left="1020" w:hanging="360"/>
      </w:pPr>
      <w:rPr>
        <w:rFonts w:ascii="Symbol" w:hAnsi="Symbol"/>
      </w:rPr>
    </w:lvl>
    <w:lvl w:ilvl="1" w:tplc="8676E65C">
      <w:start w:val="1"/>
      <w:numFmt w:val="bullet"/>
      <w:lvlText w:val=""/>
      <w:lvlJc w:val="left"/>
      <w:pPr>
        <w:ind w:left="1020" w:hanging="360"/>
      </w:pPr>
      <w:rPr>
        <w:rFonts w:ascii="Symbol" w:hAnsi="Symbol"/>
      </w:rPr>
    </w:lvl>
    <w:lvl w:ilvl="2" w:tplc="EEDAD5D2">
      <w:start w:val="1"/>
      <w:numFmt w:val="bullet"/>
      <w:lvlText w:val=""/>
      <w:lvlJc w:val="left"/>
      <w:pPr>
        <w:ind w:left="1020" w:hanging="360"/>
      </w:pPr>
      <w:rPr>
        <w:rFonts w:ascii="Symbol" w:hAnsi="Symbol"/>
      </w:rPr>
    </w:lvl>
    <w:lvl w:ilvl="3" w:tplc="7E0E457C">
      <w:start w:val="1"/>
      <w:numFmt w:val="bullet"/>
      <w:lvlText w:val=""/>
      <w:lvlJc w:val="left"/>
      <w:pPr>
        <w:ind w:left="1020" w:hanging="360"/>
      </w:pPr>
      <w:rPr>
        <w:rFonts w:ascii="Symbol" w:hAnsi="Symbol"/>
      </w:rPr>
    </w:lvl>
    <w:lvl w:ilvl="4" w:tplc="F364C522">
      <w:start w:val="1"/>
      <w:numFmt w:val="bullet"/>
      <w:lvlText w:val=""/>
      <w:lvlJc w:val="left"/>
      <w:pPr>
        <w:ind w:left="1020" w:hanging="360"/>
      </w:pPr>
      <w:rPr>
        <w:rFonts w:ascii="Symbol" w:hAnsi="Symbol"/>
      </w:rPr>
    </w:lvl>
    <w:lvl w:ilvl="5" w:tplc="61C64838">
      <w:start w:val="1"/>
      <w:numFmt w:val="bullet"/>
      <w:lvlText w:val=""/>
      <w:lvlJc w:val="left"/>
      <w:pPr>
        <w:ind w:left="1020" w:hanging="360"/>
      </w:pPr>
      <w:rPr>
        <w:rFonts w:ascii="Symbol" w:hAnsi="Symbol"/>
      </w:rPr>
    </w:lvl>
    <w:lvl w:ilvl="6" w:tplc="F11E8DFE">
      <w:start w:val="1"/>
      <w:numFmt w:val="bullet"/>
      <w:lvlText w:val=""/>
      <w:lvlJc w:val="left"/>
      <w:pPr>
        <w:ind w:left="1020" w:hanging="360"/>
      </w:pPr>
      <w:rPr>
        <w:rFonts w:ascii="Symbol" w:hAnsi="Symbol"/>
      </w:rPr>
    </w:lvl>
    <w:lvl w:ilvl="7" w:tplc="BD4EE2F6">
      <w:start w:val="1"/>
      <w:numFmt w:val="bullet"/>
      <w:lvlText w:val=""/>
      <w:lvlJc w:val="left"/>
      <w:pPr>
        <w:ind w:left="1020" w:hanging="360"/>
      </w:pPr>
      <w:rPr>
        <w:rFonts w:ascii="Symbol" w:hAnsi="Symbol"/>
      </w:rPr>
    </w:lvl>
    <w:lvl w:ilvl="8" w:tplc="8ED28BE2">
      <w:start w:val="1"/>
      <w:numFmt w:val="bullet"/>
      <w:lvlText w:val=""/>
      <w:lvlJc w:val="left"/>
      <w:pPr>
        <w:ind w:left="1020" w:hanging="360"/>
      </w:pPr>
      <w:rPr>
        <w:rFonts w:ascii="Symbol" w:hAnsi="Symbol"/>
      </w:rPr>
    </w:lvl>
  </w:abstractNum>
  <w:num w:numId="1" w16cid:durableId="492189229">
    <w:abstractNumId w:val="5"/>
  </w:num>
  <w:num w:numId="2" w16cid:durableId="527719602">
    <w:abstractNumId w:val="19"/>
  </w:num>
  <w:num w:numId="3" w16cid:durableId="440950885">
    <w:abstractNumId w:val="18"/>
  </w:num>
  <w:num w:numId="4" w16cid:durableId="689256337">
    <w:abstractNumId w:val="0"/>
  </w:num>
  <w:num w:numId="5" w16cid:durableId="1354070151">
    <w:abstractNumId w:val="6"/>
  </w:num>
  <w:num w:numId="6" w16cid:durableId="1113212849">
    <w:abstractNumId w:val="20"/>
  </w:num>
  <w:num w:numId="7" w16cid:durableId="1574314832">
    <w:abstractNumId w:val="25"/>
  </w:num>
  <w:num w:numId="8" w16cid:durableId="1713648251">
    <w:abstractNumId w:val="22"/>
  </w:num>
  <w:num w:numId="9" w16cid:durableId="1127700873">
    <w:abstractNumId w:val="12"/>
  </w:num>
  <w:num w:numId="10" w16cid:durableId="1990012717">
    <w:abstractNumId w:val="3"/>
  </w:num>
  <w:num w:numId="11" w16cid:durableId="701632217">
    <w:abstractNumId w:val="21"/>
  </w:num>
  <w:num w:numId="12" w16cid:durableId="1572081522">
    <w:abstractNumId w:val="16"/>
  </w:num>
  <w:num w:numId="13" w16cid:durableId="570190162">
    <w:abstractNumId w:val="11"/>
  </w:num>
  <w:num w:numId="14" w16cid:durableId="1559051705">
    <w:abstractNumId w:val="7"/>
  </w:num>
  <w:num w:numId="15" w16cid:durableId="2023781848">
    <w:abstractNumId w:val="13"/>
  </w:num>
  <w:num w:numId="16" w16cid:durableId="460805223">
    <w:abstractNumId w:val="24"/>
  </w:num>
  <w:num w:numId="17" w16cid:durableId="586814497">
    <w:abstractNumId w:val="15"/>
  </w:num>
  <w:num w:numId="18" w16cid:durableId="1807504931">
    <w:abstractNumId w:val="23"/>
  </w:num>
  <w:num w:numId="19" w16cid:durableId="1177572405">
    <w:abstractNumId w:val="10"/>
  </w:num>
  <w:num w:numId="20" w16cid:durableId="84233145">
    <w:abstractNumId w:val="1"/>
  </w:num>
  <w:num w:numId="21" w16cid:durableId="1638417968">
    <w:abstractNumId w:val="27"/>
  </w:num>
  <w:num w:numId="22" w16cid:durableId="552228724">
    <w:abstractNumId w:val="2"/>
  </w:num>
  <w:num w:numId="23" w16cid:durableId="652023486">
    <w:abstractNumId w:val="26"/>
  </w:num>
  <w:num w:numId="24" w16cid:durableId="306713292">
    <w:abstractNumId w:val="17"/>
  </w:num>
  <w:num w:numId="25" w16cid:durableId="919218609">
    <w:abstractNumId w:val="4"/>
  </w:num>
  <w:num w:numId="26" w16cid:durableId="579024377">
    <w:abstractNumId w:val="9"/>
  </w:num>
  <w:num w:numId="27" w16cid:durableId="1181314210">
    <w:abstractNumId w:val="14"/>
  </w:num>
  <w:num w:numId="28" w16cid:durableId="8368439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E00C0"/>
    <w:rsid w:val="000117E2"/>
    <w:rsid w:val="00012D8B"/>
    <w:rsid w:val="0002066E"/>
    <w:rsid w:val="00021A05"/>
    <w:rsid w:val="00023675"/>
    <w:rsid w:val="00025982"/>
    <w:rsid w:val="00025E8E"/>
    <w:rsid w:val="00025EE4"/>
    <w:rsid w:val="00031533"/>
    <w:rsid w:val="00057F75"/>
    <w:rsid w:val="000713B9"/>
    <w:rsid w:val="00074472"/>
    <w:rsid w:val="00091436"/>
    <w:rsid w:val="000944BF"/>
    <w:rsid w:val="000A4E08"/>
    <w:rsid w:val="000B0E58"/>
    <w:rsid w:val="000B22B3"/>
    <w:rsid w:val="000D056E"/>
    <w:rsid w:val="000D2242"/>
    <w:rsid w:val="000D537D"/>
    <w:rsid w:val="000E27AA"/>
    <w:rsid w:val="00103DF9"/>
    <w:rsid w:val="0011312B"/>
    <w:rsid w:val="00130A9D"/>
    <w:rsid w:val="0013588B"/>
    <w:rsid w:val="00141866"/>
    <w:rsid w:val="00142837"/>
    <w:rsid w:val="00143438"/>
    <w:rsid w:val="001471C7"/>
    <w:rsid w:val="001619E3"/>
    <w:rsid w:val="00164B17"/>
    <w:rsid w:val="00174AA0"/>
    <w:rsid w:val="00181538"/>
    <w:rsid w:val="0018535F"/>
    <w:rsid w:val="00186660"/>
    <w:rsid w:val="00191F5A"/>
    <w:rsid w:val="001950E5"/>
    <w:rsid w:val="00196CDB"/>
    <w:rsid w:val="00197D4A"/>
    <w:rsid w:val="001A1884"/>
    <w:rsid w:val="001A1961"/>
    <w:rsid w:val="001B6518"/>
    <w:rsid w:val="001E3FB2"/>
    <w:rsid w:val="00211C1C"/>
    <w:rsid w:val="00224528"/>
    <w:rsid w:val="00225B3F"/>
    <w:rsid w:val="00231897"/>
    <w:rsid w:val="00244000"/>
    <w:rsid w:val="00245F26"/>
    <w:rsid w:val="00251317"/>
    <w:rsid w:val="0026763D"/>
    <w:rsid w:val="00270F88"/>
    <w:rsid w:val="00272F5E"/>
    <w:rsid w:val="00274B1E"/>
    <w:rsid w:val="00274C52"/>
    <w:rsid w:val="002830ED"/>
    <w:rsid w:val="00286899"/>
    <w:rsid w:val="00292E43"/>
    <w:rsid w:val="00294B93"/>
    <w:rsid w:val="002959AB"/>
    <w:rsid w:val="00296FF5"/>
    <w:rsid w:val="002A24D0"/>
    <w:rsid w:val="002B29B5"/>
    <w:rsid w:val="002E3033"/>
    <w:rsid w:val="0031129B"/>
    <w:rsid w:val="0031154A"/>
    <w:rsid w:val="00322185"/>
    <w:rsid w:val="00336429"/>
    <w:rsid w:val="00344002"/>
    <w:rsid w:val="00345C3F"/>
    <w:rsid w:val="00352C52"/>
    <w:rsid w:val="00356B45"/>
    <w:rsid w:val="00367949"/>
    <w:rsid w:val="00370098"/>
    <w:rsid w:val="00371A8D"/>
    <w:rsid w:val="003730DB"/>
    <w:rsid w:val="00376914"/>
    <w:rsid w:val="003957B8"/>
    <w:rsid w:val="00396EC2"/>
    <w:rsid w:val="003C07E2"/>
    <w:rsid w:val="003C6285"/>
    <w:rsid w:val="003D2C56"/>
    <w:rsid w:val="003F7725"/>
    <w:rsid w:val="00413002"/>
    <w:rsid w:val="00414C88"/>
    <w:rsid w:val="00420386"/>
    <w:rsid w:val="00421185"/>
    <w:rsid w:val="00423A83"/>
    <w:rsid w:val="00427C38"/>
    <w:rsid w:val="00427F64"/>
    <w:rsid w:val="00434A67"/>
    <w:rsid w:val="00436CB0"/>
    <w:rsid w:val="004472BB"/>
    <w:rsid w:val="004516A5"/>
    <w:rsid w:val="004564AB"/>
    <w:rsid w:val="00460D39"/>
    <w:rsid w:val="0047071C"/>
    <w:rsid w:val="0047220E"/>
    <w:rsid w:val="00480C12"/>
    <w:rsid w:val="00485C0C"/>
    <w:rsid w:val="00487853"/>
    <w:rsid w:val="00487C32"/>
    <w:rsid w:val="00497858"/>
    <w:rsid w:val="004B5D3A"/>
    <w:rsid w:val="004D5D41"/>
    <w:rsid w:val="004D74F6"/>
    <w:rsid w:val="004D750D"/>
    <w:rsid w:val="004E3C08"/>
    <w:rsid w:val="004E40F7"/>
    <w:rsid w:val="004E41CC"/>
    <w:rsid w:val="004E7961"/>
    <w:rsid w:val="00511425"/>
    <w:rsid w:val="005354A0"/>
    <w:rsid w:val="005364F6"/>
    <w:rsid w:val="0054178A"/>
    <w:rsid w:val="005546A1"/>
    <w:rsid w:val="00561E8F"/>
    <w:rsid w:val="00570FA4"/>
    <w:rsid w:val="00572F38"/>
    <w:rsid w:val="005738CB"/>
    <w:rsid w:val="00575424"/>
    <w:rsid w:val="00586414"/>
    <w:rsid w:val="005A1E47"/>
    <w:rsid w:val="005A4A66"/>
    <w:rsid w:val="005A4E30"/>
    <w:rsid w:val="005C2B71"/>
    <w:rsid w:val="005D700C"/>
    <w:rsid w:val="005F560E"/>
    <w:rsid w:val="005F5E5D"/>
    <w:rsid w:val="005F5FE8"/>
    <w:rsid w:val="00603935"/>
    <w:rsid w:val="0060522C"/>
    <w:rsid w:val="00611307"/>
    <w:rsid w:val="006262EC"/>
    <w:rsid w:val="0063325C"/>
    <w:rsid w:val="006537DA"/>
    <w:rsid w:val="00661B6C"/>
    <w:rsid w:val="006627BC"/>
    <w:rsid w:val="006639BA"/>
    <w:rsid w:val="00675131"/>
    <w:rsid w:val="00675529"/>
    <w:rsid w:val="00676737"/>
    <w:rsid w:val="00676E02"/>
    <w:rsid w:val="006802D4"/>
    <w:rsid w:val="00680390"/>
    <w:rsid w:val="006855DB"/>
    <w:rsid w:val="00696BFB"/>
    <w:rsid w:val="006A6118"/>
    <w:rsid w:val="006A7F88"/>
    <w:rsid w:val="006B3517"/>
    <w:rsid w:val="006C17B0"/>
    <w:rsid w:val="006C73E6"/>
    <w:rsid w:val="006D2A29"/>
    <w:rsid w:val="006D4914"/>
    <w:rsid w:val="006E294D"/>
    <w:rsid w:val="006F4FA5"/>
    <w:rsid w:val="007052DF"/>
    <w:rsid w:val="0071149A"/>
    <w:rsid w:val="00716C96"/>
    <w:rsid w:val="00720AC5"/>
    <w:rsid w:val="00724AD7"/>
    <w:rsid w:val="007306A3"/>
    <w:rsid w:val="00732003"/>
    <w:rsid w:val="007458AB"/>
    <w:rsid w:val="00745959"/>
    <w:rsid w:val="00751347"/>
    <w:rsid w:val="007648BD"/>
    <w:rsid w:val="00766CC0"/>
    <w:rsid w:val="00771544"/>
    <w:rsid w:val="00783121"/>
    <w:rsid w:val="00785714"/>
    <w:rsid w:val="007860FE"/>
    <w:rsid w:val="00786295"/>
    <w:rsid w:val="00793FD9"/>
    <w:rsid w:val="007A7851"/>
    <w:rsid w:val="007B4A5E"/>
    <w:rsid w:val="007C5503"/>
    <w:rsid w:val="007E5A93"/>
    <w:rsid w:val="007E6E16"/>
    <w:rsid w:val="007E7880"/>
    <w:rsid w:val="00805E6A"/>
    <w:rsid w:val="0081494F"/>
    <w:rsid w:val="00821090"/>
    <w:rsid w:val="00836BE3"/>
    <w:rsid w:val="00867C19"/>
    <w:rsid w:val="00870BB1"/>
    <w:rsid w:val="00876A6E"/>
    <w:rsid w:val="00880F26"/>
    <w:rsid w:val="00884614"/>
    <w:rsid w:val="00886968"/>
    <w:rsid w:val="008902D3"/>
    <w:rsid w:val="008A73E3"/>
    <w:rsid w:val="008B5776"/>
    <w:rsid w:val="008B725A"/>
    <w:rsid w:val="008C19A9"/>
    <w:rsid w:val="008C2720"/>
    <w:rsid w:val="008D4085"/>
    <w:rsid w:val="009019D1"/>
    <w:rsid w:val="00927A7E"/>
    <w:rsid w:val="00933541"/>
    <w:rsid w:val="009464A9"/>
    <w:rsid w:val="00950241"/>
    <w:rsid w:val="009516BC"/>
    <w:rsid w:val="009606EF"/>
    <w:rsid w:val="00965DBC"/>
    <w:rsid w:val="00966D35"/>
    <w:rsid w:val="0097086D"/>
    <w:rsid w:val="00976A33"/>
    <w:rsid w:val="009806F8"/>
    <w:rsid w:val="00990593"/>
    <w:rsid w:val="00990B52"/>
    <w:rsid w:val="009C2450"/>
    <w:rsid w:val="009C7A96"/>
    <w:rsid w:val="009D1DF4"/>
    <w:rsid w:val="009D7C82"/>
    <w:rsid w:val="009E0B3E"/>
    <w:rsid w:val="009E1DA7"/>
    <w:rsid w:val="009F43E6"/>
    <w:rsid w:val="00A12E13"/>
    <w:rsid w:val="00A13EED"/>
    <w:rsid w:val="00A25EA1"/>
    <w:rsid w:val="00A36CE0"/>
    <w:rsid w:val="00A427D0"/>
    <w:rsid w:val="00A45224"/>
    <w:rsid w:val="00A50FCB"/>
    <w:rsid w:val="00A517F4"/>
    <w:rsid w:val="00A6087C"/>
    <w:rsid w:val="00A71FB4"/>
    <w:rsid w:val="00A77113"/>
    <w:rsid w:val="00A8607D"/>
    <w:rsid w:val="00A86192"/>
    <w:rsid w:val="00A930CD"/>
    <w:rsid w:val="00AA27DC"/>
    <w:rsid w:val="00AB3FB8"/>
    <w:rsid w:val="00AC14A2"/>
    <w:rsid w:val="00AC3FCB"/>
    <w:rsid w:val="00AE14C2"/>
    <w:rsid w:val="00AE7880"/>
    <w:rsid w:val="00AF07DA"/>
    <w:rsid w:val="00AF1011"/>
    <w:rsid w:val="00AF4C06"/>
    <w:rsid w:val="00AF5C81"/>
    <w:rsid w:val="00B07A46"/>
    <w:rsid w:val="00B1648E"/>
    <w:rsid w:val="00B2439E"/>
    <w:rsid w:val="00B31F81"/>
    <w:rsid w:val="00B329BD"/>
    <w:rsid w:val="00B36219"/>
    <w:rsid w:val="00B53F19"/>
    <w:rsid w:val="00B62C44"/>
    <w:rsid w:val="00B6594B"/>
    <w:rsid w:val="00B711C6"/>
    <w:rsid w:val="00B72A24"/>
    <w:rsid w:val="00B75788"/>
    <w:rsid w:val="00B85DC8"/>
    <w:rsid w:val="00BA5D72"/>
    <w:rsid w:val="00BB3C0F"/>
    <w:rsid w:val="00BB59E3"/>
    <w:rsid w:val="00BC1ED7"/>
    <w:rsid w:val="00BC24B3"/>
    <w:rsid w:val="00BC79B6"/>
    <w:rsid w:val="00BE2746"/>
    <w:rsid w:val="00BF4B51"/>
    <w:rsid w:val="00C139BB"/>
    <w:rsid w:val="00C14A95"/>
    <w:rsid w:val="00C26B47"/>
    <w:rsid w:val="00C27F88"/>
    <w:rsid w:val="00C307D8"/>
    <w:rsid w:val="00C321CD"/>
    <w:rsid w:val="00C32367"/>
    <w:rsid w:val="00C329A7"/>
    <w:rsid w:val="00C345B9"/>
    <w:rsid w:val="00C3558F"/>
    <w:rsid w:val="00C422D3"/>
    <w:rsid w:val="00C528BD"/>
    <w:rsid w:val="00C5389C"/>
    <w:rsid w:val="00C559A9"/>
    <w:rsid w:val="00C56925"/>
    <w:rsid w:val="00C625BB"/>
    <w:rsid w:val="00C63CF5"/>
    <w:rsid w:val="00C94A01"/>
    <w:rsid w:val="00CA55E5"/>
    <w:rsid w:val="00CA63F2"/>
    <w:rsid w:val="00CB437C"/>
    <w:rsid w:val="00CB58B1"/>
    <w:rsid w:val="00CB7F99"/>
    <w:rsid w:val="00CC0833"/>
    <w:rsid w:val="00CC20DC"/>
    <w:rsid w:val="00CC4304"/>
    <w:rsid w:val="00CC4484"/>
    <w:rsid w:val="00CC5924"/>
    <w:rsid w:val="00CD7409"/>
    <w:rsid w:val="00D0789A"/>
    <w:rsid w:val="00D11C03"/>
    <w:rsid w:val="00D125C8"/>
    <w:rsid w:val="00D23188"/>
    <w:rsid w:val="00D460D5"/>
    <w:rsid w:val="00D55F43"/>
    <w:rsid w:val="00D57F8E"/>
    <w:rsid w:val="00D737B4"/>
    <w:rsid w:val="00D75339"/>
    <w:rsid w:val="00D762DC"/>
    <w:rsid w:val="00D82F2F"/>
    <w:rsid w:val="00D8636B"/>
    <w:rsid w:val="00D93840"/>
    <w:rsid w:val="00D951BD"/>
    <w:rsid w:val="00D968DB"/>
    <w:rsid w:val="00DA70E5"/>
    <w:rsid w:val="00DB06FF"/>
    <w:rsid w:val="00DB1718"/>
    <w:rsid w:val="00DB72F9"/>
    <w:rsid w:val="00DC4A03"/>
    <w:rsid w:val="00DC6565"/>
    <w:rsid w:val="00DC6E1C"/>
    <w:rsid w:val="00DD0A4C"/>
    <w:rsid w:val="00DE00C0"/>
    <w:rsid w:val="00DE00E1"/>
    <w:rsid w:val="00DF4A64"/>
    <w:rsid w:val="00E03FE1"/>
    <w:rsid w:val="00E142BE"/>
    <w:rsid w:val="00E205C7"/>
    <w:rsid w:val="00E2480E"/>
    <w:rsid w:val="00E3424F"/>
    <w:rsid w:val="00E34EB3"/>
    <w:rsid w:val="00E4191A"/>
    <w:rsid w:val="00E451E2"/>
    <w:rsid w:val="00E46F08"/>
    <w:rsid w:val="00E47C7E"/>
    <w:rsid w:val="00E53A47"/>
    <w:rsid w:val="00E57346"/>
    <w:rsid w:val="00E57ECA"/>
    <w:rsid w:val="00E6139C"/>
    <w:rsid w:val="00E81D37"/>
    <w:rsid w:val="00E84E63"/>
    <w:rsid w:val="00E85159"/>
    <w:rsid w:val="00E974C7"/>
    <w:rsid w:val="00EA012C"/>
    <w:rsid w:val="00EA065D"/>
    <w:rsid w:val="00EA1CEB"/>
    <w:rsid w:val="00EA6F2F"/>
    <w:rsid w:val="00EB64E4"/>
    <w:rsid w:val="00ED0B35"/>
    <w:rsid w:val="00ED29B2"/>
    <w:rsid w:val="00EE4817"/>
    <w:rsid w:val="00EE5DFB"/>
    <w:rsid w:val="00F01AB0"/>
    <w:rsid w:val="00F06C86"/>
    <w:rsid w:val="00F105BA"/>
    <w:rsid w:val="00F10952"/>
    <w:rsid w:val="00F13129"/>
    <w:rsid w:val="00F137BF"/>
    <w:rsid w:val="00F22011"/>
    <w:rsid w:val="00F24BB7"/>
    <w:rsid w:val="00F420B0"/>
    <w:rsid w:val="00F459F7"/>
    <w:rsid w:val="00F46493"/>
    <w:rsid w:val="00F50D6E"/>
    <w:rsid w:val="00F52DA9"/>
    <w:rsid w:val="00F52F7E"/>
    <w:rsid w:val="00F52F80"/>
    <w:rsid w:val="00F55AB8"/>
    <w:rsid w:val="00F562C3"/>
    <w:rsid w:val="00F6140A"/>
    <w:rsid w:val="00F61566"/>
    <w:rsid w:val="00F64210"/>
    <w:rsid w:val="00F7142B"/>
    <w:rsid w:val="00F7307D"/>
    <w:rsid w:val="00F843E9"/>
    <w:rsid w:val="00F86E93"/>
    <w:rsid w:val="00FA1F7F"/>
    <w:rsid w:val="00FD050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9B4DF"/>
  <w15:chartTrackingRefBased/>
  <w15:docId w15:val="{9E30FF0C-B44E-447D-85E2-578A3CAA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E0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E00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00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00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00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0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0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0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0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E00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E00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00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00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00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0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0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0C0"/>
    <w:rPr>
      <w:rFonts w:eastAsiaTheme="majorEastAsia" w:cstheme="majorBidi"/>
      <w:color w:val="272727" w:themeColor="text1" w:themeTint="D8"/>
    </w:rPr>
  </w:style>
  <w:style w:type="paragraph" w:styleId="Title">
    <w:name w:val="Title"/>
    <w:basedOn w:val="Normal"/>
    <w:next w:val="Normal"/>
    <w:link w:val="TitleChar"/>
    <w:uiPriority w:val="10"/>
    <w:qFormat/>
    <w:rsid w:val="00DE0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0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0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0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0C0"/>
    <w:pPr>
      <w:spacing w:before="160"/>
      <w:jc w:val="center"/>
    </w:pPr>
    <w:rPr>
      <w:i/>
      <w:iCs/>
      <w:color w:val="404040" w:themeColor="text1" w:themeTint="BF"/>
    </w:rPr>
  </w:style>
  <w:style w:type="character" w:customStyle="1" w:styleId="QuoteChar">
    <w:name w:val="Quote Char"/>
    <w:basedOn w:val="DefaultParagraphFont"/>
    <w:link w:val="Quote"/>
    <w:uiPriority w:val="29"/>
    <w:rsid w:val="00DE00C0"/>
    <w:rPr>
      <w:i/>
      <w:iCs/>
      <w:color w:val="404040" w:themeColor="text1" w:themeTint="BF"/>
    </w:rPr>
  </w:style>
  <w:style w:type="paragraph" w:styleId="ListParagraph">
    <w:name w:val="List Paragraph"/>
    <w:basedOn w:val="Normal"/>
    <w:uiPriority w:val="34"/>
    <w:qFormat/>
    <w:rsid w:val="00DE00C0"/>
    <w:pPr>
      <w:ind w:left="720"/>
      <w:contextualSpacing/>
    </w:pPr>
  </w:style>
  <w:style w:type="character" w:styleId="IntenseEmphasis">
    <w:name w:val="Intense Emphasis"/>
    <w:basedOn w:val="DefaultParagraphFont"/>
    <w:uiPriority w:val="21"/>
    <w:qFormat/>
    <w:rsid w:val="00DE00C0"/>
    <w:rPr>
      <w:i/>
      <w:iCs/>
      <w:color w:val="0F4761" w:themeColor="accent1" w:themeShade="BF"/>
    </w:rPr>
  </w:style>
  <w:style w:type="paragraph" w:styleId="IntenseQuote">
    <w:name w:val="Intense Quote"/>
    <w:basedOn w:val="Normal"/>
    <w:next w:val="Normal"/>
    <w:link w:val="IntenseQuoteChar"/>
    <w:uiPriority w:val="30"/>
    <w:qFormat/>
    <w:rsid w:val="00DE0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00C0"/>
    <w:rPr>
      <w:i/>
      <w:iCs/>
      <w:color w:val="0F4761" w:themeColor="accent1" w:themeShade="BF"/>
    </w:rPr>
  </w:style>
  <w:style w:type="character" w:styleId="IntenseReference">
    <w:name w:val="Intense Reference"/>
    <w:basedOn w:val="DefaultParagraphFont"/>
    <w:uiPriority w:val="32"/>
    <w:qFormat/>
    <w:rsid w:val="00DE00C0"/>
    <w:rPr>
      <w:b/>
      <w:bCs/>
      <w:smallCaps/>
      <w:color w:val="0F4761" w:themeColor="accent1" w:themeShade="BF"/>
      <w:spacing w:val="5"/>
    </w:rPr>
  </w:style>
  <w:style w:type="numbering" w:customStyle="1" w:styleId="Loendita1">
    <w:name w:val="Loendita1"/>
    <w:next w:val="NoList"/>
    <w:uiPriority w:val="99"/>
    <w:semiHidden/>
    <w:unhideWhenUsed/>
    <w:rsid w:val="00DE00C0"/>
  </w:style>
  <w:style w:type="character" w:styleId="CommentReference">
    <w:name w:val="annotation reference"/>
    <w:basedOn w:val="DefaultParagraphFont"/>
    <w:uiPriority w:val="99"/>
    <w:semiHidden/>
    <w:unhideWhenUsed/>
    <w:rsid w:val="00DE00C0"/>
    <w:rPr>
      <w:sz w:val="16"/>
      <w:szCs w:val="16"/>
    </w:rPr>
  </w:style>
  <w:style w:type="paragraph" w:styleId="CommentText">
    <w:name w:val="annotation text"/>
    <w:basedOn w:val="Normal"/>
    <w:link w:val="CommentTextChar"/>
    <w:uiPriority w:val="99"/>
    <w:unhideWhenUsed/>
    <w:rsid w:val="00DE00C0"/>
    <w:pPr>
      <w:spacing w:after="0" w:line="240" w:lineRule="auto"/>
      <w:jc w:val="both"/>
    </w:pPr>
    <w:rPr>
      <w:rFonts w:ascii="Times New Roman" w:eastAsiaTheme="minorEastAsia" w:hAnsi="Times New Roman"/>
      <w:kern w:val="0"/>
      <w:sz w:val="20"/>
    </w:rPr>
  </w:style>
  <w:style w:type="character" w:customStyle="1" w:styleId="CommentTextChar">
    <w:name w:val="Comment Text Char"/>
    <w:basedOn w:val="DefaultParagraphFont"/>
    <w:link w:val="CommentText"/>
    <w:uiPriority w:val="99"/>
    <w:rsid w:val="00DE00C0"/>
    <w:rPr>
      <w:rFonts w:ascii="Times New Roman" w:eastAsiaTheme="minorEastAsia" w:hAnsi="Times New Roman"/>
      <w:kern w:val="0"/>
      <w:sz w:val="20"/>
    </w:rPr>
  </w:style>
  <w:style w:type="paragraph" w:styleId="CommentSubject">
    <w:name w:val="annotation subject"/>
    <w:basedOn w:val="CommentText"/>
    <w:next w:val="CommentText"/>
    <w:link w:val="CommentSubjectChar"/>
    <w:uiPriority w:val="99"/>
    <w:semiHidden/>
    <w:unhideWhenUsed/>
    <w:rsid w:val="00DE00C0"/>
    <w:rPr>
      <w:b/>
      <w:bCs/>
    </w:rPr>
  </w:style>
  <w:style w:type="character" w:customStyle="1" w:styleId="CommentSubjectChar">
    <w:name w:val="Comment Subject Char"/>
    <w:basedOn w:val="CommentTextChar"/>
    <w:link w:val="CommentSubject"/>
    <w:uiPriority w:val="99"/>
    <w:semiHidden/>
    <w:rsid w:val="00DE00C0"/>
    <w:rPr>
      <w:rFonts w:ascii="Times New Roman" w:eastAsiaTheme="minorEastAsia" w:hAnsi="Times New Roman"/>
      <w:b/>
      <w:bCs/>
      <w:kern w:val="0"/>
      <w:sz w:val="20"/>
    </w:rPr>
  </w:style>
  <w:style w:type="character" w:styleId="Hyperlink">
    <w:name w:val="Hyperlink"/>
    <w:basedOn w:val="DefaultParagraphFont"/>
    <w:uiPriority w:val="99"/>
    <w:unhideWhenUsed/>
    <w:rsid w:val="00DE00C0"/>
    <w:rPr>
      <w:color w:val="467886" w:themeColor="hyperlink"/>
      <w:u w:val="single"/>
    </w:rPr>
  </w:style>
  <w:style w:type="table" w:styleId="TableGrid">
    <w:name w:val="Table Grid"/>
    <w:basedOn w:val="TableNormal"/>
    <w:uiPriority w:val="39"/>
    <w:rsid w:val="00DE00C0"/>
    <w:pPr>
      <w:spacing w:after="0" w:line="240" w:lineRule="auto"/>
    </w:pPr>
    <w:rPr>
      <w:rFonts w:eastAsiaTheme="minorEastAs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Helekontuurtabel1rhk31">
    <w:name w:val="7Hele kontuurtabel 1 – rõhk 31"/>
    <w:basedOn w:val="TableNormal"/>
    <w:next w:val="GridTable1Light-Accent3"/>
    <w:uiPriority w:val="46"/>
    <w:rsid w:val="00DE00C0"/>
    <w:pPr>
      <w:spacing w:before="100" w:after="200" w:line="276" w:lineRule="auto"/>
    </w:pPr>
    <w:rPr>
      <w:rFonts w:eastAsia="Times New Roman"/>
      <w:kern w:val="0"/>
      <w:sz w:val="20"/>
      <w:szCs w:val="20"/>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E00C0"/>
    <w:pPr>
      <w:spacing w:after="0" w:line="240" w:lineRule="auto"/>
    </w:pPr>
    <w:rPr>
      <w:rFonts w:eastAsiaTheme="minorEastAsia"/>
      <w:kern w:val="0"/>
    </w:r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
    <w:uiPriority w:val="99"/>
    <w:semiHidden/>
    <w:unhideWhenUsed/>
    <w:rsid w:val="00DE00C0"/>
    <w:pPr>
      <w:spacing w:after="0" w:line="240" w:lineRule="auto"/>
      <w:jc w:val="both"/>
    </w:pPr>
    <w:rPr>
      <w:rFonts w:ascii="Times New Roman" w:hAnsi="Times New Roman"/>
      <w:sz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semiHidden/>
    <w:rsid w:val="00DE00C0"/>
    <w:rPr>
      <w:rFonts w:ascii="Times New Roman" w:hAnsi="Times New Roman"/>
      <w:sz w:val="20"/>
    </w:rPr>
  </w:style>
  <w:style w:type="character" w:styleId="FootnoteReference">
    <w:name w:val="footnote reference"/>
    <w:basedOn w:val="DefaultParagraphFont"/>
    <w:uiPriority w:val="99"/>
    <w:semiHidden/>
    <w:unhideWhenUsed/>
    <w:rsid w:val="00DE00C0"/>
    <w:rPr>
      <w:vertAlign w:val="superscript"/>
    </w:rPr>
  </w:style>
  <w:style w:type="paragraph" w:customStyle="1" w:styleId="Normaallaad2">
    <w:name w:val="Normaallaad2"/>
    <w:basedOn w:val="Normal"/>
    <w:rsid w:val="00DE00C0"/>
    <w:pPr>
      <w:spacing w:before="100" w:beforeAutospacing="1" w:after="100" w:afterAutospacing="1" w:line="240" w:lineRule="auto"/>
      <w:jc w:val="both"/>
    </w:pPr>
    <w:rPr>
      <w:rFonts w:ascii="Times New Roman" w:eastAsiaTheme="minorEastAsia" w:hAnsi="Times New Roman" w:cs="Times New Roman"/>
      <w:kern w:val="0"/>
      <w:sz w:val="24"/>
      <w:szCs w:val="24"/>
    </w:rPr>
  </w:style>
  <w:style w:type="paragraph" w:customStyle="1" w:styleId="paragraph">
    <w:name w:val="paragraph"/>
    <w:basedOn w:val="Normal"/>
    <w:rsid w:val="00DE00C0"/>
    <w:pPr>
      <w:spacing w:before="100" w:beforeAutospacing="1" w:after="100" w:afterAutospacing="1" w:line="240" w:lineRule="auto"/>
      <w:jc w:val="both"/>
    </w:pPr>
    <w:rPr>
      <w:rFonts w:ascii="Times New Roman" w:eastAsiaTheme="minorEastAsia" w:hAnsi="Times New Roman" w:cs="Times New Roman"/>
      <w:kern w:val="0"/>
      <w:sz w:val="24"/>
      <w:szCs w:val="24"/>
    </w:rPr>
  </w:style>
  <w:style w:type="character" w:styleId="UnresolvedMention">
    <w:name w:val="Unresolved Mention"/>
    <w:basedOn w:val="DefaultParagraphFont"/>
    <w:uiPriority w:val="99"/>
    <w:semiHidden/>
    <w:unhideWhenUsed/>
    <w:rsid w:val="00DE00C0"/>
    <w:rPr>
      <w:color w:val="605E5C"/>
      <w:shd w:val="clear" w:color="auto" w:fill="E1DFDD"/>
    </w:rPr>
  </w:style>
  <w:style w:type="paragraph" w:customStyle="1" w:styleId="Normaallaad1">
    <w:name w:val="Normaallaad1"/>
    <w:basedOn w:val="Normal"/>
    <w:rsid w:val="00DE00C0"/>
    <w:pPr>
      <w:spacing w:before="100" w:beforeAutospacing="1" w:after="100" w:afterAutospacing="1" w:line="240" w:lineRule="auto"/>
      <w:jc w:val="both"/>
    </w:pPr>
    <w:rPr>
      <w:rFonts w:ascii="Times New Roman" w:eastAsiaTheme="minorEastAsia" w:hAnsi="Times New Roman" w:cs="Times New Roman"/>
      <w:kern w:val="0"/>
      <w:sz w:val="24"/>
      <w:szCs w:val="24"/>
    </w:rPr>
  </w:style>
  <w:style w:type="paragraph" w:styleId="NormalWeb">
    <w:name w:val="Normal (Web)"/>
    <w:basedOn w:val="Normal"/>
    <w:uiPriority w:val="99"/>
    <w:semiHidden/>
    <w:unhideWhenUsed/>
    <w:rsid w:val="00DE00C0"/>
    <w:pPr>
      <w:spacing w:before="100" w:beforeAutospacing="1" w:after="100" w:afterAutospacing="1" w:line="240" w:lineRule="auto"/>
      <w:jc w:val="both"/>
    </w:pPr>
    <w:rPr>
      <w:rFonts w:ascii="Times New Roman" w:eastAsiaTheme="minorEastAsia" w:hAnsi="Times New Roman" w:cs="Times New Roman"/>
      <w:kern w:val="0"/>
      <w:sz w:val="24"/>
      <w:szCs w:val="24"/>
    </w:rPr>
  </w:style>
  <w:style w:type="paragraph" w:customStyle="1" w:styleId="oj-normal">
    <w:name w:val="oj-normal"/>
    <w:basedOn w:val="Normal"/>
    <w:rsid w:val="00DE00C0"/>
    <w:pPr>
      <w:spacing w:before="100" w:beforeAutospacing="1" w:after="100" w:afterAutospacing="1" w:line="240" w:lineRule="auto"/>
      <w:jc w:val="both"/>
    </w:pPr>
    <w:rPr>
      <w:rFonts w:ascii="Times New Roman" w:eastAsiaTheme="minorEastAsia" w:hAnsi="Times New Roman" w:cs="Times New Roman"/>
      <w:kern w:val="0"/>
      <w:sz w:val="24"/>
      <w:szCs w:val="24"/>
    </w:rPr>
  </w:style>
  <w:style w:type="character" w:customStyle="1" w:styleId="cf01">
    <w:name w:val="cf01"/>
    <w:basedOn w:val="DefaultParagraphFont"/>
    <w:rsid w:val="00DE00C0"/>
    <w:rPr>
      <w:rFonts w:ascii="Segoe UI" w:hAnsi="Segoe UI" w:cs="Segoe UI" w:hint="default"/>
      <w:sz w:val="18"/>
      <w:szCs w:val="18"/>
    </w:rPr>
  </w:style>
  <w:style w:type="paragraph" w:customStyle="1" w:styleId="pf0">
    <w:name w:val="pf0"/>
    <w:basedOn w:val="Normal"/>
    <w:rsid w:val="00DE00C0"/>
    <w:pPr>
      <w:spacing w:before="100" w:beforeAutospacing="1" w:after="100" w:afterAutospacing="1" w:line="240" w:lineRule="auto"/>
      <w:jc w:val="both"/>
    </w:pPr>
    <w:rPr>
      <w:rFonts w:ascii="Times New Roman" w:eastAsiaTheme="minorEastAsia" w:hAnsi="Times New Roman" w:cs="Times New Roman"/>
      <w:kern w:val="0"/>
      <w:sz w:val="24"/>
      <w:szCs w:val="24"/>
    </w:rPr>
  </w:style>
  <w:style w:type="table" w:styleId="PlainTable2">
    <w:name w:val="Plain Table 2"/>
    <w:basedOn w:val="TableNormal"/>
    <w:uiPriority w:val="42"/>
    <w:rsid w:val="00DE00C0"/>
    <w:pPr>
      <w:spacing w:before="100" w:after="200" w:line="276" w:lineRule="auto"/>
    </w:pPr>
    <w:rPr>
      <w:rFonts w:eastAsiaTheme="minorEastAsia"/>
      <w:kern w:val="0"/>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tion">
    <w:name w:val="Mention"/>
    <w:basedOn w:val="DefaultParagraphFont"/>
    <w:uiPriority w:val="99"/>
    <w:unhideWhenUsed/>
    <w:rsid w:val="00DE00C0"/>
    <w:rPr>
      <w:color w:val="2B579A"/>
      <w:shd w:val="clear" w:color="auto" w:fill="E6E6E6"/>
    </w:rPr>
  </w:style>
  <w:style w:type="table" w:styleId="PlainTable1">
    <w:name w:val="Plain Table 1"/>
    <w:basedOn w:val="TableNormal"/>
    <w:uiPriority w:val="41"/>
    <w:rsid w:val="00DE00C0"/>
    <w:pPr>
      <w:spacing w:after="0" w:line="240" w:lineRule="auto"/>
    </w:pPr>
    <w:rPr>
      <w:rFonts w:ascii="Roboto" w:eastAsia="Times New Roman" w:hAnsi="Roboto" w:cs="Roboto"/>
      <w:kern w:val="0"/>
      <w:sz w:val="24"/>
      <w:szCs w:val="20"/>
      <w:lang w:eastAsia="et-E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DE00C0"/>
    <w:pPr>
      <w:tabs>
        <w:tab w:val="center" w:pos="4536"/>
        <w:tab w:val="right" w:pos="9072"/>
      </w:tabs>
      <w:spacing w:after="0" w:line="240" w:lineRule="auto"/>
      <w:jc w:val="both"/>
    </w:pPr>
    <w:rPr>
      <w:rFonts w:ascii="Times New Roman" w:eastAsiaTheme="minorEastAsia" w:hAnsi="Times New Roman"/>
      <w:kern w:val="0"/>
      <w:sz w:val="24"/>
    </w:rPr>
  </w:style>
  <w:style w:type="character" w:customStyle="1" w:styleId="HeaderChar">
    <w:name w:val="Header Char"/>
    <w:basedOn w:val="DefaultParagraphFont"/>
    <w:link w:val="Header"/>
    <w:uiPriority w:val="99"/>
    <w:rsid w:val="00DE00C0"/>
    <w:rPr>
      <w:rFonts w:ascii="Times New Roman" w:eastAsiaTheme="minorEastAsia" w:hAnsi="Times New Roman"/>
      <w:kern w:val="0"/>
      <w:sz w:val="24"/>
    </w:rPr>
  </w:style>
  <w:style w:type="paragraph" w:styleId="Footer">
    <w:name w:val="footer"/>
    <w:basedOn w:val="Normal"/>
    <w:link w:val="FooterChar"/>
    <w:uiPriority w:val="99"/>
    <w:unhideWhenUsed/>
    <w:rsid w:val="00DE00C0"/>
    <w:pPr>
      <w:tabs>
        <w:tab w:val="center" w:pos="4536"/>
        <w:tab w:val="right" w:pos="9072"/>
      </w:tabs>
      <w:spacing w:after="0" w:line="240" w:lineRule="auto"/>
      <w:jc w:val="both"/>
    </w:pPr>
    <w:rPr>
      <w:rFonts w:ascii="Times New Roman" w:eastAsiaTheme="minorEastAsia" w:hAnsi="Times New Roman"/>
      <w:kern w:val="0"/>
      <w:sz w:val="24"/>
    </w:rPr>
  </w:style>
  <w:style w:type="character" w:customStyle="1" w:styleId="FooterChar">
    <w:name w:val="Footer Char"/>
    <w:basedOn w:val="DefaultParagraphFont"/>
    <w:link w:val="Footer"/>
    <w:uiPriority w:val="99"/>
    <w:rsid w:val="00DE00C0"/>
    <w:rPr>
      <w:rFonts w:ascii="Times New Roman" w:eastAsiaTheme="minorEastAsia" w:hAnsi="Times New Roman"/>
      <w:kern w:val="0"/>
      <w:sz w:val="24"/>
    </w:rPr>
  </w:style>
  <w:style w:type="paragraph" w:styleId="TOCHeading">
    <w:name w:val="TOC Heading"/>
    <w:basedOn w:val="Heading1"/>
    <w:next w:val="Normal"/>
    <w:uiPriority w:val="39"/>
    <w:unhideWhenUsed/>
    <w:qFormat/>
    <w:rsid w:val="00DE00C0"/>
    <w:pPr>
      <w:spacing w:before="320" w:after="0" w:line="240" w:lineRule="auto"/>
      <w:jc w:val="both"/>
      <w:outlineLvl w:val="9"/>
    </w:pPr>
    <w:rPr>
      <w:rFonts w:ascii="Times New Roman" w:hAnsi="Times New Roman"/>
      <w:color w:val="auto"/>
      <w:kern w:val="0"/>
      <w:sz w:val="30"/>
      <w:szCs w:val="30"/>
    </w:rPr>
  </w:style>
  <w:style w:type="paragraph" w:styleId="TOC1">
    <w:name w:val="toc 1"/>
    <w:basedOn w:val="Normal"/>
    <w:next w:val="Normal"/>
    <w:autoRedefine/>
    <w:uiPriority w:val="39"/>
    <w:unhideWhenUsed/>
    <w:rsid w:val="00F7307D"/>
    <w:pPr>
      <w:tabs>
        <w:tab w:val="right" w:leader="dot" w:pos="9061"/>
      </w:tabs>
      <w:spacing w:after="100"/>
      <w:jc w:val="both"/>
    </w:pPr>
    <w:rPr>
      <w:rFonts w:ascii="Times New Roman" w:eastAsiaTheme="majorEastAsia" w:hAnsi="Times New Roman" w:cs="Times New Roman"/>
      <w:b/>
      <w:bCs/>
      <w:noProof/>
      <w:kern w:val="0"/>
      <w:sz w:val="24"/>
      <w14:ligatures w14:val="none"/>
    </w:rPr>
  </w:style>
  <w:style w:type="paragraph" w:styleId="TOC2">
    <w:name w:val="toc 2"/>
    <w:basedOn w:val="Normal"/>
    <w:next w:val="Normal"/>
    <w:autoRedefine/>
    <w:uiPriority w:val="39"/>
    <w:unhideWhenUsed/>
    <w:rsid w:val="00DE00C0"/>
    <w:pPr>
      <w:spacing w:after="100"/>
      <w:ind w:left="240"/>
      <w:jc w:val="both"/>
    </w:pPr>
    <w:rPr>
      <w:rFonts w:ascii="Times New Roman" w:eastAsiaTheme="minorEastAsia" w:hAnsi="Times New Roman"/>
      <w:kern w:val="0"/>
      <w:sz w:val="24"/>
    </w:rPr>
  </w:style>
  <w:style w:type="paragraph" w:styleId="TOC3">
    <w:name w:val="toc 3"/>
    <w:basedOn w:val="Normal"/>
    <w:next w:val="Normal"/>
    <w:autoRedefine/>
    <w:uiPriority w:val="39"/>
    <w:unhideWhenUsed/>
    <w:rsid w:val="00DE00C0"/>
    <w:pPr>
      <w:spacing w:after="100"/>
      <w:ind w:left="480"/>
      <w:jc w:val="both"/>
    </w:pPr>
    <w:rPr>
      <w:rFonts w:ascii="Times New Roman" w:eastAsiaTheme="minorEastAsia" w:hAnsi="Times New Roman"/>
      <w:kern w:val="0"/>
      <w:sz w:val="24"/>
    </w:rPr>
  </w:style>
  <w:style w:type="paragraph" w:styleId="Caption">
    <w:name w:val="caption"/>
    <w:basedOn w:val="Normal"/>
    <w:next w:val="Normal"/>
    <w:uiPriority w:val="35"/>
    <w:semiHidden/>
    <w:unhideWhenUsed/>
    <w:qFormat/>
    <w:rsid w:val="00DE00C0"/>
    <w:pPr>
      <w:spacing w:after="0" w:line="240" w:lineRule="auto"/>
      <w:jc w:val="both"/>
    </w:pPr>
    <w:rPr>
      <w:rFonts w:ascii="Times New Roman" w:eastAsiaTheme="minorEastAsia" w:hAnsi="Times New Roman"/>
      <w:b/>
      <w:bCs/>
      <w:smallCaps/>
      <w:color w:val="156082" w:themeColor="accent1"/>
      <w:spacing w:val="6"/>
      <w:kern w:val="0"/>
      <w:sz w:val="24"/>
    </w:rPr>
  </w:style>
  <w:style w:type="character" w:styleId="Strong">
    <w:name w:val="Strong"/>
    <w:basedOn w:val="DefaultParagraphFont"/>
    <w:uiPriority w:val="22"/>
    <w:qFormat/>
    <w:rsid w:val="00DE00C0"/>
    <w:rPr>
      <w:b/>
      <w:bCs/>
    </w:rPr>
  </w:style>
  <w:style w:type="character" w:styleId="Emphasis">
    <w:name w:val="Emphasis"/>
    <w:basedOn w:val="DefaultParagraphFont"/>
    <w:uiPriority w:val="20"/>
    <w:qFormat/>
    <w:rsid w:val="00DE00C0"/>
    <w:rPr>
      <w:i/>
      <w:iCs/>
    </w:rPr>
  </w:style>
  <w:style w:type="paragraph" w:styleId="NoSpacing">
    <w:name w:val="No Spacing"/>
    <w:uiPriority w:val="1"/>
    <w:qFormat/>
    <w:rsid w:val="00DE00C0"/>
    <w:pPr>
      <w:spacing w:after="0" w:line="240" w:lineRule="auto"/>
    </w:pPr>
    <w:rPr>
      <w:rFonts w:ascii="Times New Roman" w:eastAsiaTheme="minorEastAsia" w:hAnsi="Times New Roman"/>
      <w:b/>
      <w:kern w:val="0"/>
      <w:sz w:val="24"/>
      <w:u w:val="single"/>
    </w:rPr>
  </w:style>
  <w:style w:type="character" w:styleId="SubtleEmphasis">
    <w:name w:val="Subtle Emphasis"/>
    <w:basedOn w:val="DefaultParagraphFont"/>
    <w:uiPriority w:val="19"/>
    <w:qFormat/>
    <w:rsid w:val="00DE00C0"/>
    <w:rPr>
      <w:i/>
      <w:iCs/>
      <w:color w:val="404040" w:themeColor="text1" w:themeTint="BF"/>
    </w:rPr>
  </w:style>
  <w:style w:type="character" w:styleId="SubtleReference">
    <w:name w:val="Subtle Reference"/>
    <w:basedOn w:val="DefaultParagraphFont"/>
    <w:uiPriority w:val="31"/>
    <w:qFormat/>
    <w:rsid w:val="00DE00C0"/>
    <w:rPr>
      <w:smallCaps/>
      <w:color w:val="404040" w:themeColor="text1" w:themeTint="BF"/>
      <w:u w:val="single" w:color="7F7F7F" w:themeColor="text1" w:themeTint="80"/>
    </w:rPr>
  </w:style>
  <w:style w:type="character" w:styleId="BookTitle">
    <w:name w:val="Book Title"/>
    <w:basedOn w:val="DefaultParagraphFont"/>
    <w:uiPriority w:val="33"/>
    <w:qFormat/>
    <w:rsid w:val="00DE00C0"/>
    <w:rPr>
      <w:b/>
      <w:bCs/>
      <w:smallCaps/>
    </w:rPr>
  </w:style>
  <w:style w:type="character" w:customStyle="1" w:styleId="cf11">
    <w:name w:val="cf11"/>
    <w:basedOn w:val="DefaultParagraphFont"/>
    <w:rsid w:val="00DE00C0"/>
    <w:rPr>
      <w:rFonts w:ascii="Segoe UI" w:hAnsi="Segoe UI" w:cs="Segoe UI" w:hint="default"/>
      <w:i/>
      <w:iCs/>
      <w:sz w:val="18"/>
      <w:szCs w:val="18"/>
    </w:rPr>
  </w:style>
  <w:style w:type="character" w:customStyle="1" w:styleId="cf31">
    <w:name w:val="cf31"/>
    <w:basedOn w:val="DefaultParagraphFont"/>
    <w:rsid w:val="00DE00C0"/>
    <w:rPr>
      <w:rFonts w:ascii="Segoe UI" w:hAnsi="Segoe UI" w:cs="Segoe UI" w:hint="default"/>
      <w:i/>
      <w:iCs/>
      <w:sz w:val="18"/>
      <w:szCs w:val="18"/>
      <w:vertAlign w:val="superscript"/>
    </w:rPr>
  </w:style>
  <w:style w:type="character" w:customStyle="1" w:styleId="cf41">
    <w:name w:val="cf41"/>
    <w:basedOn w:val="DefaultParagraphFont"/>
    <w:rsid w:val="00DE00C0"/>
    <w:rPr>
      <w:rFonts w:ascii="Segoe UI" w:hAnsi="Segoe UI" w:cs="Segoe UI" w:hint="default"/>
      <w:b/>
      <w:bCs/>
      <w:i/>
      <w:iCs/>
      <w:sz w:val="18"/>
      <w:szCs w:val="18"/>
    </w:rPr>
  </w:style>
  <w:style w:type="character" w:customStyle="1" w:styleId="ui-provider">
    <w:name w:val="ui-provider"/>
    <w:basedOn w:val="DefaultParagraphFont"/>
    <w:rsid w:val="00DE00C0"/>
  </w:style>
  <w:style w:type="character" w:customStyle="1" w:styleId="eop">
    <w:name w:val="eop"/>
    <w:basedOn w:val="DefaultParagraphFont"/>
    <w:rsid w:val="00DE00C0"/>
  </w:style>
  <w:style w:type="paragraph" w:customStyle="1" w:styleId="pf1">
    <w:name w:val="pf1"/>
    <w:basedOn w:val="Normal"/>
    <w:rsid w:val="00DE00C0"/>
    <w:pPr>
      <w:spacing w:before="100" w:beforeAutospacing="1" w:after="100" w:afterAutospacing="1" w:line="240" w:lineRule="auto"/>
      <w:ind w:left="720"/>
      <w:jc w:val="both"/>
    </w:pPr>
    <w:rPr>
      <w:rFonts w:ascii="Times New Roman" w:eastAsia="Times New Roman" w:hAnsi="Times New Roman" w:cs="Times New Roman"/>
      <w:kern w:val="0"/>
      <w:sz w:val="24"/>
      <w:szCs w:val="24"/>
      <w:lang w:eastAsia="et-EE"/>
    </w:rPr>
  </w:style>
  <w:style w:type="paragraph" w:styleId="Revision">
    <w:name w:val="Revision"/>
    <w:hidden/>
    <w:uiPriority w:val="99"/>
    <w:semiHidden/>
    <w:rsid w:val="00DE00C0"/>
    <w:pPr>
      <w:spacing w:after="0" w:line="240" w:lineRule="auto"/>
    </w:pPr>
    <w:rPr>
      <w:rFonts w:eastAsiaTheme="minorEastAsia"/>
      <w:kern w:val="0"/>
    </w:rPr>
  </w:style>
  <w:style w:type="character" w:styleId="FollowedHyperlink">
    <w:name w:val="FollowedHyperlink"/>
    <w:basedOn w:val="DefaultParagraphFont"/>
    <w:uiPriority w:val="99"/>
    <w:semiHidden/>
    <w:unhideWhenUsed/>
    <w:rsid w:val="00DE00C0"/>
    <w:rPr>
      <w:color w:val="96607D" w:themeColor="followedHyperlink"/>
      <w:u w:val="single"/>
    </w:rPr>
  </w:style>
  <w:style w:type="paragraph" w:customStyle="1" w:styleId="justumisetekst">
    <w:name w:val="jõustumise tekst"/>
    <w:basedOn w:val="Normal"/>
    <w:next w:val="Normal"/>
    <w:qFormat/>
    <w:rsid w:val="00F13129"/>
    <w:pPr>
      <w:suppressAutoHyphens/>
      <w:autoSpaceDN w:val="0"/>
      <w:adjustRightInd w:val="0"/>
      <w:spacing w:before="120" w:after="120" w:line="240" w:lineRule="auto"/>
      <w:jc w:val="both"/>
    </w:pPr>
    <w:rPr>
      <w:rFonts w:ascii="Times New Roman" w:eastAsia="Times New Roman" w:hAnsi="Times New Roman" w:cs="Times New Roman"/>
      <w:kern w:val="0"/>
      <w:sz w:val="24"/>
      <w:szCs w:val="24"/>
      <w:lang w:eastAsia="et-EE"/>
    </w:rPr>
  </w:style>
  <w:style w:type="paragraph" w:customStyle="1" w:styleId="muutmisksk">
    <w:name w:val="muutmiskäsk"/>
    <w:basedOn w:val="Normal"/>
    <w:qFormat/>
    <w:rsid w:val="0047071C"/>
    <w:pPr>
      <w:widowControl w:val="0"/>
      <w:autoSpaceDN w:val="0"/>
      <w:adjustRightInd w:val="0"/>
      <w:spacing w:before="240" w:after="0" w:line="240" w:lineRule="auto"/>
      <w:jc w:val="both"/>
    </w:pPr>
    <w:rPr>
      <w:rFonts w:ascii="Times New Roman" w:eastAsia="Times New Roman" w:hAnsi="Times New Roman" w:cs="Times New Roman"/>
      <w:kern w:val="0"/>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80570">
      <w:bodyDiv w:val="1"/>
      <w:marLeft w:val="0"/>
      <w:marRight w:val="0"/>
      <w:marTop w:val="0"/>
      <w:marBottom w:val="0"/>
      <w:divBdr>
        <w:top w:val="none" w:sz="0" w:space="0" w:color="auto"/>
        <w:left w:val="none" w:sz="0" w:space="0" w:color="auto"/>
        <w:bottom w:val="none" w:sz="0" w:space="0" w:color="auto"/>
        <w:right w:val="none" w:sz="0" w:space="0" w:color="auto"/>
      </w:divBdr>
    </w:div>
    <w:div w:id="125897412">
      <w:bodyDiv w:val="1"/>
      <w:marLeft w:val="0"/>
      <w:marRight w:val="0"/>
      <w:marTop w:val="0"/>
      <w:marBottom w:val="0"/>
      <w:divBdr>
        <w:top w:val="none" w:sz="0" w:space="0" w:color="auto"/>
        <w:left w:val="none" w:sz="0" w:space="0" w:color="auto"/>
        <w:bottom w:val="none" w:sz="0" w:space="0" w:color="auto"/>
        <w:right w:val="none" w:sz="0" w:space="0" w:color="auto"/>
      </w:divBdr>
    </w:div>
    <w:div w:id="199127475">
      <w:bodyDiv w:val="1"/>
      <w:marLeft w:val="0"/>
      <w:marRight w:val="0"/>
      <w:marTop w:val="0"/>
      <w:marBottom w:val="0"/>
      <w:divBdr>
        <w:top w:val="none" w:sz="0" w:space="0" w:color="auto"/>
        <w:left w:val="none" w:sz="0" w:space="0" w:color="auto"/>
        <w:bottom w:val="none" w:sz="0" w:space="0" w:color="auto"/>
        <w:right w:val="none" w:sz="0" w:space="0" w:color="auto"/>
      </w:divBdr>
    </w:div>
    <w:div w:id="201673819">
      <w:bodyDiv w:val="1"/>
      <w:marLeft w:val="0"/>
      <w:marRight w:val="0"/>
      <w:marTop w:val="0"/>
      <w:marBottom w:val="0"/>
      <w:divBdr>
        <w:top w:val="none" w:sz="0" w:space="0" w:color="auto"/>
        <w:left w:val="none" w:sz="0" w:space="0" w:color="auto"/>
        <w:bottom w:val="none" w:sz="0" w:space="0" w:color="auto"/>
        <w:right w:val="none" w:sz="0" w:space="0" w:color="auto"/>
      </w:divBdr>
    </w:div>
    <w:div w:id="460927655">
      <w:bodyDiv w:val="1"/>
      <w:marLeft w:val="0"/>
      <w:marRight w:val="0"/>
      <w:marTop w:val="0"/>
      <w:marBottom w:val="0"/>
      <w:divBdr>
        <w:top w:val="none" w:sz="0" w:space="0" w:color="auto"/>
        <w:left w:val="none" w:sz="0" w:space="0" w:color="auto"/>
        <w:bottom w:val="none" w:sz="0" w:space="0" w:color="auto"/>
        <w:right w:val="none" w:sz="0" w:space="0" w:color="auto"/>
      </w:divBdr>
    </w:div>
    <w:div w:id="640812495">
      <w:bodyDiv w:val="1"/>
      <w:marLeft w:val="0"/>
      <w:marRight w:val="0"/>
      <w:marTop w:val="0"/>
      <w:marBottom w:val="0"/>
      <w:divBdr>
        <w:top w:val="none" w:sz="0" w:space="0" w:color="auto"/>
        <w:left w:val="none" w:sz="0" w:space="0" w:color="auto"/>
        <w:bottom w:val="none" w:sz="0" w:space="0" w:color="auto"/>
        <w:right w:val="none" w:sz="0" w:space="0" w:color="auto"/>
      </w:divBdr>
    </w:div>
    <w:div w:id="690254289">
      <w:bodyDiv w:val="1"/>
      <w:marLeft w:val="0"/>
      <w:marRight w:val="0"/>
      <w:marTop w:val="0"/>
      <w:marBottom w:val="0"/>
      <w:divBdr>
        <w:top w:val="none" w:sz="0" w:space="0" w:color="auto"/>
        <w:left w:val="none" w:sz="0" w:space="0" w:color="auto"/>
        <w:bottom w:val="none" w:sz="0" w:space="0" w:color="auto"/>
        <w:right w:val="none" w:sz="0" w:space="0" w:color="auto"/>
      </w:divBdr>
    </w:div>
    <w:div w:id="793790210">
      <w:bodyDiv w:val="1"/>
      <w:marLeft w:val="0"/>
      <w:marRight w:val="0"/>
      <w:marTop w:val="0"/>
      <w:marBottom w:val="0"/>
      <w:divBdr>
        <w:top w:val="none" w:sz="0" w:space="0" w:color="auto"/>
        <w:left w:val="none" w:sz="0" w:space="0" w:color="auto"/>
        <w:bottom w:val="none" w:sz="0" w:space="0" w:color="auto"/>
        <w:right w:val="none" w:sz="0" w:space="0" w:color="auto"/>
      </w:divBdr>
    </w:div>
    <w:div w:id="826635172">
      <w:bodyDiv w:val="1"/>
      <w:marLeft w:val="0"/>
      <w:marRight w:val="0"/>
      <w:marTop w:val="0"/>
      <w:marBottom w:val="0"/>
      <w:divBdr>
        <w:top w:val="none" w:sz="0" w:space="0" w:color="auto"/>
        <w:left w:val="none" w:sz="0" w:space="0" w:color="auto"/>
        <w:bottom w:val="none" w:sz="0" w:space="0" w:color="auto"/>
        <w:right w:val="none" w:sz="0" w:space="0" w:color="auto"/>
      </w:divBdr>
    </w:div>
    <w:div w:id="1075858766">
      <w:bodyDiv w:val="1"/>
      <w:marLeft w:val="0"/>
      <w:marRight w:val="0"/>
      <w:marTop w:val="0"/>
      <w:marBottom w:val="0"/>
      <w:divBdr>
        <w:top w:val="none" w:sz="0" w:space="0" w:color="auto"/>
        <w:left w:val="none" w:sz="0" w:space="0" w:color="auto"/>
        <w:bottom w:val="none" w:sz="0" w:space="0" w:color="auto"/>
        <w:right w:val="none" w:sz="0" w:space="0" w:color="auto"/>
      </w:divBdr>
    </w:div>
    <w:div w:id="1099325540">
      <w:bodyDiv w:val="1"/>
      <w:marLeft w:val="0"/>
      <w:marRight w:val="0"/>
      <w:marTop w:val="0"/>
      <w:marBottom w:val="0"/>
      <w:divBdr>
        <w:top w:val="none" w:sz="0" w:space="0" w:color="auto"/>
        <w:left w:val="none" w:sz="0" w:space="0" w:color="auto"/>
        <w:bottom w:val="none" w:sz="0" w:space="0" w:color="auto"/>
        <w:right w:val="none" w:sz="0" w:space="0" w:color="auto"/>
      </w:divBdr>
    </w:div>
    <w:div w:id="1210262750">
      <w:bodyDiv w:val="1"/>
      <w:marLeft w:val="0"/>
      <w:marRight w:val="0"/>
      <w:marTop w:val="0"/>
      <w:marBottom w:val="0"/>
      <w:divBdr>
        <w:top w:val="none" w:sz="0" w:space="0" w:color="auto"/>
        <w:left w:val="none" w:sz="0" w:space="0" w:color="auto"/>
        <w:bottom w:val="none" w:sz="0" w:space="0" w:color="auto"/>
        <w:right w:val="none" w:sz="0" w:space="0" w:color="auto"/>
      </w:divBdr>
    </w:div>
    <w:div w:id="1224565085">
      <w:bodyDiv w:val="1"/>
      <w:marLeft w:val="0"/>
      <w:marRight w:val="0"/>
      <w:marTop w:val="0"/>
      <w:marBottom w:val="0"/>
      <w:divBdr>
        <w:top w:val="none" w:sz="0" w:space="0" w:color="auto"/>
        <w:left w:val="none" w:sz="0" w:space="0" w:color="auto"/>
        <w:bottom w:val="none" w:sz="0" w:space="0" w:color="auto"/>
        <w:right w:val="none" w:sz="0" w:space="0" w:color="auto"/>
      </w:divBdr>
    </w:div>
    <w:div w:id="1457213670">
      <w:bodyDiv w:val="1"/>
      <w:marLeft w:val="0"/>
      <w:marRight w:val="0"/>
      <w:marTop w:val="0"/>
      <w:marBottom w:val="0"/>
      <w:divBdr>
        <w:top w:val="none" w:sz="0" w:space="0" w:color="auto"/>
        <w:left w:val="none" w:sz="0" w:space="0" w:color="auto"/>
        <w:bottom w:val="none" w:sz="0" w:space="0" w:color="auto"/>
        <w:right w:val="none" w:sz="0" w:space="0" w:color="auto"/>
      </w:divBdr>
    </w:div>
    <w:div w:id="1487626941">
      <w:bodyDiv w:val="1"/>
      <w:marLeft w:val="0"/>
      <w:marRight w:val="0"/>
      <w:marTop w:val="0"/>
      <w:marBottom w:val="0"/>
      <w:divBdr>
        <w:top w:val="none" w:sz="0" w:space="0" w:color="auto"/>
        <w:left w:val="none" w:sz="0" w:space="0" w:color="auto"/>
        <w:bottom w:val="none" w:sz="0" w:space="0" w:color="auto"/>
        <w:right w:val="none" w:sz="0" w:space="0" w:color="auto"/>
      </w:divBdr>
    </w:div>
    <w:div w:id="1549030591">
      <w:bodyDiv w:val="1"/>
      <w:marLeft w:val="0"/>
      <w:marRight w:val="0"/>
      <w:marTop w:val="0"/>
      <w:marBottom w:val="0"/>
      <w:divBdr>
        <w:top w:val="none" w:sz="0" w:space="0" w:color="auto"/>
        <w:left w:val="none" w:sz="0" w:space="0" w:color="auto"/>
        <w:bottom w:val="none" w:sz="0" w:space="0" w:color="auto"/>
        <w:right w:val="none" w:sz="0" w:space="0" w:color="auto"/>
      </w:divBdr>
    </w:div>
    <w:div w:id="1608077530">
      <w:bodyDiv w:val="1"/>
      <w:marLeft w:val="0"/>
      <w:marRight w:val="0"/>
      <w:marTop w:val="0"/>
      <w:marBottom w:val="0"/>
      <w:divBdr>
        <w:top w:val="none" w:sz="0" w:space="0" w:color="auto"/>
        <w:left w:val="none" w:sz="0" w:space="0" w:color="auto"/>
        <w:bottom w:val="none" w:sz="0" w:space="0" w:color="auto"/>
        <w:right w:val="none" w:sz="0" w:space="0" w:color="auto"/>
      </w:divBdr>
    </w:div>
    <w:div w:id="1674795438">
      <w:bodyDiv w:val="1"/>
      <w:marLeft w:val="0"/>
      <w:marRight w:val="0"/>
      <w:marTop w:val="0"/>
      <w:marBottom w:val="0"/>
      <w:divBdr>
        <w:top w:val="none" w:sz="0" w:space="0" w:color="auto"/>
        <w:left w:val="none" w:sz="0" w:space="0" w:color="auto"/>
        <w:bottom w:val="none" w:sz="0" w:space="0" w:color="auto"/>
        <w:right w:val="none" w:sz="0" w:space="0" w:color="auto"/>
      </w:divBdr>
    </w:div>
    <w:div w:id="1721517831">
      <w:bodyDiv w:val="1"/>
      <w:marLeft w:val="0"/>
      <w:marRight w:val="0"/>
      <w:marTop w:val="0"/>
      <w:marBottom w:val="0"/>
      <w:divBdr>
        <w:top w:val="none" w:sz="0" w:space="0" w:color="auto"/>
        <w:left w:val="none" w:sz="0" w:space="0" w:color="auto"/>
        <w:bottom w:val="none" w:sz="0" w:space="0" w:color="auto"/>
        <w:right w:val="none" w:sz="0" w:space="0" w:color="auto"/>
      </w:divBdr>
    </w:div>
    <w:div w:id="1756199009">
      <w:bodyDiv w:val="1"/>
      <w:marLeft w:val="0"/>
      <w:marRight w:val="0"/>
      <w:marTop w:val="0"/>
      <w:marBottom w:val="0"/>
      <w:divBdr>
        <w:top w:val="none" w:sz="0" w:space="0" w:color="auto"/>
        <w:left w:val="none" w:sz="0" w:space="0" w:color="auto"/>
        <w:bottom w:val="none" w:sz="0" w:space="0" w:color="auto"/>
        <w:right w:val="none" w:sz="0" w:space="0" w:color="auto"/>
      </w:divBdr>
    </w:div>
    <w:div w:id="1809011158">
      <w:bodyDiv w:val="1"/>
      <w:marLeft w:val="0"/>
      <w:marRight w:val="0"/>
      <w:marTop w:val="0"/>
      <w:marBottom w:val="0"/>
      <w:divBdr>
        <w:top w:val="none" w:sz="0" w:space="0" w:color="auto"/>
        <w:left w:val="none" w:sz="0" w:space="0" w:color="auto"/>
        <w:bottom w:val="none" w:sz="0" w:space="0" w:color="auto"/>
        <w:right w:val="none" w:sz="0" w:space="0" w:color="auto"/>
      </w:divBdr>
    </w:div>
    <w:div w:id="1901287437">
      <w:bodyDiv w:val="1"/>
      <w:marLeft w:val="0"/>
      <w:marRight w:val="0"/>
      <w:marTop w:val="0"/>
      <w:marBottom w:val="0"/>
      <w:divBdr>
        <w:top w:val="none" w:sz="0" w:space="0" w:color="auto"/>
        <w:left w:val="none" w:sz="0" w:space="0" w:color="auto"/>
        <w:bottom w:val="none" w:sz="0" w:space="0" w:color="auto"/>
        <w:right w:val="none" w:sz="0" w:space="0" w:color="auto"/>
      </w:divBdr>
    </w:div>
    <w:div w:id="2056543711">
      <w:bodyDiv w:val="1"/>
      <w:marLeft w:val="0"/>
      <w:marRight w:val="0"/>
      <w:marTop w:val="0"/>
      <w:marBottom w:val="0"/>
      <w:divBdr>
        <w:top w:val="none" w:sz="0" w:space="0" w:color="auto"/>
        <w:left w:val="none" w:sz="0" w:space="0" w:color="auto"/>
        <w:bottom w:val="none" w:sz="0" w:space="0" w:color="auto"/>
        <w:right w:val="none" w:sz="0" w:space="0" w:color="auto"/>
      </w:divBdr>
    </w:div>
    <w:div w:id="214711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partel@kliimaministeerium.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nna-liisa.kotsjuba@kliimaministeerium.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vironment.ec.europa.eu/publications/guidelines-defining-mapping-monitoring-and-strictly-protecting-eu-primary-and-old-growth-forests_en" TargetMode="External"/><Relationship Id="rId2" Type="http://schemas.openxmlformats.org/officeDocument/2006/relationships/hyperlink" Target="https://energy.ec.europa.eu/document/download/e878724d-6883-4a71-b3cb-b7105898308f_en?filename=et_ca_2020_et.pdf" TargetMode="External"/><Relationship Id="rId1" Type="http://schemas.openxmlformats.org/officeDocument/2006/relationships/hyperlink" Target="https://www.nordicenergy.org/wordpress/wp-content/uploads/2021/04/Heat-Pump-Potential-in-the-Baltic-States.pdf" TargetMode="External"/><Relationship Id="rId4" Type="http://schemas.openxmlformats.org/officeDocument/2006/relationships/hyperlink" Target="https://www.riigiteataja.ee/akt/113072023006"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1C05-DF76-4EB3-9A0D-CDF8A240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8281</TotalTime>
  <Pages>62</Pages>
  <Words>30447</Words>
  <Characters>176595</Characters>
  <Application>Microsoft Office Word</Application>
  <DocSecurity>0</DocSecurity>
  <Lines>1471</Lines>
  <Paragraphs>413</Paragraphs>
  <ScaleCrop>false</ScaleCrop>
  <HeadingPairs>
    <vt:vector size="2" baseType="variant">
      <vt:variant>
        <vt:lpstr>Pealkiri</vt:lpstr>
      </vt:variant>
      <vt:variant>
        <vt:i4>1</vt:i4>
      </vt:variant>
    </vt:vector>
  </HeadingPairs>
  <TitlesOfParts>
    <vt:vector size="1" baseType="lpstr">
      <vt:lpstr>SELETUSKIRI</vt:lpstr>
    </vt:vector>
  </TitlesOfParts>
  <Company>KeMIT</Company>
  <LinksUpToDate>false</LinksUpToDate>
  <CharactersWithSpaces>206629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Hans Markus Kalmer</dc:creator>
  <dc:description/>
  <cp:lastModifiedBy>Kaie Siniallik</cp:lastModifiedBy>
  <cp:revision>112</cp:revision>
  <dcterms:created xsi:type="dcterms:W3CDTF">2025-01-15T10:32:00Z</dcterms:created>
  <dcterms:modified xsi:type="dcterms:W3CDTF">2025-02-21T05:17:00Z</dcterms:modified>
</cp:coreProperties>
</file>