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447E2B93" w:rsidR="002A1CD0" w:rsidRPr="00E52CB9" w:rsidRDefault="00114064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2A1CD0" w:rsidRPr="00FD0021">
                <w:rPr>
                  <w:rStyle w:val="Hperlink"/>
                </w:rPr>
                <w:t>keskkonnaamet@keskkonnaamet.ee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41C2F9B3" w:rsidR="00E85637" w:rsidRDefault="00BE3417" w:rsidP="0008717F">
            <w:pPr>
              <w:framePr w:w="9582" w:h="1516" w:wrap="notBeside" w:vAnchor="page" w:hAnchor="page" w:x="1793" w:y="2042"/>
            </w:pPr>
            <w:r>
              <w:t>16</w:t>
            </w:r>
            <w:r w:rsidR="002A1CD0">
              <w:t>.</w:t>
            </w:r>
            <w:r>
              <w:t>11</w:t>
            </w:r>
            <w:r w:rsidR="002A1CD0">
              <w:t>.2023 nr DM-</w:t>
            </w:r>
            <w:r>
              <w:t>1262</w:t>
            </w:r>
            <w:r w:rsidR="00114064">
              <w:t>51-5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6EBE6C1F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BE3417">
              <w:t>71</w:t>
            </w:r>
            <w:r w:rsidR="00114064">
              <w:t>20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4D38E11E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114064">
        <w:rPr>
          <w:szCs w:val="24"/>
        </w:rPr>
        <w:t>Seljametsa 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306ACF2E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114064">
        <w:rPr>
          <w:rFonts w:ascii="Times New Roman" w:hAnsi="Times New Roman" w:cs="Times New Roman"/>
          <w:i/>
          <w:iCs/>
          <w:lang w:val="et-EE"/>
        </w:rPr>
        <w:t>Seljametsa 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114064">
        <w:rPr>
          <w:rFonts w:ascii="Times New Roman" w:hAnsi="Times New Roman" w:cs="Times New Roman"/>
          <w:lang w:val="et-EE"/>
        </w:rPr>
        <w:t>Pärnu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114064">
        <w:rPr>
          <w:rFonts w:ascii="Times New Roman" w:hAnsi="Times New Roman" w:cs="Times New Roman"/>
          <w:lang w:val="et-EE"/>
        </w:rPr>
        <w:t>Saarde</w:t>
      </w:r>
      <w:r>
        <w:rPr>
          <w:rFonts w:ascii="Times New Roman" w:hAnsi="Times New Roman" w:cs="Times New Roman"/>
          <w:lang w:val="et-EE"/>
        </w:rPr>
        <w:t xml:space="preserve"> vallas </w:t>
      </w:r>
      <w:r w:rsidR="00114064">
        <w:rPr>
          <w:rFonts w:ascii="Times New Roman" w:hAnsi="Times New Roman" w:cs="Times New Roman"/>
          <w:lang w:val="et-EE"/>
        </w:rPr>
        <w:t>Jaamakülas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114064">
        <w:rPr>
          <w:rFonts w:ascii="Times New Roman" w:hAnsi="Times New Roman" w:cs="Times New Roman"/>
          <w:lang w:val="et-EE"/>
        </w:rPr>
        <w:t>Surju</w:t>
      </w:r>
      <w:r w:rsidR="00BE3417">
        <w:rPr>
          <w:rFonts w:ascii="Times New Roman" w:hAnsi="Times New Roman" w:cs="Times New Roman"/>
          <w:lang w:val="et-EE"/>
        </w:rPr>
        <w:t xml:space="preserve"> metskond </w:t>
      </w:r>
      <w:r w:rsidR="00114064">
        <w:rPr>
          <w:rFonts w:ascii="Times New Roman" w:hAnsi="Times New Roman" w:cs="Times New Roman"/>
          <w:lang w:val="et-EE"/>
        </w:rPr>
        <w:t>2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 w:rsidR="00114064">
        <w:rPr>
          <w:rFonts w:ascii="Times New Roman" w:hAnsi="Times New Roman" w:cs="Times New Roman"/>
          <w:lang w:val="et-EE"/>
        </w:rPr>
        <w:t>75601:001:0679</w:t>
      </w:r>
      <w:r w:rsidRPr="002A1CD0">
        <w:rPr>
          <w:rFonts w:ascii="Times New Roman" w:hAnsi="Times New Roman" w:cs="Times New Roman"/>
          <w:lang w:val="et-EE"/>
        </w:rPr>
        <w:t>)</w:t>
      </w:r>
      <w:r w:rsidR="00114064">
        <w:rPr>
          <w:rFonts w:ascii="Times New Roman" w:hAnsi="Times New Roman" w:cs="Times New Roman"/>
          <w:lang w:val="et-EE"/>
        </w:rPr>
        <w:t xml:space="preserve"> ja Kikepera külas asuval katastriüksusel Kilingi metskond 1 (katastritunnus 75601:006:0117) 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25E2DCFC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114064">
        <w:rPr>
          <w:szCs w:val="24"/>
          <w:lang w:eastAsia="et-EE"/>
        </w:rPr>
        <w:t>Pärnumaa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064"/>
    <w:rsid w:val="00114CCA"/>
    <w:rsid w:val="0015432F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A1BAF"/>
    <w:rsid w:val="006D0212"/>
    <w:rsid w:val="007042CA"/>
    <w:rsid w:val="00704BBF"/>
    <w:rsid w:val="007425E0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2619"/>
    <w:rsid w:val="00A5791E"/>
    <w:rsid w:val="00A9445B"/>
    <w:rsid w:val="00AA43C1"/>
    <w:rsid w:val="00AA6DA9"/>
    <w:rsid w:val="00AB49EC"/>
    <w:rsid w:val="00B11C97"/>
    <w:rsid w:val="00B7608B"/>
    <w:rsid w:val="00BE3417"/>
    <w:rsid w:val="00BF0803"/>
    <w:rsid w:val="00C03DB8"/>
    <w:rsid w:val="00C32B5E"/>
    <w:rsid w:val="00C52479"/>
    <w:rsid w:val="00C548CE"/>
    <w:rsid w:val="00C67247"/>
    <w:rsid w:val="00C70DF2"/>
    <w:rsid w:val="00CB440F"/>
    <w:rsid w:val="00CF0857"/>
    <w:rsid w:val="00CF2094"/>
    <w:rsid w:val="00CF60D3"/>
    <w:rsid w:val="00D218C9"/>
    <w:rsid w:val="00D3776D"/>
    <w:rsid w:val="00DA0DB5"/>
    <w:rsid w:val="00E12E74"/>
    <w:rsid w:val="00E451DE"/>
    <w:rsid w:val="00E52CB9"/>
    <w:rsid w:val="00E64FF2"/>
    <w:rsid w:val="00E85637"/>
    <w:rsid w:val="00EC5BAE"/>
    <w:rsid w:val="00EF2513"/>
    <w:rsid w:val="00F04FCF"/>
    <w:rsid w:val="00F06E62"/>
    <w:rsid w:val="00F31D04"/>
    <w:rsid w:val="00F85803"/>
    <w:rsid w:val="00F94062"/>
    <w:rsid w:val="00FA241C"/>
    <w:rsid w:val="00FC61B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keskkonnaamet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13</TotalTime>
  <Pages>1</Pages>
  <Words>150</Words>
  <Characters>1308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1456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2023-11-21T08:23:00Z</cp:lastPrinted>
  <dcterms:created xsi:type="dcterms:W3CDTF">2023-11-21T08:33:00Z</dcterms:created>
  <dcterms:modified xsi:type="dcterms:W3CDTF">2023-11-21T08:36:00Z</dcterms:modified>
</cp:coreProperties>
</file>