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2923B" w14:textId="77777777" w:rsidR="000D5F3F" w:rsidRPr="00D10656" w:rsidRDefault="000D5F3F" w:rsidP="000D5F3F">
      <w:pPr>
        <w:rPr>
          <w:b/>
          <w:sz w:val="24"/>
          <w:szCs w:val="24"/>
        </w:rPr>
      </w:pPr>
      <w:r w:rsidRPr="00D10656">
        <w:rPr>
          <w:b/>
          <w:sz w:val="24"/>
          <w:szCs w:val="24"/>
        </w:rPr>
        <w:t>Riigiteel toimuva spordivõistluse v</w:t>
      </w:r>
      <w:r>
        <w:rPr>
          <w:b/>
          <w:sz w:val="24"/>
          <w:szCs w:val="24"/>
        </w:rPr>
        <w:t>õi muu rahvaürituse korraldamise loa taotlemine</w:t>
      </w:r>
    </w:p>
    <w:p w14:paraId="1680D3DA" w14:textId="77777777" w:rsidR="000D5F3F" w:rsidRPr="007F6FED" w:rsidRDefault="000D5F3F" w:rsidP="000D5F3F">
      <w:r>
        <w:t xml:space="preserve">Selleks et korraldada riigiteel avalikku üritust või muuta liikluskorraldust seoses ürituse toimumisega,  tuleb pöörduda tee omaniku poole, et taotleda luba liiklusväliseks tegevuseks teel. Avaliku ürituse jaoks loa küsimise vajalikkus tuleneb </w:t>
      </w:r>
      <w:hyperlink r:id="rId5" w:anchor="para7b2" w:history="1">
        <w:r w:rsidRPr="007F6FED">
          <w:rPr>
            <w:rStyle w:val="Hperlink"/>
          </w:rPr>
          <w:t>„Liiklusseaduse“ § 7</w:t>
        </w:r>
        <w:r w:rsidRPr="007F6FED">
          <w:rPr>
            <w:rStyle w:val="Hperlink"/>
            <w:vertAlign w:val="superscript"/>
          </w:rPr>
          <w:t>2</w:t>
        </w:r>
        <w:r w:rsidRPr="007F6FED">
          <w:rPr>
            <w:rStyle w:val="Hperlink"/>
          </w:rPr>
          <w:t xml:space="preserve"> lg 3</w:t>
        </w:r>
      </w:hyperlink>
      <w:r>
        <w:t xml:space="preserve">, </w:t>
      </w:r>
      <w:hyperlink r:id="rId6" w:anchor="para70" w:history="1">
        <w:r w:rsidRPr="007F6FED">
          <w:rPr>
            <w:rStyle w:val="Hperlink"/>
          </w:rPr>
          <w:t>„Ehitusseadustiku“ § 70</w:t>
        </w:r>
      </w:hyperlink>
      <w:r>
        <w:t xml:space="preserve"> ja </w:t>
      </w:r>
      <w:hyperlink r:id="rId7" w:anchor="para72" w:history="1">
        <w:r w:rsidRPr="007F6FED">
          <w:rPr>
            <w:rStyle w:val="Hperlink"/>
          </w:rPr>
          <w:t>§ 72 lg 1 p 2</w:t>
        </w:r>
      </w:hyperlink>
      <w:r>
        <w:t xml:space="preserve">. </w:t>
      </w:r>
    </w:p>
    <w:p w14:paraId="674C13AE" w14:textId="1943E693" w:rsidR="00030EE7" w:rsidRDefault="000D5F3F" w:rsidP="000D5F3F">
      <w:r>
        <w:t>Ürituse loa tao</w:t>
      </w:r>
      <w:r w:rsidR="00030EE7">
        <w:t>t</w:t>
      </w:r>
      <w:r>
        <w:t xml:space="preserve">lemine algab õigeaegsest tegutsemisest. </w:t>
      </w:r>
      <w:r w:rsidR="00C01D53">
        <w:t xml:space="preserve">Kui taotlus puudutab ainult liikluskorralduse muudatust, </w:t>
      </w:r>
      <w:r>
        <w:t xml:space="preserve">tuleb </w:t>
      </w:r>
      <w:r w:rsidR="00C01D53">
        <w:t xml:space="preserve">see </w:t>
      </w:r>
      <w:r>
        <w:t>esitada koos ajutise liikluskorralduse pr</w:t>
      </w:r>
      <w:bookmarkStart w:id="0" w:name="_GoBack"/>
      <w:bookmarkEnd w:id="0"/>
      <w:r>
        <w:t xml:space="preserve">ojektiga vähemalt 2 nädalat enne ürituse toimumist, kuid mida varem seda parem. </w:t>
      </w:r>
    </w:p>
    <w:p w14:paraId="6C9BF0F8" w14:textId="17406C99" w:rsidR="000D5F3F" w:rsidRDefault="00C01D53" w:rsidP="000D5F3F">
      <w:r>
        <w:t>Suuremahulis</w:t>
      </w:r>
      <w:r w:rsidR="00030EE7">
        <w:t xml:space="preserve">e ürituse või </w:t>
      </w:r>
      <w:r w:rsidR="000D5F3F">
        <w:t>ürituse</w:t>
      </w:r>
      <w:r w:rsidR="00030EE7">
        <w:t xml:space="preserve"> puhul</w:t>
      </w:r>
      <w:r w:rsidR="000D5F3F">
        <w:t xml:space="preserve">, mis nõuab tee sulgemist, on vaja oma plaane tutvustada ning konsulteerida liikluskorralduse osakonnaga kindlasti mitu kuud enne ürituse toimumist. Kui plaan on paigas, siis sulgemise eelteavitus (koos liikluskorralduse projektiga ja taotlusega) peab </w:t>
      </w:r>
      <w:r w:rsidR="00030EE7">
        <w:t>jõudma</w:t>
      </w:r>
      <w:r w:rsidR="000D5F3F">
        <w:t xml:space="preserve"> </w:t>
      </w:r>
      <w:r w:rsidR="00E26793">
        <w:t>Transpordi</w:t>
      </w:r>
      <w:r w:rsidR="000D5F3F">
        <w:t xml:space="preserve">ametisse vähemalt 30 päeva enne kavatsetavat sulgemist, vastavalt juhendile </w:t>
      </w:r>
      <w:hyperlink r:id="rId8" w:history="1">
        <w:r w:rsidR="000D5F3F" w:rsidRPr="005D632C">
          <w:rPr>
            <w:rStyle w:val="Hperlink"/>
          </w:rPr>
          <w:t>„Riigiteede liikluse ajutise piiramise ja sulgemise kord“</w:t>
        </w:r>
      </w:hyperlink>
      <w:r w:rsidR="000D5F3F">
        <w:t xml:space="preserve">. Kui </w:t>
      </w:r>
      <w:r w:rsidR="00030EE7">
        <w:t xml:space="preserve">vajalikud dokumendid esitatakse eelnimetatud hiljem </w:t>
      </w:r>
      <w:r w:rsidR="000D5F3F">
        <w:t xml:space="preserve">tähtaegadest hiljem, siis </w:t>
      </w:r>
      <w:r w:rsidR="00030EE7">
        <w:t xml:space="preserve">ei saa </w:t>
      </w:r>
      <w:r w:rsidR="001812B0">
        <w:t xml:space="preserve">Transpordiamet </w:t>
      </w:r>
      <w:r w:rsidR="00030EE7">
        <w:t>garanteerida</w:t>
      </w:r>
      <w:r w:rsidR="000D5F3F">
        <w:t xml:space="preserve">, et </w:t>
      </w:r>
      <w:r w:rsidR="00030EE7">
        <w:t xml:space="preserve">luba </w:t>
      </w:r>
      <w:r w:rsidR="000D5F3F">
        <w:t>jõutakse menetleda.</w:t>
      </w:r>
    </w:p>
    <w:p w14:paraId="3578567A" w14:textId="77DBE4E3" w:rsidR="00030EE7" w:rsidRDefault="00030EE7" w:rsidP="000D5F3F">
      <w:r>
        <w:t xml:space="preserve">Loa taotlemiseks </w:t>
      </w:r>
      <w:r w:rsidR="000D5F3F">
        <w:t xml:space="preserve">on vaja esitada </w:t>
      </w:r>
      <w:r w:rsidR="001812B0">
        <w:t>Transpordiameti</w:t>
      </w:r>
      <w:r w:rsidR="001812B0">
        <w:t>l</w:t>
      </w:r>
      <w:r w:rsidR="001812B0">
        <w:t>e</w:t>
      </w:r>
      <w:r>
        <w:t>:</w:t>
      </w:r>
    </w:p>
    <w:p w14:paraId="649A4DE0" w14:textId="77777777" w:rsidR="00030EE7" w:rsidRDefault="00030EE7" w:rsidP="00030EE7">
      <w:pPr>
        <w:pStyle w:val="Loendilik"/>
        <w:numPr>
          <w:ilvl w:val="0"/>
          <w:numId w:val="3"/>
        </w:numPr>
      </w:pPr>
      <w:r>
        <w:t>täidetud loa taotlemise vorm</w:t>
      </w:r>
      <w:r w:rsidR="000D5F3F">
        <w:t xml:space="preserve">, </w:t>
      </w:r>
    </w:p>
    <w:p w14:paraId="0EAA7620" w14:textId="77777777" w:rsidR="00030EE7" w:rsidRDefault="000D5F3F" w:rsidP="00030EE7">
      <w:pPr>
        <w:pStyle w:val="Loendilik"/>
        <w:numPr>
          <w:ilvl w:val="0"/>
          <w:numId w:val="3"/>
        </w:numPr>
      </w:pPr>
      <w:r>
        <w:t>ajutise liikluskorralduse projekt (joonis), mille on koostanud pädev ettevõte või isik, kellel on majandustegevuse registris majandustegevuse teatena registreeritud liikluskorralduse projektide tegemine.</w:t>
      </w:r>
    </w:p>
    <w:p w14:paraId="3C8264BE" w14:textId="77777777" w:rsidR="000D5F3F" w:rsidRDefault="000D5F3F" w:rsidP="00030EE7">
      <w:r>
        <w:t xml:space="preserve">Jooniste koostamisel </w:t>
      </w:r>
      <w:r w:rsidR="00030EE7">
        <w:t xml:space="preserve">tuleb </w:t>
      </w:r>
      <w:r>
        <w:t>silmas pidada seda, et kasutatavate märkide taustad oleksid ühe ürituse raames samasuguse</w:t>
      </w:r>
      <w:r w:rsidR="00030EE7">
        <w:t>d. Seega tuleb kasutada vastavalt</w:t>
      </w:r>
      <w:r>
        <w:t xml:space="preserve"> juhendile </w:t>
      </w:r>
      <w:hyperlink r:id="rId9" w:history="1">
        <w:r w:rsidRPr="00503286">
          <w:rPr>
            <w:rStyle w:val="Hperlink"/>
          </w:rPr>
          <w:t>„Riigiteede ajutine liikluskorraldus“</w:t>
        </w:r>
      </w:hyperlink>
      <w:r>
        <w:t xml:space="preserve">  </w:t>
      </w:r>
      <w:proofErr w:type="spellStart"/>
      <w:r>
        <w:t>kollasetausta</w:t>
      </w:r>
      <w:r w:rsidR="00030EE7">
        <w:t>lisi</w:t>
      </w:r>
      <w:proofErr w:type="spellEnd"/>
      <w:r>
        <w:t xml:space="preserve"> või </w:t>
      </w:r>
      <w:proofErr w:type="spellStart"/>
      <w:r>
        <w:t>valgetaustalisi</w:t>
      </w:r>
      <w:proofErr w:type="spellEnd"/>
      <w:r>
        <w:t xml:space="preserve"> märke. </w:t>
      </w:r>
    </w:p>
    <w:p w14:paraId="715FB2EC" w14:textId="77777777" w:rsidR="000D5F3F" w:rsidRDefault="00030EE7" w:rsidP="000D5F3F">
      <w:r>
        <w:t>K</w:t>
      </w:r>
      <w:r w:rsidR="000D5F3F">
        <w:t xml:space="preserve">ui tegemist on riigitee sulgemisega ja olete korraldajana juba ühistranspordiga ürituse detailid ja suunamised läbi rääkinud, siis on </w:t>
      </w:r>
      <w:r>
        <w:t>esitage koheselt ka nende seisukoht –</w:t>
      </w:r>
      <w:r w:rsidR="000D5F3F">
        <w:t xml:space="preserve"> see kiirendab menetlemise protsessi.</w:t>
      </w:r>
    </w:p>
    <w:p w14:paraId="7F600922" w14:textId="0B75E4A2" w:rsidR="00D068A0" w:rsidRPr="008D35CF" w:rsidRDefault="00030EE7" w:rsidP="000D5F3F">
      <w:r>
        <w:t xml:space="preserve">Heakskiidu saanud loa taotleja väljastame  </w:t>
      </w:r>
      <w:r w:rsidR="000D5F3F">
        <w:t xml:space="preserve">digiallkirjastatud konteineri, </w:t>
      </w:r>
      <w:r>
        <w:t xml:space="preserve">mis sisaldab </w:t>
      </w:r>
      <w:r w:rsidR="000D5F3F">
        <w:t>luba koos kõikide</w:t>
      </w:r>
      <w:r>
        <w:t xml:space="preserve"> </w:t>
      </w:r>
      <w:r w:rsidR="00E26793">
        <w:t>Transpordiameti</w:t>
      </w:r>
      <w:r w:rsidR="00E26793">
        <w:t xml:space="preserve"> </w:t>
      </w:r>
      <w:r>
        <w:t>poolt seatud</w:t>
      </w:r>
      <w:r w:rsidR="000D5F3F">
        <w:t xml:space="preserve"> tingimustega</w:t>
      </w:r>
      <w:r>
        <w:t xml:space="preserve"> ja kooskõlastatud </w:t>
      </w:r>
      <w:r w:rsidR="000D5F3F">
        <w:t>liikluskorralduse projekt</w:t>
      </w:r>
      <w:r>
        <w:t>i.</w:t>
      </w:r>
    </w:p>
    <w:sectPr w:rsidR="00D068A0" w:rsidRPr="008D35CF" w:rsidSect="005F1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42394"/>
    <w:multiLevelType w:val="hybridMultilevel"/>
    <w:tmpl w:val="9502F9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4BF37B9"/>
    <w:multiLevelType w:val="hybridMultilevel"/>
    <w:tmpl w:val="CF5E05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E33744B"/>
    <w:multiLevelType w:val="hybridMultilevel"/>
    <w:tmpl w:val="62C4720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28"/>
    <w:rsid w:val="00030EE7"/>
    <w:rsid w:val="000D5F3F"/>
    <w:rsid w:val="001812B0"/>
    <w:rsid w:val="00287983"/>
    <w:rsid w:val="00436228"/>
    <w:rsid w:val="005F124B"/>
    <w:rsid w:val="008D35CF"/>
    <w:rsid w:val="00C01D53"/>
    <w:rsid w:val="00D068A0"/>
    <w:rsid w:val="00E26793"/>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0009"/>
  <w15:chartTrackingRefBased/>
  <w15:docId w15:val="{3C073C0E-C8E0-4779-9E4F-70E94F8B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36228"/>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36228"/>
    <w:pPr>
      <w:ind w:left="720"/>
      <w:contextualSpacing/>
    </w:pPr>
  </w:style>
  <w:style w:type="character" w:styleId="Hperlink">
    <w:name w:val="Hyperlink"/>
    <w:uiPriority w:val="99"/>
    <w:unhideWhenUsed/>
    <w:rsid w:val="00436228"/>
    <w:rPr>
      <w:color w:val="0000FF"/>
      <w:u w:val="single"/>
    </w:rPr>
  </w:style>
  <w:style w:type="character" w:styleId="Kommentaariviide">
    <w:name w:val="annotation reference"/>
    <w:basedOn w:val="Liguvaikefont"/>
    <w:uiPriority w:val="99"/>
    <w:semiHidden/>
    <w:unhideWhenUsed/>
    <w:rsid w:val="00030EE7"/>
    <w:rPr>
      <w:sz w:val="16"/>
      <w:szCs w:val="16"/>
    </w:rPr>
  </w:style>
  <w:style w:type="paragraph" w:styleId="Kommentaaritekst">
    <w:name w:val="annotation text"/>
    <w:basedOn w:val="Normaallaad"/>
    <w:link w:val="KommentaaritekstMrk"/>
    <w:uiPriority w:val="99"/>
    <w:semiHidden/>
    <w:unhideWhenUsed/>
    <w:rsid w:val="00030EE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30EE7"/>
    <w:rPr>
      <w:sz w:val="20"/>
      <w:szCs w:val="20"/>
    </w:rPr>
  </w:style>
  <w:style w:type="paragraph" w:styleId="Kommentaariteema">
    <w:name w:val="annotation subject"/>
    <w:basedOn w:val="Kommentaaritekst"/>
    <w:next w:val="Kommentaaritekst"/>
    <w:link w:val="KommentaariteemaMrk"/>
    <w:uiPriority w:val="99"/>
    <w:semiHidden/>
    <w:unhideWhenUsed/>
    <w:rsid w:val="00030EE7"/>
    <w:rPr>
      <w:b/>
      <w:bCs/>
    </w:rPr>
  </w:style>
  <w:style w:type="character" w:customStyle="1" w:styleId="KommentaariteemaMrk">
    <w:name w:val="Kommentaari teema Märk"/>
    <w:basedOn w:val="KommentaaritekstMrk"/>
    <w:link w:val="Kommentaariteema"/>
    <w:uiPriority w:val="99"/>
    <w:semiHidden/>
    <w:rsid w:val="00030EE7"/>
    <w:rPr>
      <w:b/>
      <w:bCs/>
      <w:sz w:val="20"/>
      <w:szCs w:val="20"/>
    </w:rPr>
  </w:style>
  <w:style w:type="paragraph" w:styleId="Jutumullitekst">
    <w:name w:val="Balloon Text"/>
    <w:basedOn w:val="Normaallaad"/>
    <w:link w:val="JutumullitekstMrk"/>
    <w:uiPriority w:val="99"/>
    <w:semiHidden/>
    <w:unhideWhenUsed/>
    <w:rsid w:val="00030EE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30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t.ee/sites/default/files/content-editors/Failid/Juhendid/Liikluskorraldus/20161129_tee_sulgemise_kord.pdf" TargetMode="External"/><Relationship Id="rId3" Type="http://schemas.openxmlformats.org/officeDocument/2006/relationships/settings" Target="settings.xml"/><Relationship Id="rId7" Type="http://schemas.openxmlformats.org/officeDocument/2006/relationships/hyperlink" Target="https://www.riigiteataja.ee/akt/105032015001?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05032015001?leiaKehtiv" TargetMode="External"/><Relationship Id="rId11" Type="http://schemas.openxmlformats.org/officeDocument/2006/relationships/theme" Target="theme/theme1.xml"/><Relationship Id="rId5" Type="http://schemas.openxmlformats.org/officeDocument/2006/relationships/hyperlink" Target="https://www.riigiteataja.ee/akt/130122015027?leiaKeht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nt.ee/sites/default/files/content-editors/Failid/Juhendid/Liikluskorraldus/riigiteede_ajutise_liikluskorralduse_juhend_2017-019.doc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2319</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Tubalkain</dc:creator>
  <cp:keywords/>
  <dc:description/>
  <cp:lastModifiedBy>Kai Simson</cp:lastModifiedBy>
  <cp:revision>4</cp:revision>
  <dcterms:created xsi:type="dcterms:W3CDTF">2018-09-06T06:23:00Z</dcterms:created>
  <dcterms:modified xsi:type="dcterms:W3CDTF">2021-01-06T08:43:00Z</dcterms:modified>
</cp:coreProperties>
</file>