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Look w:val="04A0" w:firstRow="1" w:lastRow="0" w:firstColumn="1" w:lastColumn="0" w:noHBand="0" w:noVBand="1"/>
      </w:tblPr>
      <w:tblGrid>
        <w:gridCol w:w="4662"/>
        <w:gridCol w:w="4409"/>
      </w:tblGrid>
      <w:tr w:rsidR="002B35D6" w:rsidRPr="002B35D6" w14:paraId="073AA6B6" w14:textId="77777777" w:rsidTr="006834DC">
        <w:tc>
          <w:tcPr>
            <w:tcW w:w="4662" w:type="dxa"/>
          </w:tcPr>
          <w:p w14:paraId="727FE336" w14:textId="62059A26" w:rsidR="0070684C" w:rsidRPr="002B35D6" w:rsidRDefault="006834DC" w:rsidP="00FE03F5">
            <w:pPr>
              <w:widowControl/>
              <w:suppressAutoHyphens w:val="0"/>
              <w:spacing w:line="240" w:lineRule="auto"/>
              <w:jc w:val="left"/>
            </w:pPr>
            <w:r w:rsidRPr="002B35D6">
              <w:rPr>
                <w:noProof/>
                <w:lang w:eastAsia="et-EE" w:bidi="ar-SA"/>
              </w:rPr>
              <w:drawing>
                <wp:inline distT="0" distB="0" distL="0" distR="0" wp14:anchorId="0BF78A16" wp14:editId="32791F25">
                  <wp:extent cx="1733550" cy="914400"/>
                  <wp:effectExtent l="0" t="0" r="0" b="0"/>
                  <wp:docPr id="2059" name="Pilt 2">
                    <a:extLst xmlns:a="http://schemas.openxmlformats.org/drawingml/2006/main">
                      <a:ext uri="{FF2B5EF4-FFF2-40B4-BE49-F238E27FC236}">
                        <a16:creationId xmlns:a16="http://schemas.microsoft.com/office/drawing/2014/main" id="{32465D50-EC7B-9246-B0A8-E59EAB8E3B56}"/>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59" name="Pilt 2">
                            <a:extLst>
                              <a:ext uri="{FF2B5EF4-FFF2-40B4-BE49-F238E27FC236}">
                                <a16:creationId xmlns:a16="http://schemas.microsoft.com/office/drawing/2014/main" id="{32465D50-EC7B-9246-B0A8-E59EAB8E3B56}"/>
                              </a:ext>
                            </a:extLst>
                          </pic:cNvP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733550" cy="914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a:graphicData>
                  </a:graphic>
                </wp:inline>
              </w:drawing>
            </w:r>
          </w:p>
        </w:tc>
        <w:tc>
          <w:tcPr>
            <w:tcW w:w="4409" w:type="dxa"/>
          </w:tcPr>
          <w:p w14:paraId="2F3C8634" w14:textId="77777777" w:rsidR="0070684C" w:rsidRPr="002B35D6" w:rsidRDefault="0070684C" w:rsidP="00B12336">
            <w:pPr>
              <w:widowControl/>
              <w:suppressAutoHyphens w:val="0"/>
              <w:spacing w:line="240" w:lineRule="auto"/>
              <w:jc w:val="right"/>
              <w:rPr>
                <w:b/>
                <w:sz w:val="22"/>
                <w:szCs w:val="22"/>
              </w:rPr>
            </w:pPr>
            <w:r w:rsidRPr="002B35D6">
              <w:rPr>
                <w:b/>
                <w:sz w:val="22"/>
                <w:szCs w:val="22"/>
              </w:rPr>
              <w:t>KINNITATUD</w:t>
            </w:r>
          </w:p>
          <w:p w14:paraId="3FF54ED5" w14:textId="750BBE0C" w:rsidR="007523FA" w:rsidRPr="002B35D6" w:rsidRDefault="00FE03F5" w:rsidP="00B12336">
            <w:pPr>
              <w:widowControl/>
              <w:suppressAutoHyphens w:val="0"/>
              <w:spacing w:line="240" w:lineRule="auto"/>
              <w:jc w:val="right"/>
              <w:rPr>
                <w:sz w:val="22"/>
                <w:szCs w:val="22"/>
              </w:rPr>
            </w:pPr>
            <w:r w:rsidRPr="002B35D6">
              <w:rPr>
                <w:sz w:val="22"/>
                <w:szCs w:val="22"/>
              </w:rPr>
              <w:t>Välisvahendite osakonna juhataja</w:t>
            </w:r>
            <w:r w:rsidR="000716B5" w:rsidRPr="002B35D6">
              <w:rPr>
                <w:sz w:val="22"/>
                <w:szCs w:val="22"/>
              </w:rPr>
              <w:t xml:space="preserve"> 13.09.2023</w:t>
            </w:r>
            <w:r w:rsidR="00CB73D1" w:rsidRPr="002B35D6">
              <w:rPr>
                <w:sz w:val="22"/>
                <w:szCs w:val="22"/>
              </w:rPr>
              <w:t xml:space="preserve"> otsusega</w:t>
            </w:r>
            <w:r w:rsidR="0070684C" w:rsidRPr="002B35D6">
              <w:rPr>
                <w:sz w:val="22"/>
                <w:szCs w:val="22"/>
              </w:rPr>
              <w:t xml:space="preserve"> nr </w:t>
            </w:r>
            <w:r w:rsidR="000716B5" w:rsidRPr="002B35D6">
              <w:rPr>
                <w:sz w:val="22"/>
                <w:szCs w:val="22"/>
              </w:rPr>
              <w:t>1-24/136</w:t>
            </w:r>
          </w:p>
          <w:p w14:paraId="40DE2855" w14:textId="3FE3206F" w:rsidR="0070684C" w:rsidRPr="002B35D6" w:rsidRDefault="0070684C" w:rsidP="00B12336">
            <w:pPr>
              <w:widowControl/>
              <w:suppressAutoHyphens w:val="0"/>
              <w:spacing w:line="240" w:lineRule="auto"/>
              <w:jc w:val="right"/>
              <w:rPr>
                <w:sz w:val="22"/>
                <w:szCs w:val="22"/>
              </w:rPr>
            </w:pPr>
            <w:r w:rsidRPr="002B35D6">
              <w:rPr>
                <w:sz w:val="22"/>
                <w:szCs w:val="22"/>
              </w:rPr>
              <w:t>„</w:t>
            </w:r>
            <w:r w:rsidR="00FE03F5" w:rsidRPr="002B35D6">
              <w:rPr>
                <w:sz w:val="22"/>
                <w:szCs w:val="22"/>
              </w:rPr>
              <w:t>Perioodi 2021–2027 Euroopa Sotsiaalfondi meetme „</w:t>
            </w:r>
            <w:r w:rsidR="00012400" w:rsidRPr="002B35D6">
              <w:rPr>
                <w:sz w:val="22"/>
                <w:szCs w:val="22"/>
              </w:rPr>
              <w:t>Kodanikuühiskonna</w:t>
            </w:r>
            <w:r w:rsidR="005B56F8" w:rsidRPr="002B35D6">
              <w:rPr>
                <w:sz w:val="22"/>
                <w:szCs w:val="22"/>
              </w:rPr>
              <w:t xml:space="preserve"> mõju suurendamine ja arengu toetamine</w:t>
            </w:r>
            <w:r w:rsidR="00560B2E" w:rsidRPr="002B35D6">
              <w:rPr>
                <w:sz w:val="22"/>
                <w:szCs w:val="22"/>
              </w:rPr>
              <w:t>“ vormide kinnitamine</w:t>
            </w:r>
            <w:r w:rsidRPr="002B35D6">
              <w:rPr>
                <w:sz w:val="22"/>
                <w:szCs w:val="22"/>
              </w:rPr>
              <w:t>“</w:t>
            </w:r>
          </w:p>
          <w:p w14:paraId="25BE0E63" w14:textId="46C7952C" w:rsidR="0070684C" w:rsidRPr="002B35D6" w:rsidRDefault="0070684C" w:rsidP="00B12336">
            <w:pPr>
              <w:widowControl/>
              <w:suppressAutoHyphens w:val="0"/>
              <w:spacing w:line="240" w:lineRule="auto"/>
              <w:jc w:val="right"/>
              <w:rPr>
                <w:sz w:val="22"/>
                <w:szCs w:val="22"/>
              </w:rPr>
            </w:pPr>
            <w:r w:rsidRPr="002B35D6">
              <w:rPr>
                <w:sz w:val="22"/>
                <w:szCs w:val="22"/>
              </w:rPr>
              <w:t xml:space="preserve">LISA </w:t>
            </w:r>
            <w:r w:rsidR="00560B2E" w:rsidRPr="002B35D6">
              <w:rPr>
                <w:sz w:val="22"/>
                <w:szCs w:val="22"/>
              </w:rPr>
              <w:t>1</w:t>
            </w:r>
          </w:p>
        </w:tc>
      </w:tr>
      <w:tr w:rsidR="002B35D6" w:rsidRPr="002B35D6" w14:paraId="3CF004A0" w14:textId="77777777" w:rsidTr="006834DC">
        <w:tblPrEx>
          <w:tblCellMar>
            <w:left w:w="108" w:type="dxa"/>
            <w:right w:w="108" w:type="dxa"/>
          </w:tblCellMar>
        </w:tblPrEx>
        <w:tc>
          <w:tcPr>
            <w:tcW w:w="4662" w:type="dxa"/>
          </w:tcPr>
          <w:p w14:paraId="5602E821" w14:textId="77777777" w:rsidR="00FE03F5" w:rsidRPr="002B35D6" w:rsidRDefault="00FE03F5" w:rsidP="00FE03F5">
            <w:pPr>
              <w:rPr>
                <w:b/>
                <w:sz w:val="28"/>
                <w:szCs w:val="28"/>
              </w:rPr>
            </w:pPr>
          </w:p>
          <w:p w14:paraId="598966DE" w14:textId="77777777" w:rsidR="00FE03F5" w:rsidRPr="002B35D6" w:rsidRDefault="00FE03F5" w:rsidP="00FE03F5">
            <w:pPr>
              <w:rPr>
                <w:b/>
                <w:sz w:val="28"/>
                <w:szCs w:val="28"/>
              </w:rPr>
            </w:pPr>
          </w:p>
          <w:p w14:paraId="425AA0D1" w14:textId="3A553A8B" w:rsidR="00FE03F5" w:rsidRPr="002B35D6" w:rsidRDefault="00FE03F5" w:rsidP="00FE03F5">
            <w:r w:rsidRPr="002B35D6">
              <w:rPr>
                <w:b/>
                <w:sz w:val="28"/>
                <w:szCs w:val="28"/>
              </w:rPr>
              <w:t xml:space="preserve">Toetatavate tegevuste tegevuskava perioodil </w:t>
            </w:r>
            <w:r w:rsidR="00CF6EB2" w:rsidRPr="002B35D6">
              <w:rPr>
                <w:b/>
                <w:sz w:val="28"/>
                <w:szCs w:val="28"/>
              </w:rPr>
              <w:t>2023</w:t>
            </w:r>
            <w:r w:rsidRPr="002B35D6">
              <w:rPr>
                <w:rStyle w:val="FootnoteReference"/>
                <w:b/>
                <w:sz w:val="28"/>
                <w:szCs w:val="28"/>
              </w:rPr>
              <w:footnoteReference w:id="1"/>
            </w:r>
          </w:p>
          <w:p w14:paraId="701A572D" w14:textId="6147F25B" w:rsidR="005B56F8" w:rsidRPr="002B35D6" w:rsidRDefault="005B56F8" w:rsidP="00017C88">
            <w:pPr>
              <w:widowControl/>
              <w:suppressAutoHyphens w:val="0"/>
              <w:spacing w:before="240" w:line="240" w:lineRule="auto"/>
              <w:jc w:val="left"/>
              <w:rPr>
                <w:b/>
                <w:sz w:val="22"/>
                <w:szCs w:val="22"/>
              </w:rPr>
            </w:pPr>
          </w:p>
        </w:tc>
        <w:tc>
          <w:tcPr>
            <w:tcW w:w="4409" w:type="dxa"/>
          </w:tcPr>
          <w:p w14:paraId="3D8F48FE" w14:textId="77777777" w:rsidR="0089276C" w:rsidRPr="002B35D6" w:rsidRDefault="0089276C" w:rsidP="00B12336">
            <w:pPr>
              <w:widowControl/>
              <w:suppressAutoHyphens w:val="0"/>
              <w:spacing w:line="240" w:lineRule="auto"/>
              <w:jc w:val="right"/>
              <w:rPr>
                <w:b/>
                <w:sz w:val="22"/>
                <w:szCs w:val="22"/>
              </w:rPr>
            </w:pPr>
          </w:p>
        </w:tc>
      </w:tr>
    </w:tbl>
    <w:p w14:paraId="55CFB322" w14:textId="38780032" w:rsidR="00FE03F5" w:rsidRPr="002B35D6" w:rsidRDefault="00FE03F5" w:rsidP="00FE03F5">
      <w:pPr>
        <w:pStyle w:val="Heading2"/>
        <w:keepLines w:val="0"/>
        <w:widowControl/>
        <w:numPr>
          <w:ilvl w:val="0"/>
          <w:numId w:val="1"/>
        </w:numPr>
        <w:tabs>
          <w:tab w:val="clear" w:pos="720"/>
          <w:tab w:val="num" w:pos="0"/>
          <w:tab w:val="left" w:pos="426"/>
        </w:tabs>
        <w:suppressAutoHyphens w:val="0"/>
        <w:spacing w:before="240" w:after="60" w:line="240" w:lineRule="auto"/>
        <w:ind w:left="0" w:firstLine="0"/>
        <w:rPr>
          <w:rStyle w:val="Heading1Char"/>
          <w:rFonts w:ascii="Times New Roman" w:hAnsi="Times New Roman"/>
          <w:b/>
          <w:bCs/>
          <w:i/>
          <w:color w:val="auto"/>
          <w:sz w:val="24"/>
          <w:szCs w:val="24"/>
        </w:rPr>
      </w:pPr>
      <w:r w:rsidRPr="002B35D6">
        <w:rPr>
          <w:rStyle w:val="Heading1Char"/>
          <w:rFonts w:ascii="Times New Roman" w:hAnsi="Times New Roman"/>
          <w:b/>
          <w:bCs/>
          <w:color w:val="auto"/>
          <w:sz w:val="24"/>
          <w:szCs w:val="24"/>
        </w:rPr>
        <w:t xml:space="preserve">Toetatav tegevus 2.1: </w:t>
      </w:r>
      <w:r w:rsidR="00012400" w:rsidRPr="002B35D6">
        <w:rPr>
          <w:rStyle w:val="Heading1Char"/>
          <w:rFonts w:ascii="Times New Roman" w:hAnsi="Times New Roman"/>
          <w:b/>
          <w:bCs/>
          <w:color w:val="auto"/>
          <w:sz w:val="24"/>
          <w:szCs w:val="24"/>
        </w:rPr>
        <w:t>Süsteemse kogukonnapõhise laste ja noorte kaasamismudeli arendamine</w:t>
      </w:r>
    </w:p>
    <w:p w14:paraId="1C1811B2" w14:textId="1E344955" w:rsidR="00FE03F5" w:rsidRPr="002B35D6" w:rsidRDefault="00B9596B" w:rsidP="00FE03F5">
      <w:pPr>
        <w:pStyle w:val="Heading2"/>
        <w:keepLines w:val="0"/>
        <w:widowControl/>
        <w:numPr>
          <w:ilvl w:val="1"/>
          <w:numId w:val="1"/>
        </w:numPr>
        <w:tabs>
          <w:tab w:val="clear" w:pos="720"/>
          <w:tab w:val="num" w:pos="0"/>
          <w:tab w:val="left" w:pos="426"/>
        </w:tabs>
        <w:suppressAutoHyphens w:val="0"/>
        <w:spacing w:before="240" w:after="60" w:line="240" w:lineRule="auto"/>
        <w:ind w:left="851" w:hanging="851"/>
        <w:rPr>
          <w:rFonts w:ascii="Times New Roman" w:hAnsi="Times New Roman" w:cs="Times New Roman"/>
          <w:b/>
          <w:i/>
          <w:color w:val="auto"/>
          <w:sz w:val="24"/>
          <w:szCs w:val="24"/>
        </w:rPr>
      </w:pPr>
      <w:r w:rsidRPr="002B35D6">
        <w:rPr>
          <w:rFonts w:ascii="Times New Roman" w:hAnsi="Times New Roman" w:cs="Times New Roman"/>
          <w:b/>
          <w:bCs/>
          <w:color w:val="auto"/>
          <w:sz w:val="24"/>
          <w:szCs w:val="24"/>
        </w:rPr>
        <w:t xml:space="preserve">Alategevus: </w:t>
      </w:r>
      <w:r w:rsidR="005B56F8" w:rsidRPr="002B35D6">
        <w:rPr>
          <w:rFonts w:ascii="Times New Roman" w:hAnsi="Times New Roman" w:cs="Times New Roman"/>
          <w:b/>
          <w:bCs/>
          <w:color w:val="auto"/>
          <w:sz w:val="24"/>
          <w:szCs w:val="24"/>
        </w:rPr>
        <w:t>Arenguprogrammi välja töötamine ja läbi viimine</w:t>
      </w:r>
    </w:p>
    <w:p w14:paraId="675A349B" w14:textId="7DA6E96C" w:rsidR="005B5E78" w:rsidRPr="002B35D6" w:rsidRDefault="005B5E78" w:rsidP="005B5E78">
      <w:pPr>
        <w:rPr>
          <w:b/>
          <w:bCs/>
        </w:rPr>
      </w:pPr>
      <w:r w:rsidRPr="002B35D6">
        <w:rPr>
          <w:b/>
          <w:bCs/>
        </w:rPr>
        <w:t>1.1.1 Arenguprogrammi välja töötamine</w:t>
      </w:r>
    </w:p>
    <w:p w14:paraId="6903189D" w14:textId="77777777" w:rsidR="005B5E78" w:rsidRPr="002B35D6" w:rsidRDefault="005B5E78" w:rsidP="005B5E78">
      <w:pPr>
        <w:rPr>
          <w:bCs/>
        </w:rPr>
      </w:pPr>
    </w:p>
    <w:p w14:paraId="4D56B9BC" w14:textId="6680661A" w:rsidR="0019795F" w:rsidRPr="000F7F07" w:rsidRDefault="0019795F" w:rsidP="00EF6CBF">
      <w:pPr>
        <w:rPr>
          <w:bCs/>
        </w:rPr>
      </w:pPr>
      <w:r w:rsidRPr="0019795F">
        <w:rPr>
          <w:bCs/>
        </w:rPr>
        <w:t>Valmistatakse ette maakondlike arenduskeskuste kodanikuühiskonna konsultantide õppereis Ida-Virumaale</w:t>
      </w:r>
      <w:r w:rsidR="007D1619">
        <w:rPr>
          <w:bCs/>
        </w:rPr>
        <w:t>. Valik õppereisi sihtkoha osas langetati seetõttu</w:t>
      </w:r>
      <w:r w:rsidR="006A79CB">
        <w:rPr>
          <w:bCs/>
        </w:rPr>
        <w:t>, et</w:t>
      </w:r>
      <w:r w:rsidR="007D1619">
        <w:rPr>
          <w:bCs/>
        </w:rPr>
        <w:t xml:space="preserve"> Ida-Virumaa</w:t>
      </w:r>
      <w:r w:rsidR="006A79CB">
        <w:rPr>
          <w:bCs/>
        </w:rPr>
        <w:t>l</w:t>
      </w:r>
      <w:r w:rsidR="007D1619">
        <w:rPr>
          <w:bCs/>
        </w:rPr>
        <w:t xml:space="preserve"> leidub häid näiteid, kuidas vabaühendused kaasavad noori. Samuti on oluline</w:t>
      </w:r>
      <w:r w:rsidR="006127A9">
        <w:rPr>
          <w:bCs/>
        </w:rPr>
        <w:t xml:space="preserve"> luua side </w:t>
      </w:r>
      <w:r w:rsidR="007D1619">
        <w:rPr>
          <w:bCs/>
        </w:rPr>
        <w:t xml:space="preserve">erinevates Eesti </w:t>
      </w:r>
      <w:r w:rsidR="006127A9">
        <w:rPr>
          <w:bCs/>
        </w:rPr>
        <w:t>piirkon</w:t>
      </w:r>
      <w:r w:rsidR="007D1619">
        <w:rPr>
          <w:bCs/>
        </w:rPr>
        <w:t>dade</w:t>
      </w:r>
      <w:r w:rsidR="006127A9">
        <w:rPr>
          <w:bCs/>
        </w:rPr>
        <w:t>s tegutsevate vabaühendustega</w:t>
      </w:r>
      <w:r w:rsidR="007D1619">
        <w:rPr>
          <w:bCs/>
        </w:rPr>
        <w:t>. Õ</w:t>
      </w:r>
      <w:r w:rsidRPr="0019795F">
        <w:rPr>
          <w:bCs/>
        </w:rPr>
        <w:t xml:space="preserve">ppereisi raames külastatakse laste ja noortega tegelevaid organisatsioone Ida-Virumaal ning kogutakse konsultantidelt sisendit vajaduste kohta nende temaatilist kompetentsi tõsta. </w:t>
      </w:r>
      <w:r w:rsidRPr="0019795F">
        <w:rPr>
          <w:bCs/>
        </w:rPr>
        <w:cr/>
        <w:t xml:space="preserve">Analüüsitakse olemasolevaid andmeid, mida on võimalik kasutada kodanikuühiskonna konsultantide pädevuste kaardistamiseks, ning koostatakse lähteülesanne kompetentside kaardistamiseks. </w:t>
      </w:r>
      <w:r w:rsidRPr="0019795F">
        <w:rPr>
          <w:bCs/>
        </w:rPr>
        <w:cr/>
      </w:r>
      <w:bookmarkStart w:id="0" w:name="_Hlk148416303"/>
      <w:r w:rsidRPr="0019795F">
        <w:rPr>
          <w:bCs/>
        </w:rPr>
        <w:t>Korraldatakse kohtumisi ja arutelusid maakondlike arenduskeskuste kodanikuühiskonna konsultantide ja maakondliku kodanikuühiskonna nõustamisteenusega seotud isikutega eesmärgiga selgitada välja arenguvajadused nõustamisteenuse kvaliteetseks osutamiseks ja noorte kogukonnapõhiseks kaasamiseks</w:t>
      </w:r>
      <w:r>
        <w:rPr>
          <w:bCs/>
        </w:rPr>
        <w:t>, kokku 20 inimest</w:t>
      </w:r>
      <w:r w:rsidRPr="0019795F">
        <w:rPr>
          <w:bCs/>
        </w:rPr>
        <w:t>.</w:t>
      </w:r>
      <w:bookmarkEnd w:id="0"/>
    </w:p>
    <w:p w14:paraId="3647B790" w14:textId="77777777" w:rsidR="005B5E78" w:rsidRPr="002B35D6" w:rsidRDefault="005B5E78" w:rsidP="005B5E78">
      <w:pPr>
        <w:pStyle w:val="ListParagraph"/>
        <w:ind w:left="1080"/>
        <w:outlineLvl w:val="0"/>
        <w:rPr>
          <w:bCs/>
          <w:sz w:val="22"/>
          <w:szCs w:val="22"/>
        </w:rPr>
      </w:pPr>
    </w:p>
    <w:p w14:paraId="79688C99" w14:textId="77777777" w:rsidR="00CF6EB2" w:rsidRPr="002B35D6" w:rsidRDefault="00CF6EB2" w:rsidP="00FE03F5">
      <w:pPr>
        <w:outlineLvl w:val="0"/>
        <w:rPr>
          <w:bCs/>
          <w:sz w:val="22"/>
          <w:szCs w:val="22"/>
        </w:rPr>
      </w:pPr>
    </w:p>
    <w:p w14:paraId="033C905E" w14:textId="77777777" w:rsidR="00FE03F5" w:rsidRPr="002B35D6" w:rsidRDefault="00FE03F5" w:rsidP="00FE03F5">
      <w:pPr>
        <w:outlineLvl w:val="0"/>
        <w:rPr>
          <w:b/>
          <w:sz w:val="22"/>
          <w:szCs w:val="22"/>
        </w:rPr>
      </w:pPr>
      <w:r w:rsidRPr="002B35D6">
        <w:rPr>
          <w:b/>
          <w:sz w:val="22"/>
          <w:szCs w:val="22"/>
        </w:rPr>
        <w:t>Tabel 1. Tegevustega seotud näitajad</w:t>
      </w:r>
    </w:p>
    <w:p w14:paraId="457B19C7" w14:textId="77777777" w:rsidR="00FE03F5" w:rsidRPr="002B35D6" w:rsidRDefault="00FE03F5" w:rsidP="00FE03F5">
      <w:pPr>
        <w:outlineLvl w:val="0"/>
        <w:rPr>
          <w:b/>
          <w:sz w:val="22"/>
          <w:szCs w:val="22"/>
        </w:rPr>
      </w:pPr>
    </w:p>
    <w:tbl>
      <w:tblPr>
        <w:tblW w:w="9101"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305"/>
        <w:gridCol w:w="851"/>
        <w:gridCol w:w="850"/>
        <w:gridCol w:w="1932"/>
        <w:gridCol w:w="1559"/>
        <w:gridCol w:w="2604"/>
      </w:tblGrid>
      <w:tr w:rsidR="002B35D6" w:rsidRPr="002B35D6" w14:paraId="47762E33" w14:textId="77777777" w:rsidTr="000F7F07">
        <w:trPr>
          <w:trHeight w:val="670"/>
        </w:trPr>
        <w:tc>
          <w:tcPr>
            <w:tcW w:w="1305" w:type="dxa"/>
          </w:tcPr>
          <w:p w14:paraId="1E98B78A" w14:textId="77777777" w:rsidR="00FE03F5" w:rsidRPr="002B35D6" w:rsidRDefault="00FE03F5" w:rsidP="003305E7">
            <w:pPr>
              <w:autoSpaceDE w:val="0"/>
              <w:autoSpaceDN w:val="0"/>
              <w:adjustRightInd w:val="0"/>
              <w:rPr>
                <w:b/>
                <w:bCs/>
                <w:sz w:val="22"/>
                <w:szCs w:val="22"/>
              </w:rPr>
            </w:pPr>
            <w:bookmarkStart w:id="1" w:name="_Hlk146116526"/>
            <w:r w:rsidRPr="002B35D6">
              <w:rPr>
                <w:b/>
                <w:bCs/>
                <w:sz w:val="22"/>
                <w:szCs w:val="22"/>
              </w:rPr>
              <w:t>Toetatava tegevuse näitaja nimetus</w:t>
            </w:r>
            <w:r w:rsidRPr="002B35D6">
              <w:rPr>
                <w:rStyle w:val="FootnoteReference"/>
                <w:b/>
                <w:bCs/>
                <w:sz w:val="22"/>
                <w:szCs w:val="22"/>
              </w:rPr>
              <w:footnoteReference w:id="2"/>
            </w:r>
          </w:p>
        </w:tc>
        <w:tc>
          <w:tcPr>
            <w:tcW w:w="851" w:type="dxa"/>
          </w:tcPr>
          <w:p w14:paraId="63C5E992" w14:textId="77777777" w:rsidR="00FE03F5" w:rsidRPr="002B35D6" w:rsidRDefault="00FE03F5" w:rsidP="003305E7">
            <w:pPr>
              <w:autoSpaceDE w:val="0"/>
              <w:autoSpaceDN w:val="0"/>
              <w:adjustRightInd w:val="0"/>
              <w:rPr>
                <w:b/>
                <w:bCs/>
                <w:sz w:val="22"/>
                <w:szCs w:val="22"/>
              </w:rPr>
            </w:pPr>
            <w:r w:rsidRPr="002B35D6">
              <w:rPr>
                <w:b/>
                <w:bCs/>
                <w:sz w:val="22"/>
                <w:szCs w:val="22"/>
              </w:rPr>
              <w:t>Siht-tase (2024)</w:t>
            </w:r>
          </w:p>
        </w:tc>
        <w:tc>
          <w:tcPr>
            <w:tcW w:w="850" w:type="dxa"/>
          </w:tcPr>
          <w:p w14:paraId="3A9E67F9" w14:textId="77777777" w:rsidR="00FE03F5" w:rsidRPr="002B35D6" w:rsidRDefault="00FE03F5" w:rsidP="003305E7">
            <w:pPr>
              <w:autoSpaceDE w:val="0"/>
              <w:autoSpaceDN w:val="0"/>
              <w:adjustRightInd w:val="0"/>
              <w:rPr>
                <w:b/>
                <w:bCs/>
                <w:sz w:val="22"/>
                <w:szCs w:val="22"/>
              </w:rPr>
            </w:pPr>
            <w:r w:rsidRPr="002B35D6">
              <w:rPr>
                <w:b/>
                <w:bCs/>
                <w:sz w:val="22"/>
                <w:szCs w:val="22"/>
              </w:rPr>
              <w:t>Siht-tase</w:t>
            </w:r>
          </w:p>
          <w:p w14:paraId="6A077E71" w14:textId="77777777" w:rsidR="00FE03F5" w:rsidRPr="002B35D6" w:rsidRDefault="00FE03F5" w:rsidP="003305E7">
            <w:pPr>
              <w:autoSpaceDE w:val="0"/>
              <w:autoSpaceDN w:val="0"/>
              <w:adjustRightInd w:val="0"/>
              <w:rPr>
                <w:b/>
                <w:bCs/>
                <w:sz w:val="22"/>
                <w:szCs w:val="22"/>
              </w:rPr>
            </w:pPr>
            <w:r w:rsidRPr="002B35D6">
              <w:rPr>
                <w:b/>
                <w:bCs/>
                <w:sz w:val="22"/>
                <w:szCs w:val="22"/>
              </w:rPr>
              <w:t>(2029)</w:t>
            </w:r>
          </w:p>
        </w:tc>
        <w:tc>
          <w:tcPr>
            <w:tcW w:w="1932" w:type="dxa"/>
            <w:hideMark/>
          </w:tcPr>
          <w:p w14:paraId="3C8A9DBA" w14:textId="1BBD6D00" w:rsidR="00FE03F5" w:rsidRPr="002B35D6" w:rsidRDefault="00FE03F5" w:rsidP="003305E7">
            <w:pPr>
              <w:autoSpaceDE w:val="0"/>
              <w:autoSpaceDN w:val="0"/>
              <w:adjustRightInd w:val="0"/>
              <w:rPr>
                <w:b/>
                <w:bCs/>
                <w:sz w:val="22"/>
                <w:szCs w:val="22"/>
              </w:rPr>
            </w:pPr>
            <w:r w:rsidRPr="002B35D6">
              <w:rPr>
                <w:b/>
                <w:bCs/>
                <w:sz w:val="22"/>
                <w:szCs w:val="22"/>
              </w:rPr>
              <w:t>Alategevuse väljundid</w:t>
            </w:r>
            <w:r w:rsidRPr="002B35D6">
              <w:rPr>
                <w:rStyle w:val="FootnoteReference"/>
                <w:b/>
                <w:bCs/>
                <w:sz w:val="22"/>
                <w:szCs w:val="22"/>
              </w:rPr>
              <w:footnoteReference w:id="3"/>
            </w:r>
            <w:r w:rsidRPr="002B35D6">
              <w:rPr>
                <w:b/>
                <w:bCs/>
                <w:sz w:val="22"/>
                <w:szCs w:val="22"/>
              </w:rPr>
              <w:t xml:space="preserve"> tegevuskava perioodil</w:t>
            </w:r>
          </w:p>
        </w:tc>
        <w:tc>
          <w:tcPr>
            <w:tcW w:w="1559" w:type="dxa"/>
            <w:hideMark/>
          </w:tcPr>
          <w:p w14:paraId="2CD1B8E5" w14:textId="7A0DB71D" w:rsidR="00FE03F5" w:rsidRPr="002B35D6" w:rsidRDefault="0063139A" w:rsidP="003305E7">
            <w:pPr>
              <w:autoSpaceDE w:val="0"/>
              <w:autoSpaceDN w:val="0"/>
              <w:adjustRightInd w:val="0"/>
              <w:rPr>
                <w:b/>
                <w:bCs/>
                <w:sz w:val="22"/>
                <w:szCs w:val="22"/>
              </w:rPr>
            </w:pPr>
            <w:r w:rsidRPr="002B35D6">
              <w:rPr>
                <w:b/>
                <w:bCs/>
                <w:sz w:val="22"/>
                <w:szCs w:val="22"/>
              </w:rPr>
              <w:t>Alategevuste väljundite arv</w:t>
            </w:r>
            <w:r w:rsidR="00FE03F5" w:rsidRPr="002B35D6">
              <w:rPr>
                <w:b/>
                <w:bCs/>
                <w:sz w:val="22"/>
                <w:szCs w:val="22"/>
              </w:rPr>
              <w:t xml:space="preserve"> tegevuskava perioodil</w:t>
            </w:r>
          </w:p>
        </w:tc>
        <w:tc>
          <w:tcPr>
            <w:tcW w:w="2604" w:type="dxa"/>
          </w:tcPr>
          <w:p w14:paraId="04AEF83F" w14:textId="3CC74465" w:rsidR="00FE03F5" w:rsidRPr="002B35D6" w:rsidRDefault="00FE03F5" w:rsidP="003305E7">
            <w:pPr>
              <w:autoSpaceDE w:val="0"/>
              <w:autoSpaceDN w:val="0"/>
              <w:adjustRightInd w:val="0"/>
              <w:rPr>
                <w:b/>
                <w:bCs/>
                <w:sz w:val="22"/>
                <w:szCs w:val="22"/>
              </w:rPr>
            </w:pPr>
            <w:r w:rsidRPr="002B35D6">
              <w:rPr>
                <w:b/>
                <w:bCs/>
                <w:sz w:val="22"/>
                <w:szCs w:val="22"/>
              </w:rPr>
              <w:t>Selgitus</w:t>
            </w:r>
            <w:r w:rsidR="00A03D52" w:rsidRPr="002B35D6">
              <w:rPr>
                <w:b/>
                <w:bCs/>
                <w:sz w:val="22"/>
                <w:szCs w:val="22"/>
              </w:rPr>
              <w:t xml:space="preserve"> </w:t>
            </w:r>
          </w:p>
        </w:tc>
      </w:tr>
      <w:bookmarkEnd w:id="1"/>
      <w:tr w:rsidR="002B35D6" w:rsidRPr="002B35D6" w14:paraId="65148B1F" w14:textId="77777777" w:rsidTr="000F7F07">
        <w:trPr>
          <w:trHeight w:val="363"/>
        </w:trPr>
        <w:tc>
          <w:tcPr>
            <w:tcW w:w="1305" w:type="dxa"/>
            <w:vMerge w:val="restart"/>
          </w:tcPr>
          <w:p w14:paraId="1BD745E7" w14:textId="77777777" w:rsidR="002E5053" w:rsidRPr="002B35D6" w:rsidRDefault="002E5053" w:rsidP="002E5053">
            <w:pPr>
              <w:autoSpaceDE w:val="0"/>
              <w:autoSpaceDN w:val="0"/>
              <w:adjustRightInd w:val="0"/>
              <w:jc w:val="center"/>
              <w:rPr>
                <w:sz w:val="22"/>
                <w:szCs w:val="22"/>
              </w:rPr>
            </w:pPr>
          </w:p>
          <w:p w14:paraId="2CA16D8F" w14:textId="017039FC" w:rsidR="002E5053" w:rsidRPr="002B35D6" w:rsidRDefault="002E5053" w:rsidP="002E5053">
            <w:pPr>
              <w:autoSpaceDE w:val="0"/>
              <w:autoSpaceDN w:val="0"/>
              <w:adjustRightInd w:val="0"/>
              <w:rPr>
                <w:sz w:val="22"/>
                <w:szCs w:val="22"/>
              </w:rPr>
            </w:pPr>
            <w:r w:rsidRPr="002B35D6">
              <w:rPr>
                <w:sz w:val="22"/>
                <w:szCs w:val="22"/>
              </w:rPr>
              <w:t>Koolitustel osalejate arv</w:t>
            </w:r>
          </w:p>
        </w:tc>
        <w:tc>
          <w:tcPr>
            <w:tcW w:w="851" w:type="dxa"/>
            <w:vMerge w:val="restart"/>
          </w:tcPr>
          <w:p w14:paraId="47F4DB18" w14:textId="67020180" w:rsidR="002E5053" w:rsidRPr="002B35D6" w:rsidRDefault="002E5053" w:rsidP="002E5053">
            <w:pPr>
              <w:autoSpaceDE w:val="0"/>
              <w:autoSpaceDN w:val="0"/>
              <w:adjustRightInd w:val="0"/>
              <w:jc w:val="center"/>
              <w:rPr>
                <w:sz w:val="22"/>
                <w:szCs w:val="22"/>
              </w:rPr>
            </w:pPr>
            <w:r w:rsidRPr="002B35D6">
              <w:rPr>
                <w:sz w:val="22"/>
                <w:szCs w:val="22"/>
              </w:rPr>
              <w:t>20</w:t>
            </w:r>
          </w:p>
        </w:tc>
        <w:tc>
          <w:tcPr>
            <w:tcW w:w="850" w:type="dxa"/>
            <w:vMerge w:val="restart"/>
          </w:tcPr>
          <w:p w14:paraId="178600E3" w14:textId="5489A641" w:rsidR="002E5053" w:rsidRPr="002B35D6" w:rsidRDefault="002E5053" w:rsidP="002E5053">
            <w:pPr>
              <w:autoSpaceDE w:val="0"/>
              <w:autoSpaceDN w:val="0"/>
              <w:adjustRightInd w:val="0"/>
              <w:jc w:val="center"/>
              <w:rPr>
                <w:sz w:val="22"/>
                <w:szCs w:val="22"/>
              </w:rPr>
            </w:pPr>
            <w:r w:rsidRPr="002B35D6">
              <w:rPr>
                <w:sz w:val="22"/>
                <w:szCs w:val="22"/>
              </w:rPr>
              <w:t>60</w:t>
            </w:r>
          </w:p>
        </w:tc>
        <w:tc>
          <w:tcPr>
            <w:tcW w:w="1932" w:type="dxa"/>
          </w:tcPr>
          <w:p w14:paraId="0ADCBDCA" w14:textId="71608323" w:rsidR="002E5053" w:rsidRPr="0019795F" w:rsidRDefault="00887072" w:rsidP="002E5053">
            <w:pPr>
              <w:autoSpaceDE w:val="0"/>
              <w:autoSpaceDN w:val="0"/>
              <w:adjustRightInd w:val="0"/>
              <w:rPr>
                <w:rFonts w:asciiTheme="majorBidi" w:hAnsiTheme="majorBidi" w:cstheme="majorBidi"/>
                <w:sz w:val="22"/>
                <w:szCs w:val="22"/>
              </w:rPr>
            </w:pPr>
            <w:r w:rsidRPr="0019795F">
              <w:rPr>
                <w:rFonts w:asciiTheme="majorBidi" w:hAnsiTheme="majorBidi" w:cstheme="majorBidi"/>
                <w:sz w:val="22"/>
                <w:szCs w:val="22"/>
              </w:rPr>
              <w:t>Koolitus</w:t>
            </w:r>
            <w:r w:rsidR="00B22D3E" w:rsidRPr="0019795F">
              <w:rPr>
                <w:rFonts w:asciiTheme="majorBidi" w:hAnsiTheme="majorBidi" w:cstheme="majorBidi"/>
                <w:sz w:val="22"/>
                <w:szCs w:val="22"/>
              </w:rPr>
              <w:t>t</w:t>
            </w:r>
            <w:r w:rsidRPr="0019795F">
              <w:rPr>
                <w:rFonts w:asciiTheme="majorBidi" w:hAnsiTheme="majorBidi" w:cstheme="majorBidi"/>
                <w:sz w:val="22"/>
                <w:szCs w:val="22"/>
              </w:rPr>
              <w:t>el osalejate arv</w:t>
            </w:r>
          </w:p>
        </w:tc>
        <w:tc>
          <w:tcPr>
            <w:tcW w:w="1559" w:type="dxa"/>
          </w:tcPr>
          <w:p w14:paraId="5169A022" w14:textId="06C84652" w:rsidR="002E5053" w:rsidRPr="0019795F" w:rsidRDefault="000F7F07" w:rsidP="002E5053">
            <w:pPr>
              <w:autoSpaceDE w:val="0"/>
              <w:autoSpaceDN w:val="0"/>
              <w:adjustRightInd w:val="0"/>
              <w:rPr>
                <w:rFonts w:asciiTheme="majorBidi" w:hAnsiTheme="majorBidi" w:cstheme="majorBidi"/>
                <w:bCs/>
                <w:sz w:val="22"/>
                <w:szCs w:val="22"/>
              </w:rPr>
            </w:pPr>
            <w:r w:rsidRPr="0019795F">
              <w:rPr>
                <w:rFonts w:asciiTheme="majorBidi" w:hAnsiTheme="majorBidi" w:cstheme="majorBidi"/>
                <w:bCs/>
                <w:sz w:val="22"/>
                <w:szCs w:val="22"/>
              </w:rPr>
              <w:t>0</w:t>
            </w:r>
          </w:p>
        </w:tc>
        <w:tc>
          <w:tcPr>
            <w:tcW w:w="2604" w:type="dxa"/>
          </w:tcPr>
          <w:p w14:paraId="5C312991" w14:textId="6BE30BA8" w:rsidR="002E5053" w:rsidRPr="0019795F" w:rsidRDefault="000F7F07" w:rsidP="002E5053">
            <w:pPr>
              <w:autoSpaceDE w:val="0"/>
              <w:autoSpaceDN w:val="0"/>
              <w:adjustRightInd w:val="0"/>
              <w:jc w:val="left"/>
              <w:rPr>
                <w:rFonts w:asciiTheme="majorBidi" w:hAnsiTheme="majorBidi" w:cstheme="majorBidi"/>
                <w:sz w:val="22"/>
                <w:szCs w:val="22"/>
              </w:rPr>
            </w:pPr>
            <w:r w:rsidRPr="0019795F">
              <w:rPr>
                <w:rFonts w:asciiTheme="majorBidi" w:hAnsiTheme="majorBidi" w:cstheme="majorBidi"/>
                <w:bCs/>
                <w:sz w:val="22"/>
                <w:szCs w:val="22"/>
              </w:rPr>
              <w:t>Maakondlike kodanikuühiskonna konsultantide osaluskordade arv arenguprogrammides, koolitusi ei toimu.</w:t>
            </w:r>
          </w:p>
        </w:tc>
      </w:tr>
      <w:tr w:rsidR="00887072" w:rsidRPr="002B35D6" w14:paraId="2D75DD02" w14:textId="77777777" w:rsidTr="000F7F07">
        <w:trPr>
          <w:trHeight w:val="294"/>
        </w:trPr>
        <w:tc>
          <w:tcPr>
            <w:tcW w:w="1305" w:type="dxa"/>
            <w:vMerge/>
          </w:tcPr>
          <w:p w14:paraId="5E9D8301" w14:textId="77777777" w:rsidR="00887072" w:rsidRPr="002B35D6" w:rsidRDefault="00887072" w:rsidP="00887072">
            <w:pPr>
              <w:autoSpaceDE w:val="0"/>
              <w:autoSpaceDN w:val="0"/>
              <w:adjustRightInd w:val="0"/>
              <w:rPr>
                <w:sz w:val="22"/>
                <w:szCs w:val="22"/>
              </w:rPr>
            </w:pPr>
          </w:p>
        </w:tc>
        <w:tc>
          <w:tcPr>
            <w:tcW w:w="851" w:type="dxa"/>
            <w:vMerge/>
          </w:tcPr>
          <w:p w14:paraId="5BB79DB8" w14:textId="77777777" w:rsidR="00887072" w:rsidRPr="002B35D6" w:rsidRDefault="00887072" w:rsidP="00887072">
            <w:pPr>
              <w:autoSpaceDE w:val="0"/>
              <w:autoSpaceDN w:val="0"/>
              <w:adjustRightInd w:val="0"/>
              <w:rPr>
                <w:sz w:val="22"/>
                <w:szCs w:val="22"/>
              </w:rPr>
            </w:pPr>
          </w:p>
        </w:tc>
        <w:tc>
          <w:tcPr>
            <w:tcW w:w="850" w:type="dxa"/>
            <w:vMerge/>
          </w:tcPr>
          <w:p w14:paraId="2E2A8C50" w14:textId="77777777" w:rsidR="00887072" w:rsidRPr="002B35D6" w:rsidRDefault="00887072" w:rsidP="00887072">
            <w:pPr>
              <w:autoSpaceDE w:val="0"/>
              <w:autoSpaceDN w:val="0"/>
              <w:adjustRightInd w:val="0"/>
              <w:rPr>
                <w:sz w:val="22"/>
                <w:szCs w:val="22"/>
              </w:rPr>
            </w:pPr>
          </w:p>
        </w:tc>
        <w:tc>
          <w:tcPr>
            <w:tcW w:w="1932" w:type="dxa"/>
          </w:tcPr>
          <w:p w14:paraId="3155A531" w14:textId="6AB87F60" w:rsidR="00887072" w:rsidRPr="0019795F" w:rsidRDefault="000F7F07" w:rsidP="00887072">
            <w:pPr>
              <w:autoSpaceDE w:val="0"/>
              <w:autoSpaceDN w:val="0"/>
              <w:adjustRightInd w:val="0"/>
              <w:rPr>
                <w:rFonts w:asciiTheme="majorBidi" w:hAnsiTheme="majorBidi" w:cstheme="majorBidi"/>
                <w:sz w:val="22"/>
                <w:szCs w:val="22"/>
              </w:rPr>
            </w:pPr>
            <w:r w:rsidRPr="0019795F">
              <w:rPr>
                <w:rFonts w:asciiTheme="majorBidi" w:hAnsiTheme="majorBidi" w:cstheme="majorBidi"/>
              </w:rPr>
              <w:t>Õ</w:t>
            </w:r>
            <w:r w:rsidR="00887072" w:rsidRPr="0019795F">
              <w:rPr>
                <w:rFonts w:asciiTheme="majorBidi" w:hAnsiTheme="majorBidi" w:cstheme="majorBidi"/>
              </w:rPr>
              <w:t>ppereis</w:t>
            </w:r>
          </w:p>
        </w:tc>
        <w:tc>
          <w:tcPr>
            <w:tcW w:w="1559" w:type="dxa"/>
          </w:tcPr>
          <w:p w14:paraId="3DAF1142" w14:textId="21FB380C" w:rsidR="00887072" w:rsidRPr="0019795F" w:rsidRDefault="00887072" w:rsidP="00887072">
            <w:pPr>
              <w:autoSpaceDE w:val="0"/>
              <w:autoSpaceDN w:val="0"/>
              <w:adjustRightInd w:val="0"/>
              <w:rPr>
                <w:rFonts w:asciiTheme="majorBidi" w:hAnsiTheme="majorBidi" w:cstheme="majorBidi"/>
                <w:bCs/>
                <w:sz w:val="22"/>
                <w:szCs w:val="22"/>
              </w:rPr>
            </w:pPr>
            <w:r w:rsidRPr="0019795F">
              <w:rPr>
                <w:rFonts w:asciiTheme="majorBidi" w:hAnsiTheme="majorBidi" w:cstheme="majorBidi"/>
                <w:bCs/>
                <w:sz w:val="22"/>
                <w:szCs w:val="22"/>
              </w:rPr>
              <w:t>1</w:t>
            </w:r>
          </w:p>
        </w:tc>
        <w:tc>
          <w:tcPr>
            <w:tcW w:w="2604" w:type="dxa"/>
          </w:tcPr>
          <w:p w14:paraId="0035DD42" w14:textId="2129F64A" w:rsidR="00887072" w:rsidRPr="0019795F" w:rsidRDefault="00277610" w:rsidP="00887072">
            <w:pPr>
              <w:autoSpaceDE w:val="0"/>
              <w:autoSpaceDN w:val="0"/>
              <w:adjustRightInd w:val="0"/>
              <w:rPr>
                <w:rFonts w:asciiTheme="majorBidi" w:hAnsiTheme="majorBidi" w:cstheme="majorBidi"/>
                <w:sz w:val="22"/>
                <w:szCs w:val="22"/>
              </w:rPr>
            </w:pPr>
            <w:r w:rsidRPr="0019795F">
              <w:rPr>
                <w:rFonts w:asciiTheme="majorBidi" w:hAnsiTheme="majorBidi" w:cstheme="majorBidi"/>
                <w:sz w:val="22"/>
                <w:szCs w:val="22"/>
              </w:rPr>
              <w:t>Kodanikuühiskonna konsultantide õppereis Ida-Virumaale, et koguda sisendit arenguprogrammi välja töötamiseks.</w:t>
            </w:r>
          </w:p>
        </w:tc>
      </w:tr>
    </w:tbl>
    <w:p w14:paraId="1DAC59C4" w14:textId="77777777" w:rsidR="00FE03F5" w:rsidRPr="002B35D6" w:rsidRDefault="00FE03F5" w:rsidP="00FE03F5">
      <w:pPr>
        <w:outlineLvl w:val="0"/>
        <w:rPr>
          <w:bCs/>
        </w:rPr>
      </w:pPr>
    </w:p>
    <w:p w14:paraId="77FC735D" w14:textId="1935CC22" w:rsidR="00FE03F5" w:rsidRPr="00ED1E4E" w:rsidRDefault="00FE03F5" w:rsidP="00FE03F5">
      <w:pPr>
        <w:pStyle w:val="Heading1"/>
        <w:keepLines w:val="0"/>
        <w:widowControl/>
        <w:numPr>
          <w:ilvl w:val="0"/>
          <w:numId w:val="1"/>
        </w:numPr>
        <w:tabs>
          <w:tab w:val="clear" w:pos="720"/>
          <w:tab w:val="num" w:pos="426"/>
        </w:tabs>
        <w:suppressAutoHyphens w:val="0"/>
        <w:spacing w:after="60" w:line="240" w:lineRule="auto"/>
        <w:ind w:hanging="720"/>
        <w:jc w:val="left"/>
        <w:rPr>
          <w:rFonts w:ascii="Times New Roman" w:hAnsi="Times New Roman" w:cs="Times New Roman"/>
          <w:b/>
          <w:bCs/>
          <w:color w:val="auto"/>
          <w:sz w:val="24"/>
          <w:szCs w:val="24"/>
        </w:rPr>
      </w:pPr>
      <w:r w:rsidRPr="002B35D6">
        <w:rPr>
          <w:rFonts w:ascii="Times New Roman" w:hAnsi="Times New Roman" w:cs="Times New Roman"/>
          <w:b/>
          <w:bCs/>
          <w:color w:val="auto"/>
          <w:sz w:val="24"/>
          <w:szCs w:val="24"/>
        </w:rPr>
        <w:lastRenderedPageBreak/>
        <w:t xml:space="preserve">Toetatav tegevus 2.2: </w:t>
      </w:r>
      <w:r w:rsidR="00012400" w:rsidRPr="002B35D6">
        <w:rPr>
          <w:rFonts w:ascii="Times New Roman" w:hAnsi="Times New Roman" w:cs="Times New Roman"/>
          <w:b/>
          <w:bCs/>
          <w:color w:val="auto"/>
          <w:sz w:val="24"/>
          <w:szCs w:val="24"/>
        </w:rPr>
        <w:t xml:space="preserve">Lastega ja noortega tegelevate vabaühenduste kaasamis- ja </w:t>
      </w:r>
      <w:r w:rsidR="00012400" w:rsidRPr="00ED1E4E">
        <w:rPr>
          <w:rFonts w:ascii="Times New Roman" w:hAnsi="Times New Roman" w:cs="Times New Roman"/>
          <w:b/>
          <w:bCs/>
          <w:color w:val="auto"/>
          <w:sz w:val="24"/>
          <w:szCs w:val="24"/>
        </w:rPr>
        <w:t>osalemisoskuste tõstmine</w:t>
      </w:r>
      <w:r w:rsidRPr="00ED1E4E">
        <w:rPr>
          <w:rFonts w:ascii="Times New Roman" w:hAnsi="Times New Roman" w:cs="Times New Roman"/>
          <w:b/>
          <w:bCs/>
          <w:color w:val="auto"/>
          <w:sz w:val="24"/>
          <w:szCs w:val="24"/>
        </w:rPr>
        <w:t xml:space="preserve">. </w:t>
      </w:r>
    </w:p>
    <w:p w14:paraId="2AE2BBB6" w14:textId="7F375FFA" w:rsidR="00FE03F5" w:rsidRPr="002B35D6" w:rsidRDefault="00ED1E4E" w:rsidP="00ED1E4E">
      <w:pPr>
        <w:pStyle w:val="Heading2"/>
        <w:keepLines w:val="0"/>
        <w:widowControl/>
        <w:numPr>
          <w:ilvl w:val="1"/>
          <w:numId w:val="1"/>
        </w:numPr>
        <w:tabs>
          <w:tab w:val="left" w:pos="426"/>
        </w:tabs>
        <w:suppressAutoHyphens w:val="0"/>
        <w:spacing w:before="240" w:after="60" w:line="240" w:lineRule="auto"/>
        <w:rPr>
          <w:rFonts w:ascii="Times New Roman" w:hAnsi="Times New Roman" w:cs="Times New Roman"/>
          <w:b/>
          <w:bCs/>
          <w:color w:val="auto"/>
          <w:sz w:val="24"/>
          <w:szCs w:val="24"/>
        </w:rPr>
      </w:pPr>
      <w:r>
        <w:rPr>
          <w:rFonts w:ascii="Times New Roman" w:hAnsi="Times New Roman" w:cs="Times New Roman"/>
          <w:b/>
          <w:bCs/>
          <w:color w:val="auto"/>
          <w:sz w:val="24"/>
          <w:szCs w:val="24"/>
        </w:rPr>
        <w:t xml:space="preserve"> </w:t>
      </w:r>
      <w:r w:rsidR="00B9596B" w:rsidRPr="00ED1E4E">
        <w:rPr>
          <w:rFonts w:ascii="Times New Roman" w:hAnsi="Times New Roman" w:cs="Times New Roman"/>
          <w:b/>
          <w:bCs/>
          <w:color w:val="auto"/>
          <w:sz w:val="24"/>
          <w:szCs w:val="24"/>
        </w:rPr>
        <w:t xml:space="preserve">Alategevus: </w:t>
      </w:r>
      <w:r w:rsidR="005B56F8" w:rsidRPr="00ED1E4E">
        <w:rPr>
          <w:rFonts w:ascii="Times New Roman" w:hAnsi="Times New Roman" w:cs="Times New Roman"/>
          <w:b/>
          <w:bCs/>
          <w:color w:val="auto"/>
          <w:sz w:val="24"/>
          <w:szCs w:val="24"/>
        </w:rPr>
        <w:t xml:space="preserve">Maakondlike koolitus- ja arendustegevuste korraldamine </w:t>
      </w:r>
      <w:r w:rsidR="005B56F8" w:rsidRPr="002B35D6">
        <w:rPr>
          <w:rFonts w:ascii="Times New Roman" w:hAnsi="Times New Roman" w:cs="Times New Roman"/>
          <w:b/>
          <w:bCs/>
          <w:color w:val="auto"/>
          <w:sz w:val="24"/>
          <w:szCs w:val="24"/>
        </w:rPr>
        <w:t>ja läbi viimine</w:t>
      </w:r>
    </w:p>
    <w:p w14:paraId="6E380224" w14:textId="77777777" w:rsidR="005B5E78" w:rsidRPr="002B35D6" w:rsidRDefault="005B5E78" w:rsidP="00FE03F5">
      <w:pPr>
        <w:rPr>
          <w:i/>
        </w:rPr>
      </w:pPr>
    </w:p>
    <w:p w14:paraId="7C17536E" w14:textId="5F4BEDE5" w:rsidR="00ED1E4E" w:rsidRPr="002B35D6" w:rsidRDefault="00ED1E4E" w:rsidP="00FE03F5">
      <w:r w:rsidRPr="00ED1E4E">
        <w:t>Koostöös maakondlike arenduskeskuste kodanikuühiskonna konsultantide ja maakondliku kodanikuühiskonna nõustamisteenusega seotud isikutega tehakse ettevalmistusi, et kaardistada iga maakonna vabaühenduste arenguvajadusi ning analüüsida noorte kaasamiseks praegu kasutatavaid meetodeid ja hinnata nende meetodite tõhusust. Selleks korraldatakse maakondades ja kohalikes omavalitsustes vabaühenduste ümarlaudu</w:t>
      </w:r>
      <w:r>
        <w:t xml:space="preserve"> </w:t>
      </w:r>
      <w:r w:rsidRPr="00ED1E4E">
        <w:t>info kogumiseks</w:t>
      </w:r>
      <w:r>
        <w:t xml:space="preserve">, sh </w:t>
      </w:r>
      <w:r w:rsidRPr="00ED1E4E">
        <w:t>noorte kaasamise kohta.</w:t>
      </w:r>
    </w:p>
    <w:p w14:paraId="266C0719" w14:textId="77777777" w:rsidR="00FE03F5" w:rsidRPr="002B35D6" w:rsidRDefault="00FE03F5" w:rsidP="00FE03F5">
      <w:pPr>
        <w:outlineLvl w:val="0"/>
        <w:rPr>
          <w:bCs/>
          <w:sz w:val="22"/>
          <w:szCs w:val="22"/>
        </w:rPr>
      </w:pPr>
    </w:p>
    <w:p w14:paraId="19591EFA" w14:textId="77777777" w:rsidR="00FE03F5" w:rsidRPr="002B35D6" w:rsidRDefault="00FE03F5" w:rsidP="00FE03F5">
      <w:pPr>
        <w:outlineLvl w:val="0"/>
        <w:rPr>
          <w:b/>
          <w:sz w:val="22"/>
          <w:szCs w:val="22"/>
        </w:rPr>
      </w:pPr>
      <w:bookmarkStart w:id="2" w:name="_Hlk146447948"/>
      <w:r w:rsidRPr="002B35D6">
        <w:rPr>
          <w:b/>
          <w:sz w:val="22"/>
          <w:szCs w:val="22"/>
        </w:rPr>
        <w:t>Tabel 2. Tegevustega seotud näitajad</w:t>
      </w:r>
    </w:p>
    <w:bookmarkEnd w:id="2"/>
    <w:p w14:paraId="0B062EF2" w14:textId="77777777" w:rsidR="00FE03F5" w:rsidRPr="002B35D6" w:rsidRDefault="00FE03F5" w:rsidP="00FE03F5">
      <w:pPr>
        <w:outlineLvl w:val="0"/>
        <w:rPr>
          <w:b/>
          <w:sz w:val="22"/>
          <w:szCs w:val="22"/>
        </w:rPr>
      </w:pPr>
    </w:p>
    <w:tbl>
      <w:tblPr>
        <w:tblW w:w="9101"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70"/>
        <w:gridCol w:w="844"/>
        <w:gridCol w:w="850"/>
        <w:gridCol w:w="2074"/>
        <w:gridCol w:w="1559"/>
        <w:gridCol w:w="2604"/>
      </w:tblGrid>
      <w:tr w:rsidR="002B35D6" w:rsidRPr="002B35D6" w14:paraId="33B8B16D" w14:textId="77777777" w:rsidTr="00560B2E">
        <w:trPr>
          <w:trHeight w:val="670"/>
        </w:trPr>
        <w:tc>
          <w:tcPr>
            <w:tcW w:w="1170" w:type="dxa"/>
          </w:tcPr>
          <w:p w14:paraId="0743B064" w14:textId="77777777" w:rsidR="00FE03F5" w:rsidRPr="002B35D6" w:rsidRDefault="00FE03F5" w:rsidP="003305E7">
            <w:pPr>
              <w:autoSpaceDE w:val="0"/>
              <w:autoSpaceDN w:val="0"/>
              <w:adjustRightInd w:val="0"/>
              <w:rPr>
                <w:b/>
                <w:bCs/>
                <w:sz w:val="22"/>
                <w:szCs w:val="22"/>
              </w:rPr>
            </w:pPr>
            <w:r w:rsidRPr="002B35D6">
              <w:rPr>
                <w:b/>
                <w:bCs/>
                <w:sz w:val="22"/>
                <w:szCs w:val="22"/>
              </w:rPr>
              <w:t>Toetatava tegevuse näitaja nimetus</w:t>
            </w:r>
          </w:p>
        </w:tc>
        <w:tc>
          <w:tcPr>
            <w:tcW w:w="844" w:type="dxa"/>
          </w:tcPr>
          <w:p w14:paraId="4AD2A1D4" w14:textId="77777777" w:rsidR="00FE03F5" w:rsidRPr="002B35D6" w:rsidRDefault="00FE03F5" w:rsidP="003305E7">
            <w:pPr>
              <w:autoSpaceDE w:val="0"/>
              <w:autoSpaceDN w:val="0"/>
              <w:adjustRightInd w:val="0"/>
              <w:rPr>
                <w:b/>
                <w:bCs/>
                <w:sz w:val="22"/>
                <w:szCs w:val="22"/>
              </w:rPr>
            </w:pPr>
            <w:r w:rsidRPr="002B35D6">
              <w:rPr>
                <w:b/>
                <w:bCs/>
                <w:sz w:val="22"/>
                <w:szCs w:val="22"/>
              </w:rPr>
              <w:t>Siht-tase (2024)</w:t>
            </w:r>
          </w:p>
        </w:tc>
        <w:tc>
          <w:tcPr>
            <w:tcW w:w="850" w:type="dxa"/>
          </w:tcPr>
          <w:p w14:paraId="0D971005" w14:textId="77777777" w:rsidR="00FE03F5" w:rsidRPr="002B35D6" w:rsidRDefault="00FE03F5" w:rsidP="003305E7">
            <w:pPr>
              <w:autoSpaceDE w:val="0"/>
              <w:autoSpaceDN w:val="0"/>
              <w:adjustRightInd w:val="0"/>
              <w:rPr>
                <w:b/>
                <w:bCs/>
                <w:sz w:val="22"/>
                <w:szCs w:val="22"/>
              </w:rPr>
            </w:pPr>
            <w:r w:rsidRPr="002B35D6">
              <w:rPr>
                <w:b/>
                <w:bCs/>
                <w:sz w:val="22"/>
                <w:szCs w:val="22"/>
              </w:rPr>
              <w:t>Siht-tase</w:t>
            </w:r>
          </w:p>
          <w:p w14:paraId="774E46A9" w14:textId="77777777" w:rsidR="00FE03F5" w:rsidRPr="002B35D6" w:rsidRDefault="00FE03F5" w:rsidP="003305E7">
            <w:pPr>
              <w:autoSpaceDE w:val="0"/>
              <w:autoSpaceDN w:val="0"/>
              <w:adjustRightInd w:val="0"/>
              <w:rPr>
                <w:b/>
                <w:bCs/>
                <w:sz w:val="22"/>
                <w:szCs w:val="22"/>
              </w:rPr>
            </w:pPr>
            <w:r w:rsidRPr="002B35D6">
              <w:rPr>
                <w:b/>
                <w:bCs/>
                <w:sz w:val="22"/>
                <w:szCs w:val="22"/>
              </w:rPr>
              <w:t>(2029)</w:t>
            </w:r>
          </w:p>
        </w:tc>
        <w:tc>
          <w:tcPr>
            <w:tcW w:w="2074" w:type="dxa"/>
            <w:hideMark/>
          </w:tcPr>
          <w:p w14:paraId="10F9C01A" w14:textId="4D3DBAB6" w:rsidR="00FE03F5" w:rsidRPr="002B35D6" w:rsidRDefault="00FE03F5" w:rsidP="003305E7">
            <w:pPr>
              <w:autoSpaceDE w:val="0"/>
              <w:autoSpaceDN w:val="0"/>
              <w:adjustRightInd w:val="0"/>
              <w:rPr>
                <w:b/>
                <w:bCs/>
                <w:sz w:val="22"/>
                <w:szCs w:val="22"/>
              </w:rPr>
            </w:pPr>
            <w:r w:rsidRPr="002B35D6">
              <w:rPr>
                <w:b/>
                <w:bCs/>
                <w:sz w:val="22"/>
                <w:szCs w:val="22"/>
              </w:rPr>
              <w:t>Alategevus</w:t>
            </w:r>
            <w:r w:rsidR="00794AE5" w:rsidRPr="002B35D6">
              <w:rPr>
                <w:b/>
                <w:bCs/>
                <w:sz w:val="22"/>
                <w:szCs w:val="22"/>
              </w:rPr>
              <w:t>t</w:t>
            </w:r>
            <w:r w:rsidRPr="002B35D6">
              <w:rPr>
                <w:b/>
                <w:bCs/>
                <w:sz w:val="22"/>
                <w:szCs w:val="22"/>
              </w:rPr>
              <w:t>e väljundid tegevuskava perioodil</w:t>
            </w:r>
          </w:p>
        </w:tc>
        <w:tc>
          <w:tcPr>
            <w:tcW w:w="1559" w:type="dxa"/>
            <w:hideMark/>
          </w:tcPr>
          <w:p w14:paraId="584B5EEA" w14:textId="236B7C20" w:rsidR="00FE03F5" w:rsidRPr="002B35D6" w:rsidRDefault="00794AE5" w:rsidP="003305E7">
            <w:pPr>
              <w:autoSpaceDE w:val="0"/>
              <w:autoSpaceDN w:val="0"/>
              <w:adjustRightInd w:val="0"/>
              <w:rPr>
                <w:b/>
                <w:bCs/>
                <w:sz w:val="22"/>
                <w:szCs w:val="22"/>
              </w:rPr>
            </w:pPr>
            <w:r w:rsidRPr="002B35D6">
              <w:rPr>
                <w:b/>
                <w:bCs/>
                <w:sz w:val="22"/>
                <w:szCs w:val="22"/>
              </w:rPr>
              <w:t xml:space="preserve">Alategevuste väljundite </w:t>
            </w:r>
            <w:r w:rsidR="000C53FF" w:rsidRPr="002B35D6">
              <w:rPr>
                <w:b/>
                <w:bCs/>
                <w:sz w:val="22"/>
                <w:szCs w:val="22"/>
              </w:rPr>
              <w:t>arv</w:t>
            </w:r>
            <w:r w:rsidR="001E3E5D" w:rsidRPr="002B35D6">
              <w:rPr>
                <w:b/>
                <w:bCs/>
                <w:sz w:val="22"/>
                <w:szCs w:val="22"/>
              </w:rPr>
              <w:t xml:space="preserve"> </w:t>
            </w:r>
            <w:r w:rsidR="00FE03F5" w:rsidRPr="002B35D6">
              <w:rPr>
                <w:b/>
                <w:bCs/>
                <w:sz w:val="22"/>
                <w:szCs w:val="22"/>
              </w:rPr>
              <w:t>tegevuskava perioodil</w:t>
            </w:r>
          </w:p>
        </w:tc>
        <w:tc>
          <w:tcPr>
            <w:tcW w:w="2604" w:type="dxa"/>
          </w:tcPr>
          <w:p w14:paraId="5E851D0F" w14:textId="77777777" w:rsidR="00FE03F5" w:rsidRPr="002B35D6" w:rsidRDefault="00FE03F5" w:rsidP="003305E7">
            <w:pPr>
              <w:autoSpaceDE w:val="0"/>
              <w:autoSpaceDN w:val="0"/>
              <w:adjustRightInd w:val="0"/>
              <w:rPr>
                <w:b/>
                <w:bCs/>
                <w:sz w:val="22"/>
                <w:szCs w:val="22"/>
              </w:rPr>
            </w:pPr>
            <w:r w:rsidRPr="002B35D6">
              <w:rPr>
                <w:b/>
                <w:bCs/>
                <w:sz w:val="22"/>
                <w:szCs w:val="22"/>
              </w:rPr>
              <w:t>Selgitus</w:t>
            </w:r>
          </w:p>
        </w:tc>
      </w:tr>
      <w:tr w:rsidR="00B90A77" w:rsidRPr="002B35D6" w14:paraId="5C6AE853" w14:textId="77777777" w:rsidTr="00560B2E">
        <w:trPr>
          <w:trHeight w:val="363"/>
        </w:trPr>
        <w:tc>
          <w:tcPr>
            <w:tcW w:w="1170" w:type="dxa"/>
            <w:vMerge w:val="restart"/>
          </w:tcPr>
          <w:p w14:paraId="4F7B686E" w14:textId="77777777" w:rsidR="00B90A77" w:rsidRPr="002B35D6" w:rsidRDefault="00B90A77" w:rsidP="003305E7">
            <w:pPr>
              <w:autoSpaceDE w:val="0"/>
              <w:autoSpaceDN w:val="0"/>
              <w:adjustRightInd w:val="0"/>
              <w:jc w:val="center"/>
              <w:rPr>
                <w:sz w:val="22"/>
                <w:szCs w:val="22"/>
              </w:rPr>
            </w:pPr>
          </w:p>
          <w:p w14:paraId="4C6228E4" w14:textId="465AA360" w:rsidR="00B90A77" w:rsidRPr="002B35D6" w:rsidRDefault="00B90A77" w:rsidP="003305E7">
            <w:pPr>
              <w:autoSpaceDE w:val="0"/>
              <w:autoSpaceDN w:val="0"/>
              <w:adjustRightInd w:val="0"/>
              <w:rPr>
                <w:sz w:val="22"/>
                <w:szCs w:val="22"/>
              </w:rPr>
            </w:pPr>
            <w:r w:rsidRPr="002B35D6">
              <w:rPr>
                <w:sz w:val="22"/>
                <w:szCs w:val="22"/>
              </w:rPr>
              <w:t>Koolitus- ja arendus</w:t>
            </w:r>
            <w:r w:rsidR="00487B6F">
              <w:rPr>
                <w:sz w:val="22"/>
                <w:szCs w:val="22"/>
              </w:rPr>
              <w:t>-</w:t>
            </w:r>
            <w:r w:rsidRPr="002B35D6">
              <w:rPr>
                <w:sz w:val="22"/>
                <w:szCs w:val="22"/>
              </w:rPr>
              <w:t>tegevuste programm vabaühendustele</w:t>
            </w:r>
          </w:p>
        </w:tc>
        <w:tc>
          <w:tcPr>
            <w:tcW w:w="844" w:type="dxa"/>
            <w:vMerge w:val="restart"/>
          </w:tcPr>
          <w:p w14:paraId="6CC78000" w14:textId="7369E26A" w:rsidR="00B90A77" w:rsidRPr="002B35D6" w:rsidRDefault="00B90A77" w:rsidP="005B56F8">
            <w:pPr>
              <w:autoSpaceDE w:val="0"/>
              <w:autoSpaceDN w:val="0"/>
              <w:adjustRightInd w:val="0"/>
              <w:jc w:val="center"/>
              <w:rPr>
                <w:sz w:val="22"/>
                <w:szCs w:val="22"/>
              </w:rPr>
            </w:pPr>
            <w:r w:rsidRPr="002B35D6">
              <w:rPr>
                <w:sz w:val="22"/>
                <w:szCs w:val="22"/>
              </w:rPr>
              <w:t>0</w:t>
            </w:r>
          </w:p>
        </w:tc>
        <w:tc>
          <w:tcPr>
            <w:tcW w:w="850" w:type="dxa"/>
            <w:vMerge w:val="restart"/>
          </w:tcPr>
          <w:p w14:paraId="3C8683A6" w14:textId="401FEE53" w:rsidR="00B90A77" w:rsidRPr="002B35D6" w:rsidRDefault="00B90A77" w:rsidP="005B56F8">
            <w:pPr>
              <w:autoSpaceDE w:val="0"/>
              <w:autoSpaceDN w:val="0"/>
              <w:adjustRightInd w:val="0"/>
              <w:jc w:val="center"/>
              <w:rPr>
                <w:sz w:val="22"/>
                <w:szCs w:val="22"/>
              </w:rPr>
            </w:pPr>
            <w:r w:rsidRPr="002B35D6">
              <w:rPr>
                <w:sz w:val="22"/>
                <w:szCs w:val="22"/>
              </w:rPr>
              <w:t>1</w:t>
            </w:r>
          </w:p>
        </w:tc>
        <w:tc>
          <w:tcPr>
            <w:tcW w:w="2074" w:type="dxa"/>
          </w:tcPr>
          <w:p w14:paraId="0F7556B1" w14:textId="0B70A074" w:rsidR="00B90A77" w:rsidRPr="001F3685" w:rsidRDefault="005C353B" w:rsidP="003305E7">
            <w:pPr>
              <w:autoSpaceDE w:val="0"/>
              <w:autoSpaceDN w:val="0"/>
              <w:adjustRightInd w:val="0"/>
              <w:rPr>
                <w:color w:val="1F497D" w:themeColor="text2"/>
                <w:sz w:val="22"/>
                <w:szCs w:val="22"/>
              </w:rPr>
            </w:pPr>
            <w:r>
              <w:rPr>
                <w:sz w:val="22"/>
                <w:szCs w:val="22"/>
              </w:rPr>
              <w:t>P</w:t>
            </w:r>
            <w:r w:rsidR="00B90A77">
              <w:rPr>
                <w:sz w:val="22"/>
                <w:szCs w:val="22"/>
              </w:rPr>
              <w:t>rogramm</w:t>
            </w:r>
          </w:p>
        </w:tc>
        <w:tc>
          <w:tcPr>
            <w:tcW w:w="1559" w:type="dxa"/>
          </w:tcPr>
          <w:p w14:paraId="238B808C" w14:textId="07443CC9" w:rsidR="00B90A77" w:rsidRPr="001F3685" w:rsidRDefault="00B90A77" w:rsidP="003305E7">
            <w:pPr>
              <w:autoSpaceDE w:val="0"/>
              <w:autoSpaceDN w:val="0"/>
              <w:adjustRightInd w:val="0"/>
              <w:rPr>
                <w:bCs/>
                <w:color w:val="1F497D" w:themeColor="text2"/>
                <w:sz w:val="22"/>
                <w:szCs w:val="22"/>
              </w:rPr>
            </w:pPr>
            <w:r>
              <w:rPr>
                <w:bCs/>
                <w:sz w:val="22"/>
                <w:szCs w:val="22"/>
              </w:rPr>
              <w:t>0</w:t>
            </w:r>
          </w:p>
        </w:tc>
        <w:tc>
          <w:tcPr>
            <w:tcW w:w="2604" w:type="dxa"/>
          </w:tcPr>
          <w:p w14:paraId="39CF2FD6" w14:textId="5FDC967A" w:rsidR="00B90A77" w:rsidRPr="002B35D6" w:rsidRDefault="00B90A77" w:rsidP="003305E7">
            <w:pPr>
              <w:autoSpaceDE w:val="0"/>
              <w:autoSpaceDN w:val="0"/>
              <w:adjustRightInd w:val="0"/>
              <w:rPr>
                <w:sz w:val="22"/>
                <w:szCs w:val="22"/>
              </w:rPr>
            </w:pPr>
            <w:r>
              <w:rPr>
                <w:sz w:val="22"/>
                <w:szCs w:val="22"/>
              </w:rPr>
              <w:t>Toimub programmi ettevalmistamine</w:t>
            </w:r>
          </w:p>
        </w:tc>
      </w:tr>
      <w:tr w:rsidR="00B90A77" w:rsidRPr="002B35D6" w14:paraId="05976C78" w14:textId="77777777" w:rsidTr="00560B2E">
        <w:trPr>
          <w:trHeight w:val="305"/>
        </w:trPr>
        <w:tc>
          <w:tcPr>
            <w:tcW w:w="1170" w:type="dxa"/>
            <w:vMerge/>
          </w:tcPr>
          <w:p w14:paraId="0C5FB237" w14:textId="77777777" w:rsidR="00B90A77" w:rsidRPr="002B35D6" w:rsidRDefault="00B90A77" w:rsidP="003305E7">
            <w:pPr>
              <w:autoSpaceDE w:val="0"/>
              <w:autoSpaceDN w:val="0"/>
              <w:adjustRightInd w:val="0"/>
              <w:rPr>
                <w:sz w:val="22"/>
                <w:szCs w:val="22"/>
              </w:rPr>
            </w:pPr>
          </w:p>
        </w:tc>
        <w:tc>
          <w:tcPr>
            <w:tcW w:w="844" w:type="dxa"/>
            <w:vMerge/>
          </w:tcPr>
          <w:p w14:paraId="4E449756" w14:textId="77777777" w:rsidR="00B90A77" w:rsidRPr="002B35D6" w:rsidRDefault="00B90A77" w:rsidP="003305E7">
            <w:pPr>
              <w:autoSpaceDE w:val="0"/>
              <w:autoSpaceDN w:val="0"/>
              <w:adjustRightInd w:val="0"/>
              <w:rPr>
                <w:sz w:val="22"/>
                <w:szCs w:val="22"/>
              </w:rPr>
            </w:pPr>
          </w:p>
        </w:tc>
        <w:tc>
          <w:tcPr>
            <w:tcW w:w="850" w:type="dxa"/>
            <w:vMerge/>
          </w:tcPr>
          <w:p w14:paraId="386E904A" w14:textId="77777777" w:rsidR="00B90A77" w:rsidRPr="002B35D6" w:rsidRDefault="00B90A77" w:rsidP="003305E7">
            <w:pPr>
              <w:autoSpaceDE w:val="0"/>
              <w:autoSpaceDN w:val="0"/>
              <w:adjustRightInd w:val="0"/>
              <w:rPr>
                <w:sz w:val="22"/>
                <w:szCs w:val="22"/>
              </w:rPr>
            </w:pPr>
          </w:p>
        </w:tc>
        <w:tc>
          <w:tcPr>
            <w:tcW w:w="2074" w:type="dxa"/>
          </w:tcPr>
          <w:p w14:paraId="04A23CC1" w14:textId="1421F224" w:rsidR="00B90A77" w:rsidRPr="0084210E" w:rsidRDefault="00B90A77" w:rsidP="003305E7">
            <w:pPr>
              <w:autoSpaceDE w:val="0"/>
              <w:autoSpaceDN w:val="0"/>
              <w:adjustRightInd w:val="0"/>
              <w:rPr>
                <w:sz w:val="22"/>
                <w:szCs w:val="22"/>
              </w:rPr>
            </w:pPr>
            <w:r w:rsidRPr="0084210E">
              <w:t>Maakondlik</w:t>
            </w:r>
            <w:r w:rsidR="005C353B">
              <w:t>e</w:t>
            </w:r>
            <w:r w:rsidRPr="0084210E">
              <w:t xml:space="preserve"> vabaühenduste ümarlauad</w:t>
            </w:r>
          </w:p>
        </w:tc>
        <w:tc>
          <w:tcPr>
            <w:tcW w:w="1559" w:type="dxa"/>
          </w:tcPr>
          <w:p w14:paraId="5F0171BB" w14:textId="595CC8E6" w:rsidR="00B90A77" w:rsidRPr="0084210E" w:rsidRDefault="00B90A77" w:rsidP="003305E7">
            <w:pPr>
              <w:autoSpaceDE w:val="0"/>
              <w:autoSpaceDN w:val="0"/>
              <w:adjustRightInd w:val="0"/>
              <w:rPr>
                <w:bCs/>
                <w:sz w:val="22"/>
                <w:szCs w:val="22"/>
              </w:rPr>
            </w:pPr>
            <w:r w:rsidRPr="0084210E">
              <w:rPr>
                <w:bCs/>
                <w:sz w:val="22"/>
                <w:szCs w:val="22"/>
              </w:rPr>
              <w:t>15</w:t>
            </w:r>
          </w:p>
        </w:tc>
        <w:tc>
          <w:tcPr>
            <w:tcW w:w="2604" w:type="dxa"/>
          </w:tcPr>
          <w:p w14:paraId="557506EC" w14:textId="4EC71417" w:rsidR="00B90A77" w:rsidRPr="002B35D6" w:rsidRDefault="00B90A77" w:rsidP="003305E7">
            <w:pPr>
              <w:autoSpaceDE w:val="0"/>
              <w:autoSpaceDN w:val="0"/>
              <w:adjustRightInd w:val="0"/>
              <w:rPr>
                <w:sz w:val="22"/>
                <w:szCs w:val="22"/>
              </w:rPr>
            </w:pPr>
            <w:r w:rsidRPr="00B90A77">
              <w:rPr>
                <w:sz w:val="22"/>
                <w:szCs w:val="22"/>
              </w:rPr>
              <w:t>Korraldatakse kuni 15 ümarlauda</w:t>
            </w:r>
            <w:r w:rsidR="00487B6F">
              <w:rPr>
                <w:sz w:val="22"/>
                <w:szCs w:val="22"/>
              </w:rPr>
              <w:t xml:space="preserve"> maakondades</w:t>
            </w:r>
          </w:p>
        </w:tc>
      </w:tr>
      <w:tr w:rsidR="00B90A77" w:rsidRPr="002B35D6" w14:paraId="55D60464" w14:textId="77777777" w:rsidTr="00560B2E">
        <w:trPr>
          <w:trHeight w:val="294"/>
        </w:trPr>
        <w:tc>
          <w:tcPr>
            <w:tcW w:w="1170" w:type="dxa"/>
            <w:vMerge/>
          </w:tcPr>
          <w:p w14:paraId="1D28FE2E" w14:textId="77777777" w:rsidR="00B90A77" w:rsidRPr="002B35D6" w:rsidRDefault="00B90A77" w:rsidP="00887072">
            <w:pPr>
              <w:autoSpaceDE w:val="0"/>
              <w:autoSpaceDN w:val="0"/>
              <w:adjustRightInd w:val="0"/>
              <w:rPr>
                <w:sz w:val="22"/>
                <w:szCs w:val="22"/>
              </w:rPr>
            </w:pPr>
          </w:p>
        </w:tc>
        <w:tc>
          <w:tcPr>
            <w:tcW w:w="844" w:type="dxa"/>
            <w:vMerge/>
          </w:tcPr>
          <w:p w14:paraId="48ABE23C" w14:textId="77777777" w:rsidR="00B90A77" w:rsidRPr="002B35D6" w:rsidRDefault="00B90A77" w:rsidP="00887072">
            <w:pPr>
              <w:autoSpaceDE w:val="0"/>
              <w:autoSpaceDN w:val="0"/>
              <w:adjustRightInd w:val="0"/>
              <w:rPr>
                <w:sz w:val="22"/>
                <w:szCs w:val="22"/>
              </w:rPr>
            </w:pPr>
          </w:p>
        </w:tc>
        <w:tc>
          <w:tcPr>
            <w:tcW w:w="850" w:type="dxa"/>
            <w:vMerge/>
          </w:tcPr>
          <w:p w14:paraId="0512E221" w14:textId="77777777" w:rsidR="00B90A77" w:rsidRPr="002B35D6" w:rsidRDefault="00B90A77" w:rsidP="00887072">
            <w:pPr>
              <w:autoSpaceDE w:val="0"/>
              <w:autoSpaceDN w:val="0"/>
              <w:adjustRightInd w:val="0"/>
              <w:rPr>
                <w:sz w:val="22"/>
                <w:szCs w:val="22"/>
              </w:rPr>
            </w:pPr>
          </w:p>
        </w:tc>
        <w:tc>
          <w:tcPr>
            <w:tcW w:w="2074" w:type="dxa"/>
          </w:tcPr>
          <w:p w14:paraId="4079C6A8" w14:textId="395F5580" w:rsidR="00B90A77" w:rsidRPr="002B35D6" w:rsidRDefault="00B90A77" w:rsidP="00887072">
            <w:pPr>
              <w:autoSpaceDE w:val="0"/>
              <w:autoSpaceDN w:val="0"/>
              <w:adjustRightInd w:val="0"/>
              <w:rPr>
                <w:sz w:val="22"/>
                <w:szCs w:val="22"/>
              </w:rPr>
            </w:pPr>
          </w:p>
        </w:tc>
        <w:tc>
          <w:tcPr>
            <w:tcW w:w="1559" w:type="dxa"/>
          </w:tcPr>
          <w:p w14:paraId="1AC6FD7D" w14:textId="0324E484" w:rsidR="00B90A77" w:rsidRPr="002B35D6" w:rsidRDefault="00B90A77" w:rsidP="00887072">
            <w:pPr>
              <w:autoSpaceDE w:val="0"/>
              <w:autoSpaceDN w:val="0"/>
              <w:adjustRightInd w:val="0"/>
              <w:rPr>
                <w:bCs/>
                <w:sz w:val="22"/>
                <w:szCs w:val="22"/>
              </w:rPr>
            </w:pPr>
          </w:p>
        </w:tc>
        <w:tc>
          <w:tcPr>
            <w:tcW w:w="2604" w:type="dxa"/>
          </w:tcPr>
          <w:p w14:paraId="5EF771CF" w14:textId="1E8583FB" w:rsidR="00B90A77" w:rsidRPr="002B35D6" w:rsidRDefault="00B90A77" w:rsidP="00887072">
            <w:pPr>
              <w:autoSpaceDE w:val="0"/>
              <w:autoSpaceDN w:val="0"/>
              <w:adjustRightInd w:val="0"/>
              <w:rPr>
                <w:sz w:val="22"/>
                <w:szCs w:val="22"/>
              </w:rPr>
            </w:pPr>
          </w:p>
        </w:tc>
      </w:tr>
    </w:tbl>
    <w:p w14:paraId="0E734347" w14:textId="77777777" w:rsidR="00FE03F5" w:rsidRPr="002B35D6" w:rsidRDefault="00FE03F5" w:rsidP="00FE03F5">
      <w:pPr>
        <w:spacing w:line="240" w:lineRule="auto"/>
        <w:ind w:left="720"/>
        <w:rPr>
          <w:sz w:val="22"/>
          <w:szCs w:val="22"/>
        </w:rPr>
      </w:pPr>
    </w:p>
    <w:p w14:paraId="57E279B2" w14:textId="06D16C87" w:rsidR="00FE03F5" w:rsidRPr="002B35D6" w:rsidRDefault="00ED1E4E" w:rsidP="00ED1E4E">
      <w:pPr>
        <w:pStyle w:val="Heading2"/>
        <w:keepLines w:val="0"/>
        <w:widowControl/>
        <w:numPr>
          <w:ilvl w:val="1"/>
          <w:numId w:val="1"/>
        </w:numPr>
        <w:tabs>
          <w:tab w:val="left" w:pos="426"/>
        </w:tabs>
        <w:suppressAutoHyphens w:val="0"/>
        <w:spacing w:before="240" w:after="60" w:line="240" w:lineRule="auto"/>
        <w:rPr>
          <w:rFonts w:ascii="Times New Roman" w:hAnsi="Times New Roman" w:cs="Times New Roman"/>
          <w:b/>
          <w:bCs/>
          <w:color w:val="auto"/>
          <w:sz w:val="24"/>
          <w:szCs w:val="24"/>
        </w:rPr>
      </w:pPr>
      <w:r>
        <w:rPr>
          <w:rFonts w:ascii="Times New Roman" w:hAnsi="Times New Roman" w:cs="Times New Roman"/>
          <w:b/>
          <w:bCs/>
          <w:color w:val="auto"/>
          <w:sz w:val="24"/>
          <w:szCs w:val="24"/>
        </w:rPr>
        <w:t xml:space="preserve"> </w:t>
      </w:r>
      <w:r w:rsidR="00B9596B" w:rsidRPr="002B35D6">
        <w:rPr>
          <w:rFonts w:ascii="Times New Roman" w:hAnsi="Times New Roman" w:cs="Times New Roman"/>
          <w:b/>
          <w:bCs/>
          <w:color w:val="auto"/>
          <w:sz w:val="24"/>
          <w:szCs w:val="24"/>
        </w:rPr>
        <w:t xml:space="preserve">Alategevus: </w:t>
      </w:r>
      <w:r w:rsidR="005B56F8" w:rsidRPr="002B35D6">
        <w:rPr>
          <w:rFonts w:ascii="Times New Roman" w:hAnsi="Times New Roman" w:cs="Times New Roman"/>
          <w:b/>
          <w:bCs/>
          <w:color w:val="auto"/>
          <w:sz w:val="24"/>
          <w:szCs w:val="24"/>
        </w:rPr>
        <w:t>Noortele suunatud teadlikkust tõstvate kohtumiste ja sündmuste korraldamine</w:t>
      </w:r>
    </w:p>
    <w:p w14:paraId="5E7C42A8" w14:textId="7517AB6E" w:rsidR="00FF5FA1" w:rsidRPr="002B35D6" w:rsidRDefault="00FF5FA1" w:rsidP="00FE03F5">
      <w:r w:rsidRPr="002B35D6">
        <w:rPr>
          <w:sz w:val="22"/>
          <w:szCs w:val="22"/>
        </w:rPr>
        <w:t xml:space="preserve">2023. </w:t>
      </w:r>
      <w:r w:rsidR="009066EA">
        <w:rPr>
          <w:sz w:val="22"/>
          <w:szCs w:val="22"/>
        </w:rPr>
        <w:t xml:space="preserve">aastal </w:t>
      </w:r>
      <w:r w:rsidRPr="002B35D6">
        <w:rPr>
          <w:sz w:val="22"/>
          <w:szCs w:val="22"/>
        </w:rPr>
        <w:t>alategevuse raames tegevusi ei toimu</w:t>
      </w:r>
      <w:r w:rsidR="009066EA">
        <w:rPr>
          <w:sz w:val="22"/>
          <w:szCs w:val="22"/>
        </w:rPr>
        <w:t>.</w:t>
      </w:r>
    </w:p>
    <w:p w14:paraId="5060A2BA" w14:textId="77777777" w:rsidR="00FE03F5" w:rsidRPr="002B35D6" w:rsidRDefault="00FE03F5" w:rsidP="00FE03F5">
      <w:pPr>
        <w:rPr>
          <w:bCs/>
          <w:sz w:val="22"/>
          <w:szCs w:val="22"/>
        </w:rPr>
      </w:pPr>
    </w:p>
    <w:p w14:paraId="264F9150" w14:textId="77777777" w:rsidR="00FE03F5" w:rsidRPr="002B35D6" w:rsidRDefault="00FE03F5" w:rsidP="00FE03F5">
      <w:pPr>
        <w:outlineLvl w:val="0"/>
        <w:rPr>
          <w:bCs/>
          <w:sz w:val="22"/>
          <w:szCs w:val="22"/>
        </w:rPr>
      </w:pPr>
    </w:p>
    <w:p w14:paraId="55867870" w14:textId="77777777" w:rsidR="00FE03F5" w:rsidRPr="002B35D6" w:rsidRDefault="00FE03F5" w:rsidP="00FE03F5">
      <w:pPr>
        <w:outlineLvl w:val="0"/>
        <w:rPr>
          <w:b/>
          <w:sz w:val="22"/>
          <w:szCs w:val="22"/>
        </w:rPr>
      </w:pPr>
      <w:r w:rsidRPr="002B35D6">
        <w:rPr>
          <w:b/>
          <w:sz w:val="22"/>
          <w:szCs w:val="22"/>
        </w:rPr>
        <w:t>Tabel 3. Tegevustega seotud näitajad</w:t>
      </w:r>
    </w:p>
    <w:p w14:paraId="22C73A61" w14:textId="77777777" w:rsidR="00FE03F5" w:rsidRPr="002B35D6" w:rsidRDefault="00FE03F5" w:rsidP="00FE03F5">
      <w:pPr>
        <w:outlineLvl w:val="0"/>
        <w:rPr>
          <w:b/>
          <w:sz w:val="22"/>
          <w:szCs w:val="22"/>
        </w:rPr>
      </w:pPr>
    </w:p>
    <w:tbl>
      <w:tblPr>
        <w:tblW w:w="9101"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70"/>
        <w:gridCol w:w="844"/>
        <w:gridCol w:w="850"/>
        <w:gridCol w:w="2074"/>
        <w:gridCol w:w="1559"/>
        <w:gridCol w:w="2604"/>
      </w:tblGrid>
      <w:tr w:rsidR="002B35D6" w:rsidRPr="002B35D6" w14:paraId="67EDAFE1" w14:textId="77777777" w:rsidTr="00560B2E">
        <w:trPr>
          <w:trHeight w:val="670"/>
        </w:trPr>
        <w:tc>
          <w:tcPr>
            <w:tcW w:w="1170" w:type="dxa"/>
          </w:tcPr>
          <w:p w14:paraId="50175EF9" w14:textId="77777777" w:rsidR="00FE03F5" w:rsidRPr="002B35D6" w:rsidRDefault="00FE03F5" w:rsidP="003305E7">
            <w:pPr>
              <w:autoSpaceDE w:val="0"/>
              <w:autoSpaceDN w:val="0"/>
              <w:adjustRightInd w:val="0"/>
              <w:rPr>
                <w:b/>
                <w:bCs/>
                <w:sz w:val="22"/>
                <w:szCs w:val="22"/>
              </w:rPr>
            </w:pPr>
            <w:r w:rsidRPr="002B35D6">
              <w:rPr>
                <w:b/>
                <w:bCs/>
                <w:sz w:val="22"/>
                <w:szCs w:val="22"/>
              </w:rPr>
              <w:t>Toetatava tegevuse näitaja nimetus</w:t>
            </w:r>
          </w:p>
        </w:tc>
        <w:tc>
          <w:tcPr>
            <w:tcW w:w="844" w:type="dxa"/>
          </w:tcPr>
          <w:p w14:paraId="2BA35817" w14:textId="77777777" w:rsidR="00FE03F5" w:rsidRPr="002B35D6" w:rsidRDefault="00FE03F5" w:rsidP="003305E7">
            <w:pPr>
              <w:autoSpaceDE w:val="0"/>
              <w:autoSpaceDN w:val="0"/>
              <w:adjustRightInd w:val="0"/>
              <w:rPr>
                <w:b/>
                <w:bCs/>
                <w:sz w:val="22"/>
                <w:szCs w:val="22"/>
              </w:rPr>
            </w:pPr>
            <w:r w:rsidRPr="002B35D6">
              <w:rPr>
                <w:b/>
                <w:bCs/>
                <w:sz w:val="22"/>
                <w:szCs w:val="22"/>
              </w:rPr>
              <w:t>Siht-tase (2024)</w:t>
            </w:r>
          </w:p>
        </w:tc>
        <w:tc>
          <w:tcPr>
            <w:tcW w:w="850" w:type="dxa"/>
          </w:tcPr>
          <w:p w14:paraId="347737D5" w14:textId="77777777" w:rsidR="00FE03F5" w:rsidRPr="002B35D6" w:rsidRDefault="00FE03F5" w:rsidP="003305E7">
            <w:pPr>
              <w:autoSpaceDE w:val="0"/>
              <w:autoSpaceDN w:val="0"/>
              <w:adjustRightInd w:val="0"/>
              <w:rPr>
                <w:b/>
                <w:bCs/>
                <w:sz w:val="22"/>
                <w:szCs w:val="22"/>
              </w:rPr>
            </w:pPr>
            <w:r w:rsidRPr="002B35D6">
              <w:rPr>
                <w:b/>
                <w:bCs/>
                <w:sz w:val="22"/>
                <w:szCs w:val="22"/>
              </w:rPr>
              <w:t>Siht-tase</w:t>
            </w:r>
          </w:p>
          <w:p w14:paraId="5CA5B92C" w14:textId="77777777" w:rsidR="00FE03F5" w:rsidRPr="002B35D6" w:rsidRDefault="00FE03F5" w:rsidP="003305E7">
            <w:pPr>
              <w:autoSpaceDE w:val="0"/>
              <w:autoSpaceDN w:val="0"/>
              <w:adjustRightInd w:val="0"/>
              <w:rPr>
                <w:b/>
                <w:bCs/>
                <w:sz w:val="22"/>
                <w:szCs w:val="22"/>
              </w:rPr>
            </w:pPr>
            <w:r w:rsidRPr="002B35D6">
              <w:rPr>
                <w:b/>
                <w:bCs/>
                <w:sz w:val="22"/>
                <w:szCs w:val="22"/>
              </w:rPr>
              <w:t>(2029)</w:t>
            </w:r>
          </w:p>
        </w:tc>
        <w:tc>
          <w:tcPr>
            <w:tcW w:w="2074" w:type="dxa"/>
            <w:hideMark/>
          </w:tcPr>
          <w:p w14:paraId="5CBDC22C" w14:textId="1B435225" w:rsidR="00FE03F5" w:rsidRPr="002B35D6" w:rsidRDefault="00FE03F5" w:rsidP="003305E7">
            <w:pPr>
              <w:autoSpaceDE w:val="0"/>
              <w:autoSpaceDN w:val="0"/>
              <w:adjustRightInd w:val="0"/>
              <w:rPr>
                <w:b/>
                <w:bCs/>
                <w:sz w:val="22"/>
                <w:szCs w:val="22"/>
              </w:rPr>
            </w:pPr>
            <w:r w:rsidRPr="002B35D6">
              <w:rPr>
                <w:b/>
                <w:bCs/>
                <w:sz w:val="22"/>
                <w:szCs w:val="22"/>
              </w:rPr>
              <w:t>Alategevus</w:t>
            </w:r>
            <w:r w:rsidR="00794AE5" w:rsidRPr="002B35D6">
              <w:rPr>
                <w:b/>
                <w:bCs/>
                <w:sz w:val="22"/>
                <w:szCs w:val="22"/>
              </w:rPr>
              <w:t>t</w:t>
            </w:r>
            <w:r w:rsidRPr="002B35D6">
              <w:rPr>
                <w:b/>
                <w:bCs/>
                <w:sz w:val="22"/>
                <w:szCs w:val="22"/>
              </w:rPr>
              <w:t>e väljundid tegevuskava perioodil</w:t>
            </w:r>
          </w:p>
        </w:tc>
        <w:tc>
          <w:tcPr>
            <w:tcW w:w="1559" w:type="dxa"/>
            <w:hideMark/>
          </w:tcPr>
          <w:p w14:paraId="76CEEF1E" w14:textId="70B45596" w:rsidR="00FE03F5" w:rsidRPr="002B35D6" w:rsidRDefault="00794AE5" w:rsidP="003305E7">
            <w:pPr>
              <w:autoSpaceDE w:val="0"/>
              <w:autoSpaceDN w:val="0"/>
              <w:adjustRightInd w:val="0"/>
              <w:rPr>
                <w:b/>
                <w:bCs/>
                <w:sz w:val="22"/>
                <w:szCs w:val="22"/>
              </w:rPr>
            </w:pPr>
            <w:r w:rsidRPr="002B35D6">
              <w:rPr>
                <w:b/>
                <w:bCs/>
                <w:sz w:val="22"/>
                <w:szCs w:val="22"/>
              </w:rPr>
              <w:t xml:space="preserve">Alategevuste väljundite </w:t>
            </w:r>
            <w:r w:rsidR="000C53FF" w:rsidRPr="002B35D6">
              <w:rPr>
                <w:b/>
                <w:bCs/>
                <w:sz w:val="22"/>
                <w:szCs w:val="22"/>
              </w:rPr>
              <w:t xml:space="preserve">arv </w:t>
            </w:r>
            <w:r w:rsidR="00FE03F5" w:rsidRPr="002B35D6">
              <w:rPr>
                <w:b/>
                <w:bCs/>
                <w:sz w:val="22"/>
                <w:szCs w:val="22"/>
              </w:rPr>
              <w:t>tegevuskava perioodil</w:t>
            </w:r>
          </w:p>
        </w:tc>
        <w:tc>
          <w:tcPr>
            <w:tcW w:w="2604" w:type="dxa"/>
          </w:tcPr>
          <w:p w14:paraId="7BB849A1" w14:textId="77777777" w:rsidR="00FE03F5" w:rsidRPr="002B35D6" w:rsidRDefault="00FE03F5" w:rsidP="003305E7">
            <w:pPr>
              <w:autoSpaceDE w:val="0"/>
              <w:autoSpaceDN w:val="0"/>
              <w:adjustRightInd w:val="0"/>
              <w:rPr>
                <w:b/>
                <w:bCs/>
                <w:sz w:val="22"/>
                <w:szCs w:val="22"/>
              </w:rPr>
            </w:pPr>
            <w:r w:rsidRPr="002B35D6">
              <w:rPr>
                <w:b/>
                <w:bCs/>
                <w:sz w:val="22"/>
                <w:szCs w:val="22"/>
              </w:rPr>
              <w:t>Selgitus</w:t>
            </w:r>
          </w:p>
        </w:tc>
      </w:tr>
      <w:tr w:rsidR="002B35D6" w:rsidRPr="002B35D6" w14:paraId="1440122C" w14:textId="77777777" w:rsidTr="00560B2E">
        <w:trPr>
          <w:trHeight w:val="363"/>
        </w:trPr>
        <w:tc>
          <w:tcPr>
            <w:tcW w:w="1170" w:type="dxa"/>
            <w:vMerge w:val="restart"/>
          </w:tcPr>
          <w:p w14:paraId="24813776" w14:textId="77777777" w:rsidR="00FE03F5" w:rsidRPr="002B35D6" w:rsidRDefault="00FE03F5" w:rsidP="003305E7">
            <w:pPr>
              <w:autoSpaceDE w:val="0"/>
              <w:autoSpaceDN w:val="0"/>
              <w:adjustRightInd w:val="0"/>
              <w:jc w:val="center"/>
              <w:rPr>
                <w:sz w:val="22"/>
                <w:szCs w:val="22"/>
              </w:rPr>
            </w:pPr>
          </w:p>
          <w:p w14:paraId="0C3972DA" w14:textId="64E3C75F" w:rsidR="00FE03F5" w:rsidRPr="002B35D6" w:rsidRDefault="005B56F8" w:rsidP="003305E7">
            <w:pPr>
              <w:autoSpaceDE w:val="0"/>
              <w:autoSpaceDN w:val="0"/>
              <w:adjustRightInd w:val="0"/>
              <w:rPr>
                <w:sz w:val="22"/>
                <w:szCs w:val="22"/>
              </w:rPr>
            </w:pPr>
            <w:r w:rsidRPr="002B35D6">
              <w:rPr>
                <w:sz w:val="22"/>
                <w:szCs w:val="22"/>
              </w:rPr>
              <w:t>Sündmu</w:t>
            </w:r>
            <w:r w:rsidR="00EB3F88" w:rsidRPr="002B35D6">
              <w:rPr>
                <w:sz w:val="22"/>
                <w:szCs w:val="22"/>
              </w:rPr>
              <w:t>-</w:t>
            </w:r>
            <w:r w:rsidRPr="002B35D6">
              <w:rPr>
                <w:sz w:val="22"/>
                <w:szCs w:val="22"/>
              </w:rPr>
              <w:t>sed noortele</w:t>
            </w:r>
          </w:p>
        </w:tc>
        <w:tc>
          <w:tcPr>
            <w:tcW w:w="844" w:type="dxa"/>
            <w:vMerge w:val="restart"/>
          </w:tcPr>
          <w:p w14:paraId="12F7C587" w14:textId="084DAE85" w:rsidR="00FE03F5" w:rsidRPr="002B35D6" w:rsidRDefault="005B56F8" w:rsidP="005B56F8">
            <w:pPr>
              <w:autoSpaceDE w:val="0"/>
              <w:autoSpaceDN w:val="0"/>
              <w:adjustRightInd w:val="0"/>
              <w:jc w:val="center"/>
              <w:rPr>
                <w:sz w:val="22"/>
                <w:szCs w:val="22"/>
              </w:rPr>
            </w:pPr>
            <w:r w:rsidRPr="002B35D6">
              <w:rPr>
                <w:sz w:val="22"/>
                <w:szCs w:val="22"/>
              </w:rPr>
              <w:t>8</w:t>
            </w:r>
          </w:p>
        </w:tc>
        <w:tc>
          <w:tcPr>
            <w:tcW w:w="850" w:type="dxa"/>
            <w:vMerge w:val="restart"/>
          </w:tcPr>
          <w:p w14:paraId="46618596" w14:textId="7D2046C5" w:rsidR="00FE03F5" w:rsidRPr="002B35D6" w:rsidRDefault="005B56F8" w:rsidP="005B56F8">
            <w:pPr>
              <w:autoSpaceDE w:val="0"/>
              <w:autoSpaceDN w:val="0"/>
              <w:adjustRightInd w:val="0"/>
              <w:jc w:val="center"/>
              <w:rPr>
                <w:sz w:val="22"/>
                <w:szCs w:val="22"/>
              </w:rPr>
            </w:pPr>
            <w:r w:rsidRPr="002B35D6">
              <w:rPr>
                <w:sz w:val="22"/>
                <w:szCs w:val="22"/>
              </w:rPr>
              <w:t>70</w:t>
            </w:r>
          </w:p>
        </w:tc>
        <w:tc>
          <w:tcPr>
            <w:tcW w:w="2074" w:type="dxa"/>
          </w:tcPr>
          <w:p w14:paraId="264EB884" w14:textId="4975B80A" w:rsidR="00FE03F5" w:rsidRPr="002B35D6" w:rsidRDefault="00B05201" w:rsidP="003305E7">
            <w:pPr>
              <w:autoSpaceDE w:val="0"/>
              <w:autoSpaceDN w:val="0"/>
              <w:adjustRightInd w:val="0"/>
              <w:rPr>
                <w:sz w:val="22"/>
                <w:szCs w:val="22"/>
              </w:rPr>
            </w:pPr>
            <w:r>
              <w:rPr>
                <w:sz w:val="22"/>
                <w:szCs w:val="22"/>
              </w:rPr>
              <w:t>S</w:t>
            </w:r>
            <w:r w:rsidR="00B90A77">
              <w:rPr>
                <w:sz w:val="22"/>
                <w:szCs w:val="22"/>
              </w:rPr>
              <w:t>ündmus</w:t>
            </w:r>
          </w:p>
        </w:tc>
        <w:tc>
          <w:tcPr>
            <w:tcW w:w="1559" w:type="dxa"/>
          </w:tcPr>
          <w:p w14:paraId="35095E72" w14:textId="73BB8968" w:rsidR="00FE03F5" w:rsidRPr="002B35D6" w:rsidRDefault="002E5053" w:rsidP="003305E7">
            <w:pPr>
              <w:autoSpaceDE w:val="0"/>
              <w:autoSpaceDN w:val="0"/>
              <w:adjustRightInd w:val="0"/>
              <w:rPr>
                <w:bCs/>
                <w:sz w:val="22"/>
                <w:szCs w:val="22"/>
              </w:rPr>
            </w:pPr>
            <w:r w:rsidRPr="002B35D6">
              <w:rPr>
                <w:bCs/>
                <w:sz w:val="22"/>
                <w:szCs w:val="22"/>
              </w:rPr>
              <w:t>0</w:t>
            </w:r>
          </w:p>
        </w:tc>
        <w:tc>
          <w:tcPr>
            <w:tcW w:w="2604" w:type="dxa"/>
          </w:tcPr>
          <w:p w14:paraId="4379019F" w14:textId="0E11CABF" w:rsidR="00FE03F5" w:rsidRPr="002B35D6" w:rsidRDefault="00487B6F" w:rsidP="003305E7">
            <w:pPr>
              <w:autoSpaceDE w:val="0"/>
              <w:autoSpaceDN w:val="0"/>
              <w:adjustRightInd w:val="0"/>
              <w:rPr>
                <w:sz w:val="22"/>
                <w:szCs w:val="22"/>
              </w:rPr>
            </w:pPr>
            <w:r>
              <w:rPr>
                <w:sz w:val="22"/>
                <w:szCs w:val="22"/>
              </w:rPr>
              <w:t>Sündmuste arv</w:t>
            </w:r>
          </w:p>
        </w:tc>
      </w:tr>
      <w:tr w:rsidR="002B35D6" w:rsidRPr="002B35D6" w14:paraId="6B33CA36" w14:textId="77777777" w:rsidTr="00560B2E">
        <w:trPr>
          <w:trHeight w:val="305"/>
        </w:trPr>
        <w:tc>
          <w:tcPr>
            <w:tcW w:w="1170" w:type="dxa"/>
            <w:vMerge/>
          </w:tcPr>
          <w:p w14:paraId="7905DA8D" w14:textId="77777777" w:rsidR="00FE03F5" w:rsidRPr="002B35D6" w:rsidRDefault="00FE03F5" w:rsidP="003305E7">
            <w:pPr>
              <w:autoSpaceDE w:val="0"/>
              <w:autoSpaceDN w:val="0"/>
              <w:adjustRightInd w:val="0"/>
              <w:rPr>
                <w:sz w:val="22"/>
                <w:szCs w:val="22"/>
              </w:rPr>
            </w:pPr>
          </w:p>
        </w:tc>
        <w:tc>
          <w:tcPr>
            <w:tcW w:w="844" w:type="dxa"/>
            <w:vMerge/>
          </w:tcPr>
          <w:p w14:paraId="709E58BE" w14:textId="77777777" w:rsidR="00FE03F5" w:rsidRPr="002B35D6" w:rsidRDefault="00FE03F5" w:rsidP="003305E7">
            <w:pPr>
              <w:autoSpaceDE w:val="0"/>
              <w:autoSpaceDN w:val="0"/>
              <w:adjustRightInd w:val="0"/>
              <w:rPr>
                <w:sz w:val="22"/>
                <w:szCs w:val="22"/>
              </w:rPr>
            </w:pPr>
          </w:p>
        </w:tc>
        <w:tc>
          <w:tcPr>
            <w:tcW w:w="850" w:type="dxa"/>
            <w:vMerge/>
          </w:tcPr>
          <w:p w14:paraId="05BF653E" w14:textId="77777777" w:rsidR="00FE03F5" w:rsidRPr="002B35D6" w:rsidRDefault="00FE03F5" w:rsidP="003305E7">
            <w:pPr>
              <w:autoSpaceDE w:val="0"/>
              <w:autoSpaceDN w:val="0"/>
              <w:adjustRightInd w:val="0"/>
              <w:rPr>
                <w:sz w:val="22"/>
                <w:szCs w:val="22"/>
              </w:rPr>
            </w:pPr>
          </w:p>
        </w:tc>
        <w:tc>
          <w:tcPr>
            <w:tcW w:w="2074" w:type="dxa"/>
          </w:tcPr>
          <w:p w14:paraId="1A9BA483" w14:textId="77777777" w:rsidR="00FE03F5" w:rsidRPr="002B35D6" w:rsidRDefault="00FE03F5" w:rsidP="003305E7">
            <w:pPr>
              <w:autoSpaceDE w:val="0"/>
              <w:autoSpaceDN w:val="0"/>
              <w:adjustRightInd w:val="0"/>
              <w:rPr>
                <w:sz w:val="22"/>
                <w:szCs w:val="22"/>
              </w:rPr>
            </w:pPr>
          </w:p>
        </w:tc>
        <w:tc>
          <w:tcPr>
            <w:tcW w:w="1559" w:type="dxa"/>
          </w:tcPr>
          <w:p w14:paraId="6002F6C7" w14:textId="77777777" w:rsidR="00FE03F5" w:rsidRPr="002B35D6" w:rsidRDefault="00FE03F5" w:rsidP="003305E7">
            <w:pPr>
              <w:autoSpaceDE w:val="0"/>
              <w:autoSpaceDN w:val="0"/>
              <w:adjustRightInd w:val="0"/>
              <w:rPr>
                <w:bCs/>
                <w:sz w:val="22"/>
                <w:szCs w:val="22"/>
              </w:rPr>
            </w:pPr>
          </w:p>
        </w:tc>
        <w:tc>
          <w:tcPr>
            <w:tcW w:w="2604" w:type="dxa"/>
          </w:tcPr>
          <w:p w14:paraId="6CC20B2E" w14:textId="77777777" w:rsidR="00FE03F5" w:rsidRPr="002B35D6" w:rsidRDefault="00FE03F5" w:rsidP="003305E7">
            <w:pPr>
              <w:autoSpaceDE w:val="0"/>
              <w:autoSpaceDN w:val="0"/>
              <w:adjustRightInd w:val="0"/>
              <w:rPr>
                <w:sz w:val="22"/>
                <w:szCs w:val="22"/>
              </w:rPr>
            </w:pPr>
          </w:p>
        </w:tc>
      </w:tr>
      <w:tr w:rsidR="002B35D6" w:rsidRPr="002B35D6" w14:paraId="4DECA7E2" w14:textId="77777777" w:rsidTr="00560B2E">
        <w:trPr>
          <w:trHeight w:val="294"/>
        </w:trPr>
        <w:tc>
          <w:tcPr>
            <w:tcW w:w="1170" w:type="dxa"/>
            <w:vMerge/>
          </w:tcPr>
          <w:p w14:paraId="3CE1660A" w14:textId="77777777" w:rsidR="00FE03F5" w:rsidRPr="002B35D6" w:rsidRDefault="00FE03F5" w:rsidP="003305E7">
            <w:pPr>
              <w:autoSpaceDE w:val="0"/>
              <w:autoSpaceDN w:val="0"/>
              <w:adjustRightInd w:val="0"/>
              <w:rPr>
                <w:sz w:val="22"/>
                <w:szCs w:val="22"/>
              </w:rPr>
            </w:pPr>
          </w:p>
        </w:tc>
        <w:tc>
          <w:tcPr>
            <w:tcW w:w="844" w:type="dxa"/>
            <w:vMerge/>
          </w:tcPr>
          <w:p w14:paraId="2E14612E" w14:textId="77777777" w:rsidR="00FE03F5" w:rsidRPr="002B35D6" w:rsidRDefault="00FE03F5" w:rsidP="003305E7">
            <w:pPr>
              <w:autoSpaceDE w:val="0"/>
              <w:autoSpaceDN w:val="0"/>
              <w:adjustRightInd w:val="0"/>
              <w:rPr>
                <w:sz w:val="22"/>
                <w:szCs w:val="22"/>
              </w:rPr>
            </w:pPr>
          </w:p>
        </w:tc>
        <w:tc>
          <w:tcPr>
            <w:tcW w:w="850" w:type="dxa"/>
            <w:vMerge/>
          </w:tcPr>
          <w:p w14:paraId="5EE0E97E" w14:textId="77777777" w:rsidR="00FE03F5" w:rsidRPr="002B35D6" w:rsidRDefault="00FE03F5" w:rsidP="003305E7">
            <w:pPr>
              <w:autoSpaceDE w:val="0"/>
              <w:autoSpaceDN w:val="0"/>
              <w:adjustRightInd w:val="0"/>
              <w:rPr>
                <w:sz w:val="22"/>
                <w:szCs w:val="22"/>
              </w:rPr>
            </w:pPr>
          </w:p>
        </w:tc>
        <w:tc>
          <w:tcPr>
            <w:tcW w:w="2074" w:type="dxa"/>
          </w:tcPr>
          <w:p w14:paraId="756A610F" w14:textId="77777777" w:rsidR="00FE03F5" w:rsidRPr="002B35D6" w:rsidRDefault="00FE03F5" w:rsidP="003305E7">
            <w:pPr>
              <w:autoSpaceDE w:val="0"/>
              <w:autoSpaceDN w:val="0"/>
              <w:adjustRightInd w:val="0"/>
              <w:rPr>
                <w:sz w:val="22"/>
                <w:szCs w:val="22"/>
              </w:rPr>
            </w:pPr>
          </w:p>
        </w:tc>
        <w:tc>
          <w:tcPr>
            <w:tcW w:w="1559" w:type="dxa"/>
          </w:tcPr>
          <w:p w14:paraId="0D1A77EF" w14:textId="77777777" w:rsidR="00FE03F5" w:rsidRPr="002B35D6" w:rsidRDefault="00FE03F5" w:rsidP="003305E7">
            <w:pPr>
              <w:autoSpaceDE w:val="0"/>
              <w:autoSpaceDN w:val="0"/>
              <w:adjustRightInd w:val="0"/>
              <w:rPr>
                <w:bCs/>
                <w:sz w:val="22"/>
                <w:szCs w:val="22"/>
              </w:rPr>
            </w:pPr>
          </w:p>
        </w:tc>
        <w:tc>
          <w:tcPr>
            <w:tcW w:w="2604" w:type="dxa"/>
          </w:tcPr>
          <w:p w14:paraId="4B77CC7D" w14:textId="77777777" w:rsidR="00FE03F5" w:rsidRPr="002B35D6" w:rsidRDefault="00FE03F5" w:rsidP="003305E7">
            <w:pPr>
              <w:autoSpaceDE w:val="0"/>
              <w:autoSpaceDN w:val="0"/>
              <w:adjustRightInd w:val="0"/>
              <w:rPr>
                <w:sz w:val="22"/>
                <w:szCs w:val="22"/>
              </w:rPr>
            </w:pPr>
          </w:p>
        </w:tc>
      </w:tr>
    </w:tbl>
    <w:p w14:paraId="0AF16617" w14:textId="77777777" w:rsidR="00FE03F5" w:rsidRPr="002B35D6" w:rsidRDefault="00FE03F5" w:rsidP="00FE03F5">
      <w:pPr>
        <w:outlineLvl w:val="0"/>
        <w:rPr>
          <w:b/>
          <w:sz w:val="22"/>
          <w:szCs w:val="22"/>
        </w:rPr>
      </w:pPr>
    </w:p>
    <w:p w14:paraId="0D42D9AC" w14:textId="3F6F5E66" w:rsidR="008145F3" w:rsidRPr="002B35D6" w:rsidRDefault="008145F3" w:rsidP="007523FA">
      <w:pPr>
        <w:widowControl/>
        <w:suppressAutoHyphens w:val="0"/>
        <w:spacing w:line="240" w:lineRule="auto"/>
        <w:ind w:left="125"/>
      </w:pPr>
    </w:p>
    <w:p w14:paraId="58A554F4" w14:textId="77777777" w:rsidR="008145F3" w:rsidRPr="002B35D6" w:rsidRDefault="008145F3" w:rsidP="007A460D">
      <w:pPr>
        <w:widowControl/>
        <w:suppressAutoHyphens w:val="0"/>
        <w:spacing w:line="240" w:lineRule="auto"/>
      </w:pPr>
    </w:p>
    <w:p w14:paraId="475F98BA" w14:textId="2C710CB3" w:rsidR="007A460D" w:rsidRPr="002B35D6" w:rsidRDefault="007A460D" w:rsidP="00ED1E4E">
      <w:pPr>
        <w:pStyle w:val="ListParagraph"/>
        <w:numPr>
          <w:ilvl w:val="0"/>
          <w:numId w:val="1"/>
        </w:numPr>
        <w:tabs>
          <w:tab w:val="left" w:pos="360"/>
        </w:tabs>
        <w:ind w:left="284" w:hanging="284"/>
        <w:rPr>
          <w:b/>
          <w:bCs/>
          <w:snapToGrid w:val="0"/>
          <w:sz w:val="22"/>
          <w:szCs w:val="22"/>
        </w:rPr>
      </w:pPr>
      <w:r w:rsidRPr="002B35D6">
        <w:rPr>
          <w:b/>
          <w:bCs/>
          <w:snapToGrid w:val="0"/>
          <w:sz w:val="22"/>
          <w:szCs w:val="22"/>
        </w:rPr>
        <w:t xml:space="preserve">Toetatavate tegevuste mõju strateegia „Eesti 2035“ näitajatesse ning seal sisalduvatesse horisontaalsetesse põhimõtetesse </w:t>
      </w:r>
    </w:p>
    <w:p w14:paraId="2000C36F" w14:textId="77777777" w:rsidR="007A460D" w:rsidRPr="002B35D6" w:rsidRDefault="007A460D" w:rsidP="007A460D">
      <w:pPr>
        <w:widowControl/>
        <w:suppressAutoHyphens w:val="0"/>
        <w:spacing w:line="240" w:lineRule="auto"/>
      </w:pPr>
    </w:p>
    <w:p w14:paraId="4614832A" w14:textId="77777777" w:rsidR="001E67D7" w:rsidRDefault="001E67D7" w:rsidP="001E67D7">
      <w:pPr>
        <w:widowControl/>
        <w:tabs>
          <w:tab w:val="left" w:pos="142"/>
        </w:tabs>
        <w:suppressAutoHyphens w:val="0"/>
        <w:spacing w:line="240" w:lineRule="auto"/>
        <w:ind w:left="125"/>
        <w:rPr>
          <w:b/>
          <w:bCs/>
        </w:rPr>
      </w:pPr>
    </w:p>
    <w:p w14:paraId="330F5D54" w14:textId="66E730B5" w:rsidR="001E67D7" w:rsidRDefault="001E67D7" w:rsidP="009066EA">
      <w:pPr>
        <w:widowControl/>
        <w:tabs>
          <w:tab w:val="left" w:pos="142"/>
        </w:tabs>
        <w:suppressAutoHyphens w:val="0"/>
        <w:spacing w:line="240" w:lineRule="auto"/>
        <w:ind w:left="125"/>
      </w:pPr>
      <w:r w:rsidRPr="001E67D7">
        <w:rPr>
          <w:b/>
          <w:bCs/>
        </w:rPr>
        <w:t>Eri rahvusest, eri vanuses, erivajadustega inimestele võrdsete võimaluste loomine</w:t>
      </w:r>
      <w:r>
        <w:t xml:space="preserve"> - </w:t>
      </w:r>
      <w:r w:rsidR="009066EA" w:rsidRPr="009066EA">
        <w:t xml:space="preserve">Arendus- ja koolitustegevuste ning sündmuste käigus käsitletakse muu hulgas ka võrdse kohtlemise teemasid. </w:t>
      </w:r>
      <w:r w:rsidR="009066EA" w:rsidRPr="009066EA">
        <w:cr/>
        <w:t>Avalikkusele suunatud teavitustegevustes ning info- ja koolitusmaterjalide väljatöötamisel järgitakse võrdse kohtlemise põhimõtteid ning välditakse eelarvamuslikke sõnumeid ja kuvandeid vähemusrühmade kohta.</w:t>
      </w:r>
      <w:r w:rsidR="009066EA" w:rsidRPr="009066EA">
        <w:cr/>
      </w:r>
      <w:r w:rsidR="009066EA" w:rsidRPr="009066EA">
        <w:lastRenderedPageBreak/>
        <w:t>Tegevuste otsese sihtrühma hulka kuuluvad ka võrdset kohtlemist edendavad vabaühendused, et edendada nende oskusi kaasata noori oma töösse.</w:t>
      </w:r>
    </w:p>
    <w:p w14:paraId="34E0D7DF" w14:textId="77777777" w:rsidR="009066EA" w:rsidRDefault="009066EA" w:rsidP="009066EA">
      <w:pPr>
        <w:widowControl/>
        <w:tabs>
          <w:tab w:val="left" w:pos="142"/>
        </w:tabs>
        <w:suppressAutoHyphens w:val="0"/>
        <w:spacing w:line="240" w:lineRule="auto"/>
        <w:ind w:left="125"/>
        <w:rPr>
          <w:b/>
          <w:bCs/>
        </w:rPr>
      </w:pPr>
    </w:p>
    <w:p w14:paraId="74FF053E" w14:textId="1BF8CE4F" w:rsidR="001E67D7" w:rsidRDefault="001E67D7" w:rsidP="001E67D7">
      <w:pPr>
        <w:widowControl/>
        <w:tabs>
          <w:tab w:val="left" w:pos="142"/>
        </w:tabs>
        <w:suppressAutoHyphens w:val="0"/>
        <w:spacing w:line="240" w:lineRule="auto"/>
        <w:ind w:left="125"/>
        <w:rPr>
          <w:b/>
          <w:bCs/>
        </w:rPr>
      </w:pPr>
      <w:r w:rsidRPr="001E67D7">
        <w:rPr>
          <w:b/>
          <w:bCs/>
        </w:rPr>
        <w:t>Sooline võrdõiguslikkus</w:t>
      </w:r>
      <w:r>
        <w:t xml:space="preserve"> - Tegevuste käigus arendatakse maakondlike kodanikuühiskonna konsultantide ja Eesti vabaühenduste teadmisi ja oskusi kaasata oma tegevustesse noori ja lapsi sõltumata nende soost. Koolitusprogrammides käsitletakse muu hulgas ka soolise võrdõiguslikkuse teemasid, et vähendada võimalikke soostereotüüpseid arusaamu vabaühenduste töös. Avalikkusele suunatud teavitustegevustes ning info- ja koolitusmaterjalide väljatöötamisel järgitakse soolise võrdõiguslikkuse põhimõtteid ning välditakse soostereotüüpseid tekste ja kuvandeid. Toetatavate tegevuste raames tehtavatel hindamistel kogutakse ja analüüsitakse andmeid võimalusel ka soo lõikes.</w:t>
      </w:r>
    </w:p>
    <w:p w14:paraId="1F0701DF" w14:textId="77777777" w:rsidR="001E67D7" w:rsidRDefault="001E67D7" w:rsidP="001E67D7">
      <w:pPr>
        <w:widowControl/>
        <w:tabs>
          <w:tab w:val="left" w:pos="142"/>
        </w:tabs>
        <w:suppressAutoHyphens w:val="0"/>
        <w:spacing w:line="240" w:lineRule="auto"/>
        <w:ind w:left="125"/>
        <w:rPr>
          <w:b/>
          <w:bCs/>
        </w:rPr>
      </w:pPr>
    </w:p>
    <w:p w14:paraId="35C2393A" w14:textId="55C39B27" w:rsidR="002B35D6" w:rsidRDefault="002B35D6" w:rsidP="001E67D7">
      <w:pPr>
        <w:widowControl/>
        <w:tabs>
          <w:tab w:val="left" w:pos="142"/>
        </w:tabs>
        <w:suppressAutoHyphens w:val="0"/>
        <w:spacing w:line="240" w:lineRule="auto"/>
        <w:ind w:left="125"/>
      </w:pPr>
      <w:r w:rsidRPr="002B35D6">
        <w:rPr>
          <w:b/>
          <w:bCs/>
        </w:rPr>
        <w:t>Ligipääsetavus</w:t>
      </w:r>
      <w:r w:rsidR="009066EA">
        <w:rPr>
          <w:b/>
          <w:bCs/>
        </w:rPr>
        <w:t xml:space="preserve"> </w:t>
      </w:r>
      <w:r>
        <w:t xml:space="preserve">- </w:t>
      </w:r>
      <w:r w:rsidR="001E67D7">
        <w:t xml:space="preserve">Avalikkusele suunatud kohtumiste, koolituste ja teiste sündmuste läbiviimisel tagatakse vajaduse korral ligipääsetavus hoonele ja ruumidele ning infole ja kommunikatsioonile nelja peamise puudeliigiga inimestele (nägemis-, kuulmis-, liikumis- ja intellektipuue). </w:t>
      </w:r>
    </w:p>
    <w:p w14:paraId="50F57D71" w14:textId="77777777" w:rsidR="001E67D7" w:rsidRDefault="001E67D7" w:rsidP="002B35D6">
      <w:pPr>
        <w:widowControl/>
        <w:tabs>
          <w:tab w:val="left" w:pos="142"/>
        </w:tabs>
        <w:suppressAutoHyphens w:val="0"/>
        <w:spacing w:line="240" w:lineRule="auto"/>
        <w:ind w:left="125"/>
        <w:rPr>
          <w:b/>
          <w:bCs/>
        </w:rPr>
      </w:pPr>
    </w:p>
    <w:p w14:paraId="41EE272F" w14:textId="3A235645" w:rsidR="009066EA" w:rsidRDefault="009066EA" w:rsidP="002B35D6">
      <w:pPr>
        <w:widowControl/>
        <w:tabs>
          <w:tab w:val="left" w:pos="142"/>
        </w:tabs>
        <w:suppressAutoHyphens w:val="0"/>
        <w:spacing w:line="240" w:lineRule="auto"/>
        <w:ind w:left="125"/>
      </w:pPr>
      <w:r w:rsidRPr="009066EA">
        <w:rPr>
          <w:b/>
          <w:bCs/>
        </w:rPr>
        <w:t>Tegevused panustavad regionaalsesse tasakaalustatud arengusse</w:t>
      </w:r>
      <w:r w:rsidRPr="009066EA">
        <w:t xml:space="preserve"> - Koostöös maakondlike arenduskeskuste kodanikuühiskonna konsultantide ja maakondliku kodanikuühiskonna nõustamisteenusega seotud isikutega kaardistatakse iga maakonna vabaühenduste arenguvajadused ning selle kaardistamise analüüsi kaudu leitakse regionaalsed erinevused Eesti maakondade vahel.</w:t>
      </w:r>
    </w:p>
    <w:p w14:paraId="08ACCA87" w14:textId="52BAF3BA" w:rsidR="009066EA" w:rsidRPr="002B35D6" w:rsidRDefault="009066EA" w:rsidP="009066EA">
      <w:pPr>
        <w:widowControl/>
        <w:tabs>
          <w:tab w:val="left" w:pos="142"/>
        </w:tabs>
        <w:suppressAutoHyphens w:val="0"/>
        <w:spacing w:line="240" w:lineRule="auto"/>
        <w:ind w:left="125"/>
      </w:pPr>
      <w:r w:rsidRPr="009066EA">
        <w:t>Regionaalsete erinevuste vähendamiseks viiakse läbi koolitus- ja arendustegevusi, mille sihtrühmaks on kõigi maakondade kodanikuühiskonna konsultandid ja vabaühendused</w:t>
      </w:r>
      <w:r>
        <w:t>. Koolitus- ja arendustegevuste planeerimisel arvestatakse konkreetse piirkonna arenguvajadustega.</w:t>
      </w:r>
    </w:p>
    <w:p w14:paraId="273A3D01" w14:textId="77777777" w:rsidR="002B35D6" w:rsidRPr="002B35D6" w:rsidRDefault="002B35D6" w:rsidP="009066EA">
      <w:pPr>
        <w:widowControl/>
        <w:tabs>
          <w:tab w:val="left" w:pos="142"/>
        </w:tabs>
        <w:suppressAutoHyphens w:val="0"/>
        <w:spacing w:line="240" w:lineRule="auto"/>
      </w:pPr>
    </w:p>
    <w:p w14:paraId="2E5219E8" w14:textId="4D998CE5" w:rsidR="001E3E5D" w:rsidRDefault="002B35D6" w:rsidP="00D41440">
      <w:pPr>
        <w:widowControl/>
        <w:tabs>
          <w:tab w:val="left" w:pos="142"/>
        </w:tabs>
        <w:suppressAutoHyphens w:val="0"/>
        <w:spacing w:line="240" w:lineRule="auto"/>
        <w:ind w:left="125"/>
      </w:pPr>
      <w:r w:rsidRPr="002B35D6">
        <w:rPr>
          <w:b/>
          <w:bCs/>
        </w:rPr>
        <w:t xml:space="preserve">Tegevused panustavad </w:t>
      </w:r>
      <w:r w:rsidR="001E3E5D" w:rsidRPr="002B35D6">
        <w:rPr>
          <w:b/>
          <w:bCs/>
        </w:rPr>
        <w:t>KOVide haldus- ja arendusvõimekus</w:t>
      </w:r>
      <w:r w:rsidRPr="002B35D6">
        <w:rPr>
          <w:b/>
          <w:bCs/>
        </w:rPr>
        <w:t xml:space="preserve">se - </w:t>
      </w:r>
      <w:r w:rsidR="001E3E5D" w:rsidRPr="002B35D6">
        <w:t xml:space="preserve">tegevuste raames </w:t>
      </w:r>
      <w:r w:rsidRPr="002B35D6">
        <w:t xml:space="preserve">arendatakse </w:t>
      </w:r>
      <w:r w:rsidR="001E3E5D" w:rsidRPr="002B35D6">
        <w:t>nii maakondlike kodanikuühiskonna konsultantide kui ka kohalike omavalitsuste esindajate (näiteks noorsootöötajad, kogukonna koordinaatorid, heaolu ja/või turvalisuse koordinaatorid) teadmisi ja oskusi kaasata noori vabaühenduste tegevustesse. Selleks viiakse läbi ettevalmistavas etapis</w:t>
      </w:r>
      <w:r w:rsidRPr="002B35D6">
        <w:t xml:space="preserve"> läbi ümarlaudu maakondades ja kohalikes omavalitsustes, et</w:t>
      </w:r>
      <w:r w:rsidR="001E3E5D" w:rsidRPr="002B35D6">
        <w:t xml:space="preserve"> kaardista</w:t>
      </w:r>
      <w:r w:rsidRPr="002B35D6">
        <w:t xml:space="preserve">da vabaühenduste võimekus oma tegevustesse lapsi ja noori kaasata. </w:t>
      </w:r>
    </w:p>
    <w:p w14:paraId="462CF7AA" w14:textId="77777777" w:rsidR="009066EA" w:rsidRDefault="009066EA" w:rsidP="00D41440">
      <w:pPr>
        <w:widowControl/>
        <w:tabs>
          <w:tab w:val="left" w:pos="142"/>
        </w:tabs>
        <w:suppressAutoHyphens w:val="0"/>
        <w:spacing w:line="240" w:lineRule="auto"/>
        <w:ind w:left="125"/>
      </w:pPr>
    </w:p>
    <w:sectPr w:rsidR="009066EA" w:rsidSect="00A14D83">
      <w:headerReference w:type="default" r:id="rId9"/>
      <w:footerReference w:type="default" r:id="rId10"/>
      <w:footerReference w:type="first" r:id="rId11"/>
      <w:pgSz w:w="11906" w:h="16838" w:code="9"/>
      <w:pgMar w:top="907" w:right="1021" w:bottom="1418" w:left="1814" w:header="510" w:footer="510" w:gutter="0"/>
      <w:cols w:space="708"/>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A248014" w14:textId="77777777" w:rsidR="00501F76" w:rsidRDefault="00501F76" w:rsidP="00DF44DF">
      <w:r>
        <w:separator/>
      </w:r>
    </w:p>
  </w:endnote>
  <w:endnote w:type="continuationSeparator" w:id="0">
    <w:p w14:paraId="64E33EF3" w14:textId="77777777" w:rsidR="00501F76" w:rsidRDefault="00501F76" w:rsidP="00DF44D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angal">
    <w:panose1 w:val="00000400000000000000"/>
    <w:charset w:val="00"/>
    <w:family w:val="roman"/>
    <w:pitch w:val="variable"/>
    <w:sig w:usb0="00008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5B118F" w14:textId="5BC19BCA" w:rsidR="00D41440" w:rsidRPr="00D41440" w:rsidRDefault="00D41440" w:rsidP="00D41440">
    <w:pPr>
      <w:pStyle w:val="Footer"/>
      <w:tabs>
        <w:tab w:val="clear" w:pos="4536"/>
        <w:tab w:val="clear" w:pos="9072"/>
      </w:tabs>
      <w:ind w:left="142"/>
      <w:rPr>
        <w:rFonts w:cs="Times New Roman"/>
        <w:sz w:val="20"/>
        <w:szCs w:val="20"/>
      </w:rPr>
    </w:pPr>
    <w:r w:rsidRPr="0094539D">
      <w:rPr>
        <w:rFonts w:cs="Times New Roman"/>
        <w:sz w:val="20"/>
        <w:szCs w:val="20"/>
      </w:rPr>
      <w:fldChar w:fldCharType="begin"/>
    </w:r>
    <w:r w:rsidRPr="0094539D">
      <w:rPr>
        <w:rFonts w:cs="Times New Roman"/>
        <w:sz w:val="20"/>
        <w:szCs w:val="20"/>
      </w:rPr>
      <w:instrText xml:space="preserve"> PAGE </w:instrText>
    </w:r>
    <w:r w:rsidRPr="0094539D">
      <w:rPr>
        <w:rFonts w:cs="Times New Roman"/>
        <w:sz w:val="20"/>
        <w:szCs w:val="20"/>
      </w:rPr>
      <w:fldChar w:fldCharType="separate"/>
    </w:r>
    <w:r w:rsidR="00692618">
      <w:rPr>
        <w:rFonts w:cs="Times New Roman"/>
        <w:noProof/>
        <w:sz w:val="20"/>
        <w:szCs w:val="20"/>
      </w:rPr>
      <w:t>2</w:t>
    </w:r>
    <w:r w:rsidRPr="0094539D">
      <w:rPr>
        <w:rFonts w:cs="Times New Roman"/>
        <w:sz w:val="20"/>
        <w:szCs w:val="20"/>
      </w:rPr>
      <w:fldChar w:fldCharType="end"/>
    </w:r>
    <w:r w:rsidRPr="0094539D">
      <w:rPr>
        <w:rFonts w:cs="Times New Roman"/>
        <w:sz w:val="20"/>
        <w:szCs w:val="20"/>
      </w:rPr>
      <w:t xml:space="preserve"> (</w:t>
    </w:r>
    <w:r w:rsidRPr="0094539D">
      <w:rPr>
        <w:rFonts w:cs="Times New Roman"/>
        <w:sz w:val="20"/>
        <w:szCs w:val="20"/>
      </w:rPr>
      <w:fldChar w:fldCharType="begin"/>
    </w:r>
    <w:r w:rsidRPr="0094539D">
      <w:rPr>
        <w:rFonts w:cs="Times New Roman"/>
        <w:sz w:val="20"/>
        <w:szCs w:val="20"/>
      </w:rPr>
      <w:instrText xml:space="preserve"> NUMPAGES </w:instrText>
    </w:r>
    <w:r w:rsidRPr="0094539D">
      <w:rPr>
        <w:rFonts w:cs="Times New Roman"/>
        <w:sz w:val="20"/>
        <w:szCs w:val="20"/>
      </w:rPr>
      <w:fldChar w:fldCharType="separate"/>
    </w:r>
    <w:r w:rsidR="00692618">
      <w:rPr>
        <w:rFonts w:cs="Times New Roman"/>
        <w:noProof/>
        <w:sz w:val="20"/>
        <w:szCs w:val="20"/>
      </w:rPr>
      <w:t>2</w:t>
    </w:r>
    <w:r w:rsidRPr="0094539D">
      <w:rPr>
        <w:rFonts w:cs="Times New Roman"/>
        <w:sz w:val="20"/>
        <w:szCs w:val="20"/>
      </w:rPr>
      <w:fldChar w:fldCharType="end"/>
    </w:r>
    <w:r w:rsidRPr="0094539D">
      <w:rPr>
        <w:rFonts w:cs="Times New Roman"/>
        <w:sz w:val="20"/>
        <w:szCs w:val="20"/>
      </w:rPr>
      <w:t>)</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A9E3ED" w14:textId="77777777" w:rsidR="00D41440" w:rsidRPr="00D41440" w:rsidRDefault="00D41440" w:rsidP="00D41440">
    <w:pPr>
      <w:pStyle w:val="Footer"/>
      <w:ind w:left="142"/>
      <w:rPr>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E4651D9" w14:textId="77777777" w:rsidR="00501F76" w:rsidRDefault="00501F76" w:rsidP="00DF44DF">
      <w:r>
        <w:separator/>
      </w:r>
    </w:p>
  </w:footnote>
  <w:footnote w:type="continuationSeparator" w:id="0">
    <w:p w14:paraId="6444FAE8" w14:textId="77777777" w:rsidR="00501F76" w:rsidRDefault="00501F76" w:rsidP="00DF44DF">
      <w:r>
        <w:continuationSeparator/>
      </w:r>
    </w:p>
  </w:footnote>
  <w:footnote w:id="1">
    <w:p w14:paraId="6969952D" w14:textId="77777777" w:rsidR="00FE03F5" w:rsidRPr="007D63FA" w:rsidRDefault="00FE03F5" w:rsidP="00FE03F5">
      <w:pPr>
        <w:pStyle w:val="FootnoteText"/>
        <w:rPr>
          <w:lang w:val="fi-FI"/>
        </w:rPr>
      </w:pPr>
      <w:r>
        <w:rPr>
          <w:rStyle w:val="FootnoteReference"/>
        </w:rPr>
        <w:footnoteRef/>
      </w:r>
      <w:r w:rsidRPr="007D63FA">
        <w:rPr>
          <w:lang w:val="fi-FI"/>
        </w:rPr>
        <w:t xml:space="preserve"> Näidatakse perioodi algus- ja lõppkuupäev.</w:t>
      </w:r>
    </w:p>
  </w:footnote>
  <w:footnote w:id="2">
    <w:p w14:paraId="68A573E8" w14:textId="77777777" w:rsidR="00FE03F5" w:rsidRPr="007D63FA" w:rsidRDefault="00FE03F5" w:rsidP="00FE03F5">
      <w:pPr>
        <w:pStyle w:val="FootnoteText"/>
        <w:rPr>
          <w:lang w:val="et-EE"/>
        </w:rPr>
      </w:pPr>
      <w:r>
        <w:rPr>
          <w:rStyle w:val="FootnoteReference"/>
        </w:rPr>
        <w:footnoteRef/>
      </w:r>
      <w:r w:rsidRPr="007D63FA">
        <w:rPr>
          <w:lang w:val="fi-FI"/>
        </w:rPr>
        <w:t xml:space="preserve"> </w:t>
      </w:r>
      <w:r>
        <w:rPr>
          <w:lang w:val="et-EE"/>
        </w:rPr>
        <w:t>Näitaja nimetus on sätestatud TAT-is.</w:t>
      </w:r>
    </w:p>
  </w:footnote>
  <w:footnote w:id="3">
    <w:p w14:paraId="2E5C724F" w14:textId="77777777" w:rsidR="00FE03F5" w:rsidRPr="007D63FA" w:rsidRDefault="00FE03F5" w:rsidP="00FE03F5">
      <w:pPr>
        <w:pStyle w:val="FootnoteText"/>
        <w:rPr>
          <w:lang w:val="et-EE"/>
        </w:rPr>
      </w:pPr>
      <w:r>
        <w:rPr>
          <w:rStyle w:val="FootnoteReference"/>
        </w:rPr>
        <w:footnoteRef/>
      </w:r>
      <w:r w:rsidRPr="007D63FA">
        <w:rPr>
          <w:lang w:val="et-EE"/>
        </w:rPr>
        <w:t xml:space="preserve"> </w:t>
      </w:r>
      <w:r>
        <w:rPr>
          <w:lang w:val="et-EE"/>
        </w:rPr>
        <w:t xml:space="preserve">Väljundid on alategevuste konkreetsed, mõõdetavad tulemid (nt koolituste arv, koolitatud inimeste arv, analüüs, veebileht jne)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10135C" w14:textId="77777777" w:rsidR="00110BCA" w:rsidRPr="00D41440" w:rsidRDefault="00110BCA" w:rsidP="00D41440">
    <w:pPr>
      <w:pStyle w:val="Header"/>
      <w:ind w:left="142"/>
      <w:rPr>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3226F3"/>
    <w:multiLevelType w:val="multilevel"/>
    <w:tmpl w:val="97EE1F5C"/>
    <w:lvl w:ilvl="0">
      <w:start w:val="1"/>
      <w:numFmt w:val="decimal"/>
      <w:lvlText w:val="%1."/>
      <w:lvlJc w:val="left"/>
      <w:pPr>
        <w:tabs>
          <w:tab w:val="num" w:pos="720"/>
        </w:tabs>
        <w:ind w:left="720" w:hanging="360"/>
      </w:pPr>
      <w:rPr>
        <w:rFonts w:cs="Times New Roman" w:hint="default"/>
        <w:b/>
        <w:bCs/>
        <w:i w:val="0"/>
        <w:color w:val="auto"/>
        <w:sz w:val="24"/>
      </w:rPr>
    </w:lvl>
    <w:lvl w:ilvl="1">
      <w:start w:val="1"/>
      <w:numFmt w:val="decimal"/>
      <w:isLgl/>
      <w:lvlText w:val="%1.%2."/>
      <w:lvlJc w:val="left"/>
      <w:pPr>
        <w:tabs>
          <w:tab w:val="num" w:pos="720"/>
        </w:tabs>
        <w:ind w:left="720" w:hanging="360"/>
      </w:pPr>
      <w:rPr>
        <w:rFonts w:ascii="Times New Roman" w:hAnsi="Times New Roman" w:cs="Times New Roman" w:hint="default"/>
        <w:b/>
        <w:bCs w:val="0"/>
        <w:i w:val="0"/>
        <w:color w:val="auto"/>
        <w:sz w:val="24"/>
        <w:szCs w:val="24"/>
      </w:rPr>
    </w:lvl>
    <w:lvl w:ilvl="2">
      <w:start w:val="1"/>
      <w:numFmt w:val="decimal"/>
      <w:isLgl/>
      <w:lvlText w:val="%1.%2.%3"/>
      <w:lvlJc w:val="left"/>
      <w:pPr>
        <w:tabs>
          <w:tab w:val="num" w:pos="1080"/>
        </w:tabs>
        <w:ind w:left="1080" w:hanging="720"/>
      </w:pPr>
      <w:rPr>
        <w:rFonts w:cs="Times New Roman" w:hint="default"/>
        <w:b w:val="0"/>
        <w:i w:val="0"/>
      </w:rPr>
    </w:lvl>
    <w:lvl w:ilvl="3">
      <w:start w:val="1"/>
      <w:numFmt w:val="decimal"/>
      <w:isLgl/>
      <w:lvlText w:val="%1.%2.%3.%4"/>
      <w:lvlJc w:val="left"/>
      <w:pPr>
        <w:tabs>
          <w:tab w:val="num" w:pos="1080"/>
        </w:tabs>
        <w:ind w:left="1080" w:hanging="720"/>
      </w:pPr>
      <w:rPr>
        <w:rFonts w:cs="Times New Roman" w:hint="default"/>
      </w:rPr>
    </w:lvl>
    <w:lvl w:ilvl="4">
      <w:start w:val="1"/>
      <w:numFmt w:val="decimal"/>
      <w:isLgl/>
      <w:lvlText w:val="%1.%2.%3.%4.%5"/>
      <w:lvlJc w:val="left"/>
      <w:pPr>
        <w:tabs>
          <w:tab w:val="num" w:pos="1440"/>
        </w:tabs>
        <w:ind w:left="1440" w:hanging="1080"/>
      </w:pPr>
      <w:rPr>
        <w:rFonts w:cs="Times New Roman" w:hint="default"/>
      </w:rPr>
    </w:lvl>
    <w:lvl w:ilvl="5">
      <w:start w:val="1"/>
      <w:numFmt w:val="decimal"/>
      <w:isLgl/>
      <w:lvlText w:val="%1.%2.%3.%4.%5.%6"/>
      <w:lvlJc w:val="left"/>
      <w:pPr>
        <w:tabs>
          <w:tab w:val="num" w:pos="1440"/>
        </w:tabs>
        <w:ind w:left="1440" w:hanging="1080"/>
      </w:pPr>
      <w:rPr>
        <w:rFonts w:cs="Times New Roman" w:hint="default"/>
      </w:rPr>
    </w:lvl>
    <w:lvl w:ilvl="6">
      <w:start w:val="1"/>
      <w:numFmt w:val="decimal"/>
      <w:isLgl/>
      <w:lvlText w:val="%1.%2.%3.%4.%5.%6.%7"/>
      <w:lvlJc w:val="left"/>
      <w:pPr>
        <w:tabs>
          <w:tab w:val="num" w:pos="1800"/>
        </w:tabs>
        <w:ind w:left="1800" w:hanging="1440"/>
      </w:pPr>
      <w:rPr>
        <w:rFonts w:cs="Times New Roman" w:hint="default"/>
      </w:rPr>
    </w:lvl>
    <w:lvl w:ilvl="7">
      <w:start w:val="1"/>
      <w:numFmt w:val="decimal"/>
      <w:isLgl/>
      <w:lvlText w:val="%1.%2.%3.%4.%5.%6.%7.%8"/>
      <w:lvlJc w:val="left"/>
      <w:pPr>
        <w:tabs>
          <w:tab w:val="num" w:pos="1800"/>
        </w:tabs>
        <w:ind w:left="1800" w:hanging="1440"/>
      </w:pPr>
      <w:rPr>
        <w:rFonts w:cs="Times New Roman" w:hint="default"/>
      </w:rPr>
    </w:lvl>
    <w:lvl w:ilvl="8">
      <w:start w:val="1"/>
      <w:numFmt w:val="decimal"/>
      <w:isLgl/>
      <w:lvlText w:val="%1.%2.%3.%4.%5.%6.%7.%8.%9"/>
      <w:lvlJc w:val="left"/>
      <w:pPr>
        <w:tabs>
          <w:tab w:val="num" w:pos="2160"/>
        </w:tabs>
        <w:ind w:left="2160" w:hanging="1800"/>
      </w:pPr>
      <w:rPr>
        <w:rFonts w:cs="Times New Roman" w:hint="default"/>
      </w:rPr>
    </w:lvl>
  </w:abstractNum>
  <w:abstractNum w:abstractNumId="1" w15:restartNumberingAfterBreak="0">
    <w:nsid w:val="12091EE2"/>
    <w:multiLevelType w:val="multilevel"/>
    <w:tmpl w:val="97EE1F5C"/>
    <w:lvl w:ilvl="0">
      <w:start w:val="1"/>
      <w:numFmt w:val="decimal"/>
      <w:lvlText w:val="%1."/>
      <w:lvlJc w:val="left"/>
      <w:pPr>
        <w:tabs>
          <w:tab w:val="num" w:pos="720"/>
        </w:tabs>
        <w:ind w:left="720" w:hanging="360"/>
      </w:pPr>
      <w:rPr>
        <w:rFonts w:cs="Times New Roman" w:hint="default"/>
        <w:b/>
        <w:bCs/>
        <w:i w:val="0"/>
        <w:color w:val="auto"/>
        <w:sz w:val="24"/>
      </w:rPr>
    </w:lvl>
    <w:lvl w:ilvl="1">
      <w:start w:val="1"/>
      <w:numFmt w:val="decimal"/>
      <w:isLgl/>
      <w:lvlText w:val="%1.%2."/>
      <w:lvlJc w:val="left"/>
      <w:pPr>
        <w:tabs>
          <w:tab w:val="num" w:pos="720"/>
        </w:tabs>
        <w:ind w:left="720" w:hanging="360"/>
      </w:pPr>
      <w:rPr>
        <w:rFonts w:ascii="Times New Roman" w:hAnsi="Times New Roman" w:cs="Times New Roman" w:hint="default"/>
        <w:b/>
        <w:bCs w:val="0"/>
        <w:i w:val="0"/>
        <w:color w:val="auto"/>
        <w:sz w:val="24"/>
        <w:szCs w:val="24"/>
      </w:rPr>
    </w:lvl>
    <w:lvl w:ilvl="2">
      <w:start w:val="1"/>
      <w:numFmt w:val="decimal"/>
      <w:isLgl/>
      <w:lvlText w:val="%1.%2.%3"/>
      <w:lvlJc w:val="left"/>
      <w:pPr>
        <w:tabs>
          <w:tab w:val="num" w:pos="1080"/>
        </w:tabs>
        <w:ind w:left="1080" w:hanging="720"/>
      </w:pPr>
      <w:rPr>
        <w:rFonts w:cs="Times New Roman" w:hint="default"/>
        <w:b w:val="0"/>
        <w:i w:val="0"/>
      </w:rPr>
    </w:lvl>
    <w:lvl w:ilvl="3">
      <w:start w:val="1"/>
      <w:numFmt w:val="decimal"/>
      <w:isLgl/>
      <w:lvlText w:val="%1.%2.%3.%4"/>
      <w:lvlJc w:val="left"/>
      <w:pPr>
        <w:tabs>
          <w:tab w:val="num" w:pos="1080"/>
        </w:tabs>
        <w:ind w:left="1080" w:hanging="720"/>
      </w:pPr>
      <w:rPr>
        <w:rFonts w:cs="Times New Roman" w:hint="default"/>
      </w:rPr>
    </w:lvl>
    <w:lvl w:ilvl="4">
      <w:start w:val="1"/>
      <w:numFmt w:val="decimal"/>
      <w:isLgl/>
      <w:lvlText w:val="%1.%2.%3.%4.%5"/>
      <w:lvlJc w:val="left"/>
      <w:pPr>
        <w:tabs>
          <w:tab w:val="num" w:pos="1440"/>
        </w:tabs>
        <w:ind w:left="1440" w:hanging="1080"/>
      </w:pPr>
      <w:rPr>
        <w:rFonts w:cs="Times New Roman" w:hint="default"/>
      </w:rPr>
    </w:lvl>
    <w:lvl w:ilvl="5">
      <w:start w:val="1"/>
      <w:numFmt w:val="decimal"/>
      <w:isLgl/>
      <w:lvlText w:val="%1.%2.%3.%4.%5.%6"/>
      <w:lvlJc w:val="left"/>
      <w:pPr>
        <w:tabs>
          <w:tab w:val="num" w:pos="1440"/>
        </w:tabs>
        <w:ind w:left="1440" w:hanging="1080"/>
      </w:pPr>
      <w:rPr>
        <w:rFonts w:cs="Times New Roman" w:hint="default"/>
      </w:rPr>
    </w:lvl>
    <w:lvl w:ilvl="6">
      <w:start w:val="1"/>
      <w:numFmt w:val="decimal"/>
      <w:isLgl/>
      <w:lvlText w:val="%1.%2.%3.%4.%5.%6.%7"/>
      <w:lvlJc w:val="left"/>
      <w:pPr>
        <w:tabs>
          <w:tab w:val="num" w:pos="1800"/>
        </w:tabs>
        <w:ind w:left="1800" w:hanging="1440"/>
      </w:pPr>
      <w:rPr>
        <w:rFonts w:cs="Times New Roman" w:hint="default"/>
      </w:rPr>
    </w:lvl>
    <w:lvl w:ilvl="7">
      <w:start w:val="1"/>
      <w:numFmt w:val="decimal"/>
      <w:isLgl/>
      <w:lvlText w:val="%1.%2.%3.%4.%5.%6.%7.%8"/>
      <w:lvlJc w:val="left"/>
      <w:pPr>
        <w:tabs>
          <w:tab w:val="num" w:pos="1800"/>
        </w:tabs>
        <w:ind w:left="1800" w:hanging="1440"/>
      </w:pPr>
      <w:rPr>
        <w:rFonts w:cs="Times New Roman" w:hint="default"/>
      </w:rPr>
    </w:lvl>
    <w:lvl w:ilvl="8">
      <w:start w:val="1"/>
      <w:numFmt w:val="decimal"/>
      <w:isLgl/>
      <w:lvlText w:val="%1.%2.%3.%4.%5.%6.%7.%8.%9"/>
      <w:lvlJc w:val="left"/>
      <w:pPr>
        <w:tabs>
          <w:tab w:val="num" w:pos="2160"/>
        </w:tabs>
        <w:ind w:left="2160" w:hanging="1800"/>
      </w:pPr>
      <w:rPr>
        <w:rFonts w:cs="Times New Roman" w:hint="default"/>
      </w:rPr>
    </w:lvl>
  </w:abstractNum>
  <w:abstractNum w:abstractNumId="2" w15:restartNumberingAfterBreak="0">
    <w:nsid w:val="449704C0"/>
    <w:multiLevelType w:val="multilevel"/>
    <w:tmpl w:val="C9765BE6"/>
    <w:lvl w:ilvl="0">
      <w:start w:val="2"/>
      <w:numFmt w:val="decimal"/>
      <w:lvlText w:val="%1."/>
      <w:lvlJc w:val="left"/>
      <w:pPr>
        <w:ind w:left="720" w:hanging="720"/>
      </w:pPr>
      <w:rPr>
        <w:rFonts w:hint="default"/>
      </w:rPr>
    </w:lvl>
    <w:lvl w:ilvl="1">
      <w:start w:val="2"/>
      <w:numFmt w:val="decimal"/>
      <w:lvlText w:val="%1.%2."/>
      <w:lvlJc w:val="left"/>
      <w:pPr>
        <w:ind w:left="720" w:hanging="720"/>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797562E7"/>
    <w:multiLevelType w:val="multilevel"/>
    <w:tmpl w:val="1A9418A4"/>
    <w:lvl w:ilvl="0">
      <w:start w:val="2"/>
      <w:numFmt w:val="decimal"/>
      <w:lvlText w:val="%1"/>
      <w:lvlJc w:val="left"/>
      <w:pPr>
        <w:ind w:left="780" w:hanging="780"/>
      </w:pPr>
      <w:rPr>
        <w:rFonts w:asciiTheme="majorHAnsi" w:hAnsiTheme="majorHAnsi" w:cs="Mangal" w:hint="default"/>
        <w:color w:val="365F91" w:themeColor="accent1" w:themeShade="BF"/>
        <w:sz w:val="26"/>
      </w:rPr>
    </w:lvl>
    <w:lvl w:ilvl="1">
      <w:start w:val="2"/>
      <w:numFmt w:val="decimal"/>
      <w:lvlText w:val="%1.%2"/>
      <w:lvlJc w:val="left"/>
      <w:pPr>
        <w:ind w:left="1063" w:hanging="780"/>
      </w:pPr>
      <w:rPr>
        <w:rFonts w:asciiTheme="majorHAnsi" w:hAnsiTheme="majorHAnsi" w:cs="Mangal" w:hint="default"/>
        <w:color w:val="365F91" w:themeColor="accent1" w:themeShade="BF"/>
        <w:sz w:val="26"/>
      </w:rPr>
    </w:lvl>
    <w:lvl w:ilvl="2">
      <w:start w:val="3"/>
      <w:numFmt w:val="decimal"/>
      <w:lvlText w:val="%1.%2.%3"/>
      <w:lvlJc w:val="left"/>
      <w:pPr>
        <w:ind w:left="1346" w:hanging="780"/>
      </w:pPr>
      <w:rPr>
        <w:rFonts w:asciiTheme="majorHAnsi" w:hAnsiTheme="majorHAnsi" w:cs="Mangal" w:hint="default"/>
        <w:color w:val="365F91" w:themeColor="accent1" w:themeShade="BF"/>
        <w:sz w:val="26"/>
      </w:rPr>
    </w:lvl>
    <w:lvl w:ilvl="3">
      <w:start w:val="1"/>
      <w:numFmt w:val="decimal"/>
      <w:lvlText w:val="%1.%2.%3.%4"/>
      <w:lvlJc w:val="left"/>
      <w:pPr>
        <w:ind w:left="1629" w:hanging="780"/>
      </w:pPr>
      <w:rPr>
        <w:rFonts w:asciiTheme="majorHAnsi" w:hAnsiTheme="majorHAnsi" w:cs="Mangal" w:hint="default"/>
        <w:color w:val="365F91" w:themeColor="accent1" w:themeShade="BF"/>
        <w:sz w:val="26"/>
      </w:rPr>
    </w:lvl>
    <w:lvl w:ilvl="4">
      <w:start w:val="1"/>
      <w:numFmt w:val="decimal"/>
      <w:lvlText w:val="%1.%2.%3.%4.%5"/>
      <w:lvlJc w:val="left"/>
      <w:pPr>
        <w:ind w:left="2212" w:hanging="1080"/>
      </w:pPr>
      <w:rPr>
        <w:rFonts w:asciiTheme="majorHAnsi" w:hAnsiTheme="majorHAnsi" w:cs="Mangal" w:hint="default"/>
        <w:color w:val="365F91" w:themeColor="accent1" w:themeShade="BF"/>
        <w:sz w:val="26"/>
      </w:rPr>
    </w:lvl>
    <w:lvl w:ilvl="5">
      <w:start w:val="1"/>
      <w:numFmt w:val="decimal"/>
      <w:lvlText w:val="%1.%2.%3.%4.%5.%6"/>
      <w:lvlJc w:val="left"/>
      <w:pPr>
        <w:ind w:left="2495" w:hanging="1080"/>
      </w:pPr>
      <w:rPr>
        <w:rFonts w:asciiTheme="majorHAnsi" w:hAnsiTheme="majorHAnsi" w:cs="Mangal" w:hint="default"/>
        <w:color w:val="365F91" w:themeColor="accent1" w:themeShade="BF"/>
        <w:sz w:val="26"/>
      </w:rPr>
    </w:lvl>
    <w:lvl w:ilvl="6">
      <w:start w:val="1"/>
      <w:numFmt w:val="decimal"/>
      <w:lvlText w:val="%1.%2.%3.%4.%5.%6.%7"/>
      <w:lvlJc w:val="left"/>
      <w:pPr>
        <w:ind w:left="3138" w:hanging="1440"/>
      </w:pPr>
      <w:rPr>
        <w:rFonts w:asciiTheme="majorHAnsi" w:hAnsiTheme="majorHAnsi" w:cs="Mangal" w:hint="default"/>
        <w:color w:val="365F91" w:themeColor="accent1" w:themeShade="BF"/>
        <w:sz w:val="26"/>
      </w:rPr>
    </w:lvl>
    <w:lvl w:ilvl="7">
      <w:start w:val="1"/>
      <w:numFmt w:val="decimal"/>
      <w:lvlText w:val="%1.%2.%3.%4.%5.%6.%7.%8"/>
      <w:lvlJc w:val="left"/>
      <w:pPr>
        <w:ind w:left="3421" w:hanging="1440"/>
      </w:pPr>
      <w:rPr>
        <w:rFonts w:asciiTheme="majorHAnsi" w:hAnsiTheme="majorHAnsi" w:cs="Mangal" w:hint="default"/>
        <w:color w:val="365F91" w:themeColor="accent1" w:themeShade="BF"/>
        <w:sz w:val="26"/>
      </w:rPr>
    </w:lvl>
    <w:lvl w:ilvl="8">
      <w:start w:val="1"/>
      <w:numFmt w:val="decimal"/>
      <w:lvlText w:val="%1.%2.%3.%4.%5.%6.%7.%8.%9"/>
      <w:lvlJc w:val="left"/>
      <w:pPr>
        <w:ind w:left="4064" w:hanging="1800"/>
      </w:pPr>
      <w:rPr>
        <w:rFonts w:asciiTheme="majorHAnsi" w:hAnsiTheme="majorHAnsi" w:cs="Mangal" w:hint="default"/>
        <w:color w:val="365F91" w:themeColor="accent1" w:themeShade="BF"/>
        <w:sz w:val="26"/>
      </w:rPr>
    </w:lvl>
  </w:abstractNum>
  <w:num w:numId="1" w16cid:durableId="369572318">
    <w:abstractNumId w:val="1"/>
  </w:num>
  <w:num w:numId="2" w16cid:durableId="1970747478">
    <w:abstractNumId w:val="0"/>
  </w:num>
  <w:num w:numId="3" w16cid:durableId="1249117319">
    <w:abstractNumId w:val="3"/>
  </w:num>
  <w:num w:numId="4" w16cid:durableId="194676976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embedSystemFonts/>
  <w:proofState w:spelling="clean" w:grammar="clean"/>
  <w:attachedTemplate r:id="rId1"/>
  <w:stylePaneFormatFilter w:val="0001" w:allStyles="1"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trackRevisions/>
  <w:defaultTabStop w:val="709"/>
  <w:hyphenationZone w:val="425"/>
  <w:drawingGridHorizontalSpacing w:val="120"/>
  <w:drawingGridVerticalSpacing w:val="0"/>
  <w:displayHorizontalDrawingGridEvery w:val="0"/>
  <w:displayVerticalDrawingGridEvery w:val="0"/>
  <w:noPunctuationKerning/>
  <w:characterSpacingControl w:val="doNotCompress"/>
  <w:strictFirstAndLastChars/>
  <w:hdrShapeDefaults>
    <o:shapedefaults v:ext="edit" spidmax="2050"/>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2794E"/>
    <w:rsid w:val="00003D51"/>
    <w:rsid w:val="00012400"/>
    <w:rsid w:val="0001413B"/>
    <w:rsid w:val="00017C88"/>
    <w:rsid w:val="0004665A"/>
    <w:rsid w:val="00060947"/>
    <w:rsid w:val="000716B5"/>
    <w:rsid w:val="00073127"/>
    <w:rsid w:val="0009060C"/>
    <w:rsid w:val="000913FC"/>
    <w:rsid w:val="00094FEC"/>
    <w:rsid w:val="000C53FF"/>
    <w:rsid w:val="000D17E9"/>
    <w:rsid w:val="000E4F8D"/>
    <w:rsid w:val="000E50F4"/>
    <w:rsid w:val="000F5E80"/>
    <w:rsid w:val="000F7F07"/>
    <w:rsid w:val="00110BCA"/>
    <w:rsid w:val="00124999"/>
    <w:rsid w:val="00175175"/>
    <w:rsid w:val="001841A2"/>
    <w:rsid w:val="00186343"/>
    <w:rsid w:val="0019795F"/>
    <w:rsid w:val="001A4260"/>
    <w:rsid w:val="001A7D04"/>
    <w:rsid w:val="001B434F"/>
    <w:rsid w:val="001C0595"/>
    <w:rsid w:val="001D4CFB"/>
    <w:rsid w:val="001E3E5D"/>
    <w:rsid w:val="001E67D7"/>
    <w:rsid w:val="001F3685"/>
    <w:rsid w:val="002008A2"/>
    <w:rsid w:val="00201574"/>
    <w:rsid w:val="0022269C"/>
    <w:rsid w:val="0026456A"/>
    <w:rsid w:val="00277610"/>
    <w:rsid w:val="002835BB"/>
    <w:rsid w:val="00293449"/>
    <w:rsid w:val="002970D6"/>
    <w:rsid w:val="002B35D6"/>
    <w:rsid w:val="002E5053"/>
    <w:rsid w:val="002F254F"/>
    <w:rsid w:val="003050AB"/>
    <w:rsid w:val="0032583D"/>
    <w:rsid w:val="00354059"/>
    <w:rsid w:val="00354DA2"/>
    <w:rsid w:val="003836B4"/>
    <w:rsid w:val="00394DCB"/>
    <w:rsid w:val="003A0707"/>
    <w:rsid w:val="003B2A9C"/>
    <w:rsid w:val="003D76F1"/>
    <w:rsid w:val="00422A99"/>
    <w:rsid w:val="00435A13"/>
    <w:rsid w:val="0044084D"/>
    <w:rsid w:val="00450989"/>
    <w:rsid w:val="00487B6F"/>
    <w:rsid w:val="004A3512"/>
    <w:rsid w:val="004C1391"/>
    <w:rsid w:val="004D1C94"/>
    <w:rsid w:val="004D2989"/>
    <w:rsid w:val="00501F76"/>
    <w:rsid w:val="0050252A"/>
    <w:rsid w:val="00546204"/>
    <w:rsid w:val="00551E24"/>
    <w:rsid w:val="00557534"/>
    <w:rsid w:val="00560A92"/>
    <w:rsid w:val="00560B2E"/>
    <w:rsid w:val="0056160C"/>
    <w:rsid w:val="00562278"/>
    <w:rsid w:val="00564569"/>
    <w:rsid w:val="00566D45"/>
    <w:rsid w:val="005927C1"/>
    <w:rsid w:val="005B56F8"/>
    <w:rsid w:val="005B5CE1"/>
    <w:rsid w:val="005B5E78"/>
    <w:rsid w:val="005B7641"/>
    <w:rsid w:val="005C353B"/>
    <w:rsid w:val="005E3AED"/>
    <w:rsid w:val="005E45BB"/>
    <w:rsid w:val="00602834"/>
    <w:rsid w:val="006127A9"/>
    <w:rsid w:val="0062794E"/>
    <w:rsid w:val="0063139A"/>
    <w:rsid w:val="006501F8"/>
    <w:rsid w:val="00680609"/>
    <w:rsid w:val="006834DC"/>
    <w:rsid w:val="00692618"/>
    <w:rsid w:val="006A79CB"/>
    <w:rsid w:val="006E16BD"/>
    <w:rsid w:val="006F3BB9"/>
    <w:rsid w:val="006F72D7"/>
    <w:rsid w:val="007056E1"/>
    <w:rsid w:val="0070684C"/>
    <w:rsid w:val="00713327"/>
    <w:rsid w:val="0072322C"/>
    <w:rsid w:val="007278B1"/>
    <w:rsid w:val="007523FA"/>
    <w:rsid w:val="0075695A"/>
    <w:rsid w:val="0076054B"/>
    <w:rsid w:val="00760D0D"/>
    <w:rsid w:val="00780A04"/>
    <w:rsid w:val="00793A3C"/>
    <w:rsid w:val="00794AE5"/>
    <w:rsid w:val="007A1DE8"/>
    <w:rsid w:val="007A460D"/>
    <w:rsid w:val="007B476E"/>
    <w:rsid w:val="007D1619"/>
    <w:rsid w:val="007D2BF1"/>
    <w:rsid w:val="007D54FC"/>
    <w:rsid w:val="007E773A"/>
    <w:rsid w:val="007F55B0"/>
    <w:rsid w:val="008145F3"/>
    <w:rsid w:val="00816877"/>
    <w:rsid w:val="00835858"/>
    <w:rsid w:val="0084210E"/>
    <w:rsid w:val="008423C5"/>
    <w:rsid w:val="0084562D"/>
    <w:rsid w:val="00857338"/>
    <w:rsid w:val="00887072"/>
    <w:rsid w:val="008919F2"/>
    <w:rsid w:val="0089276C"/>
    <w:rsid w:val="008B05E5"/>
    <w:rsid w:val="008D4634"/>
    <w:rsid w:val="008F0B50"/>
    <w:rsid w:val="009066EA"/>
    <w:rsid w:val="0091786B"/>
    <w:rsid w:val="00922128"/>
    <w:rsid w:val="00932CDE"/>
    <w:rsid w:val="009370A4"/>
    <w:rsid w:val="00957DD1"/>
    <w:rsid w:val="00965807"/>
    <w:rsid w:val="009709A8"/>
    <w:rsid w:val="00976F7E"/>
    <w:rsid w:val="009E7F4A"/>
    <w:rsid w:val="00A03D52"/>
    <w:rsid w:val="00A10E66"/>
    <w:rsid w:val="00A1244E"/>
    <w:rsid w:val="00A14D83"/>
    <w:rsid w:val="00A26053"/>
    <w:rsid w:val="00A34DF9"/>
    <w:rsid w:val="00A3675B"/>
    <w:rsid w:val="00A462FA"/>
    <w:rsid w:val="00AD2EA7"/>
    <w:rsid w:val="00AD32F2"/>
    <w:rsid w:val="00AE7DDE"/>
    <w:rsid w:val="00B05201"/>
    <w:rsid w:val="00B10A8F"/>
    <w:rsid w:val="00B12336"/>
    <w:rsid w:val="00B22D3E"/>
    <w:rsid w:val="00B22D8E"/>
    <w:rsid w:val="00B33EDF"/>
    <w:rsid w:val="00B467D7"/>
    <w:rsid w:val="00B76C8F"/>
    <w:rsid w:val="00B81632"/>
    <w:rsid w:val="00B90A77"/>
    <w:rsid w:val="00B9596B"/>
    <w:rsid w:val="00BC1A62"/>
    <w:rsid w:val="00BD078E"/>
    <w:rsid w:val="00BD3CCF"/>
    <w:rsid w:val="00BF4D7C"/>
    <w:rsid w:val="00BF6B6F"/>
    <w:rsid w:val="00C110FE"/>
    <w:rsid w:val="00C24F66"/>
    <w:rsid w:val="00C27B07"/>
    <w:rsid w:val="00C41FC5"/>
    <w:rsid w:val="00C83346"/>
    <w:rsid w:val="00C85452"/>
    <w:rsid w:val="00C90E39"/>
    <w:rsid w:val="00CA583B"/>
    <w:rsid w:val="00CA5F0B"/>
    <w:rsid w:val="00CB2391"/>
    <w:rsid w:val="00CB42F7"/>
    <w:rsid w:val="00CB73D1"/>
    <w:rsid w:val="00CD3A9E"/>
    <w:rsid w:val="00CF2B77"/>
    <w:rsid w:val="00CF4303"/>
    <w:rsid w:val="00CF6EB2"/>
    <w:rsid w:val="00D40650"/>
    <w:rsid w:val="00D41440"/>
    <w:rsid w:val="00D559F8"/>
    <w:rsid w:val="00D72485"/>
    <w:rsid w:val="00D8202D"/>
    <w:rsid w:val="00D82747"/>
    <w:rsid w:val="00DB573E"/>
    <w:rsid w:val="00DD7825"/>
    <w:rsid w:val="00DF0FA6"/>
    <w:rsid w:val="00DF44DF"/>
    <w:rsid w:val="00E023F6"/>
    <w:rsid w:val="00E03DBB"/>
    <w:rsid w:val="00E206C5"/>
    <w:rsid w:val="00E2683E"/>
    <w:rsid w:val="00E576CA"/>
    <w:rsid w:val="00E6194D"/>
    <w:rsid w:val="00EB3F88"/>
    <w:rsid w:val="00ED0FAF"/>
    <w:rsid w:val="00ED1E4E"/>
    <w:rsid w:val="00EE4FCE"/>
    <w:rsid w:val="00EF6CBF"/>
    <w:rsid w:val="00F122D1"/>
    <w:rsid w:val="00F25A4E"/>
    <w:rsid w:val="00F34981"/>
    <w:rsid w:val="00F505B1"/>
    <w:rsid w:val="00F9645B"/>
    <w:rsid w:val="00FB1EDF"/>
    <w:rsid w:val="00FE03F5"/>
    <w:rsid w:val="00FE346A"/>
    <w:rsid w:val="00FF5FA1"/>
  </w:rsids>
  <m:mathPr>
    <m:mathFont m:val="Cambria Math"/>
    <m:brkBin m:val="before"/>
    <m:brkBinSub m:val="--"/>
    <m:smallFrac m:val="0"/>
    <m:dispDef/>
    <m:lMargin m:val="0"/>
    <m:rMargin m:val="0"/>
    <m:defJc m:val="centerGroup"/>
    <m:wrapIndent m:val="1440"/>
    <m:intLim m:val="subSup"/>
    <m:naryLim m:val="undOvr"/>
  </m:mathPr>
  <w:themeFontLang w:val="et-EE"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0396D595"/>
  <w15:docId w15:val="{30F1AEC1-21B9-42C2-BFC3-1B00593AAC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t-EE" w:eastAsia="et-E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lsdException w:name="heading 5" w:semiHidden="1" w:uiPriority="0" w:unhideWhenUsed="1"/>
    <w:lsdException w:name="heading 6" w:semiHidden="1" w:uiPriority="0" w:unhideWhenUsed="1"/>
    <w:lsdException w:name="heading 7" w:semiHidden="1" w:uiPriority="0" w:unhideWhenUsed="1"/>
    <w:lsdException w:name="heading 8" w:semiHidden="1" w:uiPriority="0" w:unhideWhenUsed="1"/>
    <w:lsdException w:name="heading 9" w:semiHidden="1" w:uiPriority="0"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46204"/>
    <w:pPr>
      <w:widowControl w:val="0"/>
      <w:suppressAutoHyphens/>
      <w:spacing w:line="238" w:lineRule="exact"/>
      <w:jc w:val="both"/>
    </w:pPr>
    <w:rPr>
      <w:rFonts w:eastAsia="SimSun"/>
      <w:kern w:val="1"/>
      <w:sz w:val="24"/>
      <w:szCs w:val="24"/>
      <w:lang w:eastAsia="zh-CN" w:bidi="hi-IN"/>
    </w:rPr>
  </w:style>
  <w:style w:type="paragraph" w:styleId="Heading1">
    <w:name w:val="heading 1"/>
    <w:basedOn w:val="Normal"/>
    <w:next w:val="Normal"/>
    <w:link w:val="Heading1Char"/>
    <w:uiPriority w:val="9"/>
    <w:qFormat/>
    <w:rsid w:val="00FE03F5"/>
    <w:pPr>
      <w:keepNext/>
      <w:keepLines/>
      <w:spacing w:before="240"/>
      <w:outlineLvl w:val="0"/>
    </w:pPr>
    <w:rPr>
      <w:rFonts w:asciiTheme="majorHAnsi" w:eastAsiaTheme="majorEastAsia" w:hAnsiTheme="majorHAnsi" w:cs="Mangal"/>
      <w:color w:val="365F91" w:themeColor="accent1" w:themeShade="BF"/>
      <w:sz w:val="32"/>
      <w:szCs w:val="29"/>
    </w:rPr>
  </w:style>
  <w:style w:type="paragraph" w:styleId="Heading2">
    <w:name w:val="heading 2"/>
    <w:basedOn w:val="Normal"/>
    <w:next w:val="Normal"/>
    <w:link w:val="Heading2Char"/>
    <w:uiPriority w:val="9"/>
    <w:unhideWhenUsed/>
    <w:qFormat/>
    <w:rsid w:val="00FE03F5"/>
    <w:pPr>
      <w:keepNext/>
      <w:keepLines/>
      <w:spacing w:before="40"/>
      <w:outlineLvl w:val="1"/>
    </w:pPr>
    <w:rPr>
      <w:rFonts w:asciiTheme="majorHAnsi" w:eastAsiaTheme="majorEastAsia" w:hAnsiTheme="majorHAnsi" w:cs="Mangal"/>
      <w:color w:val="365F91" w:themeColor="accent1" w:themeShade="BF"/>
      <w:sz w:val="26"/>
      <w:szCs w:val="23"/>
    </w:rPr>
  </w:style>
  <w:style w:type="paragraph" w:styleId="Heading4">
    <w:name w:val="heading 4"/>
    <w:basedOn w:val="Normal"/>
    <w:next w:val="Normal"/>
    <w:link w:val="Heading4Char"/>
    <w:rsid w:val="00DF44DF"/>
    <w:pPr>
      <w:keepNext/>
      <w:tabs>
        <w:tab w:val="num" w:pos="864"/>
      </w:tabs>
      <w:suppressAutoHyphens w:val="0"/>
      <w:autoSpaceDE w:val="0"/>
      <w:autoSpaceDN w:val="0"/>
      <w:adjustRightInd w:val="0"/>
      <w:spacing w:before="240" w:after="60" w:line="240" w:lineRule="auto"/>
      <w:ind w:left="864" w:hanging="864"/>
      <w:outlineLvl w:val="3"/>
    </w:pPr>
    <w:rPr>
      <w:rFonts w:eastAsia="Times New Roman"/>
      <w:b/>
      <w:bCs/>
      <w:color w:val="000000"/>
      <w:kern w:val="0"/>
      <w:sz w:val="28"/>
      <w:szCs w:val="28"/>
      <w:u w:color="000000"/>
      <w:lang w:eastAsia="et-EE" w:bidi="ar-SA"/>
    </w:rPr>
  </w:style>
  <w:style w:type="paragraph" w:styleId="Heading5">
    <w:name w:val="heading 5"/>
    <w:basedOn w:val="Normal"/>
    <w:next w:val="Normal"/>
    <w:link w:val="Heading5Char"/>
    <w:rsid w:val="00DF44DF"/>
    <w:pPr>
      <w:tabs>
        <w:tab w:val="num" w:pos="1008"/>
      </w:tabs>
      <w:suppressAutoHyphens w:val="0"/>
      <w:autoSpaceDE w:val="0"/>
      <w:autoSpaceDN w:val="0"/>
      <w:adjustRightInd w:val="0"/>
      <w:spacing w:before="240" w:after="60" w:line="240" w:lineRule="auto"/>
      <w:ind w:left="1008" w:hanging="1008"/>
      <w:outlineLvl w:val="4"/>
    </w:pPr>
    <w:rPr>
      <w:rFonts w:eastAsia="Times New Roman"/>
      <w:b/>
      <w:bCs/>
      <w:i/>
      <w:iCs/>
      <w:color w:val="000000"/>
      <w:kern w:val="0"/>
      <w:sz w:val="26"/>
      <w:szCs w:val="26"/>
      <w:u w:color="000000"/>
      <w:lang w:eastAsia="et-EE" w:bidi="ar-SA"/>
    </w:rPr>
  </w:style>
  <w:style w:type="paragraph" w:styleId="Heading6">
    <w:name w:val="heading 6"/>
    <w:basedOn w:val="Normal"/>
    <w:next w:val="Normal"/>
    <w:link w:val="Heading6Char"/>
    <w:rsid w:val="00DF44DF"/>
    <w:pPr>
      <w:tabs>
        <w:tab w:val="num" w:pos="1152"/>
      </w:tabs>
      <w:suppressAutoHyphens w:val="0"/>
      <w:autoSpaceDE w:val="0"/>
      <w:autoSpaceDN w:val="0"/>
      <w:adjustRightInd w:val="0"/>
      <w:spacing w:before="240" w:after="60" w:line="240" w:lineRule="auto"/>
      <w:ind w:left="1152" w:hanging="1152"/>
      <w:outlineLvl w:val="5"/>
    </w:pPr>
    <w:rPr>
      <w:rFonts w:eastAsia="Times New Roman"/>
      <w:b/>
      <w:bCs/>
      <w:color w:val="000000"/>
      <w:kern w:val="0"/>
      <w:sz w:val="22"/>
      <w:szCs w:val="22"/>
      <w:u w:color="000000"/>
      <w:lang w:eastAsia="et-EE" w:bidi="ar-SA"/>
    </w:rPr>
  </w:style>
  <w:style w:type="paragraph" w:styleId="Heading7">
    <w:name w:val="heading 7"/>
    <w:basedOn w:val="Normal"/>
    <w:next w:val="Normal"/>
    <w:link w:val="Heading7Char"/>
    <w:rsid w:val="00DF44DF"/>
    <w:pPr>
      <w:tabs>
        <w:tab w:val="num" w:pos="1296"/>
      </w:tabs>
      <w:suppressAutoHyphens w:val="0"/>
      <w:autoSpaceDE w:val="0"/>
      <w:autoSpaceDN w:val="0"/>
      <w:adjustRightInd w:val="0"/>
      <w:spacing w:before="240" w:after="60" w:line="240" w:lineRule="auto"/>
      <w:ind w:left="1296" w:hanging="1296"/>
      <w:outlineLvl w:val="6"/>
    </w:pPr>
    <w:rPr>
      <w:rFonts w:eastAsia="Times New Roman"/>
      <w:color w:val="000000"/>
      <w:kern w:val="0"/>
      <w:u w:color="000000"/>
      <w:lang w:eastAsia="et-EE" w:bidi="ar-SA"/>
    </w:rPr>
  </w:style>
  <w:style w:type="paragraph" w:styleId="Heading8">
    <w:name w:val="heading 8"/>
    <w:basedOn w:val="Normal"/>
    <w:next w:val="Normal"/>
    <w:link w:val="Heading8Char"/>
    <w:rsid w:val="00DF44DF"/>
    <w:pPr>
      <w:tabs>
        <w:tab w:val="num" w:pos="1440"/>
      </w:tabs>
      <w:suppressAutoHyphens w:val="0"/>
      <w:autoSpaceDE w:val="0"/>
      <w:autoSpaceDN w:val="0"/>
      <w:adjustRightInd w:val="0"/>
      <w:spacing w:before="240" w:after="60" w:line="240" w:lineRule="auto"/>
      <w:ind w:left="1440" w:hanging="1440"/>
      <w:outlineLvl w:val="7"/>
    </w:pPr>
    <w:rPr>
      <w:rFonts w:eastAsia="Times New Roman"/>
      <w:i/>
      <w:iCs/>
      <w:color w:val="000000"/>
      <w:kern w:val="0"/>
      <w:u w:color="000000"/>
      <w:lang w:eastAsia="et-EE" w:bidi="ar-SA"/>
    </w:rPr>
  </w:style>
  <w:style w:type="paragraph" w:styleId="Heading9">
    <w:name w:val="heading 9"/>
    <w:basedOn w:val="Normal"/>
    <w:next w:val="Normal"/>
    <w:link w:val="Heading9Char"/>
    <w:rsid w:val="00DF44DF"/>
    <w:pPr>
      <w:tabs>
        <w:tab w:val="num" w:pos="1584"/>
      </w:tabs>
      <w:suppressAutoHyphens w:val="0"/>
      <w:autoSpaceDE w:val="0"/>
      <w:autoSpaceDN w:val="0"/>
      <w:adjustRightInd w:val="0"/>
      <w:spacing w:before="240" w:after="60" w:line="240" w:lineRule="auto"/>
      <w:ind w:left="1584" w:hanging="1584"/>
      <w:outlineLvl w:val="8"/>
    </w:pPr>
    <w:rPr>
      <w:rFonts w:ascii="Arial" w:eastAsia="Times New Roman" w:hAnsi="Arial" w:cs="Arial"/>
      <w:color w:val="000000"/>
      <w:kern w:val="0"/>
      <w:sz w:val="22"/>
      <w:szCs w:val="22"/>
      <w:u w:color="000000"/>
      <w:lang w:eastAsia="et-EE"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NumberingSymbols">
    <w:name w:val="Numbering Symbols"/>
    <w:rsid w:val="00D40650"/>
  </w:style>
  <w:style w:type="character" w:styleId="Hyperlink">
    <w:name w:val="Hyperlink"/>
    <w:rsid w:val="00D40650"/>
    <w:rPr>
      <w:color w:val="000080"/>
      <w:u w:val="single"/>
    </w:rPr>
  </w:style>
  <w:style w:type="paragraph" w:customStyle="1" w:styleId="Heading">
    <w:name w:val="Heading"/>
    <w:basedOn w:val="Normal"/>
    <w:next w:val="Normal"/>
    <w:rsid w:val="00D40650"/>
    <w:pPr>
      <w:keepNext/>
      <w:spacing w:before="240" w:after="120"/>
    </w:pPr>
    <w:rPr>
      <w:rFonts w:ascii="Arial" w:eastAsia="Microsoft YaHei" w:hAnsi="Arial"/>
      <w:sz w:val="28"/>
      <w:szCs w:val="28"/>
    </w:rPr>
  </w:style>
  <w:style w:type="paragraph" w:customStyle="1" w:styleId="Jalus1">
    <w:name w:val="Jalus1"/>
    <w:autoRedefine/>
    <w:qFormat/>
    <w:rsid w:val="007056E1"/>
    <w:pPr>
      <w:widowControl w:val="0"/>
      <w:suppressAutoHyphens/>
    </w:pPr>
    <w:rPr>
      <w:rFonts w:eastAsia="SimSun" w:cs="Mangal"/>
      <w:kern w:val="1"/>
      <w:szCs w:val="24"/>
      <w:lang w:eastAsia="zh-CN" w:bidi="hi-IN"/>
    </w:rPr>
  </w:style>
  <w:style w:type="paragraph" w:styleId="List">
    <w:name w:val="List"/>
    <w:basedOn w:val="Normal"/>
    <w:rsid w:val="00546204"/>
    <w:pPr>
      <w:spacing w:after="120"/>
    </w:pPr>
  </w:style>
  <w:style w:type="paragraph" w:styleId="Header">
    <w:name w:val="header"/>
    <w:basedOn w:val="Normal"/>
    <w:link w:val="HeaderChar"/>
    <w:uiPriority w:val="99"/>
    <w:unhideWhenUsed/>
    <w:rsid w:val="007056E1"/>
    <w:pPr>
      <w:tabs>
        <w:tab w:val="center" w:pos="4536"/>
        <w:tab w:val="right" w:pos="9072"/>
      </w:tabs>
      <w:spacing w:line="240" w:lineRule="auto"/>
    </w:pPr>
    <w:rPr>
      <w:rFonts w:cs="Mangal"/>
      <w:szCs w:val="21"/>
    </w:rPr>
  </w:style>
  <w:style w:type="paragraph" w:customStyle="1" w:styleId="Index">
    <w:name w:val="Index"/>
    <w:basedOn w:val="Normal"/>
    <w:rsid w:val="00D40650"/>
    <w:pPr>
      <w:suppressLineNumbers/>
    </w:pPr>
  </w:style>
  <w:style w:type="character" w:customStyle="1" w:styleId="HeaderChar">
    <w:name w:val="Header Char"/>
    <w:basedOn w:val="DefaultParagraphFont"/>
    <w:link w:val="Header"/>
    <w:uiPriority w:val="99"/>
    <w:rsid w:val="007056E1"/>
    <w:rPr>
      <w:rFonts w:eastAsia="SimSun" w:cs="Mangal"/>
      <w:kern w:val="1"/>
      <w:sz w:val="24"/>
      <w:szCs w:val="21"/>
      <w:lang w:eastAsia="zh-CN" w:bidi="hi-IN"/>
    </w:rPr>
  </w:style>
  <w:style w:type="paragraph" w:styleId="Footer">
    <w:name w:val="footer"/>
    <w:basedOn w:val="Normal"/>
    <w:link w:val="FooterChar"/>
    <w:uiPriority w:val="99"/>
    <w:unhideWhenUsed/>
    <w:rsid w:val="007056E1"/>
    <w:pPr>
      <w:tabs>
        <w:tab w:val="center" w:pos="4536"/>
        <w:tab w:val="right" w:pos="9072"/>
      </w:tabs>
      <w:spacing w:line="240" w:lineRule="auto"/>
    </w:pPr>
    <w:rPr>
      <w:rFonts w:cs="Mangal"/>
      <w:szCs w:val="21"/>
    </w:rPr>
  </w:style>
  <w:style w:type="character" w:customStyle="1" w:styleId="FooterChar">
    <w:name w:val="Footer Char"/>
    <w:basedOn w:val="DefaultParagraphFont"/>
    <w:link w:val="Footer"/>
    <w:uiPriority w:val="99"/>
    <w:rsid w:val="007056E1"/>
    <w:rPr>
      <w:rFonts w:eastAsia="SimSun" w:cs="Mangal"/>
      <w:kern w:val="1"/>
      <w:sz w:val="24"/>
      <w:szCs w:val="21"/>
      <w:lang w:eastAsia="zh-CN" w:bidi="hi-IN"/>
    </w:rPr>
  </w:style>
  <w:style w:type="paragraph" w:customStyle="1" w:styleId="TableContents">
    <w:name w:val="Table Contents"/>
    <w:basedOn w:val="Normal"/>
    <w:rsid w:val="00D40650"/>
    <w:pPr>
      <w:suppressLineNumbers/>
    </w:pPr>
  </w:style>
  <w:style w:type="paragraph" w:customStyle="1" w:styleId="TableHeading">
    <w:name w:val="Table Heading"/>
    <w:basedOn w:val="TableContents"/>
    <w:rsid w:val="00D40650"/>
    <w:pPr>
      <w:jc w:val="center"/>
    </w:pPr>
    <w:rPr>
      <w:b/>
      <w:bCs/>
    </w:rPr>
  </w:style>
  <w:style w:type="character" w:customStyle="1" w:styleId="Heading4Char">
    <w:name w:val="Heading 4 Char"/>
    <w:basedOn w:val="DefaultParagraphFont"/>
    <w:link w:val="Heading4"/>
    <w:rsid w:val="00DF44DF"/>
    <w:rPr>
      <w:b/>
      <w:bCs/>
      <w:color w:val="000000"/>
      <w:sz w:val="28"/>
      <w:szCs w:val="28"/>
      <w:u w:color="000000"/>
    </w:rPr>
  </w:style>
  <w:style w:type="character" w:customStyle="1" w:styleId="Heading5Char">
    <w:name w:val="Heading 5 Char"/>
    <w:basedOn w:val="DefaultParagraphFont"/>
    <w:link w:val="Heading5"/>
    <w:rsid w:val="00DF44DF"/>
    <w:rPr>
      <w:b/>
      <w:bCs/>
      <w:i/>
      <w:iCs/>
      <w:color w:val="000000"/>
      <w:sz w:val="26"/>
      <w:szCs w:val="26"/>
      <w:u w:color="000000"/>
    </w:rPr>
  </w:style>
  <w:style w:type="character" w:customStyle="1" w:styleId="Heading6Char">
    <w:name w:val="Heading 6 Char"/>
    <w:basedOn w:val="DefaultParagraphFont"/>
    <w:link w:val="Heading6"/>
    <w:rsid w:val="00DF44DF"/>
    <w:rPr>
      <w:b/>
      <w:bCs/>
      <w:color w:val="000000"/>
      <w:sz w:val="22"/>
      <w:szCs w:val="22"/>
      <w:u w:color="000000"/>
    </w:rPr>
  </w:style>
  <w:style w:type="character" w:customStyle="1" w:styleId="Heading7Char">
    <w:name w:val="Heading 7 Char"/>
    <w:basedOn w:val="DefaultParagraphFont"/>
    <w:link w:val="Heading7"/>
    <w:rsid w:val="00DF44DF"/>
    <w:rPr>
      <w:color w:val="000000"/>
      <w:sz w:val="24"/>
      <w:szCs w:val="24"/>
      <w:u w:color="000000"/>
    </w:rPr>
  </w:style>
  <w:style w:type="character" w:customStyle="1" w:styleId="Heading8Char">
    <w:name w:val="Heading 8 Char"/>
    <w:basedOn w:val="DefaultParagraphFont"/>
    <w:link w:val="Heading8"/>
    <w:rsid w:val="00DF44DF"/>
    <w:rPr>
      <w:i/>
      <w:iCs/>
      <w:color w:val="000000"/>
      <w:sz w:val="24"/>
      <w:szCs w:val="24"/>
      <w:u w:color="000000"/>
    </w:rPr>
  </w:style>
  <w:style w:type="character" w:customStyle="1" w:styleId="Heading9Char">
    <w:name w:val="Heading 9 Char"/>
    <w:basedOn w:val="DefaultParagraphFont"/>
    <w:link w:val="Heading9"/>
    <w:rsid w:val="00DF44DF"/>
    <w:rPr>
      <w:rFonts w:ascii="Arial" w:hAnsi="Arial" w:cs="Arial"/>
      <w:color w:val="000000"/>
      <w:sz w:val="22"/>
      <w:szCs w:val="22"/>
      <w:u w:color="000000"/>
    </w:rPr>
  </w:style>
  <w:style w:type="paragraph" w:styleId="List2">
    <w:name w:val="List 2"/>
    <w:basedOn w:val="Normal"/>
    <w:rsid w:val="00DF44DF"/>
    <w:pPr>
      <w:tabs>
        <w:tab w:val="num" w:pos="431"/>
      </w:tabs>
      <w:suppressAutoHyphens w:val="0"/>
      <w:autoSpaceDE w:val="0"/>
      <w:autoSpaceDN w:val="0"/>
      <w:adjustRightInd w:val="0"/>
      <w:spacing w:line="240" w:lineRule="auto"/>
      <w:ind w:left="431" w:hanging="431"/>
    </w:pPr>
    <w:rPr>
      <w:rFonts w:eastAsia="Times New Roman"/>
      <w:color w:val="000000"/>
      <w:kern w:val="0"/>
      <w:u w:color="000000"/>
      <w:lang w:eastAsia="et-EE" w:bidi="ar-SA"/>
    </w:rPr>
  </w:style>
  <w:style w:type="paragraph" w:customStyle="1" w:styleId="AK">
    <w:name w:val="AK"/>
    <w:autoRedefine/>
    <w:qFormat/>
    <w:rsid w:val="005B5E78"/>
    <w:pPr>
      <w:keepNext/>
      <w:keepLines/>
      <w:suppressLineNumbers/>
    </w:pPr>
    <w:rPr>
      <w:rFonts w:eastAsia="SimSun"/>
      <w:b/>
      <w:kern w:val="1"/>
      <w:lang w:eastAsia="zh-CN" w:bidi="hi-IN"/>
    </w:rPr>
  </w:style>
  <w:style w:type="paragraph" w:customStyle="1" w:styleId="Pealkiri1">
    <w:name w:val="Pealkiri1"/>
    <w:autoRedefine/>
    <w:qFormat/>
    <w:rsid w:val="0084562D"/>
    <w:pPr>
      <w:spacing w:after="560"/>
    </w:pPr>
    <w:rPr>
      <w:rFonts w:eastAsia="SimSun"/>
      <w:bCs/>
      <w:kern w:val="1"/>
      <w:sz w:val="24"/>
      <w:szCs w:val="24"/>
      <w:lang w:eastAsia="zh-CN" w:bidi="hi-IN"/>
    </w:rPr>
  </w:style>
  <w:style w:type="paragraph" w:customStyle="1" w:styleId="Tekst">
    <w:name w:val="Tekst"/>
    <w:autoRedefine/>
    <w:qFormat/>
    <w:rsid w:val="007056E1"/>
    <w:pPr>
      <w:jc w:val="both"/>
    </w:pPr>
    <w:rPr>
      <w:rFonts w:eastAsia="SimSun" w:cs="Mangal"/>
      <w:kern w:val="1"/>
      <w:sz w:val="24"/>
      <w:szCs w:val="24"/>
      <w:lang w:eastAsia="zh-CN" w:bidi="hi-IN"/>
    </w:rPr>
  </w:style>
  <w:style w:type="paragraph" w:customStyle="1" w:styleId="Kuupev1">
    <w:name w:val="Kuupäev1"/>
    <w:autoRedefine/>
    <w:qFormat/>
    <w:rsid w:val="005927C1"/>
    <w:pPr>
      <w:tabs>
        <w:tab w:val="left" w:pos="291"/>
      </w:tabs>
      <w:spacing w:before="840"/>
      <w:jc w:val="both"/>
    </w:pPr>
    <w:rPr>
      <w:rFonts w:eastAsia="SimSun"/>
      <w:kern w:val="24"/>
      <w:sz w:val="24"/>
      <w:szCs w:val="24"/>
      <w:lang w:eastAsia="zh-CN" w:bidi="hi-IN"/>
    </w:rPr>
  </w:style>
  <w:style w:type="paragraph" w:customStyle="1" w:styleId="Liik">
    <w:name w:val="Liik"/>
    <w:autoRedefine/>
    <w:qFormat/>
    <w:rsid w:val="00110BCA"/>
    <w:rPr>
      <w:rFonts w:eastAsia="SimSun"/>
      <w:caps/>
      <w:kern w:val="24"/>
      <w:sz w:val="24"/>
      <w:szCs w:val="24"/>
      <w:lang w:eastAsia="zh-CN" w:bidi="hi-IN"/>
    </w:rPr>
  </w:style>
  <w:style w:type="paragraph" w:customStyle="1" w:styleId="Osa">
    <w:name w:val="Osa"/>
    <w:qFormat/>
    <w:rsid w:val="0050252A"/>
    <w:pPr>
      <w:jc w:val="center"/>
    </w:pPr>
    <w:rPr>
      <w:rFonts w:eastAsia="SimSun" w:cs="Mangal"/>
      <w:b/>
      <w:kern w:val="1"/>
      <w:sz w:val="24"/>
      <w:szCs w:val="24"/>
      <w:lang w:eastAsia="zh-CN" w:bidi="hi-IN"/>
    </w:rPr>
  </w:style>
  <w:style w:type="paragraph" w:customStyle="1" w:styleId="Paragrahv">
    <w:name w:val="Paragrahv"/>
    <w:basedOn w:val="Tekst"/>
    <w:qFormat/>
    <w:rsid w:val="0050252A"/>
    <w:rPr>
      <w:b/>
    </w:rPr>
  </w:style>
  <w:style w:type="paragraph" w:customStyle="1" w:styleId="Mrkused">
    <w:name w:val="Märkused"/>
    <w:autoRedefine/>
    <w:qFormat/>
    <w:rsid w:val="0050252A"/>
    <w:pPr>
      <w:jc w:val="both"/>
    </w:pPr>
    <w:rPr>
      <w:rFonts w:eastAsia="SimSun" w:cs="Mangal"/>
      <w:kern w:val="1"/>
      <w:lang w:eastAsia="zh-CN" w:bidi="hi-IN"/>
    </w:rPr>
  </w:style>
  <w:style w:type="paragraph" w:styleId="BalloonText">
    <w:name w:val="Balloon Text"/>
    <w:basedOn w:val="Normal"/>
    <w:link w:val="BalloonTextChar"/>
    <w:uiPriority w:val="99"/>
    <w:semiHidden/>
    <w:unhideWhenUsed/>
    <w:rsid w:val="00C90E39"/>
    <w:pPr>
      <w:spacing w:line="240" w:lineRule="auto"/>
    </w:pPr>
    <w:rPr>
      <w:rFonts w:ascii="Tahoma" w:hAnsi="Tahoma" w:cs="Mangal"/>
      <w:sz w:val="16"/>
      <w:szCs w:val="14"/>
    </w:rPr>
  </w:style>
  <w:style w:type="character" w:customStyle="1" w:styleId="BalloonTextChar">
    <w:name w:val="Balloon Text Char"/>
    <w:basedOn w:val="DefaultParagraphFont"/>
    <w:link w:val="BalloonText"/>
    <w:uiPriority w:val="99"/>
    <w:semiHidden/>
    <w:rsid w:val="00C90E39"/>
    <w:rPr>
      <w:rFonts w:ascii="Tahoma" w:eastAsia="SimSun" w:hAnsi="Tahoma" w:cs="Mangal"/>
      <w:kern w:val="1"/>
      <w:sz w:val="16"/>
      <w:szCs w:val="14"/>
      <w:lang w:eastAsia="zh-CN" w:bidi="hi-IN"/>
    </w:rPr>
  </w:style>
  <w:style w:type="table" w:styleId="TableGrid">
    <w:name w:val="Table Grid"/>
    <w:basedOn w:val="TableNormal"/>
    <w:uiPriority w:val="59"/>
    <w:rsid w:val="0070684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aliases w:val="Footnote Text Char Char Char Char,Footnote Text Char Char,Footnote Text Char Char Char Char Char,Footnote Text Char Char Char Char Char Char Char Char,Footnote Text Char Char Char,Footnote Text Char1,Footnote Text Char Char1"/>
    <w:basedOn w:val="Normal"/>
    <w:link w:val="FootnoteTextChar"/>
    <w:uiPriority w:val="99"/>
    <w:semiHidden/>
    <w:rsid w:val="00FE03F5"/>
    <w:pPr>
      <w:widowControl/>
      <w:suppressAutoHyphens w:val="0"/>
      <w:spacing w:line="240" w:lineRule="auto"/>
      <w:jc w:val="left"/>
    </w:pPr>
    <w:rPr>
      <w:rFonts w:eastAsia="Times New Roman"/>
      <w:kern w:val="0"/>
      <w:sz w:val="20"/>
      <w:szCs w:val="20"/>
      <w:lang w:val="en-US" w:eastAsia="en-US" w:bidi="ar-SA"/>
    </w:rPr>
  </w:style>
  <w:style w:type="character" w:customStyle="1" w:styleId="FootnoteTextChar">
    <w:name w:val="Footnote Text Char"/>
    <w:aliases w:val="Footnote Text Char Char Char Char Char1,Footnote Text Char Char Char1,Footnote Text Char Char Char Char Char Char,Footnote Text Char Char Char Char Char Char Char Char Char,Footnote Text Char Char Char Char1,Footnote Text Char1 Char"/>
    <w:basedOn w:val="DefaultParagraphFont"/>
    <w:link w:val="FootnoteText"/>
    <w:uiPriority w:val="99"/>
    <w:semiHidden/>
    <w:rsid w:val="00FE03F5"/>
    <w:rPr>
      <w:lang w:val="en-US" w:eastAsia="en-US"/>
    </w:rPr>
  </w:style>
  <w:style w:type="character" w:styleId="FootnoteReference">
    <w:name w:val="footnote reference"/>
    <w:aliases w:val="Footnote symbol,Ref,de nota al pie,-E Fußnotenzeichen,fr,ftref,Footnotes refss,Fussnota,Footnote reference number,Times 10 Point,Exposant 3 Point,EN Footnote Reference,note TESI,Footnote Reference Superscript,Zchn Zchn,Footnote numb"/>
    <w:basedOn w:val="DefaultParagraphFont"/>
    <w:uiPriority w:val="99"/>
    <w:semiHidden/>
    <w:rsid w:val="00FE03F5"/>
    <w:rPr>
      <w:rFonts w:cs="Times New Roman"/>
      <w:vertAlign w:val="superscript"/>
    </w:rPr>
  </w:style>
  <w:style w:type="character" w:customStyle="1" w:styleId="Heading1Char">
    <w:name w:val="Heading 1 Char"/>
    <w:basedOn w:val="DefaultParagraphFont"/>
    <w:link w:val="Heading1"/>
    <w:uiPriority w:val="9"/>
    <w:rsid w:val="00FE03F5"/>
    <w:rPr>
      <w:rFonts w:asciiTheme="majorHAnsi" w:eastAsiaTheme="majorEastAsia" w:hAnsiTheme="majorHAnsi" w:cs="Mangal"/>
      <w:color w:val="365F91" w:themeColor="accent1" w:themeShade="BF"/>
      <w:kern w:val="1"/>
      <w:sz w:val="32"/>
      <w:szCs w:val="29"/>
      <w:lang w:eastAsia="zh-CN" w:bidi="hi-IN"/>
    </w:rPr>
  </w:style>
  <w:style w:type="character" w:customStyle="1" w:styleId="Heading2Char">
    <w:name w:val="Heading 2 Char"/>
    <w:basedOn w:val="DefaultParagraphFont"/>
    <w:link w:val="Heading2"/>
    <w:uiPriority w:val="9"/>
    <w:rsid w:val="00FE03F5"/>
    <w:rPr>
      <w:rFonts w:asciiTheme="majorHAnsi" w:eastAsiaTheme="majorEastAsia" w:hAnsiTheme="majorHAnsi" w:cs="Mangal"/>
      <w:color w:val="365F91" w:themeColor="accent1" w:themeShade="BF"/>
      <w:kern w:val="1"/>
      <w:sz w:val="26"/>
      <w:szCs w:val="23"/>
      <w:lang w:eastAsia="zh-CN" w:bidi="hi-IN"/>
    </w:rPr>
  </w:style>
  <w:style w:type="paragraph" w:styleId="ListParagraph">
    <w:name w:val="List Paragraph"/>
    <w:basedOn w:val="Normal"/>
    <w:uiPriority w:val="34"/>
    <w:qFormat/>
    <w:rsid w:val="007A460D"/>
    <w:pPr>
      <w:ind w:left="720"/>
      <w:contextualSpacing/>
    </w:pPr>
    <w:rPr>
      <w:rFonts w:cs="Mangal"/>
      <w:szCs w:val="21"/>
    </w:rPr>
  </w:style>
  <w:style w:type="character" w:styleId="CommentReference">
    <w:name w:val="annotation reference"/>
    <w:basedOn w:val="DefaultParagraphFont"/>
    <w:uiPriority w:val="99"/>
    <w:semiHidden/>
    <w:unhideWhenUsed/>
    <w:rsid w:val="007B476E"/>
    <w:rPr>
      <w:sz w:val="16"/>
      <w:szCs w:val="16"/>
    </w:rPr>
  </w:style>
  <w:style w:type="paragraph" w:styleId="CommentText">
    <w:name w:val="annotation text"/>
    <w:basedOn w:val="Normal"/>
    <w:link w:val="CommentTextChar"/>
    <w:uiPriority w:val="99"/>
    <w:unhideWhenUsed/>
    <w:rsid w:val="007B476E"/>
    <w:pPr>
      <w:spacing w:line="240" w:lineRule="auto"/>
    </w:pPr>
    <w:rPr>
      <w:rFonts w:cs="Mangal"/>
      <w:sz w:val="20"/>
      <w:szCs w:val="18"/>
    </w:rPr>
  </w:style>
  <w:style w:type="character" w:customStyle="1" w:styleId="CommentTextChar">
    <w:name w:val="Comment Text Char"/>
    <w:basedOn w:val="DefaultParagraphFont"/>
    <w:link w:val="CommentText"/>
    <w:uiPriority w:val="99"/>
    <w:rsid w:val="007B476E"/>
    <w:rPr>
      <w:rFonts w:eastAsia="SimSun" w:cs="Mangal"/>
      <w:kern w:val="1"/>
      <w:szCs w:val="18"/>
      <w:lang w:eastAsia="zh-CN" w:bidi="hi-IN"/>
    </w:rPr>
  </w:style>
  <w:style w:type="paragraph" w:styleId="CommentSubject">
    <w:name w:val="annotation subject"/>
    <w:basedOn w:val="CommentText"/>
    <w:next w:val="CommentText"/>
    <w:link w:val="CommentSubjectChar"/>
    <w:uiPriority w:val="99"/>
    <w:semiHidden/>
    <w:unhideWhenUsed/>
    <w:rsid w:val="007B476E"/>
    <w:rPr>
      <w:b/>
      <w:bCs/>
    </w:rPr>
  </w:style>
  <w:style w:type="character" w:customStyle="1" w:styleId="CommentSubjectChar">
    <w:name w:val="Comment Subject Char"/>
    <w:basedOn w:val="CommentTextChar"/>
    <w:link w:val="CommentSubject"/>
    <w:uiPriority w:val="99"/>
    <w:semiHidden/>
    <w:rsid w:val="007B476E"/>
    <w:rPr>
      <w:rFonts w:eastAsia="SimSun" w:cs="Mangal"/>
      <w:b/>
      <w:bCs/>
      <w:kern w:val="1"/>
      <w:szCs w:val="18"/>
      <w:lang w:eastAsia="zh-CN" w:bidi="hi-IN"/>
    </w:rPr>
  </w:style>
  <w:style w:type="paragraph" w:styleId="Revision">
    <w:name w:val="Revision"/>
    <w:hidden/>
    <w:uiPriority w:val="99"/>
    <w:semiHidden/>
    <w:rsid w:val="00794AE5"/>
    <w:rPr>
      <w:rFonts w:eastAsia="SimSun" w:cs="Mangal"/>
      <w:kern w:val="1"/>
      <w:sz w:val="24"/>
      <w:szCs w:val="21"/>
      <w:lang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1318793">
      <w:bodyDiv w:val="1"/>
      <w:marLeft w:val="0"/>
      <w:marRight w:val="0"/>
      <w:marTop w:val="0"/>
      <w:marBottom w:val="0"/>
      <w:divBdr>
        <w:top w:val="none" w:sz="0" w:space="0" w:color="auto"/>
        <w:left w:val="none" w:sz="0" w:space="0" w:color="auto"/>
        <w:bottom w:val="none" w:sz="0" w:space="0" w:color="auto"/>
        <w:right w:val="none" w:sz="0" w:space="0" w:color="auto"/>
      </w:divBdr>
    </w:div>
    <w:div w:id="227766082">
      <w:bodyDiv w:val="1"/>
      <w:marLeft w:val="0"/>
      <w:marRight w:val="0"/>
      <w:marTop w:val="0"/>
      <w:marBottom w:val="0"/>
      <w:divBdr>
        <w:top w:val="none" w:sz="0" w:space="0" w:color="auto"/>
        <w:left w:val="none" w:sz="0" w:space="0" w:color="auto"/>
        <w:bottom w:val="none" w:sz="0" w:space="0" w:color="auto"/>
        <w:right w:val="none" w:sz="0" w:space="0" w:color="auto"/>
      </w:divBdr>
    </w:div>
    <w:div w:id="999699333">
      <w:bodyDiv w:val="1"/>
      <w:marLeft w:val="0"/>
      <w:marRight w:val="0"/>
      <w:marTop w:val="0"/>
      <w:marBottom w:val="0"/>
      <w:divBdr>
        <w:top w:val="none" w:sz="0" w:space="0" w:color="auto"/>
        <w:left w:val="none" w:sz="0" w:space="0" w:color="auto"/>
        <w:bottom w:val="none" w:sz="0" w:space="0" w:color="auto"/>
        <w:right w:val="none" w:sz="0" w:space="0" w:color="auto"/>
      </w:divBdr>
    </w:div>
    <w:div w:id="1106268538">
      <w:bodyDiv w:val="1"/>
      <w:marLeft w:val="0"/>
      <w:marRight w:val="0"/>
      <w:marTop w:val="0"/>
      <w:marBottom w:val="0"/>
      <w:divBdr>
        <w:top w:val="none" w:sz="0" w:space="0" w:color="auto"/>
        <w:left w:val="none" w:sz="0" w:space="0" w:color="auto"/>
        <w:bottom w:val="none" w:sz="0" w:space="0" w:color="auto"/>
        <w:right w:val="none" w:sz="0" w:space="0" w:color="auto"/>
      </w:divBdr>
    </w:div>
    <w:div w:id="1385523672">
      <w:bodyDiv w:val="1"/>
      <w:marLeft w:val="0"/>
      <w:marRight w:val="0"/>
      <w:marTop w:val="0"/>
      <w:marBottom w:val="0"/>
      <w:divBdr>
        <w:top w:val="none" w:sz="0" w:space="0" w:color="auto"/>
        <w:left w:val="none" w:sz="0" w:space="0" w:color="auto"/>
        <w:bottom w:val="none" w:sz="0" w:space="0" w:color="auto"/>
        <w:right w:val="none" w:sz="0" w:space="0" w:color="auto"/>
      </w:divBdr>
    </w:div>
    <w:div w:id="1632786096">
      <w:bodyDiv w:val="1"/>
      <w:marLeft w:val="0"/>
      <w:marRight w:val="0"/>
      <w:marTop w:val="0"/>
      <w:marBottom w:val="0"/>
      <w:divBdr>
        <w:top w:val="none" w:sz="0" w:space="0" w:color="auto"/>
        <w:left w:val="none" w:sz="0" w:space="0" w:color="auto"/>
        <w:bottom w:val="none" w:sz="0" w:space="0" w:color="auto"/>
        <w:right w:val="none" w:sz="0" w:space="0" w:color="auto"/>
      </w:divBdr>
    </w:div>
    <w:div w:id="20684578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48810294916\Desktop\Otsuse%20lisa%20vertikaalis.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GostName.XSL" StyleName="GOST - Name Sort"/>
</file>

<file path=customXml/itemProps1.xml><?xml version="1.0" encoding="utf-8"?>
<ds:datastoreItem xmlns:ds="http://schemas.openxmlformats.org/officeDocument/2006/customXml" ds:itemID="{6A2D8BB6-0CFF-4FC7-BAA3-AEEF42E38E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Otsuse lisa vertikaalis</Template>
  <TotalTime>4</TotalTime>
  <Pages>3</Pages>
  <Words>910</Words>
  <Characters>5278</Characters>
  <Application>Microsoft Office Word</Application>
  <DocSecurity>0</DocSecurity>
  <Lines>43</Lines>
  <Paragraphs>12</Paragraphs>
  <ScaleCrop>false</ScaleCrop>
  <HeadingPairs>
    <vt:vector size="6" baseType="variant">
      <vt:variant>
        <vt:lpstr>Title</vt:lpstr>
      </vt:variant>
      <vt:variant>
        <vt:i4>1</vt:i4>
      </vt:variant>
      <vt:variant>
        <vt:lpstr>Pealkiri</vt:lpstr>
      </vt:variant>
      <vt:variant>
        <vt:i4>1</vt:i4>
      </vt:variant>
      <vt:variant>
        <vt:lpstr>Tiitel</vt:lpstr>
      </vt:variant>
      <vt:variant>
        <vt:i4>1</vt:i4>
      </vt:variant>
    </vt:vector>
  </HeadingPairs>
  <TitlesOfParts>
    <vt:vector size="3" baseType="lpstr">
      <vt:lpstr/>
      <vt:lpstr/>
      <vt:lpstr/>
    </vt:vector>
  </TitlesOfParts>
  <Company/>
  <LinksUpToDate>false</LinksUpToDate>
  <CharactersWithSpaces>6176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Sille Uusleer</dc:creator>
  <cp:lastModifiedBy>Anneli Roosalu</cp:lastModifiedBy>
  <cp:revision>2</cp:revision>
  <cp:lastPrinted>2014-04-02T13:57:00Z</cp:lastPrinted>
  <dcterms:created xsi:type="dcterms:W3CDTF">2023-10-17T03:26:00Z</dcterms:created>
  <dcterms:modified xsi:type="dcterms:W3CDTF">2023-10-17T03:26:00Z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elta_docName">
    <vt:lpwstr>{Pealkiri}</vt:lpwstr>
  </property>
  <property fmtid="{D5CDD505-2E9C-101B-9397-08002B2CF9AE}" pid="3" name="delta_ownerName">
    <vt:lpwstr>{Koostaja nimi}</vt:lpwstr>
  </property>
  <property fmtid="{D5CDD505-2E9C-101B-9397-08002B2CF9AE}" pid="4" name="delta_ownerOrgStructUnit">
    <vt:lpwstr>{koostaja struktuuriüksus}</vt:lpwstr>
  </property>
  <property fmtid="{D5CDD505-2E9C-101B-9397-08002B2CF9AE}" pid="5" name="delta_ownerJobTitle">
    <vt:lpwstr>{koostaja ametinimetus}</vt:lpwstr>
  </property>
  <property fmtid="{D5CDD505-2E9C-101B-9397-08002B2CF9AE}" pid="6" name="delta_ownerEmail">
    <vt:lpwstr>{Koostaja e-posti aadress}</vt:lpwstr>
  </property>
  <property fmtid="{D5CDD505-2E9C-101B-9397-08002B2CF9AE}" pid="7" name="delta_ownerPhone">
    <vt:lpwstr>{Koostaja telefon}</vt:lpwstr>
  </property>
  <property fmtid="{D5CDD505-2E9C-101B-9397-08002B2CF9AE}" pid="8" name="delta_docType">
    <vt:lpwstr>{dokumendi liik}</vt:lpwstr>
  </property>
  <property fmtid="{D5CDD505-2E9C-101B-9397-08002B2CF9AE}" pid="9" name="delta_regNumber">
    <vt:lpwstr>{viit}</vt:lpwstr>
  </property>
  <property fmtid="{D5CDD505-2E9C-101B-9397-08002B2CF9AE}" pid="10" name="delta_regDateTime">
    <vt:lpwstr>{reg kpv}</vt:lpwstr>
  </property>
  <property fmtid="{D5CDD505-2E9C-101B-9397-08002B2CF9AE}" pid="11" name="delta_accessRestrictionReason">
    <vt:lpwstr>{JP alus}</vt:lpwstr>
  </property>
  <property fmtid="{D5CDD505-2E9C-101B-9397-08002B2CF9AE}" pid="12" name="delta_accessRestrictionBeginDate">
    <vt:lpwstr>{JP kehtiv alates}</vt:lpwstr>
  </property>
  <property fmtid="{D5CDD505-2E9C-101B-9397-08002B2CF9AE}" pid="13" name="delta_accessRestrictionEndDate">
    <vt:lpwstr>{JP kehtiv kuni}</vt:lpwstr>
  </property>
  <property fmtid="{D5CDD505-2E9C-101B-9397-08002B2CF9AE}" pid="14" name="delta_accessRestrictionEndDesc">
    <vt:lpwstr>{JP kehtiv kuni kirjeldus}</vt:lpwstr>
  </property>
  <property fmtid="{D5CDD505-2E9C-101B-9397-08002B2CF9AE}" pid="15" name="delta_signerName">
    <vt:lpwstr>{Allkirjastaja nimi}</vt:lpwstr>
  </property>
  <property fmtid="{D5CDD505-2E9C-101B-9397-08002B2CF9AE}" pid="16" name="delta_signerJobTitle">
    <vt:lpwstr>{allkirjastaja ametinimetus}</vt:lpwstr>
  </property>
</Properties>
</file>