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040F" w14:textId="77777777" w:rsidR="00187809" w:rsidRPr="00FC4A8F" w:rsidRDefault="00187809" w:rsidP="00661D8F">
      <w:pPr>
        <w:pStyle w:val="adressaat"/>
        <w:ind w:left="57" w:right="57"/>
        <w:jc w:val="center"/>
        <w:rPr>
          <w:rFonts w:asciiTheme="minorHAnsi" w:hAnsiTheme="minorHAnsi" w:cstheme="minorHAnsi"/>
        </w:rPr>
      </w:pPr>
    </w:p>
    <w:p w14:paraId="334267D3" w14:textId="77777777" w:rsidR="00122363" w:rsidRPr="00FC4A8F" w:rsidRDefault="00122363" w:rsidP="00661D8F">
      <w:pPr>
        <w:pStyle w:val="adressaat"/>
        <w:ind w:left="57" w:right="57"/>
        <w:jc w:val="center"/>
        <w:rPr>
          <w:rFonts w:asciiTheme="minorHAnsi" w:hAnsiTheme="minorHAnsi" w:cstheme="minorHAnsi"/>
        </w:rPr>
      </w:pPr>
      <w:r w:rsidRPr="00FC4A8F">
        <w:rPr>
          <w:rFonts w:asciiTheme="minorHAnsi" w:hAnsiTheme="minorHAnsi" w:cstheme="minorHAnsi"/>
        </w:rPr>
        <w:t xml:space="preserve">Liiklusõnnetuste põhjuste </w:t>
      </w:r>
      <w:r w:rsidR="007D58A3" w:rsidRPr="00FC4A8F">
        <w:rPr>
          <w:rFonts w:asciiTheme="minorHAnsi" w:hAnsiTheme="minorHAnsi" w:cstheme="minorHAnsi"/>
        </w:rPr>
        <w:t>v</w:t>
      </w:r>
      <w:r w:rsidRPr="00FC4A8F">
        <w:rPr>
          <w:rFonts w:asciiTheme="minorHAnsi" w:hAnsiTheme="minorHAnsi" w:cstheme="minorHAnsi"/>
        </w:rPr>
        <w:t>äljaselgitamise</w:t>
      </w:r>
      <w:r w:rsidR="007D58A3" w:rsidRPr="00FC4A8F">
        <w:rPr>
          <w:rFonts w:asciiTheme="minorHAnsi" w:hAnsiTheme="minorHAnsi" w:cstheme="minorHAnsi"/>
        </w:rPr>
        <w:t xml:space="preserve"> </w:t>
      </w:r>
      <w:r w:rsidRPr="00FC4A8F">
        <w:rPr>
          <w:rFonts w:asciiTheme="minorHAnsi" w:hAnsiTheme="minorHAnsi" w:cstheme="minorHAnsi"/>
        </w:rPr>
        <w:t>ekspertkomisjon</w:t>
      </w:r>
    </w:p>
    <w:p w14:paraId="1595E238" w14:textId="77777777" w:rsidR="00122363" w:rsidRPr="00FC4A8F" w:rsidRDefault="00122363" w:rsidP="009D468D">
      <w:pPr>
        <w:ind w:left="57" w:right="57"/>
        <w:jc w:val="both"/>
        <w:rPr>
          <w:rFonts w:asciiTheme="minorHAnsi" w:hAnsiTheme="minorHAnsi" w:cstheme="minorHAnsi"/>
          <w:szCs w:val="20"/>
        </w:rPr>
      </w:pPr>
    </w:p>
    <w:p w14:paraId="32144CA5" w14:textId="77777777" w:rsidR="00122363" w:rsidRPr="00FC4A8F" w:rsidRDefault="00122363" w:rsidP="009D468D">
      <w:pPr>
        <w:ind w:left="57" w:right="57"/>
        <w:jc w:val="both"/>
        <w:rPr>
          <w:rFonts w:asciiTheme="minorHAnsi" w:hAnsiTheme="minorHAnsi" w:cstheme="minorHAnsi"/>
          <w:szCs w:val="20"/>
        </w:rPr>
      </w:pPr>
    </w:p>
    <w:p w14:paraId="4FCD28A9" w14:textId="77777777" w:rsidR="00187809" w:rsidRPr="00FC4A8F" w:rsidRDefault="00187809" w:rsidP="009D468D">
      <w:pPr>
        <w:ind w:left="57" w:right="57"/>
        <w:jc w:val="both"/>
        <w:rPr>
          <w:rFonts w:asciiTheme="minorHAnsi" w:hAnsiTheme="minorHAnsi" w:cstheme="minorHAnsi"/>
          <w:szCs w:val="20"/>
        </w:rPr>
      </w:pPr>
    </w:p>
    <w:p w14:paraId="0C9DC99E" w14:textId="77777777" w:rsidR="003867A7" w:rsidRPr="00FC4A8F" w:rsidRDefault="003867A7" w:rsidP="009D468D">
      <w:pPr>
        <w:ind w:left="57" w:right="57"/>
        <w:jc w:val="both"/>
        <w:rPr>
          <w:rFonts w:asciiTheme="minorHAnsi" w:hAnsiTheme="minorHAnsi" w:cstheme="minorHAnsi"/>
          <w:szCs w:val="20"/>
        </w:rPr>
      </w:pPr>
    </w:p>
    <w:p w14:paraId="1C4C6D4B" w14:textId="77777777" w:rsidR="00986758" w:rsidRPr="007C3C30" w:rsidRDefault="00986758" w:rsidP="009D468D">
      <w:pPr>
        <w:ind w:left="57" w:right="57"/>
        <w:jc w:val="both"/>
        <w:rPr>
          <w:rFonts w:asciiTheme="minorHAnsi" w:hAnsiTheme="minorHAnsi" w:cstheme="minorHAnsi"/>
          <w:szCs w:val="20"/>
        </w:rPr>
      </w:pPr>
    </w:p>
    <w:p w14:paraId="3B09A73F" w14:textId="201AFEB2" w:rsidR="00122363" w:rsidRPr="007C3C30" w:rsidRDefault="007C3C30" w:rsidP="008506EF">
      <w:pPr>
        <w:spacing w:after="120" w:line="276" w:lineRule="auto"/>
        <w:ind w:left="57" w:right="57"/>
        <w:jc w:val="both"/>
        <w:rPr>
          <w:rFonts w:asciiTheme="minorHAnsi" w:hAnsiTheme="minorHAnsi" w:cstheme="minorHAnsi"/>
          <w:szCs w:val="20"/>
        </w:rPr>
      </w:pPr>
      <w:r w:rsidRPr="007C3C30">
        <w:rPr>
          <w:rFonts w:asciiTheme="minorHAnsi" w:hAnsiTheme="minorHAnsi" w:cstheme="minorHAnsi"/>
          <w:szCs w:val="20"/>
        </w:rPr>
        <w:t>Narva</w:t>
      </w:r>
      <w:r w:rsidR="00B34F19" w:rsidRPr="007C3C30">
        <w:rPr>
          <w:rFonts w:asciiTheme="minorHAnsi" w:hAnsiTheme="minorHAnsi" w:cstheme="minorHAnsi"/>
          <w:szCs w:val="20"/>
        </w:rPr>
        <w:t xml:space="preserve"> Linnavalitsus</w:t>
      </w:r>
      <w:r w:rsidR="00122363"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BA7B46" w:rsidRPr="007C3C30">
        <w:rPr>
          <w:rFonts w:asciiTheme="minorHAnsi" w:hAnsiTheme="minorHAnsi" w:cstheme="minorHAnsi"/>
          <w:szCs w:val="20"/>
        </w:rPr>
        <w:tab/>
      </w:r>
      <w:r w:rsidR="0045280A" w:rsidRPr="007C3C30">
        <w:rPr>
          <w:rFonts w:asciiTheme="minorHAnsi" w:hAnsiTheme="minorHAnsi" w:cstheme="minorHAnsi"/>
          <w:szCs w:val="20"/>
        </w:rPr>
        <w:tab/>
      </w:r>
      <w:r w:rsidRPr="007C3C30">
        <w:rPr>
          <w:rFonts w:asciiTheme="minorHAnsi" w:hAnsiTheme="minorHAnsi" w:cstheme="minorHAnsi"/>
          <w:szCs w:val="20"/>
        </w:rPr>
        <w:t>05</w:t>
      </w:r>
      <w:r w:rsidR="005C1799" w:rsidRPr="007C3C30">
        <w:rPr>
          <w:rFonts w:asciiTheme="minorHAnsi" w:hAnsiTheme="minorHAnsi" w:cstheme="minorHAnsi"/>
          <w:szCs w:val="20"/>
        </w:rPr>
        <w:t>.</w:t>
      </w:r>
      <w:r w:rsidRPr="007C3C30">
        <w:rPr>
          <w:rFonts w:asciiTheme="minorHAnsi" w:hAnsiTheme="minorHAnsi" w:cstheme="minorHAnsi"/>
          <w:szCs w:val="20"/>
        </w:rPr>
        <w:t>03</w:t>
      </w:r>
      <w:r w:rsidR="00B53B78" w:rsidRPr="007C3C30">
        <w:rPr>
          <w:rFonts w:asciiTheme="minorHAnsi" w:hAnsiTheme="minorHAnsi" w:cstheme="minorHAnsi"/>
          <w:szCs w:val="20"/>
        </w:rPr>
        <w:t>.20</w:t>
      </w:r>
      <w:r w:rsidR="00985F8B" w:rsidRPr="007C3C30">
        <w:rPr>
          <w:rFonts w:asciiTheme="minorHAnsi" w:hAnsiTheme="minorHAnsi" w:cstheme="minorHAnsi"/>
          <w:szCs w:val="20"/>
        </w:rPr>
        <w:t>2</w:t>
      </w:r>
      <w:r w:rsidRPr="007C3C30">
        <w:rPr>
          <w:rFonts w:asciiTheme="minorHAnsi" w:hAnsiTheme="minorHAnsi" w:cstheme="minorHAnsi"/>
          <w:szCs w:val="20"/>
        </w:rPr>
        <w:t>4</w:t>
      </w:r>
      <w:r w:rsidR="0045280A" w:rsidRPr="007C3C30">
        <w:rPr>
          <w:rFonts w:asciiTheme="minorHAnsi" w:hAnsiTheme="minorHAnsi" w:cstheme="minorHAnsi"/>
          <w:szCs w:val="20"/>
        </w:rPr>
        <w:tab/>
      </w:r>
    </w:p>
    <w:p w14:paraId="7C61DCEC" w14:textId="066173C0" w:rsidR="004733F8" w:rsidRPr="007C3C30" w:rsidRDefault="007C3C30" w:rsidP="00596332">
      <w:pPr>
        <w:spacing w:line="276" w:lineRule="auto"/>
        <w:ind w:left="57" w:right="57"/>
        <w:jc w:val="both"/>
        <w:rPr>
          <w:rFonts w:asciiTheme="minorHAnsi" w:hAnsiTheme="minorHAnsi" w:cstheme="minorHAnsi"/>
          <w:szCs w:val="20"/>
        </w:rPr>
      </w:pPr>
      <w:r w:rsidRPr="007C3C30">
        <w:rPr>
          <w:rFonts w:asciiTheme="minorHAnsi" w:hAnsiTheme="minorHAnsi" w:cstheme="minorHAnsi"/>
          <w:szCs w:val="20"/>
        </w:rPr>
        <w:t>Peetri</w:t>
      </w:r>
      <w:r w:rsidR="009836FF" w:rsidRPr="007C3C30">
        <w:rPr>
          <w:rFonts w:asciiTheme="minorHAnsi" w:hAnsiTheme="minorHAnsi" w:cstheme="minorHAnsi"/>
          <w:szCs w:val="20"/>
        </w:rPr>
        <w:t xml:space="preserve"> plats </w:t>
      </w:r>
      <w:r w:rsidRPr="007C3C30">
        <w:rPr>
          <w:rFonts w:asciiTheme="minorHAnsi" w:hAnsiTheme="minorHAnsi" w:cstheme="minorHAnsi"/>
          <w:szCs w:val="20"/>
        </w:rPr>
        <w:t>5</w:t>
      </w:r>
      <w:r w:rsidR="00B34F19" w:rsidRPr="007C3C30">
        <w:rPr>
          <w:rFonts w:asciiTheme="minorHAnsi" w:hAnsiTheme="minorHAnsi" w:cstheme="minorHAnsi"/>
          <w:szCs w:val="20"/>
        </w:rPr>
        <w:t xml:space="preserve"> </w:t>
      </w:r>
    </w:p>
    <w:p w14:paraId="51653D0C" w14:textId="19ABBF88" w:rsidR="00596332" w:rsidRPr="007C3C30" w:rsidRDefault="007C3C30" w:rsidP="00596332">
      <w:pPr>
        <w:spacing w:line="276" w:lineRule="auto"/>
        <w:ind w:left="57" w:right="57"/>
        <w:jc w:val="both"/>
        <w:rPr>
          <w:rFonts w:asciiTheme="minorHAnsi" w:hAnsiTheme="minorHAnsi" w:cstheme="minorHAnsi"/>
          <w:szCs w:val="20"/>
        </w:rPr>
      </w:pPr>
      <w:r w:rsidRPr="007C3C30">
        <w:rPr>
          <w:rFonts w:asciiTheme="minorHAnsi" w:hAnsiTheme="minorHAnsi" w:cstheme="minorHAnsi"/>
          <w:szCs w:val="20"/>
        </w:rPr>
        <w:t>20308</w:t>
      </w:r>
      <w:r w:rsidR="00A24606" w:rsidRPr="007C3C30">
        <w:rPr>
          <w:rFonts w:asciiTheme="minorHAnsi" w:hAnsiTheme="minorHAnsi" w:cstheme="minorHAnsi"/>
          <w:szCs w:val="20"/>
        </w:rPr>
        <w:t xml:space="preserve"> </w:t>
      </w:r>
      <w:r w:rsidRPr="007C3C30">
        <w:rPr>
          <w:rFonts w:asciiTheme="minorHAnsi" w:hAnsiTheme="minorHAnsi" w:cstheme="minorHAnsi"/>
          <w:szCs w:val="20"/>
        </w:rPr>
        <w:t>Narva</w:t>
      </w:r>
    </w:p>
    <w:p w14:paraId="33E3E42E" w14:textId="7F6A3214" w:rsidR="00187809" w:rsidRDefault="00967591" w:rsidP="008506EF">
      <w:pPr>
        <w:keepLines/>
        <w:spacing w:after="120" w:line="276" w:lineRule="auto"/>
        <w:ind w:left="57" w:right="57"/>
        <w:jc w:val="both"/>
        <w:rPr>
          <w:rFonts w:asciiTheme="minorHAnsi" w:hAnsiTheme="minorHAnsi" w:cstheme="minorHAnsi"/>
          <w:szCs w:val="20"/>
        </w:rPr>
      </w:pPr>
      <w:hyperlink r:id="rId8" w:history="1">
        <w:r w:rsidR="007C3C30" w:rsidRPr="00BA0633">
          <w:rPr>
            <w:rStyle w:val="Hperlink"/>
            <w:rFonts w:asciiTheme="minorHAnsi" w:hAnsiTheme="minorHAnsi" w:cstheme="minorHAnsi"/>
            <w:szCs w:val="20"/>
          </w:rPr>
          <w:t>narvalv@narva.ee</w:t>
        </w:r>
      </w:hyperlink>
    </w:p>
    <w:p w14:paraId="2F86642D" w14:textId="77777777" w:rsidR="007C3C30" w:rsidRPr="00DC6AB0" w:rsidRDefault="007C3C30" w:rsidP="008506EF">
      <w:pPr>
        <w:keepLines/>
        <w:spacing w:after="120" w:line="276" w:lineRule="auto"/>
        <w:ind w:left="57" w:right="57"/>
        <w:jc w:val="both"/>
        <w:rPr>
          <w:rFonts w:asciiTheme="minorHAnsi" w:hAnsiTheme="minorHAnsi" w:cstheme="minorHAnsi"/>
          <w:szCs w:val="20"/>
        </w:rPr>
      </w:pPr>
    </w:p>
    <w:p w14:paraId="48B584FD" w14:textId="77777777" w:rsidR="00B34F19" w:rsidRDefault="00B34F19" w:rsidP="008506EF">
      <w:pPr>
        <w:keepLines/>
        <w:spacing w:after="120" w:line="276" w:lineRule="auto"/>
        <w:ind w:left="57" w:right="57"/>
        <w:jc w:val="both"/>
        <w:rPr>
          <w:rFonts w:asciiTheme="minorHAnsi" w:hAnsiTheme="minorHAnsi" w:cstheme="minorHAnsi"/>
          <w:szCs w:val="20"/>
        </w:rPr>
      </w:pPr>
    </w:p>
    <w:p w14:paraId="76BBB44D" w14:textId="77777777" w:rsidR="00B34F19" w:rsidRDefault="00B34F19" w:rsidP="008506EF">
      <w:pPr>
        <w:keepLines/>
        <w:spacing w:after="120" w:line="276" w:lineRule="auto"/>
        <w:ind w:left="57" w:right="57"/>
        <w:jc w:val="both"/>
        <w:rPr>
          <w:rFonts w:asciiTheme="minorHAnsi" w:hAnsiTheme="minorHAnsi" w:cstheme="minorHAnsi"/>
          <w:szCs w:val="20"/>
        </w:rPr>
      </w:pPr>
    </w:p>
    <w:p w14:paraId="1A00D860" w14:textId="77777777" w:rsidR="00B04461" w:rsidRPr="00DC6AB0" w:rsidRDefault="00661D8F" w:rsidP="008506EF">
      <w:pPr>
        <w:keepLines/>
        <w:spacing w:after="120" w:line="276" w:lineRule="auto"/>
        <w:ind w:left="57" w:right="57"/>
        <w:jc w:val="both"/>
        <w:rPr>
          <w:rFonts w:asciiTheme="minorHAnsi" w:hAnsiTheme="minorHAnsi" w:cstheme="minorHAnsi"/>
          <w:szCs w:val="20"/>
        </w:rPr>
      </w:pPr>
      <w:r w:rsidRPr="00DC6AB0">
        <w:rPr>
          <w:rFonts w:asciiTheme="minorHAnsi" w:hAnsiTheme="minorHAnsi" w:cstheme="minorHAnsi"/>
          <w:szCs w:val="20"/>
        </w:rPr>
        <w:t>Väljavõte l</w:t>
      </w:r>
      <w:r w:rsidR="00122363" w:rsidRPr="00DC6AB0">
        <w:rPr>
          <w:rFonts w:asciiTheme="minorHAnsi" w:hAnsiTheme="minorHAnsi" w:cstheme="minorHAnsi"/>
          <w:szCs w:val="20"/>
        </w:rPr>
        <w:t>iiklusõnnetus</w:t>
      </w:r>
      <w:r w:rsidR="002F5D95" w:rsidRPr="00DC6AB0">
        <w:rPr>
          <w:rFonts w:asciiTheme="minorHAnsi" w:hAnsiTheme="minorHAnsi" w:cstheme="minorHAnsi"/>
          <w:szCs w:val="20"/>
        </w:rPr>
        <w:t>e kokkuvõt</w:t>
      </w:r>
      <w:r w:rsidR="00187809" w:rsidRPr="00DC6AB0">
        <w:rPr>
          <w:rFonts w:asciiTheme="minorHAnsi" w:hAnsiTheme="minorHAnsi" w:cstheme="minorHAnsi"/>
          <w:szCs w:val="20"/>
        </w:rPr>
        <w:t>t</w:t>
      </w:r>
      <w:r w:rsidRPr="00DC6AB0">
        <w:rPr>
          <w:rFonts w:asciiTheme="minorHAnsi" w:hAnsiTheme="minorHAnsi" w:cstheme="minorHAnsi"/>
          <w:szCs w:val="20"/>
        </w:rPr>
        <w:t>est</w:t>
      </w:r>
    </w:p>
    <w:p w14:paraId="2D798BA8" w14:textId="77777777" w:rsidR="00986758" w:rsidRPr="00DC6AB0" w:rsidRDefault="00986758" w:rsidP="008506EF">
      <w:pPr>
        <w:keepLines/>
        <w:spacing w:after="120" w:line="276" w:lineRule="auto"/>
        <w:ind w:left="57" w:right="57"/>
        <w:jc w:val="both"/>
        <w:rPr>
          <w:rFonts w:asciiTheme="minorHAnsi" w:hAnsiTheme="minorHAnsi" w:cstheme="minorHAnsi"/>
          <w:szCs w:val="20"/>
        </w:rPr>
      </w:pPr>
    </w:p>
    <w:p w14:paraId="2AEF6906" w14:textId="77777777" w:rsidR="004733F8" w:rsidRDefault="008D3007" w:rsidP="00FC7F36">
      <w:pPr>
        <w:spacing w:after="120" w:line="276" w:lineRule="auto"/>
        <w:ind w:left="57" w:right="57" w:firstLine="709"/>
        <w:jc w:val="both"/>
        <w:rPr>
          <w:rFonts w:asciiTheme="minorHAnsi" w:hAnsiTheme="minorHAnsi" w:cstheme="minorHAnsi"/>
          <w:szCs w:val="20"/>
        </w:rPr>
      </w:pPr>
      <w:r w:rsidRPr="00DC6AB0">
        <w:rPr>
          <w:rFonts w:asciiTheme="minorHAnsi" w:hAnsiTheme="minorHAnsi" w:cstheme="minorHAnsi"/>
          <w:szCs w:val="20"/>
        </w:rPr>
        <w:t xml:space="preserve">Edastan teadmiseks </w:t>
      </w:r>
      <w:r w:rsidR="00E14486">
        <w:rPr>
          <w:rFonts w:asciiTheme="minorHAnsi" w:hAnsiTheme="minorHAnsi" w:cstheme="minorHAnsi"/>
          <w:szCs w:val="20"/>
        </w:rPr>
        <w:t xml:space="preserve">ja </w:t>
      </w:r>
      <w:r w:rsidR="00E14486" w:rsidRPr="00E14486">
        <w:rPr>
          <w:rFonts w:asciiTheme="minorHAnsi" w:hAnsiTheme="minorHAnsi" w:cstheme="minorHAnsi"/>
          <w:szCs w:val="20"/>
        </w:rPr>
        <w:t xml:space="preserve">liikluskeskkonna parandamiseks tehtud ettepanekute realiseerimise otsustamiseks </w:t>
      </w:r>
      <w:r w:rsidRPr="00DC6AB0">
        <w:rPr>
          <w:rFonts w:asciiTheme="minorHAnsi" w:hAnsiTheme="minorHAnsi" w:cstheme="minorHAnsi"/>
          <w:szCs w:val="20"/>
        </w:rPr>
        <w:t>väljavõtte liiklusõnnetuste põhjuste väljaselgitamise ekspertkomisjoni poolt koostatud liiklusõnnetuse kokkuvõt</w:t>
      </w:r>
      <w:r w:rsidR="002B5313" w:rsidRPr="00DC6AB0">
        <w:rPr>
          <w:rFonts w:asciiTheme="minorHAnsi" w:hAnsiTheme="minorHAnsi" w:cstheme="minorHAnsi"/>
          <w:szCs w:val="20"/>
        </w:rPr>
        <w:t>t</w:t>
      </w:r>
      <w:r w:rsidR="001F2009" w:rsidRPr="00DC6AB0">
        <w:rPr>
          <w:rFonts w:asciiTheme="minorHAnsi" w:hAnsiTheme="minorHAnsi" w:cstheme="minorHAnsi"/>
          <w:szCs w:val="20"/>
        </w:rPr>
        <w:t>e</w:t>
      </w:r>
      <w:r w:rsidRPr="00DC6AB0">
        <w:rPr>
          <w:rFonts w:asciiTheme="minorHAnsi" w:hAnsiTheme="minorHAnsi" w:cstheme="minorHAnsi"/>
          <w:szCs w:val="20"/>
        </w:rPr>
        <w:t xml:space="preserve">st. </w:t>
      </w:r>
    </w:p>
    <w:p w14:paraId="3D9CDF79" w14:textId="00449936" w:rsidR="009836FF" w:rsidRDefault="009836FF" w:rsidP="009836FF">
      <w:pPr>
        <w:spacing w:after="120" w:line="276" w:lineRule="auto"/>
        <w:ind w:right="57"/>
        <w:jc w:val="both"/>
        <w:rPr>
          <w:rFonts w:asciiTheme="minorHAnsi" w:hAnsiTheme="minorHAnsi" w:cstheme="minorHAnsi"/>
          <w:szCs w:val="20"/>
        </w:rPr>
      </w:pPr>
    </w:p>
    <w:tbl>
      <w:tblPr>
        <w:tblStyle w:val="Kontuurtabel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3C2399" w:rsidRPr="007C3C30" w14:paraId="7A4996F0" w14:textId="77777777" w:rsidTr="003C2399">
        <w:tc>
          <w:tcPr>
            <w:tcW w:w="3539" w:type="dxa"/>
            <w:hideMark/>
          </w:tcPr>
          <w:p w14:paraId="32455A68" w14:textId="77777777" w:rsidR="003C2399" w:rsidRPr="007C3C30" w:rsidRDefault="003C2399" w:rsidP="003C2399">
            <w:pPr>
              <w:spacing w:line="276" w:lineRule="auto"/>
              <w:jc w:val="both"/>
              <w:rPr>
                <w:rFonts w:ascii="Arial" w:hAnsi="Arial"/>
                <w:snapToGrid/>
                <w:szCs w:val="20"/>
                <w:lang w:eastAsia="et-EE"/>
              </w:rPr>
            </w:pPr>
            <w:r w:rsidRPr="007C3C30">
              <w:rPr>
                <w:rFonts w:ascii="Arial" w:hAnsi="Arial"/>
                <w:snapToGrid/>
                <w:szCs w:val="20"/>
                <w:lang w:eastAsia="et-EE"/>
              </w:rPr>
              <w:t>Liiklusõnnetuse number</w:t>
            </w:r>
          </w:p>
        </w:tc>
        <w:tc>
          <w:tcPr>
            <w:tcW w:w="5811" w:type="dxa"/>
            <w:hideMark/>
          </w:tcPr>
          <w:p w14:paraId="29AA0333"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23-46</w:t>
            </w:r>
          </w:p>
        </w:tc>
      </w:tr>
      <w:tr w:rsidR="003C2399" w:rsidRPr="007C3C30" w14:paraId="000E0AA5" w14:textId="77777777" w:rsidTr="003C2399">
        <w:tc>
          <w:tcPr>
            <w:tcW w:w="3539" w:type="dxa"/>
            <w:hideMark/>
          </w:tcPr>
          <w:p w14:paraId="7430661A"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 aeg</w:t>
            </w:r>
          </w:p>
        </w:tc>
        <w:tc>
          <w:tcPr>
            <w:tcW w:w="5811" w:type="dxa"/>
            <w:hideMark/>
          </w:tcPr>
          <w:p w14:paraId="7FC9E974"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04.11.1023, kell 18:42, laupäev</w:t>
            </w:r>
          </w:p>
        </w:tc>
      </w:tr>
      <w:tr w:rsidR="003C2399" w:rsidRPr="007C3C30" w14:paraId="791C60C4" w14:textId="77777777" w:rsidTr="003C2399">
        <w:tc>
          <w:tcPr>
            <w:tcW w:w="3539" w:type="dxa"/>
            <w:hideMark/>
          </w:tcPr>
          <w:p w14:paraId="35BB0707"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 koht</w:t>
            </w:r>
          </w:p>
        </w:tc>
        <w:tc>
          <w:tcPr>
            <w:tcW w:w="5811" w:type="dxa"/>
            <w:hideMark/>
          </w:tcPr>
          <w:p w14:paraId="63095C07"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T 5110094, Kangelaste prospekt 20 juures, Narva linn, Ida-Viru maakond</w:t>
            </w:r>
          </w:p>
        </w:tc>
      </w:tr>
      <w:tr w:rsidR="003C2399" w:rsidRPr="007C3C30" w14:paraId="4C1F4E30" w14:textId="77777777" w:rsidTr="003C2399">
        <w:tc>
          <w:tcPr>
            <w:tcW w:w="3539" w:type="dxa"/>
            <w:hideMark/>
          </w:tcPr>
          <w:p w14:paraId="50B93271"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 koha koordinaadid</w:t>
            </w:r>
          </w:p>
        </w:tc>
        <w:tc>
          <w:tcPr>
            <w:tcW w:w="5811" w:type="dxa"/>
            <w:hideMark/>
          </w:tcPr>
          <w:p w14:paraId="6BD100F9"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X: 6590593.20 Y: 737141.79</w:t>
            </w:r>
          </w:p>
        </w:tc>
      </w:tr>
      <w:tr w:rsidR="003C2399" w:rsidRPr="007C3C30" w14:paraId="20CF53FE" w14:textId="77777777" w:rsidTr="003C2399">
        <w:tc>
          <w:tcPr>
            <w:tcW w:w="3539" w:type="dxa"/>
            <w:hideMark/>
          </w:tcPr>
          <w:p w14:paraId="6807597B"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Liiklusõnnetuses osalenud sõidukeid</w:t>
            </w:r>
          </w:p>
        </w:tc>
        <w:tc>
          <w:tcPr>
            <w:tcW w:w="5811" w:type="dxa"/>
            <w:hideMark/>
          </w:tcPr>
          <w:p w14:paraId="7D00BFE9"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1</w:t>
            </w:r>
          </w:p>
        </w:tc>
      </w:tr>
      <w:tr w:rsidR="003C2399" w:rsidRPr="007C3C30" w14:paraId="419E635B" w14:textId="77777777" w:rsidTr="003C2399">
        <w:tc>
          <w:tcPr>
            <w:tcW w:w="3539" w:type="dxa"/>
            <w:hideMark/>
          </w:tcPr>
          <w:p w14:paraId="4CD604F9"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Liiklusõnnetuses osalenud isikuid</w:t>
            </w:r>
          </w:p>
        </w:tc>
        <w:tc>
          <w:tcPr>
            <w:tcW w:w="5811" w:type="dxa"/>
            <w:hideMark/>
          </w:tcPr>
          <w:p w14:paraId="4989AC28"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2</w:t>
            </w:r>
          </w:p>
        </w:tc>
      </w:tr>
      <w:tr w:rsidR="003C2399" w:rsidRPr="007C3C30" w14:paraId="621AC215" w14:textId="77777777" w:rsidTr="003C2399">
        <w:tc>
          <w:tcPr>
            <w:tcW w:w="3539" w:type="dxa"/>
            <w:hideMark/>
          </w:tcPr>
          <w:p w14:paraId="74567851"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Liiklusõnnetuses vigastatuid</w:t>
            </w:r>
          </w:p>
        </w:tc>
        <w:tc>
          <w:tcPr>
            <w:tcW w:w="5811" w:type="dxa"/>
            <w:hideMark/>
          </w:tcPr>
          <w:p w14:paraId="3452A899"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0</w:t>
            </w:r>
          </w:p>
        </w:tc>
      </w:tr>
      <w:tr w:rsidR="003C2399" w:rsidRPr="007C3C30" w14:paraId="6DB3E49D" w14:textId="77777777" w:rsidTr="003C2399">
        <w:tc>
          <w:tcPr>
            <w:tcW w:w="3539" w:type="dxa"/>
            <w:hideMark/>
          </w:tcPr>
          <w:p w14:paraId="37948AED"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Liiklusõnnetuses hukkunuid</w:t>
            </w:r>
          </w:p>
        </w:tc>
        <w:tc>
          <w:tcPr>
            <w:tcW w:w="5811" w:type="dxa"/>
            <w:hideMark/>
          </w:tcPr>
          <w:p w14:paraId="58A28422" w14:textId="77777777" w:rsidR="003C2399" w:rsidRPr="007C3C30" w:rsidRDefault="003C2399" w:rsidP="003C2399">
            <w:pPr>
              <w:spacing w:line="276" w:lineRule="auto"/>
              <w:jc w:val="both"/>
              <w:rPr>
                <w:rFonts w:ascii="Arial" w:hAnsi="Arial"/>
                <w:szCs w:val="20"/>
                <w:lang w:eastAsia="et-EE"/>
              </w:rPr>
            </w:pPr>
            <w:r w:rsidRPr="007C3C30">
              <w:rPr>
                <w:rFonts w:ascii="Arial" w:hAnsi="Arial"/>
                <w:szCs w:val="20"/>
                <w:lang w:eastAsia="et-EE"/>
              </w:rPr>
              <w:t>1</w:t>
            </w:r>
          </w:p>
        </w:tc>
      </w:tr>
    </w:tbl>
    <w:p w14:paraId="29565A31" w14:textId="77777777" w:rsidR="003C2399" w:rsidRPr="003C2399" w:rsidRDefault="003C2399" w:rsidP="003C2399">
      <w:pPr>
        <w:spacing w:line="276" w:lineRule="auto"/>
        <w:jc w:val="both"/>
        <w:rPr>
          <w:snapToGrid/>
          <w:szCs w:val="20"/>
          <w:lang w:eastAsia="et-EE"/>
        </w:rPr>
      </w:pPr>
    </w:p>
    <w:p w14:paraId="70CEC6B7" w14:textId="77777777" w:rsidR="003C2399" w:rsidRPr="003C2399" w:rsidRDefault="003C2399" w:rsidP="003C2399">
      <w:pPr>
        <w:spacing w:line="276" w:lineRule="auto"/>
        <w:jc w:val="both"/>
        <w:rPr>
          <w:rFonts w:ascii="Times New Roman" w:hAnsi="Times New Roman" w:cs="Times New Roman"/>
          <w:b/>
          <w:bCs/>
          <w:snapToGrid/>
          <w:sz w:val="24"/>
          <w:szCs w:val="24"/>
          <w:lang w:eastAsia="et-EE"/>
        </w:rPr>
      </w:pPr>
      <w:r w:rsidRPr="003C2399">
        <w:rPr>
          <w:b/>
          <w:bCs/>
          <w:snapToGrid/>
          <w:szCs w:val="20"/>
          <w:lang w:eastAsia="et-EE"/>
        </w:rPr>
        <w:t>1. Liiklusõnnetuse toimumise koha kirjeldus</w:t>
      </w:r>
    </w:p>
    <w:p w14:paraId="47AA4E2B" w14:textId="4F052420" w:rsidR="003C2399" w:rsidRPr="003C2399" w:rsidRDefault="003C2399" w:rsidP="003C2399">
      <w:pPr>
        <w:spacing w:line="276" w:lineRule="auto"/>
        <w:jc w:val="both"/>
        <w:rPr>
          <w:snapToGrid/>
          <w:szCs w:val="20"/>
          <w:lang w:eastAsia="et-EE"/>
        </w:rPr>
      </w:pPr>
      <w:r w:rsidRPr="003C2399">
        <w:rPr>
          <w:snapToGrid/>
          <w:szCs w:val="20"/>
          <w:lang w:eastAsia="et-EE"/>
        </w:rPr>
        <w:t>1.1. Liiklusõnnetus juhtus Ida-Viru maakonnas, Narva linnas, Kangelaste prospekt 20 juures oleval ülekäigurajal, tiheasustusega linna tänaval. Sõiduki liikumise suunas Rahu tänava poolt Tallinna maantee poole asub teest paremal linnapark ja vasakul Kangelaste prospekti ja Kivilinna tänavate ristmik. Õnnetuskoht asub hea pikinähtavusega sirgel tänavalõigul.</w:t>
      </w:r>
    </w:p>
    <w:p w14:paraId="6B85B2D7" w14:textId="43ED4185" w:rsidR="003C2399" w:rsidRPr="003C2399" w:rsidRDefault="003C2399" w:rsidP="003C2399">
      <w:pPr>
        <w:spacing w:line="276" w:lineRule="auto"/>
        <w:jc w:val="both"/>
        <w:rPr>
          <w:snapToGrid/>
          <w:szCs w:val="20"/>
          <w:lang w:eastAsia="et-EE"/>
        </w:rPr>
      </w:pPr>
      <w:r w:rsidRPr="003C2399">
        <w:rPr>
          <w:snapToGrid/>
          <w:szCs w:val="20"/>
          <w:lang w:eastAsia="et-EE"/>
        </w:rPr>
        <w:t>1.2. Tee on liiklusõnnetuse sündmuskohal ühesuunaline, kolme sõidurajaga, 2 intensiivse kasutusega ja 1 vana tagasipöörderada, mis suleti mitu aastat tagasi, et muuta sedasama ülekäigurada ohutumaks. Tagasipöörderada ei ole tänaseni füüsiliselt likvideeritud. Ohutumaks muutmise vajadus tekkis siis seetõttu, et seal leidis aset analoogne õnnetus, milles sai jalakäija kannatada. Teekatte laius õnnetuse kohal on 11,65 meetrit, 2 sõiduraja laius on 3,5 meetrit lai ning tagasipöörderaja laius 4,5 meetrit Teekatte seisukord on hea, roopaid ei ole. Kattemärgistus on heas korras ning hästi märgatav. Lubatud suurim sõidukiirus 50 km/h. Keskmine ööpäevane liiklussagedus hinnanguliselt 3000-4000 sõidukit ööpäevas, õnnetuse toimumise ajal hinnanguliselt 50-60 sõidukit tunnis. Tee valgustus oli õnnetuse ajal sisse lülitatud ja selle tase oli hea.</w:t>
      </w:r>
    </w:p>
    <w:p w14:paraId="032ADF8A" w14:textId="77777777" w:rsidR="003C2399" w:rsidRPr="003C2399" w:rsidRDefault="003C2399" w:rsidP="003C2399">
      <w:pPr>
        <w:spacing w:line="276" w:lineRule="auto"/>
        <w:jc w:val="both"/>
        <w:rPr>
          <w:snapToGrid/>
          <w:szCs w:val="20"/>
          <w:lang w:eastAsia="et-EE"/>
        </w:rPr>
      </w:pPr>
      <w:r w:rsidRPr="003C2399">
        <w:rPr>
          <w:snapToGrid/>
          <w:szCs w:val="20"/>
          <w:lang w:eastAsia="et-EE"/>
        </w:rPr>
        <w:t>1.3. Liiklusõnnetus juhtus pimeda ajal, kell 18:42. Õhutemperatuur oli Narva Astri keskuse ilmajaama andmetel 7,5 ja teepinna temperatuur 6 kraadi C. Nähtavus oli hea, teekatte oli märg ning sõiduki rehvi ja teepinna sidestustegur võis olla rahuldav.</w:t>
      </w:r>
    </w:p>
    <w:p w14:paraId="1ECE674F" w14:textId="7FF76800" w:rsidR="003C2399" w:rsidRPr="003C2399" w:rsidRDefault="003C2399" w:rsidP="003C2399">
      <w:pPr>
        <w:spacing w:line="276" w:lineRule="auto"/>
        <w:jc w:val="both"/>
        <w:rPr>
          <w:snapToGrid/>
          <w:szCs w:val="20"/>
          <w:lang w:eastAsia="et-EE"/>
        </w:rPr>
      </w:pPr>
      <w:r w:rsidRPr="003C2399">
        <w:rPr>
          <w:snapToGrid/>
          <w:szCs w:val="20"/>
          <w:lang w:eastAsia="et-EE"/>
        </w:rPr>
        <w:t>1.4. Viimase viie aasta jooksul on juhtunud 2 õnnetust, mõlemad tagant otsasõidud ees liikuvale või peatunud sõidukile. 5. oktoobril 2016. aastal toimus samal ülekäigurajala hukkunuga liiklusõnnetus (</w:t>
      </w:r>
      <w:hyperlink r:id="rId9" w:history="1">
        <w:r w:rsidR="007C3C30" w:rsidRPr="00BA0633">
          <w:rPr>
            <w:rStyle w:val="Hperlink"/>
            <w:snapToGrid/>
            <w:szCs w:val="20"/>
            <w:lang w:eastAsia="et-EE"/>
          </w:rPr>
          <w:t>https://www.postimees.ee/3861209/narvas-hukkus-auto-alla-jaanud-eakas-jalakaija</w:t>
        </w:r>
      </w:hyperlink>
      <w:r w:rsidRPr="003C2399">
        <w:rPr>
          <w:snapToGrid/>
          <w:szCs w:val="20"/>
          <w:lang w:eastAsia="et-EE"/>
        </w:rPr>
        <w:t>).</w:t>
      </w:r>
    </w:p>
    <w:p w14:paraId="6F5E01B0" w14:textId="77777777" w:rsidR="003C2399" w:rsidRPr="003C2399" w:rsidRDefault="003C2399" w:rsidP="003C2399">
      <w:pPr>
        <w:spacing w:line="276" w:lineRule="auto"/>
        <w:jc w:val="both"/>
        <w:rPr>
          <w:rFonts w:ascii="Times New Roman" w:hAnsi="Times New Roman" w:cs="Times New Roman"/>
          <w:snapToGrid/>
          <w:sz w:val="24"/>
          <w:szCs w:val="24"/>
          <w:lang w:eastAsia="et-EE"/>
        </w:rPr>
      </w:pPr>
    </w:p>
    <w:p w14:paraId="0473B26E" w14:textId="77777777" w:rsidR="003C2399" w:rsidRPr="003C2399" w:rsidRDefault="003C2399" w:rsidP="003C2399">
      <w:pPr>
        <w:spacing w:line="276" w:lineRule="auto"/>
        <w:jc w:val="both"/>
        <w:rPr>
          <w:rFonts w:ascii="Times New Roman" w:hAnsi="Times New Roman" w:cs="Times New Roman"/>
          <w:b/>
          <w:bCs/>
          <w:snapToGrid/>
          <w:sz w:val="24"/>
          <w:szCs w:val="24"/>
          <w:lang w:eastAsia="et-EE"/>
        </w:rPr>
      </w:pPr>
      <w:r w:rsidRPr="003C2399">
        <w:rPr>
          <w:b/>
          <w:bCs/>
          <w:snapToGrid/>
          <w:szCs w:val="20"/>
          <w:lang w:eastAsia="et-EE"/>
        </w:rPr>
        <w:lastRenderedPageBreak/>
        <w:t>2. Liiklusõnnetuse lühikirjeldus</w:t>
      </w:r>
    </w:p>
    <w:p w14:paraId="6590D23E" w14:textId="77777777" w:rsidR="003C2399" w:rsidRPr="003C2399" w:rsidRDefault="003C2399" w:rsidP="003C2399">
      <w:pPr>
        <w:spacing w:line="276" w:lineRule="auto"/>
        <w:jc w:val="both"/>
        <w:rPr>
          <w:snapToGrid/>
          <w:szCs w:val="20"/>
          <w:lang w:eastAsia="et-EE"/>
        </w:rPr>
      </w:pPr>
      <w:r w:rsidRPr="003C2399">
        <w:rPr>
          <w:snapToGrid/>
          <w:szCs w:val="20"/>
          <w:lang w:eastAsia="et-EE"/>
        </w:rPr>
        <w:t>2.1. Liiklusõnnetuses osalesid:</w:t>
      </w:r>
    </w:p>
    <w:p w14:paraId="7FDE7BC5" w14:textId="0F281396" w:rsidR="003C2399" w:rsidRPr="003C2399" w:rsidRDefault="003C2399" w:rsidP="003C2399">
      <w:pPr>
        <w:numPr>
          <w:ilvl w:val="0"/>
          <w:numId w:val="27"/>
        </w:numPr>
        <w:spacing w:line="276" w:lineRule="auto"/>
        <w:contextualSpacing/>
        <w:jc w:val="both"/>
        <w:rPr>
          <w:snapToGrid/>
          <w:szCs w:val="20"/>
          <w:lang w:eastAsia="et-EE"/>
        </w:rPr>
      </w:pPr>
      <w:r w:rsidRPr="003C2399">
        <w:rPr>
          <w:snapToGrid/>
          <w:szCs w:val="20"/>
          <w:lang w:eastAsia="et-EE"/>
        </w:rPr>
        <w:t>sõiduauto Ford Galaxy (2012), mida juhtis 65-aastane mees;</w:t>
      </w:r>
    </w:p>
    <w:p w14:paraId="153F4050" w14:textId="4FECE63A" w:rsidR="003C2399" w:rsidRPr="003C2399" w:rsidRDefault="003C2399" w:rsidP="003C2399">
      <w:pPr>
        <w:numPr>
          <w:ilvl w:val="0"/>
          <w:numId w:val="27"/>
        </w:numPr>
        <w:spacing w:line="276" w:lineRule="auto"/>
        <w:contextualSpacing/>
        <w:jc w:val="both"/>
        <w:rPr>
          <w:snapToGrid/>
          <w:szCs w:val="20"/>
          <w:lang w:eastAsia="et-EE"/>
        </w:rPr>
      </w:pPr>
      <w:r w:rsidRPr="003C2399">
        <w:rPr>
          <w:snapToGrid/>
          <w:szCs w:val="20"/>
          <w:lang w:eastAsia="et-EE"/>
        </w:rPr>
        <w:t>jalakäija,67-aastane naine.</w:t>
      </w:r>
    </w:p>
    <w:p w14:paraId="3692E766" w14:textId="77777777" w:rsidR="003C2399" w:rsidRPr="003C2399" w:rsidRDefault="003C2399" w:rsidP="003C2399">
      <w:pPr>
        <w:spacing w:line="276" w:lineRule="auto"/>
        <w:jc w:val="both"/>
        <w:rPr>
          <w:snapToGrid/>
          <w:szCs w:val="20"/>
          <w:lang w:eastAsia="et-EE"/>
        </w:rPr>
      </w:pPr>
      <w:r w:rsidRPr="003C2399">
        <w:rPr>
          <w:snapToGrid/>
          <w:szCs w:val="20"/>
          <w:lang w:eastAsia="et-EE"/>
        </w:rPr>
        <w:t>2.2. Mööda Kangelaste prospekti Tallinna maantee suunas liikunud sõiduauto Ford sõitis Kangelaste prospekt 20 juures reguleerimata ülekäigurajal otsa teed ületanud jalakäijale. Jalakäija sai vigastada ning toimetati Ida-Viru keskhaiglasse, kust ta toimetati edasi Tartu Ülikooli Kliinikumi. Jalakäija suri haiglas järgmisel päeval.</w:t>
      </w:r>
    </w:p>
    <w:p w14:paraId="4630D490" w14:textId="77777777" w:rsidR="003C2399" w:rsidRPr="003C2399" w:rsidRDefault="003C2399" w:rsidP="003C2399">
      <w:pPr>
        <w:spacing w:line="276" w:lineRule="auto"/>
        <w:jc w:val="both"/>
        <w:rPr>
          <w:snapToGrid/>
          <w:szCs w:val="20"/>
          <w:lang w:eastAsia="et-EE"/>
        </w:rPr>
      </w:pPr>
    </w:p>
    <w:p w14:paraId="5A57858F" w14:textId="276E16A9" w:rsidR="003C2399" w:rsidRPr="003C2399" w:rsidRDefault="003C2399" w:rsidP="003C2399">
      <w:pPr>
        <w:spacing w:line="276" w:lineRule="auto"/>
        <w:jc w:val="both"/>
        <w:rPr>
          <w:b/>
          <w:bCs/>
          <w:snapToGrid/>
          <w:szCs w:val="20"/>
          <w:lang w:eastAsia="et-EE"/>
        </w:rPr>
      </w:pPr>
      <w:r w:rsidRPr="003C2399">
        <w:rPr>
          <w:b/>
          <w:bCs/>
          <w:snapToGrid/>
          <w:szCs w:val="20"/>
          <w:lang w:eastAsia="et-EE"/>
        </w:rPr>
        <w:t xml:space="preserve">3. </w:t>
      </w:r>
      <w:r w:rsidR="007C3C30">
        <w:rPr>
          <w:b/>
          <w:bCs/>
          <w:snapToGrid/>
          <w:szCs w:val="20"/>
          <w:lang w:eastAsia="et-EE"/>
        </w:rPr>
        <w:t>Liikluskeskkonda puudutavad riskitegurid ja muud asjaolud</w:t>
      </w:r>
    </w:p>
    <w:p w14:paraId="46B18117" w14:textId="65485630" w:rsidR="007C3C30" w:rsidRDefault="003C2399" w:rsidP="003C2399">
      <w:pPr>
        <w:spacing w:line="276" w:lineRule="auto"/>
        <w:jc w:val="both"/>
        <w:rPr>
          <w:snapToGrid/>
          <w:szCs w:val="20"/>
          <w:lang w:eastAsia="et-EE"/>
        </w:rPr>
      </w:pPr>
      <w:r w:rsidRPr="003C2399">
        <w:rPr>
          <w:snapToGrid/>
          <w:szCs w:val="20"/>
          <w:lang w:eastAsia="et-EE"/>
        </w:rPr>
        <w:t>3.1.</w:t>
      </w:r>
      <w:r w:rsidR="007C3C30">
        <w:rPr>
          <w:snapToGrid/>
          <w:szCs w:val="20"/>
          <w:lang w:eastAsia="et-EE"/>
        </w:rPr>
        <w:t xml:space="preserve"> </w:t>
      </w:r>
      <w:r w:rsidR="007C3C30" w:rsidRPr="007C3C30">
        <w:rPr>
          <w:snapToGrid/>
          <w:szCs w:val="20"/>
          <w:lang w:eastAsia="et-EE"/>
        </w:rPr>
        <w:t>Ülekäigurada asub sõidutee kõige laiemas kohas, jalakäija peab ületama 3 sõidurada korraga. Ülekäiguradade puhul tuleks arvestada, et ohutust silmas pidades ei tohiks jalakäija korraga ületada üle ühe sõiduraja, vajadusel tuleb sõiduteed kitsendada, rajada ohutussaari, kasutada liikluse rahustamise võtteid ja intensiivselt kasutatavate ülekäiguradade puhul foore.</w:t>
      </w:r>
    </w:p>
    <w:p w14:paraId="531A1A2D" w14:textId="4B3BB1A3" w:rsidR="003C2399" w:rsidRPr="003C2399" w:rsidRDefault="007C3C30" w:rsidP="007C3C30">
      <w:pPr>
        <w:spacing w:line="276" w:lineRule="auto"/>
        <w:jc w:val="both"/>
        <w:rPr>
          <w:snapToGrid/>
          <w:szCs w:val="20"/>
          <w:lang w:eastAsia="et-EE"/>
        </w:rPr>
      </w:pPr>
      <w:r>
        <w:rPr>
          <w:snapToGrid/>
          <w:szCs w:val="20"/>
          <w:lang w:eastAsia="et-EE"/>
        </w:rPr>
        <w:t xml:space="preserve">3.2. </w:t>
      </w:r>
      <w:r w:rsidRPr="003C2399">
        <w:rPr>
          <w:snapToGrid/>
          <w:szCs w:val="20"/>
          <w:lang w:eastAsia="et-EE"/>
        </w:rPr>
        <w:t xml:space="preserve">Ülekäiguraja </w:t>
      </w:r>
      <w:r>
        <w:rPr>
          <w:snapToGrid/>
          <w:szCs w:val="20"/>
          <w:lang w:eastAsia="et-EE"/>
        </w:rPr>
        <w:t>liiklus</w:t>
      </w:r>
      <w:r w:rsidRPr="003C2399">
        <w:rPr>
          <w:snapToGrid/>
          <w:szCs w:val="20"/>
          <w:lang w:eastAsia="et-EE"/>
        </w:rPr>
        <w:t>märkidel on fluoresseeruv taustekraan.</w:t>
      </w:r>
    </w:p>
    <w:p w14:paraId="2B6B12E1" w14:textId="45C53745" w:rsidR="003C2399" w:rsidRPr="003C2399" w:rsidRDefault="003C2399" w:rsidP="003C2399">
      <w:pPr>
        <w:spacing w:line="276" w:lineRule="auto"/>
        <w:jc w:val="both"/>
        <w:rPr>
          <w:snapToGrid/>
          <w:szCs w:val="20"/>
          <w:lang w:eastAsia="et-EE"/>
        </w:rPr>
      </w:pPr>
      <w:r w:rsidRPr="003C2399">
        <w:rPr>
          <w:snapToGrid/>
          <w:szCs w:val="20"/>
          <w:lang w:eastAsia="et-EE"/>
        </w:rPr>
        <w:t>3.3. Liiklusõnnetus juhtus pimeda ajal</w:t>
      </w:r>
      <w:r w:rsidR="007C3C30">
        <w:rPr>
          <w:snapToGrid/>
          <w:szCs w:val="20"/>
          <w:lang w:eastAsia="et-EE"/>
        </w:rPr>
        <w:t>, teekate oli märg</w:t>
      </w:r>
      <w:r w:rsidRPr="003C2399">
        <w:rPr>
          <w:snapToGrid/>
          <w:szCs w:val="20"/>
          <w:lang w:eastAsia="et-EE"/>
        </w:rPr>
        <w:t>.</w:t>
      </w:r>
    </w:p>
    <w:p w14:paraId="45C0161C" w14:textId="0830B10E" w:rsidR="003C2399" w:rsidRPr="003C2399" w:rsidRDefault="003C2399" w:rsidP="003C2399">
      <w:pPr>
        <w:spacing w:line="276" w:lineRule="auto"/>
        <w:jc w:val="both"/>
        <w:rPr>
          <w:snapToGrid/>
          <w:szCs w:val="20"/>
          <w:lang w:eastAsia="et-EE"/>
        </w:rPr>
      </w:pPr>
    </w:p>
    <w:p w14:paraId="0CCCD6C5" w14:textId="77777777" w:rsidR="003C2399" w:rsidRPr="003C2399" w:rsidRDefault="003C2399" w:rsidP="003C2399">
      <w:pPr>
        <w:spacing w:line="276" w:lineRule="auto"/>
        <w:jc w:val="both"/>
        <w:rPr>
          <w:snapToGrid/>
          <w:szCs w:val="20"/>
          <w:lang w:eastAsia="et-EE"/>
        </w:rPr>
      </w:pPr>
    </w:p>
    <w:p w14:paraId="2957F0FA" w14:textId="771CDBCB" w:rsidR="003C2399" w:rsidRPr="003C2399" w:rsidRDefault="007C3C30" w:rsidP="003C2399">
      <w:pPr>
        <w:spacing w:line="276" w:lineRule="auto"/>
        <w:jc w:val="both"/>
        <w:rPr>
          <w:b/>
          <w:bCs/>
          <w:snapToGrid/>
          <w:szCs w:val="20"/>
          <w:lang w:eastAsia="et-EE"/>
        </w:rPr>
      </w:pPr>
      <w:r>
        <w:rPr>
          <w:b/>
          <w:bCs/>
          <w:snapToGrid/>
          <w:szCs w:val="20"/>
          <w:lang w:eastAsia="et-EE"/>
        </w:rPr>
        <w:t>4</w:t>
      </w:r>
      <w:r w:rsidR="003C2399" w:rsidRPr="003C2399">
        <w:rPr>
          <w:b/>
          <w:bCs/>
          <w:snapToGrid/>
          <w:szCs w:val="20"/>
          <w:lang w:eastAsia="et-EE"/>
        </w:rPr>
        <w:t>. Ettepanekud liikluskeskkonna parandamiseks konkreetse liiklusõnnetuse toimumise kohal</w:t>
      </w:r>
    </w:p>
    <w:p w14:paraId="2DC45D25" w14:textId="2B421C10" w:rsidR="003C2399" w:rsidRPr="003C2399" w:rsidRDefault="007C3C30" w:rsidP="003C2399">
      <w:pPr>
        <w:spacing w:line="276" w:lineRule="auto"/>
        <w:jc w:val="both"/>
        <w:rPr>
          <w:rFonts w:ascii="Times New Roman" w:hAnsi="Times New Roman" w:cs="Times New Roman"/>
          <w:snapToGrid/>
          <w:sz w:val="24"/>
          <w:szCs w:val="24"/>
          <w:lang w:eastAsia="et-EE"/>
        </w:rPr>
      </w:pPr>
      <w:r>
        <w:rPr>
          <w:snapToGrid/>
          <w:szCs w:val="20"/>
          <w:lang w:eastAsia="et-EE"/>
        </w:rPr>
        <w:t>4</w:t>
      </w:r>
      <w:r w:rsidR="003C2399" w:rsidRPr="003C2399">
        <w:rPr>
          <w:snapToGrid/>
          <w:szCs w:val="20"/>
          <w:lang w:eastAsia="et-EE"/>
        </w:rPr>
        <w:t xml:space="preserve">.1. Kaaluda kahe järjestikuse ülekäigukoha asemel ühe, foorreguleeritud ülekäigukoha rajamist. </w:t>
      </w:r>
    </w:p>
    <w:p w14:paraId="6136225D" w14:textId="5A928EE0" w:rsidR="003C2399" w:rsidRPr="003C2399" w:rsidRDefault="007C3C30" w:rsidP="003C2399">
      <w:pPr>
        <w:spacing w:line="276" w:lineRule="auto"/>
        <w:jc w:val="both"/>
        <w:rPr>
          <w:snapToGrid/>
          <w:szCs w:val="20"/>
          <w:lang w:eastAsia="et-EE"/>
        </w:rPr>
      </w:pPr>
      <w:r>
        <w:rPr>
          <w:snapToGrid/>
          <w:szCs w:val="20"/>
          <w:lang w:eastAsia="et-EE"/>
        </w:rPr>
        <w:t>4</w:t>
      </w:r>
      <w:r w:rsidR="003C2399" w:rsidRPr="003C2399">
        <w:rPr>
          <w:snapToGrid/>
          <w:szCs w:val="20"/>
          <w:lang w:eastAsia="et-EE"/>
        </w:rPr>
        <w:t>.2. Likvideerida endine tagasipöördeks mõeldud kolmas sõidurada ja kaaluda analoogse ülekäiguraja rajamist, nagu on Kreenholmi 9 ja 10 vahel.</w:t>
      </w:r>
    </w:p>
    <w:p w14:paraId="74D14663" w14:textId="25411B3A" w:rsidR="003C2399" w:rsidRPr="003C2399" w:rsidRDefault="007C3C30" w:rsidP="003C2399">
      <w:pPr>
        <w:spacing w:line="276" w:lineRule="auto"/>
        <w:jc w:val="both"/>
        <w:rPr>
          <w:rFonts w:ascii="Times New Roman" w:hAnsi="Times New Roman" w:cs="Times New Roman"/>
          <w:snapToGrid/>
          <w:sz w:val="24"/>
          <w:szCs w:val="24"/>
          <w:lang w:eastAsia="et-EE"/>
        </w:rPr>
      </w:pPr>
      <w:r>
        <w:rPr>
          <w:snapToGrid/>
          <w:szCs w:val="20"/>
          <w:lang w:eastAsia="et-EE"/>
        </w:rPr>
        <w:t>4</w:t>
      </w:r>
      <w:r w:rsidR="003C2399" w:rsidRPr="003C2399">
        <w:rPr>
          <w:snapToGrid/>
          <w:szCs w:val="20"/>
          <w:lang w:eastAsia="et-EE"/>
        </w:rPr>
        <w:t>.3. Liikluse rahustamine teelõigul või enne ületuskohta.</w:t>
      </w:r>
    </w:p>
    <w:p w14:paraId="1B8646CB" w14:textId="77777777" w:rsidR="003C2399" w:rsidRPr="003C2399" w:rsidRDefault="003C2399" w:rsidP="003C2399">
      <w:pPr>
        <w:spacing w:line="276" w:lineRule="auto"/>
        <w:jc w:val="both"/>
        <w:rPr>
          <w:snapToGrid/>
          <w:szCs w:val="20"/>
          <w:lang w:eastAsia="et-EE"/>
        </w:rPr>
      </w:pPr>
    </w:p>
    <w:p w14:paraId="1006E5E9" w14:textId="77777777" w:rsidR="003C2399" w:rsidRPr="003C2399" w:rsidRDefault="003C2399" w:rsidP="003C2399">
      <w:pPr>
        <w:spacing w:line="276" w:lineRule="auto"/>
        <w:jc w:val="both"/>
        <w:rPr>
          <w:snapToGrid/>
          <w:szCs w:val="20"/>
          <w:lang w:eastAsia="et-EE"/>
        </w:rPr>
      </w:pPr>
    </w:p>
    <w:p w14:paraId="73AED5A3" w14:textId="66DA95EE" w:rsidR="003C2399" w:rsidRPr="003C2399" w:rsidRDefault="00967591" w:rsidP="003C2399">
      <w:pPr>
        <w:spacing w:line="276" w:lineRule="auto"/>
        <w:jc w:val="both"/>
        <w:rPr>
          <w:snapToGrid/>
          <w:szCs w:val="20"/>
          <w:lang w:eastAsia="et-EE"/>
        </w:rPr>
      </w:pPr>
      <w:r w:rsidRPr="00967591">
        <w:rPr>
          <w:snapToGrid/>
          <w:szCs w:val="20"/>
          <w:lang w:eastAsia="et-EE"/>
        </w:rPr>
        <w:t>Hindamaks tehtud ettepanekute asjakohasust, palun tagasisidet, kas kavandate ettepaneku</w:t>
      </w:r>
      <w:r>
        <w:rPr>
          <w:snapToGrid/>
          <w:szCs w:val="20"/>
          <w:lang w:eastAsia="et-EE"/>
        </w:rPr>
        <w:t>te</w:t>
      </w:r>
      <w:r w:rsidRPr="00967591">
        <w:rPr>
          <w:snapToGrid/>
          <w:szCs w:val="20"/>
          <w:lang w:eastAsia="et-EE"/>
        </w:rPr>
        <w:t xml:space="preserve"> või teiste meetmete rakendamist. Kui mitte, siis on oleks komisjoni jaoks oluline teada, mis põhjustel neid ei rakendatud.</w:t>
      </w:r>
    </w:p>
    <w:p w14:paraId="4BAA7021" w14:textId="77777777" w:rsidR="000104A3" w:rsidRDefault="000104A3" w:rsidP="008506EF">
      <w:pPr>
        <w:spacing w:after="120"/>
        <w:ind w:left="57" w:right="57"/>
        <w:jc w:val="both"/>
        <w:rPr>
          <w:rFonts w:asciiTheme="minorHAnsi" w:hAnsiTheme="minorHAnsi" w:cstheme="minorHAnsi"/>
          <w:szCs w:val="20"/>
        </w:rPr>
      </w:pPr>
    </w:p>
    <w:p w14:paraId="08C981F3" w14:textId="77777777" w:rsidR="0097627D" w:rsidRPr="00A24606" w:rsidRDefault="0097627D" w:rsidP="008506EF">
      <w:pPr>
        <w:spacing w:after="120"/>
        <w:ind w:left="57" w:right="57"/>
        <w:jc w:val="both"/>
        <w:rPr>
          <w:rFonts w:asciiTheme="minorHAnsi" w:hAnsiTheme="minorHAnsi" w:cstheme="minorHAnsi"/>
          <w:szCs w:val="20"/>
        </w:rPr>
      </w:pPr>
    </w:p>
    <w:p w14:paraId="0ED384F6" w14:textId="4E757702" w:rsidR="00122363" w:rsidRPr="00A24606" w:rsidRDefault="00122363" w:rsidP="008506EF">
      <w:pPr>
        <w:spacing w:after="120"/>
        <w:ind w:left="57" w:right="57"/>
        <w:jc w:val="both"/>
        <w:rPr>
          <w:rFonts w:asciiTheme="minorHAnsi" w:hAnsiTheme="minorHAnsi" w:cstheme="minorHAnsi"/>
          <w:szCs w:val="20"/>
        </w:rPr>
      </w:pPr>
      <w:r w:rsidRPr="00A24606">
        <w:rPr>
          <w:rFonts w:asciiTheme="minorHAnsi" w:hAnsiTheme="minorHAnsi" w:cstheme="minorHAnsi"/>
          <w:szCs w:val="20"/>
        </w:rPr>
        <w:t>Lugupidamisega</w:t>
      </w:r>
      <w:r w:rsidR="000F2AB6">
        <w:rPr>
          <w:rFonts w:asciiTheme="minorHAnsi" w:hAnsiTheme="minorHAnsi" w:cstheme="minorHAnsi"/>
          <w:szCs w:val="20"/>
        </w:rPr>
        <w:t>,</w:t>
      </w:r>
    </w:p>
    <w:p w14:paraId="63A08CDC" w14:textId="77777777" w:rsidR="00122363" w:rsidRPr="00A24606" w:rsidRDefault="00122363" w:rsidP="008506EF">
      <w:pPr>
        <w:spacing w:after="120"/>
        <w:ind w:left="57" w:right="57"/>
        <w:jc w:val="both"/>
        <w:rPr>
          <w:rFonts w:asciiTheme="minorHAnsi" w:hAnsiTheme="minorHAnsi" w:cstheme="minorHAnsi"/>
          <w:szCs w:val="20"/>
        </w:rPr>
      </w:pPr>
    </w:p>
    <w:p w14:paraId="2148B64E" w14:textId="77777777" w:rsidR="00B64E65" w:rsidRPr="00DC6AB0" w:rsidRDefault="00B64E65" w:rsidP="008506EF">
      <w:pPr>
        <w:spacing w:after="120"/>
        <w:ind w:left="57" w:right="57"/>
        <w:jc w:val="both"/>
        <w:rPr>
          <w:rFonts w:asciiTheme="minorHAnsi" w:hAnsiTheme="minorHAnsi" w:cstheme="minorHAnsi"/>
          <w:szCs w:val="20"/>
        </w:rPr>
      </w:pPr>
    </w:p>
    <w:p w14:paraId="7D8694C4" w14:textId="77777777" w:rsidR="00122363"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Villu Vane</w:t>
      </w:r>
    </w:p>
    <w:p w14:paraId="3F161D79" w14:textId="77777777" w:rsidR="000F2AB6" w:rsidRDefault="000F2AB6" w:rsidP="00B64E65">
      <w:pPr>
        <w:spacing w:after="60"/>
        <w:ind w:left="57" w:right="57"/>
        <w:jc w:val="both"/>
        <w:rPr>
          <w:rFonts w:asciiTheme="minorHAnsi" w:hAnsiTheme="minorHAnsi" w:cstheme="minorHAnsi"/>
          <w:szCs w:val="20"/>
        </w:rPr>
      </w:pPr>
    </w:p>
    <w:p w14:paraId="2F061984" w14:textId="0B636F95" w:rsidR="004A7D4A"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komisjoni esimees</w:t>
      </w:r>
      <w:r w:rsidR="000F2AB6">
        <w:rPr>
          <w:rFonts w:asciiTheme="minorHAnsi" w:hAnsiTheme="minorHAnsi" w:cstheme="minorHAnsi"/>
          <w:szCs w:val="20"/>
        </w:rPr>
        <w:t>,</w:t>
      </w:r>
    </w:p>
    <w:p w14:paraId="23888BBA" w14:textId="2B51647A"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liiklusohutuse osakond</w:t>
      </w:r>
    </w:p>
    <w:p w14:paraId="6C8871BC" w14:textId="0C8D5DED"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Transpordiamet</w:t>
      </w:r>
    </w:p>
    <w:p w14:paraId="180DAF9A" w14:textId="4BFC279D" w:rsidR="004A7D4A" w:rsidRPr="00DC6AB0" w:rsidRDefault="004A7D4A"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/allkirjastatud digitaalselt/</w:t>
      </w:r>
    </w:p>
    <w:p w14:paraId="601667D5" w14:textId="51FF8D39" w:rsidR="004A7D4A" w:rsidRPr="00DC6AB0" w:rsidRDefault="00065D13"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69A3BC1" w14:textId="76EAB35E" w:rsidR="004A7D4A" w:rsidRPr="00DC6AB0" w:rsidRDefault="00967591" w:rsidP="00B64E65">
      <w:pPr>
        <w:spacing w:after="60"/>
        <w:ind w:left="57" w:right="57"/>
        <w:jc w:val="both"/>
        <w:rPr>
          <w:rFonts w:asciiTheme="minorHAnsi" w:hAnsiTheme="minorHAnsi" w:cstheme="minorHAnsi"/>
          <w:szCs w:val="20"/>
        </w:rPr>
      </w:pPr>
      <w:hyperlink r:id="rId10" w:history="1">
        <w:r w:rsidR="0097627D" w:rsidRPr="00576181">
          <w:rPr>
            <w:rStyle w:val="Hperlink"/>
            <w:rFonts w:asciiTheme="minorHAnsi" w:hAnsiTheme="minorHAnsi" w:cstheme="minorHAnsi"/>
            <w:szCs w:val="20"/>
          </w:rPr>
          <w:t>villu.vane@transpordiamet.ee</w:t>
        </w:r>
      </w:hyperlink>
    </w:p>
    <w:sectPr w:rsidR="004A7D4A" w:rsidRPr="00DC6AB0" w:rsidSect="00DA6ECA">
      <w:headerReference w:type="default" r:id="rId11"/>
      <w:footerReference w:type="default" r:id="rId12"/>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6255" w14:textId="77777777" w:rsidR="001E1E83" w:rsidRDefault="001E1E83">
      <w:r>
        <w:separator/>
      </w:r>
    </w:p>
  </w:endnote>
  <w:endnote w:type="continuationSeparator" w:id="0">
    <w:p w14:paraId="4B864787" w14:textId="77777777" w:rsidR="001E1E83" w:rsidRDefault="001E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1EEDA3FA"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1DB85D67"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5219" w14:textId="77777777" w:rsidR="001E1E83" w:rsidRDefault="001E1E83">
      <w:r>
        <w:separator/>
      </w:r>
    </w:p>
  </w:footnote>
  <w:footnote w:type="continuationSeparator" w:id="0">
    <w:p w14:paraId="56EC2BFE" w14:textId="77777777" w:rsidR="001E1E83" w:rsidRDefault="001E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E163"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5664BC4"/>
    <w:multiLevelType w:val="hybridMultilevel"/>
    <w:tmpl w:val="D6086A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 w15:restartNumberingAfterBreak="0">
    <w:nsid w:val="1ECD6879"/>
    <w:multiLevelType w:val="hybridMultilevel"/>
    <w:tmpl w:val="A3789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053B51"/>
    <w:multiLevelType w:val="hybridMultilevel"/>
    <w:tmpl w:val="B1EAD7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6A4057"/>
    <w:multiLevelType w:val="hybridMultilevel"/>
    <w:tmpl w:val="149630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441FEB"/>
    <w:multiLevelType w:val="hybridMultilevel"/>
    <w:tmpl w:val="7F6CBC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41618C5"/>
    <w:multiLevelType w:val="hybridMultilevel"/>
    <w:tmpl w:val="E14E0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E4D4F"/>
    <w:multiLevelType w:val="hybridMultilevel"/>
    <w:tmpl w:val="06787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88168DB"/>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3" w15:restartNumberingAfterBreak="0">
    <w:nsid w:val="400D6EE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313BBA"/>
    <w:multiLevelType w:val="hybridMultilevel"/>
    <w:tmpl w:val="298E79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7" w15:restartNumberingAfterBreak="0">
    <w:nsid w:val="4A3510F6"/>
    <w:multiLevelType w:val="hybridMultilevel"/>
    <w:tmpl w:val="BB80D0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00511B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3B281E"/>
    <w:multiLevelType w:val="multilevel"/>
    <w:tmpl w:val="C12089A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03D5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A616C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285741"/>
    <w:multiLevelType w:val="hybridMultilevel"/>
    <w:tmpl w:val="607287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D0F6445"/>
    <w:multiLevelType w:val="hybridMultilevel"/>
    <w:tmpl w:val="E4948F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69400165"/>
    <w:multiLevelType w:val="hybridMultilevel"/>
    <w:tmpl w:val="78C472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C525364"/>
    <w:multiLevelType w:val="hybridMultilevel"/>
    <w:tmpl w:val="C87CE0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336959551">
    <w:abstractNumId w:val="12"/>
  </w:num>
  <w:num w:numId="2" w16cid:durableId="1455053507">
    <w:abstractNumId w:val="2"/>
  </w:num>
  <w:num w:numId="3" w16cid:durableId="1744833155">
    <w:abstractNumId w:val="28"/>
  </w:num>
  <w:num w:numId="4" w16cid:durableId="319891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895986">
    <w:abstractNumId w:val="19"/>
  </w:num>
  <w:num w:numId="6" w16cid:durableId="212694764">
    <w:abstractNumId w:val="3"/>
  </w:num>
  <w:num w:numId="7" w16cid:durableId="1316029881">
    <w:abstractNumId w:val="20"/>
  </w:num>
  <w:num w:numId="8" w16cid:durableId="542982026">
    <w:abstractNumId w:val="16"/>
  </w:num>
  <w:num w:numId="9" w16cid:durableId="1350329180">
    <w:abstractNumId w:val="15"/>
  </w:num>
  <w:num w:numId="10" w16cid:durableId="1230070944">
    <w:abstractNumId w:val="9"/>
  </w:num>
  <w:num w:numId="11" w16cid:durableId="240919022">
    <w:abstractNumId w:val="21"/>
  </w:num>
  <w:num w:numId="12" w16cid:durableId="2094738677">
    <w:abstractNumId w:val="11"/>
  </w:num>
  <w:num w:numId="13" w16cid:durableId="917057664">
    <w:abstractNumId w:val="23"/>
  </w:num>
  <w:num w:numId="14" w16cid:durableId="787893169">
    <w:abstractNumId w:val="13"/>
  </w:num>
  <w:num w:numId="15" w16cid:durableId="2077897166">
    <w:abstractNumId w:val="18"/>
  </w:num>
  <w:num w:numId="16" w16cid:durableId="160240865">
    <w:abstractNumId w:val="22"/>
  </w:num>
  <w:num w:numId="17" w16cid:durableId="1632515278">
    <w:abstractNumId w:val="1"/>
  </w:num>
  <w:num w:numId="18" w16cid:durableId="2000765186">
    <w:abstractNumId w:val="8"/>
  </w:num>
  <w:num w:numId="19" w16cid:durableId="537200669">
    <w:abstractNumId w:val="6"/>
  </w:num>
  <w:num w:numId="20" w16cid:durableId="1119957233">
    <w:abstractNumId w:val="4"/>
  </w:num>
  <w:num w:numId="21" w16cid:durableId="426318188">
    <w:abstractNumId w:val="5"/>
  </w:num>
  <w:num w:numId="22" w16cid:durableId="1788693029">
    <w:abstractNumId w:val="24"/>
  </w:num>
  <w:num w:numId="23" w16cid:durableId="559707277">
    <w:abstractNumId w:val="17"/>
  </w:num>
  <w:num w:numId="24" w16cid:durableId="87775517">
    <w:abstractNumId w:val="10"/>
  </w:num>
  <w:num w:numId="25" w16cid:durableId="1941063686">
    <w:abstractNumId w:val="27"/>
  </w:num>
  <w:num w:numId="26" w16cid:durableId="1133794205">
    <w:abstractNumId w:val="26"/>
  </w:num>
  <w:num w:numId="27" w16cid:durableId="853806487">
    <w:abstractNumId w:val="14"/>
  </w:num>
  <w:num w:numId="28" w16cid:durableId="1652564686">
    <w:abstractNumId w:val="7"/>
  </w:num>
  <w:num w:numId="29" w16cid:durableId="203627167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4A3"/>
    <w:rsid w:val="00010E56"/>
    <w:rsid w:val="00021A47"/>
    <w:rsid w:val="00027155"/>
    <w:rsid w:val="0002778C"/>
    <w:rsid w:val="00030772"/>
    <w:rsid w:val="00033707"/>
    <w:rsid w:val="0003584B"/>
    <w:rsid w:val="00037DEB"/>
    <w:rsid w:val="000403CD"/>
    <w:rsid w:val="000414E6"/>
    <w:rsid w:val="000545C4"/>
    <w:rsid w:val="00057BCE"/>
    <w:rsid w:val="00065D13"/>
    <w:rsid w:val="000909B9"/>
    <w:rsid w:val="000A01D8"/>
    <w:rsid w:val="000D1BAB"/>
    <w:rsid w:val="000D23B4"/>
    <w:rsid w:val="000D585F"/>
    <w:rsid w:val="000F2AB6"/>
    <w:rsid w:val="00104778"/>
    <w:rsid w:val="00106C3E"/>
    <w:rsid w:val="001151D5"/>
    <w:rsid w:val="001161AA"/>
    <w:rsid w:val="00122363"/>
    <w:rsid w:val="001277E1"/>
    <w:rsid w:val="001349AC"/>
    <w:rsid w:val="00153605"/>
    <w:rsid w:val="0016316A"/>
    <w:rsid w:val="00172593"/>
    <w:rsid w:val="00180154"/>
    <w:rsid w:val="00180CE2"/>
    <w:rsid w:val="00187809"/>
    <w:rsid w:val="00193DC0"/>
    <w:rsid w:val="001A0301"/>
    <w:rsid w:val="001B24B0"/>
    <w:rsid w:val="001C187B"/>
    <w:rsid w:val="001D7C05"/>
    <w:rsid w:val="001E1E83"/>
    <w:rsid w:val="001F2009"/>
    <w:rsid w:val="001F459F"/>
    <w:rsid w:val="00203AF6"/>
    <w:rsid w:val="0025102E"/>
    <w:rsid w:val="00274473"/>
    <w:rsid w:val="002A756F"/>
    <w:rsid w:val="002B1A81"/>
    <w:rsid w:val="002B39BA"/>
    <w:rsid w:val="002B4BD1"/>
    <w:rsid w:val="002B5313"/>
    <w:rsid w:val="002C3C7D"/>
    <w:rsid w:val="002E25DE"/>
    <w:rsid w:val="002F5D95"/>
    <w:rsid w:val="003055BE"/>
    <w:rsid w:val="0030766C"/>
    <w:rsid w:val="00331D6D"/>
    <w:rsid w:val="00332D63"/>
    <w:rsid w:val="00351271"/>
    <w:rsid w:val="00363514"/>
    <w:rsid w:val="00367148"/>
    <w:rsid w:val="00375CBF"/>
    <w:rsid w:val="003867A7"/>
    <w:rsid w:val="003C2399"/>
    <w:rsid w:val="003C799B"/>
    <w:rsid w:val="003D51E2"/>
    <w:rsid w:val="003D6E50"/>
    <w:rsid w:val="003E4FB3"/>
    <w:rsid w:val="003E5D98"/>
    <w:rsid w:val="003E7CB4"/>
    <w:rsid w:val="003F3340"/>
    <w:rsid w:val="003F7989"/>
    <w:rsid w:val="00401EF4"/>
    <w:rsid w:val="00404A6C"/>
    <w:rsid w:val="0044555F"/>
    <w:rsid w:val="0045280A"/>
    <w:rsid w:val="004531E6"/>
    <w:rsid w:val="0045577B"/>
    <w:rsid w:val="00465419"/>
    <w:rsid w:val="004733F8"/>
    <w:rsid w:val="00474D11"/>
    <w:rsid w:val="00475598"/>
    <w:rsid w:val="0048449E"/>
    <w:rsid w:val="0049119F"/>
    <w:rsid w:val="004A2A9C"/>
    <w:rsid w:val="004A47F6"/>
    <w:rsid w:val="004A6D2C"/>
    <w:rsid w:val="004A7D4A"/>
    <w:rsid w:val="004E0DC0"/>
    <w:rsid w:val="004F0C8E"/>
    <w:rsid w:val="004F56DD"/>
    <w:rsid w:val="00504BF5"/>
    <w:rsid w:val="00523A17"/>
    <w:rsid w:val="005316AC"/>
    <w:rsid w:val="005519C0"/>
    <w:rsid w:val="00596332"/>
    <w:rsid w:val="005A64B1"/>
    <w:rsid w:val="005B75F6"/>
    <w:rsid w:val="005C1799"/>
    <w:rsid w:val="005D095E"/>
    <w:rsid w:val="005D66BA"/>
    <w:rsid w:val="005F4C13"/>
    <w:rsid w:val="00630159"/>
    <w:rsid w:val="00637C16"/>
    <w:rsid w:val="00640811"/>
    <w:rsid w:val="006445EB"/>
    <w:rsid w:val="0064677A"/>
    <w:rsid w:val="0065065C"/>
    <w:rsid w:val="00661D8F"/>
    <w:rsid w:val="00682BA3"/>
    <w:rsid w:val="006A087F"/>
    <w:rsid w:val="006A487F"/>
    <w:rsid w:val="006B2C1E"/>
    <w:rsid w:val="006C3B13"/>
    <w:rsid w:val="006D17B9"/>
    <w:rsid w:val="006F12D1"/>
    <w:rsid w:val="007166EB"/>
    <w:rsid w:val="00717D56"/>
    <w:rsid w:val="00724BC8"/>
    <w:rsid w:val="00736CE7"/>
    <w:rsid w:val="00737D3F"/>
    <w:rsid w:val="00741D0A"/>
    <w:rsid w:val="00773F55"/>
    <w:rsid w:val="007A23D7"/>
    <w:rsid w:val="007A6700"/>
    <w:rsid w:val="007B65F3"/>
    <w:rsid w:val="007C3C30"/>
    <w:rsid w:val="007C442B"/>
    <w:rsid w:val="007D18C0"/>
    <w:rsid w:val="007D3B36"/>
    <w:rsid w:val="007D58A3"/>
    <w:rsid w:val="007E45D6"/>
    <w:rsid w:val="007F636F"/>
    <w:rsid w:val="00807C94"/>
    <w:rsid w:val="00811ED4"/>
    <w:rsid w:val="008172F8"/>
    <w:rsid w:val="00820ACA"/>
    <w:rsid w:val="00821D1C"/>
    <w:rsid w:val="00841421"/>
    <w:rsid w:val="008506EF"/>
    <w:rsid w:val="008566E1"/>
    <w:rsid w:val="00877A25"/>
    <w:rsid w:val="00895F8D"/>
    <w:rsid w:val="008A5C34"/>
    <w:rsid w:val="008D3007"/>
    <w:rsid w:val="008D653F"/>
    <w:rsid w:val="008E4C19"/>
    <w:rsid w:val="008E4E80"/>
    <w:rsid w:val="008E5F13"/>
    <w:rsid w:val="008F1D50"/>
    <w:rsid w:val="008F7DAC"/>
    <w:rsid w:val="009112DC"/>
    <w:rsid w:val="009159B3"/>
    <w:rsid w:val="00916E32"/>
    <w:rsid w:val="00920C8A"/>
    <w:rsid w:val="00922876"/>
    <w:rsid w:val="009240DE"/>
    <w:rsid w:val="00927C2F"/>
    <w:rsid w:val="00933EB5"/>
    <w:rsid w:val="00935642"/>
    <w:rsid w:val="00952093"/>
    <w:rsid w:val="009525E1"/>
    <w:rsid w:val="009669D8"/>
    <w:rsid w:val="00967591"/>
    <w:rsid w:val="0097627D"/>
    <w:rsid w:val="009836FF"/>
    <w:rsid w:val="009852CA"/>
    <w:rsid w:val="00985F8B"/>
    <w:rsid w:val="00986758"/>
    <w:rsid w:val="00994E8A"/>
    <w:rsid w:val="009C43CA"/>
    <w:rsid w:val="009C54E4"/>
    <w:rsid w:val="009D468D"/>
    <w:rsid w:val="009E02A7"/>
    <w:rsid w:val="009E1E58"/>
    <w:rsid w:val="009E7E05"/>
    <w:rsid w:val="009F3D63"/>
    <w:rsid w:val="00A022FB"/>
    <w:rsid w:val="00A1239D"/>
    <w:rsid w:val="00A13BDF"/>
    <w:rsid w:val="00A22F51"/>
    <w:rsid w:val="00A24606"/>
    <w:rsid w:val="00A30531"/>
    <w:rsid w:val="00A46694"/>
    <w:rsid w:val="00A478F0"/>
    <w:rsid w:val="00A70CAA"/>
    <w:rsid w:val="00AA3FC2"/>
    <w:rsid w:val="00AA44C5"/>
    <w:rsid w:val="00AA5952"/>
    <w:rsid w:val="00AD064F"/>
    <w:rsid w:val="00AD2296"/>
    <w:rsid w:val="00AD3A94"/>
    <w:rsid w:val="00AE53B9"/>
    <w:rsid w:val="00AF64D4"/>
    <w:rsid w:val="00B04461"/>
    <w:rsid w:val="00B05CB4"/>
    <w:rsid w:val="00B071EC"/>
    <w:rsid w:val="00B15547"/>
    <w:rsid w:val="00B24A2D"/>
    <w:rsid w:val="00B34F19"/>
    <w:rsid w:val="00B46A43"/>
    <w:rsid w:val="00B53B78"/>
    <w:rsid w:val="00B603B3"/>
    <w:rsid w:val="00B61DFA"/>
    <w:rsid w:val="00B641FA"/>
    <w:rsid w:val="00B64E65"/>
    <w:rsid w:val="00B80F63"/>
    <w:rsid w:val="00B86EEC"/>
    <w:rsid w:val="00B9127F"/>
    <w:rsid w:val="00B949B4"/>
    <w:rsid w:val="00BA1D00"/>
    <w:rsid w:val="00BA7B46"/>
    <w:rsid w:val="00BE1A13"/>
    <w:rsid w:val="00BF5FFF"/>
    <w:rsid w:val="00BF727D"/>
    <w:rsid w:val="00C06548"/>
    <w:rsid w:val="00C068BC"/>
    <w:rsid w:val="00C33781"/>
    <w:rsid w:val="00C37958"/>
    <w:rsid w:val="00C44D30"/>
    <w:rsid w:val="00C631D9"/>
    <w:rsid w:val="00C708D9"/>
    <w:rsid w:val="00C72178"/>
    <w:rsid w:val="00C843BF"/>
    <w:rsid w:val="00C86338"/>
    <w:rsid w:val="00C948E2"/>
    <w:rsid w:val="00CF5FD5"/>
    <w:rsid w:val="00D00165"/>
    <w:rsid w:val="00D22D11"/>
    <w:rsid w:val="00D359A8"/>
    <w:rsid w:val="00D36674"/>
    <w:rsid w:val="00D65027"/>
    <w:rsid w:val="00D727DB"/>
    <w:rsid w:val="00DA4491"/>
    <w:rsid w:val="00DA6ECA"/>
    <w:rsid w:val="00DB25C8"/>
    <w:rsid w:val="00DC6AB0"/>
    <w:rsid w:val="00E129CE"/>
    <w:rsid w:val="00E14486"/>
    <w:rsid w:val="00E34CF3"/>
    <w:rsid w:val="00E41A7E"/>
    <w:rsid w:val="00E4491F"/>
    <w:rsid w:val="00E4759B"/>
    <w:rsid w:val="00E47F2C"/>
    <w:rsid w:val="00E52A8E"/>
    <w:rsid w:val="00E82B1F"/>
    <w:rsid w:val="00E84DF6"/>
    <w:rsid w:val="00EA5CA7"/>
    <w:rsid w:val="00EB381B"/>
    <w:rsid w:val="00EB3C89"/>
    <w:rsid w:val="00EB3E80"/>
    <w:rsid w:val="00ED22F7"/>
    <w:rsid w:val="00ED4F7A"/>
    <w:rsid w:val="00F00060"/>
    <w:rsid w:val="00F05A47"/>
    <w:rsid w:val="00F0602D"/>
    <w:rsid w:val="00F15FD4"/>
    <w:rsid w:val="00F22DFA"/>
    <w:rsid w:val="00F27F63"/>
    <w:rsid w:val="00F35BEE"/>
    <w:rsid w:val="00F56AB2"/>
    <w:rsid w:val="00F6096C"/>
    <w:rsid w:val="00F647FF"/>
    <w:rsid w:val="00F70DFF"/>
    <w:rsid w:val="00FA3ABE"/>
    <w:rsid w:val="00FA4FEB"/>
    <w:rsid w:val="00FB5A2C"/>
    <w:rsid w:val="00FC4A8F"/>
    <w:rsid w:val="00FC7F36"/>
    <w:rsid w:val="00FD15B0"/>
    <w:rsid w:val="00FE3672"/>
    <w:rsid w:val="00FE50E6"/>
    <w:rsid w:val="00FE65E0"/>
    <w:rsid w:val="00FE7261"/>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5928F"/>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5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7D18C0"/>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character" w:styleId="Lahendamatamainimine">
    <w:name w:val="Unresolved Mention"/>
    <w:basedOn w:val="Liguvaikefont"/>
    <w:uiPriority w:val="99"/>
    <w:semiHidden/>
    <w:unhideWhenUsed/>
    <w:rsid w:val="00596332"/>
    <w:rPr>
      <w:color w:val="808080"/>
      <w:shd w:val="clear" w:color="auto" w:fill="E6E6E6"/>
    </w:rPr>
  </w:style>
  <w:style w:type="table" w:customStyle="1" w:styleId="Kontuurtabel1">
    <w:name w:val="Kontuurtabel1"/>
    <w:basedOn w:val="Normaaltabel"/>
    <w:next w:val="Kontuurtabel"/>
    <w:uiPriority w:val="39"/>
    <w:rsid w:val="009836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366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D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065D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FA3A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3C239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5296200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lv@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llu.vane@transpordiamet.ee" TargetMode="External"/><Relationship Id="rId4" Type="http://schemas.openxmlformats.org/officeDocument/2006/relationships/settings" Target="settings.xml"/><Relationship Id="rId9" Type="http://schemas.openxmlformats.org/officeDocument/2006/relationships/hyperlink" Target="https://www.postimees.ee/3861209/narvas-hukkus-auto-alla-jaanud-eakas-jalakaija" TargetMode="External"/><Relationship Id="rId14" Type="http://schemas.openxmlformats.org/officeDocument/2006/relationships/theme" Target="theme/theme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9FB5-5662-4DDB-978C-2B4DB73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503</Words>
  <Characters>4057</Characters>
  <Application>Microsoft Office Word</Application>
  <DocSecurity>0</DocSecurity>
  <Lines>33</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5</cp:revision>
  <cp:lastPrinted>2012-10-01T05:15:00Z</cp:lastPrinted>
  <dcterms:created xsi:type="dcterms:W3CDTF">2024-03-05T07:08:00Z</dcterms:created>
  <dcterms:modified xsi:type="dcterms:W3CDTF">2024-03-05T08:29:00Z</dcterms:modified>
</cp:coreProperties>
</file>