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AD6684" w14:textId="03F3F98F" w:rsidR="004034F6" w:rsidRPr="00B025BD" w:rsidRDefault="00823866" w:rsidP="008D3F58">
      <w:pPr>
        <w:jc w:val="right"/>
        <w:rPr>
          <w:rFonts w:ascii="Times New Roman" w:hAnsi="Times New Roman" w:cs="Times New Roman"/>
          <w:b/>
          <w:sz w:val="24"/>
          <w:szCs w:val="24"/>
        </w:rPr>
      </w:pPr>
      <w:r>
        <w:rPr>
          <w:rFonts w:ascii="Times New Roman" w:hAnsi="Times New Roman" w:cs="Times New Roman"/>
          <w:b/>
          <w:sz w:val="24"/>
          <w:szCs w:val="24"/>
        </w:rPr>
        <w:t xml:space="preserve">Lisa </w:t>
      </w:r>
      <w:r w:rsidR="008D3F58" w:rsidRPr="00B025BD">
        <w:rPr>
          <w:rFonts w:ascii="Times New Roman" w:hAnsi="Times New Roman" w:cs="Times New Roman"/>
          <w:b/>
          <w:sz w:val="24"/>
          <w:szCs w:val="24"/>
        </w:rPr>
        <w:t>4</w:t>
      </w:r>
      <w:bookmarkStart w:id="0" w:name="_GoBack"/>
      <w:bookmarkEnd w:id="0"/>
    </w:p>
    <w:p w14:paraId="7BAD6685" w14:textId="77777777" w:rsidR="004034F6" w:rsidRPr="00B025BD" w:rsidRDefault="004034F6" w:rsidP="004034F6">
      <w:pPr>
        <w:rPr>
          <w:rFonts w:ascii="Times New Roman" w:hAnsi="Times New Roman" w:cs="Times New Roman"/>
          <w:sz w:val="24"/>
          <w:szCs w:val="24"/>
        </w:rPr>
      </w:pPr>
    </w:p>
    <w:p w14:paraId="7BAD6686" w14:textId="77777777" w:rsidR="004034F6" w:rsidRPr="00B025BD" w:rsidRDefault="004034F6" w:rsidP="004034F6">
      <w:pPr>
        <w:jc w:val="center"/>
        <w:rPr>
          <w:rFonts w:ascii="Times New Roman" w:hAnsi="Times New Roman" w:cs="Times New Roman"/>
          <w:b/>
          <w:sz w:val="24"/>
          <w:szCs w:val="24"/>
        </w:rPr>
      </w:pPr>
      <w:r w:rsidRPr="00B025BD">
        <w:rPr>
          <w:rFonts w:ascii="Times New Roman" w:hAnsi="Times New Roman" w:cs="Times New Roman"/>
          <w:b/>
          <w:sz w:val="24"/>
          <w:szCs w:val="24"/>
        </w:rPr>
        <w:t>MAKSETAOTLUSTE VALIMIPÕHISE KULUDOKUMENTIDE KONTROLLI METOODIKA</w:t>
      </w:r>
    </w:p>
    <w:p w14:paraId="7BAD6688" w14:textId="77777777" w:rsidR="004034F6" w:rsidRPr="00B025BD" w:rsidRDefault="004034F6" w:rsidP="004034F6">
      <w:pPr>
        <w:jc w:val="both"/>
        <w:rPr>
          <w:rFonts w:ascii="Times New Roman" w:hAnsi="Times New Roman" w:cs="Times New Roman"/>
          <w:sz w:val="24"/>
          <w:szCs w:val="24"/>
        </w:rPr>
      </w:pPr>
      <w:r w:rsidRPr="00B025BD">
        <w:rPr>
          <w:rFonts w:ascii="Times New Roman" w:hAnsi="Times New Roman" w:cs="Times New Roman"/>
          <w:sz w:val="24"/>
          <w:szCs w:val="24"/>
        </w:rPr>
        <w:t>Käesolevas metoodikas on ära toodud kulusid ja tegevusi tõendavate dokumentide valimipõhise kontrolli miinimumnõuded. Menetleja võib vajadusel, tuginedes kaalutlusõigusele rakendada 100% kuludokumentide kontrolli. Igal juhul ei rakendata kulusid ja tegevusi tõendavate dokumentide valimipõhist kontrolli:</w:t>
      </w:r>
    </w:p>
    <w:p w14:paraId="0D80A5EB" w14:textId="69BE4E5D" w:rsidR="0025285A" w:rsidRDefault="0025285A" w:rsidP="004034F6">
      <w:pPr>
        <w:pStyle w:val="ListParagraph"/>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üle 1,5 miljoni euroste abikõlblike kuludega ERF ja ÜF projektides, v.a juhul kui projektides on palju valdavalt üheliigilisi kulusid</w:t>
      </w:r>
      <w:r>
        <w:rPr>
          <w:rStyle w:val="FootnoteReference"/>
          <w:rFonts w:ascii="Times New Roman" w:hAnsi="Times New Roman"/>
          <w:sz w:val="24"/>
          <w:szCs w:val="24"/>
        </w:rPr>
        <w:footnoteReference w:id="1"/>
      </w:r>
      <w:r>
        <w:rPr>
          <w:rFonts w:ascii="Times New Roman" w:hAnsi="Times New Roman" w:cs="Times New Roman"/>
          <w:sz w:val="24"/>
          <w:szCs w:val="24"/>
        </w:rPr>
        <w:t>;</w:t>
      </w:r>
    </w:p>
    <w:p w14:paraId="72188FFF" w14:textId="29919395" w:rsidR="0025285A" w:rsidRDefault="0025285A" w:rsidP="004034F6">
      <w:pPr>
        <w:pStyle w:val="ListParagraph"/>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ettemakse andmisel;</w:t>
      </w:r>
    </w:p>
    <w:p w14:paraId="7BAD6689" w14:textId="77777777" w:rsidR="004034F6" w:rsidRPr="00B025BD" w:rsidRDefault="004034F6" w:rsidP="004034F6">
      <w:pPr>
        <w:pStyle w:val="ListParagraph"/>
        <w:numPr>
          <w:ilvl w:val="0"/>
          <w:numId w:val="1"/>
        </w:numPr>
        <w:spacing w:after="0"/>
        <w:jc w:val="both"/>
        <w:rPr>
          <w:rFonts w:ascii="Times New Roman" w:hAnsi="Times New Roman" w:cs="Times New Roman"/>
          <w:sz w:val="24"/>
          <w:szCs w:val="24"/>
        </w:rPr>
      </w:pPr>
      <w:r w:rsidRPr="00B025BD">
        <w:rPr>
          <w:rFonts w:ascii="Times New Roman" w:hAnsi="Times New Roman" w:cs="Times New Roman"/>
          <w:sz w:val="24"/>
          <w:szCs w:val="24"/>
        </w:rPr>
        <w:t>kindlasummalise makse puhul;</w:t>
      </w:r>
    </w:p>
    <w:p w14:paraId="7BAD668A" w14:textId="65CCCB96" w:rsidR="004034F6" w:rsidRPr="00B025BD" w:rsidRDefault="004034F6" w:rsidP="004034F6">
      <w:pPr>
        <w:pStyle w:val="ListParagraph"/>
        <w:numPr>
          <w:ilvl w:val="0"/>
          <w:numId w:val="1"/>
        </w:numPr>
        <w:spacing w:after="0"/>
        <w:jc w:val="both"/>
        <w:rPr>
          <w:rFonts w:ascii="Times New Roman" w:hAnsi="Times New Roman" w:cs="Times New Roman"/>
          <w:sz w:val="24"/>
          <w:szCs w:val="24"/>
        </w:rPr>
      </w:pPr>
      <w:r w:rsidRPr="00B025BD">
        <w:rPr>
          <w:rFonts w:ascii="Times New Roman" w:hAnsi="Times New Roman" w:cs="Times New Roman"/>
          <w:sz w:val="24"/>
          <w:szCs w:val="24"/>
        </w:rPr>
        <w:t>kuni 3 kulureaga MT</w:t>
      </w:r>
      <w:r w:rsidR="0025285A">
        <w:rPr>
          <w:rFonts w:ascii="Times New Roman" w:hAnsi="Times New Roman" w:cs="Times New Roman"/>
          <w:sz w:val="24"/>
          <w:szCs w:val="24"/>
        </w:rPr>
        <w:t>-le</w:t>
      </w:r>
      <w:r w:rsidRPr="00B025BD">
        <w:rPr>
          <w:rFonts w:ascii="Times New Roman" w:hAnsi="Times New Roman" w:cs="Times New Roman"/>
          <w:sz w:val="24"/>
          <w:szCs w:val="24"/>
        </w:rPr>
        <w:t xml:space="preserve">; </w:t>
      </w:r>
    </w:p>
    <w:p w14:paraId="7BAD668B" w14:textId="7CAB2024" w:rsidR="004034F6" w:rsidRPr="00B025BD" w:rsidRDefault="004034F6" w:rsidP="004034F6">
      <w:pPr>
        <w:pStyle w:val="ListParagraph"/>
        <w:numPr>
          <w:ilvl w:val="0"/>
          <w:numId w:val="1"/>
        </w:numPr>
        <w:spacing w:after="0"/>
        <w:jc w:val="both"/>
        <w:rPr>
          <w:rFonts w:ascii="Times New Roman" w:hAnsi="Times New Roman" w:cs="Times New Roman"/>
          <w:sz w:val="24"/>
          <w:szCs w:val="24"/>
        </w:rPr>
      </w:pPr>
      <w:r w:rsidRPr="00B025BD">
        <w:rPr>
          <w:rFonts w:ascii="Times New Roman" w:hAnsi="Times New Roman" w:cs="Times New Roman"/>
          <w:sz w:val="24"/>
          <w:szCs w:val="24"/>
        </w:rPr>
        <w:t>I MT</w:t>
      </w:r>
      <w:r w:rsidR="0025285A">
        <w:rPr>
          <w:rFonts w:ascii="Times New Roman" w:hAnsi="Times New Roman" w:cs="Times New Roman"/>
          <w:sz w:val="24"/>
          <w:szCs w:val="24"/>
        </w:rPr>
        <w:t>-le</w:t>
      </w:r>
      <w:r w:rsidRPr="00B025BD">
        <w:rPr>
          <w:rFonts w:ascii="Times New Roman" w:hAnsi="Times New Roman" w:cs="Times New Roman"/>
          <w:sz w:val="24"/>
          <w:szCs w:val="24"/>
        </w:rPr>
        <w:t>, v.a kui sama toetuse saaja on varem toetust saanud ning kulude abikõlblikkusega seonduvalt ei ole varsemalt märkimisväärseid probleeme olnud – sel juhul võib rakendada kuludokumentide valimipõhist kontrolli alates I MT-st;</w:t>
      </w:r>
    </w:p>
    <w:p w14:paraId="7BAD668C" w14:textId="4BFCFF70" w:rsidR="004034F6" w:rsidRPr="00B025BD" w:rsidRDefault="004034F6" w:rsidP="004034F6">
      <w:pPr>
        <w:pStyle w:val="ListParagraph"/>
        <w:numPr>
          <w:ilvl w:val="0"/>
          <w:numId w:val="1"/>
        </w:numPr>
        <w:spacing w:after="0"/>
        <w:jc w:val="both"/>
        <w:rPr>
          <w:rFonts w:ascii="Times New Roman" w:hAnsi="Times New Roman" w:cs="Times New Roman"/>
          <w:sz w:val="24"/>
          <w:szCs w:val="24"/>
        </w:rPr>
      </w:pPr>
      <w:r w:rsidRPr="00B025BD">
        <w:rPr>
          <w:rFonts w:ascii="Times New Roman" w:hAnsi="Times New Roman" w:cs="Times New Roman"/>
          <w:sz w:val="24"/>
          <w:szCs w:val="24"/>
        </w:rPr>
        <w:t>uue või olemasoleva töötaja poolt kontrollitava esimese MT</w:t>
      </w:r>
      <w:r w:rsidR="0025285A">
        <w:rPr>
          <w:rFonts w:ascii="Times New Roman" w:hAnsi="Times New Roman" w:cs="Times New Roman"/>
          <w:sz w:val="24"/>
          <w:szCs w:val="24"/>
        </w:rPr>
        <w:t>-le</w:t>
      </w:r>
      <w:r w:rsidRPr="00B025BD">
        <w:rPr>
          <w:rFonts w:ascii="Times New Roman" w:hAnsi="Times New Roman" w:cs="Times New Roman"/>
          <w:sz w:val="24"/>
          <w:szCs w:val="24"/>
        </w:rPr>
        <w:t xml:space="preserve">. </w:t>
      </w:r>
    </w:p>
    <w:p w14:paraId="7BAD668D" w14:textId="3B2EF05C" w:rsidR="004034F6" w:rsidRPr="00B025BD" w:rsidRDefault="006B2622" w:rsidP="004034F6">
      <w:pPr>
        <w:jc w:val="both"/>
        <w:rPr>
          <w:rFonts w:ascii="Times New Roman" w:hAnsi="Times New Roman" w:cs="Times New Roman"/>
          <w:sz w:val="24"/>
          <w:szCs w:val="24"/>
        </w:rPr>
      </w:pPr>
      <w:r>
        <w:rPr>
          <w:rFonts w:ascii="Times New Roman" w:hAnsi="Times New Roman" w:cs="Times New Roman"/>
          <w:sz w:val="24"/>
          <w:szCs w:val="24"/>
        </w:rPr>
        <w:t>J</w:t>
      </w:r>
      <w:r w:rsidR="00CF5135">
        <w:rPr>
          <w:rFonts w:ascii="Times New Roman" w:hAnsi="Times New Roman" w:cs="Times New Roman"/>
          <w:sz w:val="24"/>
          <w:szCs w:val="24"/>
        </w:rPr>
        <w:t xml:space="preserve">uhul kui rakendusüksusel </w:t>
      </w:r>
      <w:r>
        <w:rPr>
          <w:rFonts w:ascii="Times New Roman" w:hAnsi="Times New Roman" w:cs="Times New Roman"/>
          <w:sz w:val="24"/>
          <w:szCs w:val="24"/>
        </w:rPr>
        <w:t xml:space="preserve">puudub </w:t>
      </w:r>
      <w:r w:rsidR="00CF5135">
        <w:rPr>
          <w:rFonts w:ascii="Times New Roman" w:hAnsi="Times New Roman" w:cs="Times New Roman"/>
          <w:sz w:val="24"/>
          <w:szCs w:val="24"/>
        </w:rPr>
        <w:t>muud</w:t>
      </w:r>
      <w:r>
        <w:rPr>
          <w:rFonts w:ascii="Times New Roman" w:hAnsi="Times New Roman" w:cs="Times New Roman"/>
          <w:sz w:val="24"/>
          <w:szCs w:val="24"/>
        </w:rPr>
        <w:t>el</w:t>
      </w:r>
      <w:r w:rsidR="00CF5135">
        <w:rPr>
          <w:rFonts w:ascii="Times New Roman" w:hAnsi="Times New Roman" w:cs="Times New Roman"/>
          <w:sz w:val="24"/>
          <w:szCs w:val="24"/>
        </w:rPr>
        <w:t xml:space="preserve"> põ</w:t>
      </w:r>
      <w:r>
        <w:rPr>
          <w:rFonts w:ascii="Times New Roman" w:hAnsi="Times New Roman" w:cs="Times New Roman"/>
          <w:sz w:val="24"/>
          <w:szCs w:val="24"/>
        </w:rPr>
        <w:t xml:space="preserve">hjendatud kaalutlustel </w:t>
      </w:r>
      <w:r w:rsidR="00FE58B1">
        <w:rPr>
          <w:rFonts w:ascii="Times New Roman" w:hAnsi="Times New Roman" w:cs="Times New Roman"/>
          <w:sz w:val="24"/>
          <w:szCs w:val="24"/>
        </w:rPr>
        <w:t xml:space="preserve">meetme </w:t>
      </w:r>
      <w:r w:rsidR="00CF5135">
        <w:rPr>
          <w:rFonts w:ascii="Times New Roman" w:hAnsi="Times New Roman" w:cs="Times New Roman"/>
          <w:sz w:val="24"/>
          <w:szCs w:val="24"/>
        </w:rPr>
        <w:t>tegevuse</w:t>
      </w:r>
      <w:r>
        <w:rPr>
          <w:rFonts w:ascii="Times New Roman" w:hAnsi="Times New Roman" w:cs="Times New Roman"/>
          <w:sz w:val="24"/>
          <w:szCs w:val="24"/>
        </w:rPr>
        <w:t xml:space="preserve"> tasandil piisav kindlus metoodika kohaselt valimi moodustamiseks, siis valimit ei rakendata</w:t>
      </w:r>
      <w:r w:rsidR="00FE58B1">
        <w:rPr>
          <w:rFonts w:ascii="Times New Roman" w:hAnsi="Times New Roman" w:cs="Times New Roman"/>
          <w:sz w:val="24"/>
          <w:szCs w:val="24"/>
        </w:rPr>
        <w:t xml:space="preserve"> – seega metoodika rakendamisvõimalust analüüsitakse meetme tegevuse tasandil. </w:t>
      </w:r>
    </w:p>
    <w:p w14:paraId="7BAD668E" w14:textId="77777777" w:rsidR="004034F6" w:rsidRPr="00B025BD" w:rsidRDefault="004034F6" w:rsidP="004034F6">
      <w:pPr>
        <w:jc w:val="both"/>
        <w:rPr>
          <w:rFonts w:ascii="Times New Roman" w:hAnsi="Times New Roman" w:cs="Times New Roman"/>
          <w:b/>
          <w:sz w:val="24"/>
          <w:szCs w:val="24"/>
        </w:rPr>
      </w:pPr>
      <w:r w:rsidRPr="00B025BD">
        <w:rPr>
          <w:rFonts w:ascii="Times New Roman" w:hAnsi="Times New Roman" w:cs="Times New Roman"/>
          <w:b/>
          <w:sz w:val="24"/>
          <w:szCs w:val="24"/>
        </w:rPr>
        <w:t>RÜ kontroll koosneb kahest osast:</w:t>
      </w:r>
    </w:p>
    <w:p w14:paraId="7BAD668F" w14:textId="7A1905C2" w:rsidR="004034F6" w:rsidRPr="00222DE7" w:rsidRDefault="004034F6" w:rsidP="00222DE7">
      <w:pPr>
        <w:pStyle w:val="ListParagraph"/>
        <w:numPr>
          <w:ilvl w:val="0"/>
          <w:numId w:val="22"/>
        </w:numPr>
        <w:autoSpaceDE w:val="0"/>
        <w:autoSpaceDN w:val="0"/>
        <w:adjustRightInd w:val="0"/>
        <w:rPr>
          <w:rFonts w:ascii="Times New Roman" w:hAnsi="Times New Roman" w:cs="Times New Roman"/>
          <w:sz w:val="24"/>
          <w:szCs w:val="24"/>
        </w:rPr>
      </w:pPr>
      <w:r w:rsidRPr="00222DE7">
        <w:rPr>
          <w:rFonts w:ascii="Times New Roman" w:hAnsi="Times New Roman" w:cs="Times New Roman"/>
          <w:b/>
          <w:color w:val="000000"/>
          <w:sz w:val="24"/>
          <w:szCs w:val="24"/>
        </w:rPr>
        <w:t>Kuludokumentide nimekirjas oleva info kontrollimine (täies ulatuses, 100%);</w:t>
      </w:r>
      <w:r w:rsidRPr="00222DE7">
        <w:rPr>
          <w:rFonts w:ascii="Times New Roman" w:hAnsi="Times New Roman" w:cs="Times New Roman"/>
          <w:sz w:val="24"/>
          <w:szCs w:val="24"/>
        </w:rPr>
        <w:t xml:space="preserve"> </w:t>
      </w:r>
    </w:p>
    <w:p w14:paraId="7BAD6690" w14:textId="77777777" w:rsidR="004034F6" w:rsidRPr="00B025BD" w:rsidRDefault="004034F6" w:rsidP="004034F6">
      <w:pPr>
        <w:autoSpaceDE w:val="0"/>
        <w:autoSpaceDN w:val="0"/>
        <w:adjustRightInd w:val="0"/>
        <w:ind w:left="426"/>
        <w:rPr>
          <w:rFonts w:ascii="Times New Roman" w:hAnsi="Times New Roman" w:cs="Times New Roman"/>
          <w:b/>
          <w:color w:val="000000"/>
          <w:sz w:val="24"/>
          <w:szCs w:val="24"/>
        </w:rPr>
      </w:pPr>
      <w:r w:rsidRPr="00B025BD">
        <w:rPr>
          <w:rFonts w:ascii="Times New Roman" w:hAnsi="Times New Roman" w:cs="Times New Roman"/>
          <w:sz w:val="24"/>
          <w:szCs w:val="24"/>
        </w:rPr>
        <w:t>Kuludokumentide nimekirjas toodud info kontrollitakse 100% ulatuses kõikide MTde puhul I kontrollija poolt.</w:t>
      </w:r>
    </w:p>
    <w:p w14:paraId="7BAD6691" w14:textId="643CEC72" w:rsidR="004034F6" w:rsidRPr="00222DE7" w:rsidRDefault="004034F6" w:rsidP="00222DE7">
      <w:pPr>
        <w:pStyle w:val="ListParagraph"/>
        <w:numPr>
          <w:ilvl w:val="0"/>
          <w:numId w:val="22"/>
        </w:numPr>
        <w:autoSpaceDE w:val="0"/>
        <w:autoSpaceDN w:val="0"/>
        <w:adjustRightInd w:val="0"/>
        <w:jc w:val="both"/>
        <w:rPr>
          <w:rFonts w:ascii="Times New Roman" w:hAnsi="Times New Roman" w:cs="Times New Roman"/>
          <w:b/>
          <w:color w:val="000000"/>
          <w:sz w:val="24"/>
          <w:szCs w:val="24"/>
        </w:rPr>
      </w:pPr>
      <w:r w:rsidRPr="00222DE7">
        <w:rPr>
          <w:rFonts w:ascii="Times New Roman" w:hAnsi="Times New Roman" w:cs="Times New Roman"/>
          <w:b/>
          <w:color w:val="000000"/>
          <w:sz w:val="24"/>
          <w:szCs w:val="24"/>
        </w:rPr>
        <w:t>Valimi alusel kuludokumentide kontroll (valimi koostamine kuludokumentide nimekirja alusel).</w:t>
      </w:r>
    </w:p>
    <w:p w14:paraId="7BAD6692" w14:textId="77777777" w:rsidR="004034F6" w:rsidRPr="00B025BD" w:rsidRDefault="004034F6" w:rsidP="004034F6">
      <w:pPr>
        <w:ind w:left="426"/>
        <w:jc w:val="both"/>
        <w:rPr>
          <w:rFonts w:ascii="Times New Roman" w:hAnsi="Times New Roman" w:cs="Times New Roman"/>
          <w:sz w:val="24"/>
          <w:szCs w:val="24"/>
        </w:rPr>
      </w:pPr>
      <w:r w:rsidRPr="00B025BD">
        <w:rPr>
          <w:rFonts w:ascii="Times New Roman" w:hAnsi="Times New Roman" w:cs="Times New Roman"/>
          <w:sz w:val="24"/>
          <w:szCs w:val="24"/>
        </w:rPr>
        <w:t xml:space="preserve">Esitatud kuludokumentide nimekirja alusel koostab RÜ valimi kontrollitavatest kuluridadest, mille aluseks olevad dokumendid tuleb toetuse saajal RÜle kontrollimiseks esitada. MT kontroll kuludokumentide alusel peab hõlmama </w:t>
      </w:r>
      <w:r w:rsidRPr="00B025BD">
        <w:rPr>
          <w:rFonts w:ascii="Times New Roman" w:hAnsi="Times New Roman" w:cs="Times New Roman"/>
          <w:b/>
          <w:sz w:val="24"/>
          <w:szCs w:val="24"/>
        </w:rPr>
        <w:t>vähemalt 25% MT summast</w:t>
      </w:r>
      <w:r w:rsidRPr="00B025BD">
        <w:rPr>
          <w:rFonts w:ascii="Times New Roman" w:hAnsi="Times New Roman" w:cs="Times New Roman"/>
          <w:sz w:val="24"/>
          <w:szCs w:val="24"/>
        </w:rPr>
        <w:t xml:space="preserve">. Juhul kui sama toetuse saaja eelmise MT kontrolli raames ilmnes mitteabikõlbikke kulusid, siis leitakse vea määr ning vajadusel suurendatakse MT kontrollitavat mahtu. Minimaalne kontrollitav MT kulude maht vastavalt eelnevalt kontrollitud vea määrale (vea määr leitakse kui tuvastatud mitteabikõlblikud kulud MTs </w:t>
      </w:r>
      <w:r w:rsidRPr="00B025BD">
        <w:rPr>
          <w:rFonts w:ascii="Times New Roman" w:hAnsi="Times New Roman" w:cs="Times New Roman"/>
          <w:sz w:val="24"/>
          <w:szCs w:val="24"/>
        </w:rPr>
        <w:lastRenderedPageBreak/>
        <w:t xml:space="preserve">jagatakse ametlikult esitatud esialgses MTs deklareerimiseks esitatud abikõlblike kulude summaga): </w:t>
      </w:r>
    </w:p>
    <w:tbl>
      <w:tblPr>
        <w:tblW w:w="0" w:type="auto"/>
        <w:tblInd w:w="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4320"/>
      </w:tblGrid>
      <w:tr w:rsidR="004034F6" w:rsidRPr="00B025BD" w14:paraId="7BAD6695" w14:textId="77777777" w:rsidTr="002C2441">
        <w:tc>
          <w:tcPr>
            <w:tcW w:w="2808" w:type="dxa"/>
          </w:tcPr>
          <w:p w14:paraId="7BAD6693" w14:textId="77777777" w:rsidR="004034F6" w:rsidRPr="00B025BD" w:rsidRDefault="004034F6" w:rsidP="002C2441">
            <w:pPr>
              <w:rPr>
                <w:rFonts w:ascii="Times New Roman" w:hAnsi="Times New Roman" w:cs="Times New Roman"/>
                <w:b/>
                <w:sz w:val="24"/>
                <w:szCs w:val="24"/>
              </w:rPr>
            </w:pPr>
            <w:r w:rsidRPr="00B025BD">
              <w:rPr>
                <w:rFonts w:ascii="Times New Roman" w:hAnsi="Times New Roman" w:cs="Times New Roman"/>
                <w:b/>
                <w:sz w:val="24"/>
                <w:szCs w:val="24"/>
              </w:rPr>
              <w:t xml:space="preserve">Vea määr </w:t>
            </w:r>
            <w:r w:rsidRPr="00B025BD">
              <w:rPr>
                <w:rFonts w:ascii="Times New Roman" w:hAnsi="Times New Roman" w:cs="Times New Roman"/>
                <w:i/>
                <w:sz w:val="24"/>
                <w:szCs w:val="24"/>
              </w:rPr>
              <w:t>(mitteabikõlblike kulude % abikõlblikest kuludest)</w:t>
            </w:r>
          </w:p>
        </w:tc>
        <w:tc>
          <w:tcPr>
            <w:tcW w:w="4320" w:type="dxa"/>
          </w:tcPr>
          <w:p w14:paraId="7BAD6694" w14:textId="77777777" w:rsidR="004034F6" w:rsidRPr="00B025BD" w:rsidRDefault="004034F6" w:rsidP="002C2441">
            <w:pPr>
              <w:rPr>
                <w:rFonts w:ascii="Times New Roman" w:hAnsi="Times New Roman" w:cs="Times New Roman"/>
                <w:b/>
                <w:sz w:val="24"/>
                <w:szCs w:val="24"/>
              </w:rPr>
            </w:pPr>
            <w:r w:rsidRPr="00B025BD">
              <w:rPr>
                <w:rFonts w:ascii="Times New Roman" w:hAnsi="Times New Roman" w:cs="Times New Roman"/>
                <w:b/>
                <w:sz w:val="24"/>
                <w:szCs w:val="24"/>
              </w:rPr>
              <w:t xml:space="preserve">Kontrolliulatus % MT abikõlblikest kuludest  </w:t>
            </w:r>
          </w:p>
        </w:tc>
      </w:tr>
      <w:tr w:rsidR="004034F6" w:rsidRPr="00B025BD" w14:paraId="7BAD6698" w14:textId="77777777" w:rsidTr="002C2441">
        <w:tc>
          <w:tcPr>
            <w:tcW w:w="2808" w:type="dxa"/>
          </w:tcPr>
          <w:p w14:paraId="7BAD6696" w14:textId="77777777" w:rsidR="004034F6" w:rsidRPr="00B025BD" w:rsidRDefault="004034F6" w:rsidP="002C2441">
            <w:pPr>
              <w:jc w:val="both"/>
              <w:rPr>
                <w:rFonts w:ascii="Times New Roman" w:hAnsi="Times New Roman" w:cs="Times New Roman"/>
                <w:sz w:val="24"/>
                <w:szCs w:val="24"/>
              </w:rPr>
            </w:pPr>
            <w:r w:rsidRPr="00B025BD">
              <w:rPr>
                <w:rFonts w:ascii="Times New Roman" w:hAnsi="Times New Roman" w:cs="Times New Roman"/>
                <w:sz w:val="24"/>
                <w:szCs w:val="24"/>
              </w:rPr>
              <w:t>0-0,99%</w:t>
            </w:r>
          </w:p>
        </w:tc>
        <w:tc>
          <w:tcPr>
            <w:tcW w:w="4320" w:type="dxa"/>
          </w:tcPr>
          <w:p w14:paraId="7BAD6697" w14:textId="77777777" w:rsidR="004034F6" w:rsidRPr="00B025BD" w:rsidRDefault="004034F6" w:rsidP="002C2441">
            <w:pPr>
              <w:jc w:val="both"/>
              <w:rPr>
                <w:rFonts w:ascii="Times New Roman" w:hAnsi="Times New Roman" w:cs="Times New Roman"/>
                <w:sz w:val="24"/>
                <w:szCs w:val="24"/>
              </w:rPr>
            </w:pPr>
            <w:r w:rsidRPr="00B025BD">
              <w:rPr>
                <w:rFonts w:ascii="Times New Roman" w:hAnsi="Times New Roman" w:cs="Times New Roman"/>
                <w:sz w:val="24"/>
                <w:szCs w:val="24"/>
              </w:rPr>
              <w:t>25%</w:t>
            </w:r>
          </w:p>
        </w:tc>
      </w:tr>
      <w:tr w:rsidR="004034F6" w:rsidRPr="00B025BD" w14:paraId="7BAD669B" w14:textId="77777777" w:rsidTr="002C2441">
        <w:tc>
          <w:tcPr>
            <w:tcW w:w="2808" w:type="dxa"/>
          </w:tcPr>
          <w:p w14:paraId="7BAD6699" w14:textId="77777777" w:rsidR="004034F6" w:rsidRPr="00B025BD" w:rsidRDefault="004034F6" w:rsidP="002C2441">
            <w:pPr>
              <w:jc w:val="both"/>
              <w:rPr>
                <w:rFonts w:ascii="Times New Roman" w:hAnsi="Times New Roman" w:cs="Times New Roman"/>
                <w:sz w:val="24"/>
                <w:szCs w:val="24"/>
              </w:rPr>
            </w:pPr>
            <w:r w:rsidRPr="00B025BD">
              <w:rPr>
                <w:rFonts w:ascii="Times New Roman" w:hAnsi="Times New Roman" w:cs="Times New Roman"/>
                <w:sz w:val="24"/>
                <w:szCs w:val="24"/>
              </w:rPr>
              <w:t>1-4,99%</w:t>
            </w:r>
          </w:p>
        </w:tc>
        <w:tc>
          <w:tcPr>
            <w:tcW w:w="4320" w:type="dxa"/>
          </w:tcPr>
          <w:p w14:paraId="7BAD669A" w14:textId="77777777" w:rsidR="004034F6" w:rsidRPr="00B025BD" w:rsidRDefault="004034F6" w:rsidP="002C2441">
            <w:pPr>
              <w:jc w:val="both"/>
              <w:rPr>
                <w:rFonts w:ascii="Times New Roman" w:hAnsi="Times New Roman" w:cs="Times New Roman"/>
                <w:sz w:val="24"/>
                <w:szCs w:val="24"/>
              </w:rPr>
            </w:pPr>
            <w:r w:rsidRPr="00B025BD">
              <w:rPr>
                <w:rFonts w:ascii="Times New Roman" w:hAnsi="Times New Roman" w:cs="Times New Roman"/>
                <w:sz w:val="24"/>
                <w:szCs w:val="24"/>
              </w:rPr>
              <w:t>50% kuludest, v.a juhul kui vea rahaline väärtus on kuni 20 eurot k.a, siis ei ole kohustuslik valimit suurendada (menetleja võib kontrollida 25%).</w:t>
            </w:r>
          </w:p>
        </w:tc>
      </w:tr>
      <w:tr w:rsidR="004034F6" w:rsidRPr="00B025BD" w14:paraId="7BAD669E" w14:textId="77777777" w:rsidTr="002C2441">
        <w:tc>
          <w:tcPr>
            <w:tcW w:w="2808" w:type="dxa"/>
          </w:tcPr>
          <w:p w14:paraId="7BAD669C" w14:textId="77777777" w:rsidR="004034F6" w:rsidRPr="00B025BD" w:rsidRDefault="004034F6" w:rsidP="002C2441">
            <w:pPr>
              <w:jc w:val="both"/>
              <w:rPr>
                <w:rFonts w:ascii="Times New Roman" w:hAnsi="Times New Roman" w:cs="Times New Roman"/>
                <w:sz w:val="24"/>
                <w:szCs w:val="24"/>
              </w:rPr>
            </w:pPr>
            <w:r w:rsidRPr="00B025BD">
              <w:rPr>
                <w:rFonts w:ascii="Times New Roman" w:hAnsi="Times New Roman" w:cs="Times New Roman"/>
                <w:sz w:val="24"/>
                <w:szCs w:val="24"/>
              </w:rPr>
              <w:t>5,00%+</w:t>
            </w:r>
          </w:p>
        </w:tc>
        <w:tc>
          <w:tcPr>
            <w:tcW w:w="4320" w:type="dxa"/>
          </w:tcPr>
          <w:p w14:paraId="7BAD669D" w14:textId="77777777" w:rsidR="004034F6" w:rsidRPr="00B025BD" w:rsidRDefault="004034F6" w:rsidP="002C2441">
            <w:pPr>
              <w:jc w:val="both"/>
              <w:rPr>
                <w:rFonts w:ascii="Times New Roman" w:hAnsi="Times New Roman" w:cs="Times New Roman"/>
                <w:sz w:val="24"/>
                <w:szCs w:val="24"/>
              </w:rPr>
            </w:pPr>
            <w:r w:rsidRPr="00B025BD">
              <w:rPr>
                <w:rFonts w:ascii="Times New Roman" w:hAnsi="Times New Roman" w:cs="Times New Roman"/>
                <w:sz w:val="24"/>
                <w:szCs w:val="24"/>
              </w:rPr>
              <w:t>100%</w:t>
            </w:r>
          </w:p>
        </w:tc>
      </w:tr>
    </w:tbl>
    <w:p w14:paraId="7BAD669F" w14:textId="77777777" w:rsidR="004034F6" w:rsidRPr="00B025BD" w:rsidRDefault="004034F6" w:rsidP="004034F6">
      <w:pPr>
        <w:ind w:left="426"/>
        <w:jc w:val="both"/>
        <w:rPr>
          <w:rFonts w:ascii="Times New Roman" w:hAnsi="Times New Roman" w:cs="Times New Roman"/>
          <w:sz w:val="24"/>
          <w:szCs w:val="24"/>
        </w:rPr>
      </w:pPr>
      <w:r w:rsidRPr="00B025BD">
        <w:rPr>
          <w:rFonts w:ascii="Times New Roman" w:hAnsi="Times New Roman" w:cs="Times New Roman"/>
          <w:sz w:val="24"/>
          <w:szCs w:val="24"/>
        </w:rPr>
        <w:t xml:space="preserve">Koondina kontrollitakse kulusid ja tegevusi tõendavate dokumentide alusel </w:t>
      </w:r>
      <w:r w:rsidRPr="00B025BD">
        <w:rPr>
          <w:rFonts w:ascii="Times New Roman" w:hAnsi="Times New Roman" w:cs="Times New Roman"/>
          <w:b/>
          <w:sz w:val="24"/>
          <w:szCs w:val="24"/>
        </w:rPr>
        <w:t>iga projekti abikõlblike kulude summast minimaalselt 25%</w:t>
      </w:r>
      <w:r w:rsidRPr="00B025BD">
        <w:rPr>
          <w:rFonts w:ascii="Times New Roman" w:hAnsi="Times New Roman" w:cs="Times New Roman"/>
          <w:sz w:val="24"/>
          <w:szCs w:val="24"/>
        </w:rPr>
        <w:t>.</w:t>
      </w:r>
    </w:p>
    <w:p w14:paraId="7BAD66A0" w14:textId="77777777" w:rsidR="004034F6" w:rsidRPr="00B025BD" w:rsidRDefault="004034F6" w:rsidP="004034F6">
      <w:pPr>
        <w:pStyle w:val="ListParagraph"/>
        <w:numPr>
          <w:ilvl w:val="0"/>
          <w:numId w:val="2"/>
        </w:numPr>
        <w:jc w:val="both"/>
        <w:rPr>
          <w:rFonts w:ascii="Times New Roman" w:hAnsi="Times New Roman" w:cs="Times New Roman"/>
          <w:sz w:val="24"/>
          <w:szCs w:val="24"/>
        </w:rPr>
      </w:pPr>
      <w:r w:rsidRPr="00B025BD">
        <w:rPr>
          <w:rFonts w:ascii="Times New Roman" w:hAnsi="Times New Roman" w:cs="Times New Roman"/>
          <w:sz w:val="24"/>
          <w:szCs w:val="24"/>
        </w:rPr>
        <w:t>Kuludokumentide valimipõhist kontrolli rakendatakse järgmiselt, valides valimisse MT-st:</w:t>
      </w:r>
    </w:p>
    <w:p w14:paraId="7BAD66A1" w14:textId="77777777" w:rsidR="004034F6" w:rsidRPr="00B025BD" w:rsidRDefault="00FD3AFE" w:rsidP="004034F6">
      <w:pPr>
        <w:numPr>
          <w:ilvl w:val="1"/>
          <w:numId w:val="2"/>
        </w:numPr>
        <w:tabs>
          <w:tab w:val="clear" w:pos="1080"/>
          <w:tab w:val="num" w:pos="709"/>
        </w:tabs>
        <w:spacing w:after="0" w:line="240" w:lineRule="auto"/>
        <w:ind w:left="709" w:hanging="283"/>
        <w:jc w:val="both"/>
        <w:rPr>
          <w:rFonts w:ascii="Times New Roman" w:hAnsi="Times New Roman" w:cs="Times New Roman"/>
          <w:sz w:val="24"/>
          <w:szCs w:val="24"/>
        </w:rPr>
      </w:pPr>
      <w:r w:rsidRPr="00B025BD">
        <w:rPr>
          <w:rFonts w:ascii="Times New Roman" w:hAnsi="Times New Roman" w:cs="Times New Roman"/>
          <w:sz w:val="24"/>
          <w:szCs w:val="24"/>
        </w:rPr>
        <w:t xml:space="preserve">iga erineva </w:t>
      </w:r>
      <w:r w:rsidR="004034F6" w:rsidRPr="00B025BD">
        <w:rPr>
          <w:rFonts w:ascii="Times New Roman" w:hAnsi="Times New Roman" w:cs="Times New Roman"/>
          <w:sz w:val="24"/>
          <w:szCs w:val="24"/>
        </w:rPr>
        <w:t>kulukohaga seotud kulurida</w:t>
      </w:r>
      <w:r w:rsidR="00736171" w:rsidRPr="00B025BD">
        <w:rPr>
          <w:rFonts w:ascii="Times New Roman" w:hAnsi="Times New Roman" w:cs="Times New Roman"/>
          <w:sz w:val="24"/>
          <w:szCs w:val="24"/>
        </w:rPr>
        <w:t xml:space="preserve"> vähemalt ühel korral projekti jooksul</w:t>
      </w:r>
      <w:r w:rsidR="004034F6" w:rsidRPr="00B025BD">
        <w:rPr>
          <w:rFonts w:ascii="Times New Roman" w:hAnsi="Times New Roman" w:cs="Times New Roman"/>
          <w:sz w:val="24"/>
          <w:szCs w:val="24"/>
        </w:rPr>
        <w:t>;</w:t>
      </w:r>
    </w:p>
    <w:p w14:paraId="7BAD66A2" w14:textId="040A18EA" w:rsidR="004034F6" w:rsidRPr="00B025BD" w:rsidRDefault="004034F6" w:rsidP="004034F6">
      <w:pPr>
        <w:numPr>
          <w:ilvl w:val="1"/>
          <w:numId w:val="2"/>
        </w:numPr>
        <w:tabs>
          <w:tab w:val="clear" w:pos="1080"/>
          <w:tab w:val="num" w:pos="709"/>
        </w:tabs>
        <w:spacing w:after="0" w:line="240" w:lineRule="auto"/>
        <w:ind w:left="709" w:hanging="283"/>
        <w:jc w:val="both"/>
        <w:rPr>
          <w:rFonts w:ascii="Times New Roman" w:hAnsi="Times New Roman" w:cs="Times New Roman"/>
          <w:sz w:val="24"/>
          <w:szCs w:val="24"/>
        </w:rPr>
      </w:pPr>
      <w:r w:rsidRPr="00B025BD">
        <w:rPr>
          <w:rFonts w:ascii="Times New Roman" w:hAnsi="Times New Roman" w:cs="Times New Roman"/>
          <w:noProof w:val="0"/>
          <w:sz w:val="24"/>
          <w:szCs w:val="24"/>
        </w:rPr>
        <w:t>riigihankega</w:t>
      </w:r>
      <w:r w:rsidRPr="00B025BD">
        <w:rPr>
          <w:rStyle w:val="FootnoteReference"/>
          <w:rFonts w:ascii="Times New Roman" w:hAnsi="Times New Roman"/>
          <w:noProof w:val="0"/>
          <w:sz w:val="24"/>
          <w:szCs w:val="24"/>
        </w:rPr>
        <w:footnoteReference w:id="2"/>
      </w:r>
      <w:r w:rsidRPr="00B025BD">
        <w:rPr>
          <w:rFonts w:ascii="Times New Roman" w:hAnsi="Times New Roman" w:cs="Times New Roman"/>
          <w:noProof w:val="0"/>
          <w:sz w:val="24"/>
          <w:szCs w:val="24"/>
        </w:rPr>
        <w:t xml:space="preserve"> seotud kulurida hankemenetlusele järgnevalt hankega seotud kulu esmakordsel esitamisel või hankega seotud kulu esitamisel hankelepingu muudatusele järgnevalt</w:t>
      </w:r>
      <w:r w:rsidR="00FE58B1">
        <w:rPr>
          <w:rFonts w:ascii="Times New Roman" w:hAnsi="Times New Roman" w:cs="Times New Roman"/>
          <w:noProof w:val="0"/>
          <w:sz w:val="24"/>
          <w:szCs w:val="24"/>
        </w:rPr>
        <w:t>, sh</w:t>
      </w:r>
      <w:r w:rsidRPr="00B025BD">
        <w:rPr>
          <w:rFonts w:ascii="Times New Roman" w:hAnsi="Times New Roman" w:cs="Times New Roman"/>
          <w:noProof w:val="0"/>
          <w:sz w:val="24"/>
          <w:szCs w:val="24"/>
        </w:rPr>
        <w:t>tellija reservi kasutamisele järgnevalt</w:t>
      </w:r>
      <w:r w:rsidR="00C459D5">
        <w:rPr>
          <w:rFonts w:ascii="Times New Roman" w:hAnsi="Times New Roman" w:cs="Times New Roman"/>
          <w:noProof w:val="0"/>
          <w:sz w:val="24"/>
          <w:szCs w:val="24"/>
        </w:rPr>
        <w:t>, alternatiivselt võib hanke muudatuste</w:t>
      </w:r>
      <w:r w:rsidR="00FE58B1">
        <w:rPr>
          <w:rFonts w:ascii="Times New Roman" w:hAnsi="Times New Roman" w:cs="Times New Roman"/>
          <w:noProof w:val="0"/>
          <w:sz w:val="24"/>
          <w:szCs w:val="24"/>
        </w:rPr>
        <w:t xml:space="preserve">, sh </w:t>
      </w:r>
      <w:r w:rsidR="00C459D5">
        <w:rPr>
          <w:rFonts w:ascii="Times New Roman" w:hAnsi="Times New Roman" w:cs="Times New Roman"/>
          <w:noProof w:val="0"/>
          <w:sz w:val="24"/>
          <w:szCs w:val="24"/>
        </w:rPr>
        <w:t xml:space="preserve"> reservi kasutamise kontroll toimuda enne hankelepingu viimase kulu väljamaksmist</w:t>
      </w:r>
      <w:r w:rsidRPr="00B025BD">
        <w:rPr>
          <w:rFonts w:ascii="Times New Roman" w:hAnsi="Times New Roman" w:cs="Times New Roman"/>
          <w:noProof w:val="0"/>
          <w:sz w:val="24"/>
          <w:szCs w:val="24"/>
        </w:rPr>
        <w:t>;</w:t>
      </w:r>
    </w:p>
    <w:p w14:paraId="7BAD66A3" w14:textId="0BAA76CF" w:rsidR="004034F6" w:rsidRPr="00B025BD" w:rsidRDefault="004034F6" w:rsidP="004034F6">
      <w:pPr>
        <w:numPr>
          <w:ilvl w:val="1"/>
          <w:numId w:val="2"/>
        </w:numPr>
        <w:tabs>
          <w:tab w:val="clear" w:pos="1080"/>
          <w:tab w:val="num" w:pos="709"/>
        </w:tabs>
        <w:spacing w:after="0" w:line="240" w:lineRule="auto"/>
        <w:ind w:left="709" w:hanging="283"/>
        <w:jc w:val="both"/>
        <w:rPr>
          <w:rFonts w:ascii="Times New Roman" w:hAnsi="Times New Roman" w:cs="Times New Roman"/>
          <w:sz w:val="24"/>
          <w:szCs w:val="24"/>
        </w:rPr>
      </w:pPr>
      <w:r w:rsidRPr="00B025BD">
        <w:rPr>
          <w:rFonts w:ascii="Times New Roman" w:hAnsi="Times New Roman" w:cs="Times New Roman"/>
          <w:sz w:val="24"/>
          <w:szCs w:val="24"/>
        </w:rPr>
        <w:t>kõik kuluread alates 20 000 eurost</w:t>
      </w:r>
      <w:r w:rsidR="0075456E">
        <w:rPr>
          <w:rStyle w:val="FootnoteReference"/>
          <w:rFonts w:ascii="Times New Roman" w:hAnsi="Times New Roman"/>
          <w:sz w:val="24"/>
          <w:szCs w:val="24"/>
        </w:rPr>
        <w:footnoteReference w:id="3"/>
      </w:r>
      <w:r w:rsidR="00FB1D40" w:rsidRPr="00B025BD">
        <w:rPr>
          <w:rFonts w:ascii="Times New Roman" w:hAnsi="Times New Roman" w:cs="Times New Roman"/>
          <w:sz w:val="24"/>
          <w:szCs w:val="24"/>
        </w:rPr>
        <w:t xml:space="preserve">, </w:t>
      </w:r>
      <w:r w:rsidR="005F1D63">
        <w:rPr>
          <w:rFonts w:ascii="Times New Roman" w:hAnsi="Times New Roman" w:cs="Times New Roman"/>
          <w:sz w:val="24"/>
          <w:szCs w:val="24"/>
        </w:rPr>
        <w:t xml:space="preserve">valimisse võib jätta kulurea võtmata </w:t>
      </w:r>
      <w:r w:rsidR="00FB1D40" w:rsidRPr="00B025BD">
        <w:rPr>
          <w:rFonts w:ascii="Times New Roman" w:hAnsi="Times New Roman" w:cs="Times New Roman"/>
          <w:iCs/>
          <w:sz w:val="24"/>
          <w:szCs w:val="24"/>
        </w:rPr>
        <w:t>juhul kui kuluga seotud hankelepingu samalaadset kulurida on varem kontrollitud või on plaanis MT raames kontrollida</w:t>
      </w:r>
      <w:r w:rsidRPr="00B025BD">
        <w:rPr>
          <w:rFonts w:ascii="Times New Roman" w:hAnsi="Times New Roman" w:cs="Times New Roman"/>
          <w:sz w:val="24"/>
          <w:szCs w:val="24"/>
        </w:rPr>
        <w:t>;</w:t>
      </w:r>
    </w:p>
    <w:p w14:paraId="7BAD66A4" w14:textId="77777777" w:rsidR="004034F6" w:rsidRPr="00B025BD" w:rsidRDefault="004034F6" w:rsidP="004034F6">
      <w:pPr>
        <w:numPr>
          <w:ilvl w:val="1"/>
          <w:numId w:val="2"/>
        </w:numPr>
        <w:tabs>
          <w:tab w:val="clear" w:pos="1080"/>
          <w:tab w:val="num" w:pos="709"/>
        </w:tabs>
        <w:spacing w:after="0" w:line="240" w:lineRule="auto"/>
        <w:ind w:left="709" w:hanging="283"/>
        <w:jc w:val="both"/>
        <w:rPr>
          <w:rFonts w:ascii="Times New Roman" w:hAnsi="Times New Roman" w:cs="Times New Roman"/>
          <w:sz w:val="24"/>
          <w:szCs w:val="24"/>
        </w:rPr>
      </w:pPr>
      <w:r w:rsidRPr="00B025BD">
        <w:rPr>
          <w:rFonts w:ascii="Times New Roman" w:hAnsi="Times New Roman" w:cs="Times New Roman"/>
          <w:sz w:val="24"/>
          <w:szCs w:val="24"/>
        </w:rPr>
        <w:t>kui MT-s esineb kululiike, mille raames on varasemalt tuvastatud rikkumisi/mitteabikõlblikke kulusid, siis võib need kulud täiendavalt valimisse lisada</w:t>
      </w:r>
      <w:r w:rsidRPr="00B025BD">
        <w:rPr>
          <w:rStyle w:val="FootnoteReference"/>
          <w:rFonts w:ascii="Times New Roman" w:hAnsi="Times New Roman"/>
          <w:sz w:val="24"/>
          <w:szCs w:val="24"/>
        </w:rPr>
        <w:footnoteReference w:id="4"/>
      </w:r>
      <w:r w:rsidRPr="00B025BD">
        <w:rPr>
          <w:rFonts w:ascii="Times New Roman" w:hAnsi="Times New Roman" w:cs="Times New Roman"/>
          <w:sz w:val="24"/>
          <w:szCs w:val="24"/>
        </w:rPr>
        <w:t>;</w:t>
      </w:r>
    </w:p>
    <w:p w14:paraId="7BAD66A5" w14:textId="77777777" w:rsidR="004034F6" w:rsidRPr="00B025BD" w:rsidRDefault="004034F6" w:rsidP="004034F6">
      <w:pPr>
        <w:pStyle w:val="ListParagraph"/>
        <w:numPr>
          <w:ilvl w:val="1"/>
          <w:numId w:val="2"/>
        </w:numPr>
        <w:tabs>
          <w:tab w:val="clear" w:pos="1080"/>
          <w:tab w:val="num" w:pos="709"/>
        </w:tabs>
        <w:spacing w:after="0"/>
        <w:ind w:left="709" w:hanging="283"/>
        <w:jc w:val="both"/>
        <w:rPr>
          <w:rFonts w:ascii="Times New Roman" w:hAnsi="Times New Roman" w:cs="Times New Roman"/>
          <w:sz w:val="24"/>
          <w:szCs w:val="24"/>
        </w:rPr>
      </w:pPr>
      <w:r w:rsidRPr="00B025BD">
        <w:rPr>
          <w:rFonts w:ascii="Times New Roman" w:hAnsi="Times New Roman" w:cs="Times New Roman"/>
          <w:sz w:val="24"/>
          <w:szCs w:val="24"/>
        </w:rPr>
        <w:t>kulurida, mis sisaldavad tuvastatud rikkumisega seotud lepingute kulusid, millele on varasemalt esitatud kulude osas korrektsioon tehtud ja vastavalt ka projekti eelarvet vähendatud, aga maksmata kulusid vähendatakse edaspidi jooksvalt (vähendades iga rikkumisega seotud makstavat summat).</w:t>
      </w:r>
    </w:p>
    <w:p w14:paraId="7BAD66A6" w14:textId="77777777" w:rsidR="004034F6" w:rsidRPr="00B025BD" w:rsidRDefault="004034F6" w:rsidP="004034F6">
      <w:pPr>
        <w:spacing w:after="0"/>
        <w:ind w:left="720"/>
        <w:jc w:val="both"/>
        <w:rPr>
          <w:rFonts w:ascii="Times New Roman" w:hAnsi="Times New Roman" w:cs="Times New Roman"/>
          <w:sz w:val="24"/>
          <w:szCs w:val="24"/>
        </w:rPr>
      </w:pPr>
    </w:p>
    <w:p w14:paraId="7BAD66A7" w14:textId="77777777" w:rsidR="004034F6" w:rsidRPr="00B025BD" w:rsidRDefault="004034F6" w:rsidP="004034F6">
      <w:pPr>
        <w:numPr>
          <w:ilvl w:val="0"/>
          <w:numId w:val="2"/>
        </w:numPr>
        <w:spacing w:after="0" w:line="240" w:lineRule="auto"/>
        <w:jc w:val="both"/>
        <w:rPr>
          <w:rFonts w:ascii="Times New Roman" w:hAnsi="Times New Roman" w:cs="Times New Roman"/>
          <w:sz w:val="24"/>
          <w:szCs w:val="24"/>
        </w:rPr>
      </w:pPr>
      <w:r w:rsidRPr="00B025BD">
        <w:rPr>
          <w:rFonts w:ascii="Times New Roman" w:hAnsi="Times New Roman" w:cs="Times New Roman"/>
          <w:sz w:val="24"/>
          <w:szCs w:val="24"/>
        </w:rPr>
        <w:t xml:space="preserve">Juhul kui punkti A põhimõtetel saadud valim ei kata minimaalselt MT kontrolli ulatust, siis puudujääva summa katmiseks moodustatakse MT kuluridadest täiendav juhuvalim (metoodika lisa 1 „Valimi moodustamine“). </w:t>
      </w:r>
    </w:p>
    <w:p w14:paraId="7BAD66A8" w14:textId="77777777" w:rsidR="004034F6" w:rsidRPr="00B025BD" w:rsidRDefault="004034F6" w:rsidP="004034F6">
      <w:pPr>
        <w:spacing w:after="0" w:line="240" w:lineRule="auto"/>
        <w:jc w:val="both"/>
        <w:rPr>
          <w:rFonts w:ascii="Times New Roman" w:hAnsi="Times New Roman" w:cs="Times New Roman"/>
          <w:sz w:val="24"/>
          <w:szCs w:val="24"/>
        </w:rPr>
      </w:pPr>
    </w:p>
    <w:p w14:paraId="7BAD66A9" w14:textId="77777777" w:rsidR="004034F6" w:rsidRPr="00B025BD" w:rsidRDefault="004034F6" w:rsidP="004034F6">
      <w:pPr>
        <w:numPr>
          <w:ilvl w:val="0"/>
          <w:numId w:val="2"/>
        </w:numPr>
        <w:spacing w:after="0" w:line="240" w:lineRule="auto"/>
        <w:jc w:val="both"/>
        <w:rPr>
          <w:rFonts w:ascii="Times New Roman" w:hAnsi="Times New Roman" w:cs="Times New Roman"/>
          <w:sz w:val="24"/>
          <w:szCs w:val="24"/>
        </w:rPr>
      </w:pPr>
      <w:r w:rsidRPr="00B025BD">
        <w:rPr>
          <w:rFonts w:ascii="Times New Roman" w:hAnsi="Times New Roman" w:cs="Times New Roman"/>
          <w:sz w:val="24"/>
          <w:szCs w:val="24"/>
        </w:rPr>
        <w:lastRenderedPageBreak/>
        <w:t>Kui kontrollija on valimipõhiselt kuludokumendid kontrollinud, suurendab ta mitteabikõlblike kulude tuvastamisel kontrollitava MT valimit veel järgmiselt:</w:t>
      </w:r>
    </w:p>
    <w:p w14:paraId="7BAD66AA" w14:textId="77777777" w:rsidR="004034F6" w:rsidRPr="00B025BD" w:rsidRDefault="004034F6" w:rsidP="004034F6">
      <w:pPr>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4"/>
        <w:gridCol w:w="6098"/>
      </w:tblGrid>
      <w:tr w:rsidR="004034F6" w:rsidRPr="00B025BD" w14:paraId="7BAD66AD" w14:textId="77777777" w:rsidTr="002C2441">
        <w:tc>
          <w:tcPr>
            <w:tcW w:w="2988" w:type="dxa"/>
          </w:tcPr>
          <w:p w14:paraId="7BAD66AB" w14:textId="77777777" w:rsidR="004034F6" w:rsidRPr="00B025BD" w:rsidRDefault="004034F6" w:rsidP="002C2441">
            <w:pPr>
              <w:rPr>
                <w:rFonts w:ascii="Times New Roman" w:hAnsi="Times New Roman" w:cs="Times New Roman"/>
                <w:sz w:val="24"/>
                <w:szCs w:val="24"/>
              </w:rPr>
            </w:pPr>
            <w:r w:rsidRPr="00B025BD">
              <w:rPr>
                <w:rFonts w:ascii="Times New Roman" w:hAnsi="Times New Roman" w:cs="Times New Roman"/>
                <w:b/>
                <w:sz w:val="24"/>
                <w:szCs w:val="24"/>
              </w:rPr>
              <w:t>Vea määr (st. mitteabikõlblike kulude %) MT esialgsest kogusummast</w:t>
            </w:r>
          </w:p>
        </w:tc>
        <w:tc>
          <w:tcPr>
            <w:tcW w:w="6192" w:type="dxa"/>
          </w:tcPr>
          <w:p w14:paraId="7BAD66AC" w14:textId="77777777" w:rsidR="004034F6" w:rsidRPr="00B025BD" w:rsidRDefault="004034F6" w:rsidP="002C2441">
            <w:pPr>
              <w:rPr>
                <w:rFonts w:ascii="Times New Roman" w:hAnsi="Times New Roman" w:cs="Times New Roman"/>
                <w:sz w:val="24"/>
                <w:szCs w:val="24"/>
              </w:rPr>
            </w:pPr>
            <w:r w:rsidRPr="00B025BD">
              <w:rPr>
                <w:rFonts w:ascii="Times New Roman" w:hAnsi="Times New Roman" w:cs="Times New Roman"/>
                <w:b/>
                <w:sz w:val="24"/>
                <w:szCs w:val="24"/>
              </w:rPr>
              <w:t>Kontrolliulatus  kuluridadest</w:t>
            </w:r>
          </w:p>
        </w:tc>
      </w:tr>
      <w:tr w:rsidR="004034F6" w:rsidRPr="00B025BD" w14:paraId="7BAD66B0" w14:textId="77777777" w:rsidTr="002C2441">
        <w:tc>
          <w:tcPr>
            <w:tcW w:w="2988" w:type="dxa"/>
          </w:tcPr>
          <w:p w14:paraId="7BAD66AE" w14:textId="77777777" w:rsidR="004034F6" w:rsidRPr="00B025BD" w:rsidRDefault="004034F6" w:rsidP="002C2441">
            <w:pPr>
              <w:jc w:val="both"/>
              <w:rPr>
                <w:rFonts w:ascii="Times New Roman" w:hAnsi="Times New Roman" w:cs="Times New Roman"/>
                <w:sz w:val="24"/>
                <w:szCs w:val="24"/>
              </w:rPr>
            </w:pPr>
            <w:r w:rsidRPr="00B025BD">
              <w:rPr>
                <w:rFonts w:ascii="Times New Roman" w:hAnsi="Times New Roman" w:cs="Times New Roman"/>
                <w:sz w:val="24"/>
                <w:szCs w:val="24"/>
              </w:rPr>
              <w:t>0,1-0,99%</w:t>
            </w:r>
          </w:p>
        </w:tc>
        <w:tc>
          <w:tcPr>
            <w:tcW w:w="6192" w:type="dxa"/>
          </w:tcPr>
          <w:p w14:paraId="7BAD66AF" w14:textId="77777777" w:rsidR="004034F6" w:rsidRPr="00B025BD" w:rsidRDefault="004034F6" w:rsidP="002C2441">
            <w:pPr>
              <w:jc w:val="both"/>
              <w:rPr>
                <w:rFonts w:ascii="Times New Roman" w:hAnsi="Times New Roman" w:cs="Times New Roman"/>
                <w:sz w:val="24"/>
                <w:szCs w:val="24"/>
              </w:rPr>
            </w:pPr>
            <w:r w:rsidRPr="00B025BD">
              <w:rPr>
                <w:rFonts w:ascii="Times New Roman" w:hAnsi="Times New Roman" w:cs="Times New Roman"/>
                <w:sz w:val="24"/>
                <w:szCs w:val="24"/>
              </w:rPr>
              <w:t>Kontrollitakse lisaks vähemalt üks MT  sarnane kulurida, kus viga tuvastati või suurendatakse valimit juhuvaliku alusel 10%. Kui vea rahaline väärtus on kuni 20 eur, siis ei ole kohustuslik valimi suurendamine (menetleja võib kontrollida 25%).</w:t>
            </w:r>
          </w:p>
        </w:tc>
      </w:tr>
      <w:tr w:rsidR="004034F6" w:rsidRPr="00B025BD" w14:paraId="7BAD66B3" w14:textId="77777777" w:rsidTr="002C2441">
        <w:tc>
          <w:tcPr>
            <w:tcW w:w="2988" w:type="dxa"/>
          </w:tcPr>
          <w:p w14:paraId="7BAD66B1" w14:textId="77777777" w:rsidR="004034F6" w:rsidRPr="00B025BD" w:rsidRDefault="004034F6" w:rsidP="002C2441">
            <w:pPr>
              <w:keepNext/>
              <w:jc w:val="both"/>
              <w:outlineLvl w:val="0"/>
              <w:rPr>
                <w:rFonts w:ascii="Times New Roman" w:hAnsi="Times New Roman" w:cs="Times New Roman"/>
                <w:sz w:val="24"/>
                <w:szCs w:val="24"/>
              </w:rPr>
            </w:pPr>
            <w:bookmarkStart w:id="1" w:name="_Toc321392793"/>
            <w:r w:rsidRPr="00B025BD">
              <w:rPr>
                <w:rFonts w:ascii="Times New Roman" w:hAnsi="Times New Roman" w:cs="Times New Roman"/>
                <w:sz w:val="24"/>
                <w:szCs w:val="24"/>
              </w:rPr>
              <w:t>1,00-4,99%</w:t>
            </w:r>
            <w:bookmarkEnd w:id="1"/>
          </w:p>
        </w:tc>
        <w:tc>
          <w:tcPr>
            <w:tcW w:w="6192" w:type="dxa"/>
          </w:tcPr>
          <w:p w14:paraId="7BAD66B2" w14:textId="77777777" w:rsidR="004034F6" w:rsidRPr="00B025BD" w:rsidRDefault="004034F6" w:rsidP="002C2441">
            <w:pPr>
              <w:jc w:val="both"/>
              <w:rPr>
                <w:rFonts w:ascii="Times New Roman" w:hAnsi="Times New Roman" w:cs="Times New Roman"/>
                <w:sz w:val="24"/>
                <w:szCs w:val="24"/>
              </w:rPr>
            </w:pPr>
            <w:r w:rsidRPr="00B025BD">
              <w:rPr>
                <w:rFonts w:ascii="Times New Roman" w:hAnsi="Times New Roman" w:cs="Times New Roman"/>
                <w:sz w:val="24"/>
                <w:szCs w:val="24"/>
              </w:rPr>
              <w:t xml:space="preserve">Kontrollitakse vähemalt kõik MT sarnased kuluread, kus viga tuvastati või suurendatakse juhuvalikut, tagades 50% MT mahu abikõlblike kulude kontrolli. </w:t>
            </w:r>
          </w:p>
        </w:tc>
      </w:tr>
      <w:tr w:rsidR="004034F6" w:rsidRPr="00B025BD" w14:paraId="7BAD66B6" w14:textId="77777777" w:rsidTr="002C2441">
        <w:tc>
          <w:tcPr>
            <w:tcW w:w="2988" w:type="dxa"/>
          </w:tcPr>
          <w:p w14:paraId="7BAD66B4" w14:textId="77777777" w:rsidR="004034F6" w:rsidRPr="00B025BD" w:rsidRDefault="004034F6" w:rsidP="002C2441">
            <w:pPr>
              <w:jc w:val="both"/>
              <w:rPr>
                <w:rFonts w:ascii="Times New Roman" w:hAnsi="Times New Roman" w:cs="Times New Roman"/>
                <w:sz w:val="24"/>
                <w:szCs w:val="24"/>
              </w:rPr>
            </w:pPr>
            <w:r w:rsidRPr="00B025BD">
              <w:rPr>
                <w:rFonts w:ascii="Times New Roman" w:hAnsi="Times New Roman" w:cs="Times New Roman"/>
                <w:sz w:val="24"/>
                <w:szCs w:val="24"/>
              </w:rPr>
              <w:t>5,00%+</w:t>
            </w:r>
          </w:p>
        </w:tc>
        <w:tc>
          <w:tcPr>
            <w:tcW w:w="6192" w:type="dxa"/>
          </w:tcPr>
          <w:p w14:paraId="7BAD66B5" w14:textId="77777777" w:rsidR="004034F6" w:rsidRPr="00B025BD" w:rsidRDefault="004034F6" w:rsidP="002C2441">
            <w:pPr>
              <w:jc w:val="both"/>
              <w:rPr>
                <w:rFonts w:ascii="Times New Roman" w:hAnsi="Times New Roman" w:cs="Times New Roman"/>
                <w:sz w:val="24"/>
                <w:szCs w:val="24"/>
              </w:rPr>
            </w:pPr>
            <w:r w:rsidRPr="00B025BD">
              <w:rPr>
                <w:rFonts w:ascii="Times New Roman" w:hAnsi="Times New Roman" w:cs="Times New Roman"/>
                <w:sz w:val="24"/>
                <w:szCs w:val="24"/>
              </w:rPr>
              <w:t>kontrollitakse MT 100% kuludokumentide alusel või k</w:t>
            </w:r>
            <w:r w:rsidRPr="00B025BD">
              <w:rPr>
                <w:rFonts w:ascii="Times New Roman" w:hAnsi="Times New Roman" w:cs="Times New Roman"/>
                <w:noProof w:val="0"/>
                <w:sz w:val="24"/>
                <w:szCs w:val="24"/>
              </w:rPr>
              <w:t>ui MT-s on palju samaliigilisi kulusid ning probleeme on vaid teatud kulukohtadega (st 5% või enam kulukoha mahust), siis laiendatakse valimit kontrollides 100%-liselt probleemset kulukohaga seotud kuluridu.</w:t>
            </w:r>
          </w:p>
        </w:tc>
      </w:tr>
    </w:tbl>
    <w:p w14:paraId="7BAD66B7" w14:textId="77777777" w:rsidR="004034F6" w:rsidRPr="00B025BD" w:rsidRDefault="004034F6" w:rsidP="004034F6">
      <w:pPr>
        <w:jc w:val="both"/>
        <w:rPr>
          <w:rFonts w:ascii="Times New Roman" w:hAnsi="Times New Roman" w:cs="Times New Roman"/>
          <w:sz w:val="24"/>
          <w:szCs w:val="24"/>
        </w:rPr>
      </w:pPr>
    </w:p>
    <w:p w14:paraId="7BAD66B8" w14:textId="59596E35" w:rsidR="004034F6" w:rsidRPr="00B025BD" w:rsidRDefault="004034F6" w:rsidP="004034F6">
      <w:pPr>
        <w:numPr>
          <w:ilvl w:val="0"/>
          <w:numId w:val="2"/>
        </w:numPr>
        <w:spacing w:after="0" w:line="240" w:lineRule="auto"/>
        <w:jc w:val="both"/>
        <w:rPr>
          <w:rFonts w:ascii="Times New Roman" w:hAnsi="Times New Roman" w:cs="Times New Roman"/>
          <w:sz w:val="24"/>
          <w:szCs w:val="24"/>
        </w:rPr>
      </w:pPr>
      <w:r w:rsidRPr="00B025BD">
        <w:rPr>
          <w:rFonts w:ascii="Times New Roman" w:hAnsi="Times New Roman" w:cs="Times New Roman"/>
          <w:sz w:val="24"/>
          <w:szCs w:val="24"/>
        </w:rPr>
        <w:t>Juhul kui ka laiendatud valimi a</w:t>
      </w:r>
      <w:r w:rsidR="00F16FD4" w:rsidRPr="00B025BD">
        <w:rPr>
          <w:rFonts w:ascii="Times New Roman" w:hAnsi="Times New Roman" w:cs="Times New Roman"/>
          <w:sz w:val="24"/>
          <w:szCs w:val="24"/>
        </w:rPr>
        <w:t>lusel kontrollitud kuluridadest</w:t>
      </w:r>
      <w:r w:rsidRPr="00B025BD">
        <w:rPr>
          <w:rFonts w:ascii="Times New Roman" w:hAnsi="Times New Roman" w:cs="Times New Roman"/>
          <w:sz w:val="24"/>
          <w:szCs w:val="24"/>
        </w:rPr>
        <w:t xml:space="preserve"> tuvastatakse täiendavalt mitteabikõlblikke kulusid, siis laiendab menetleja valimit veel kord arvestades punktis C kirjeldatud põhimõtteid. Kontrollija võib otsustada kontrollida MT-d 100%-liselt.</w:t>
      </w:r>
    </w:p>
    <w:p w14:paraId="27E45612" w14:textId="77777777" w:rsidR="00F16CF4" w:rsidRPr="00B025BD" w:rsidRDefault="00F16CF4" w:rsidP="00F16CF4">
      <w:pPr>
        <w:spacing w:after="0" w:line="240" w:lineRule="auto"/>
        <w:ind w:left="360"/>
        <w:jc w:val="both"/>
        <w:rPr>
          <w:rFonts w:ascii="Times New Roman" w:hAnsi="Times New Roman" w:cs="Times New Roman"/>
          <w:sz w:val="24"/>
          <w:szCs w:val="24"/>
        </w:rPr>
      </w:pPr>
    </w:p>
    <w:p w14:paraId="7BAD66B9" w14:textId="126A834E" w:rsidR="004034F6" w:rsidRPr="00B025BD" w:rsidRDefault="00F16CF4" w:rsidP="004034F6">
      <w:pPr>
        <w:numPr>
          <w:ilvl w:val="0"/>
          <w:numId w:val="2"/>
        </w:numPr>
        <w:spacing w:after="0" w:line="240" w:lineRule="auto"/>
        <w:jc w:val="both"/>
        <w:rPr>
          <w:rFonts w:ascii="Times New Roman" w:hAnsi="Times New Roman" w:cs="Times New Roman"/>
          <w:sz w:val="24"/>
          <w:szCs w:val="24"/>
        </w:rPr>
      </w:pPr>
      <w:r w:rsidRPr="00B025BD">
        <w:rPr>
          <w:rFonts w:ascii="Times New Roman" w:hAnsi="Times New Roman" w:cs="Times New Roman"/>
          <w:sz w:val="24"/>
          <w:szCs w:val="24"/>
        </w:rPr>
        <w:t>Vajadusel p</w:t>
      </w:r>
      <w:r w:rsidR="004034F6" w:rsidRPr="00B025BD">
        <w:rPr>
          <w:rFonts w:ascii="Times New Roman" w:hAnsi="Times New Roman" w:cs="Times New Roman"/>
          <w:sz w:val="24"/>
          <w:szCs w:val="24"/>
        </w:rPr>
        <w:t>ärast I kontrollija poolt kontrolli teostamist suunab ta MT II kontrollijale. II kontrollija kontrollib vähemalt 25% I kontrollija kontrollitud MT kuludest</w:t>
      </w:r>
      <w:r w:rsidR="00E6147E">
        <w:rPr>
          <w:rFonts w:ascii="Times New Roman" w:hAnsi="Times New Roman" w:cs="Times New Roman"/>
          <w:sz w:val="24"/>
          <w:szCs w:val="24"/>
        </w:rPr>
        <w:t xml:space="preserve"> ja seda tingimusel, et </w:t>
      </w:r>
      <w:r w:rsidR="004034F6" w:rsidRPr="00B025BD">
        <w:rPr>
          <w:rFonts w:ascii="Times New Roman" w:hAnsi="Times New Roman" w:cs="Times New Roman"/>
          <w:sz w:val="24"/>
          <w:szCs w:val="24"/>
        </w:rPr>
        <w:t xml:space="preserve"> I kontrollija ei ole MT-s puudusi avastanud</w:t>
      </w:r>
      <w:r w:rsidR="00E6147E">
        <w:rPr>
          <w:rFonts w:ascii="Times New Roman" w:hAnsi="Times New Roman" w:cs="Times New Roman"/>
          <w:sz w:val="24"/>
          <w:szCs w:val="24"/>
        </w:rPr>
        <w:t>. Kulude kontrollimise</w:t>
      </w:r>
      <w:r w:rsidR="00C43A7B">
        <w:rPr>
          <w:rFonts w:ascii="Times New Roman" w:hAnsi="Times New Roman" w:cs="Times New Roman"/>
          <w:sz w:val="24"/>
          <w:szCs w:val="24"/>
        </w:rPr>
        <w:t>l</w:t>
      </w:r>
      <w:r w:rsidR="00E6147E">
        <w:rPr>
          <w:rFonts w:ascii="Times New Roman" w:hAnsi="Times New Roman" w:cs="Times New Roman"/>
          <w:sz w:val="24"/>
          <w:szCs w:val="24"/>
        </w:rPr>
        <w:t xml:space="preserve"> moodustatakse juhuvalim</w:t>
      </w:r>
      <w:r w:rsidR="00C43A7B">
        <w:rPr>
          <w:rFonts w:ascii="Times New Roman" w:hAnsi="Times New Roman" w:cs="Times New Roman"/>
          <w:sz w:val="24"/>
          <w:szCs w:val="24"/>
        </w:rPr>
        <w:t xml:space="preserve"> I kontrollija kontrollitud MT kuludest</w:t>
      </w:r>
      <w:r w:rsidR="00E6147E">
        <w:rPr>
          <w:rFonts w:ascii="Times New Roman" w:hAnsi="Times New Roman" w:cs="Times New Roman"/>
          <w:sz w:val="24"/>
          <w:szCs w:val="24"/>
        </w:rPr>
        <w:t>.</w:t>
      </w:r>
      <w:r w:rsidR="004034F6" w:rsidRPr="00B025BD">
        <w:rPr>
          <w:rFonts w:ascii="Times New Roman" w:hAnsi="Times New Roman" w:cs="Times New Roman"/>
          <w:sz w:val="24"/>
          <w:szCs w:val="24"/>
        </w:rPr>
        <w:t xml:space="preserve"> </w:t>
      </w:r>
      <w:r w:rsidR="00E6147E">
        <w:rPr>
          <w:rFonts w:ascii="Times New Roman" w:hAnsi="Times New Roman" w:cs="Times New Roman"/>
          <w:sz w:val="24"/>
          <w:szCs w:val="24"/>
        </w:rPr>
        <w:t xml:space="preserve">II kontrollija </w:t>
      </w:r>
      <w:r w:rsidR="004034F6" w:rsidRPr="00B025BD">
        <w:rPr>
          <w:rFonts w:ascii="Times New Roman" w:hAnsi="Times New Roman" w:cs="Times New Roman"/>
          <w:sz w:val="24"/>
          <w:szCs w:val="24"/>
        </w:rPr>
        <w:t>või</w:t>
      </w:r>
      <w:r w:rsidR="00E6147E">
        <w:rPr>
          <w:rFonts w:ascii="Times New Roman" w:hAnsi="Times New Roman" w:cs="Times New Roman"/>
          <w:sz w:val="24"/>
          <w:szCs w:val="24"/>
        </w:rPr>
        <w:t>b</w:t>
      </w:r>
      <w:r w:rsidR="004034F6" w:rsidRPr="00B025BD">
        <w:rPr>
          <w:rFonts w:ascii="Times New Roman" w:hAnsi="Times New Roman" w:cs="Times New Roman"/>
          <w:sz w:val="24"/>
          <w:szCs w:val="24"/>
        </w:rPr>
        <w:t xml:space="preserve"> kontrolli</w:t>
      </w:r>
      <w:r w:rsidR="00E6147E">
        <w:rPr>
          <w:rFonts w:ascii="Times New Roman" w:hAnsi="Times New Roman" w:cs="Times New Roman"/>
          <w:sz w:val="24"/>
          <w:szCs w:val="24"/>
        </w:rPr>
        <w:t>da</w:t>
      </w:r>
      <w:r w:rsidR="004034F6" w:rsidRPr="00B025BD">
        <w:rPr>
          <w:rFonts w:ascii="Times New Roman" w:hAnsi="Times New Roman" w:cs="Times New Roman"/>
          <w:sz w:val="24"/>
          <w:szCs w:val="24"/>
        </w:rPr>
        <w:t xml:space="preserve"> 100%</w:t>
      </w:r>
      <w:r w:rsidR="00F16FD4" w:rsidRPr="00B025BD">
        <w:rPr>
          <w:rFonts w:ascii="Times New Roman" w:hAnsi="Times New Roman" w:cs="Times New Roman"/>
          <w:sz w:val="24"/>
          <w:szCs w:val="24"/>
        </w:rPr>
        <w:t xml:space="preserve"> I kontrollija kontrollitud MT kuludest</w:t>
      </w:r>
      <w:r w:rsidR="00E6147E">
        <w:rPr>
          <w:rFonts w:ascii="Times New Roman" w:hAnsi="Times New Roman" w:cs="Times New Roman"/>
          <w:sz w:val="24"/>
          <w:szCs w:val="24"/>
        </w:rPr>
        <w:t xml:space="preserve"> ja </w:t>
      </w:r>
      <w:r w:rsidR="009D5590">
        <w:rPr>
          <w:rFonts w:ascii="Times New Roman" w:hAnsi="Times New Roman" w:cs="Times New Roman"/>
          <w:sz w:val="24"/>
          <w:szCs w:val="24"/>
        </w:rPr>
        <w:t xml:space="preserve">peab </w:t>
      </w:r>
      <w:r w:rsidR="00E6147E">
        <w:rPr>
          <w:rFonts w:ascii="Times New Roman" w:hAnsi="Times New Roman" w:cs="Times New Roman"/>
          <w:sz w:val="24"/>
          <w:szCs w:val="24"/>
        </w:rPr>
        <w:t xml:space="preserve">seda </w:t>
      </w:r>
      <w:r w:rsidR="009D5590">
        <w:rPr>
          <w:rFonts w:ascii="Times New Roman" w:hAnsi="Times New Roman" w:cs="Times New Roman"/>
          <w:sz w:val="24"/>
          <w:szCs w:val="24"/>
        </w:rPr>
        <w:t>tegema</w:t>
      </w:r>
      <w:r w:rsidR="004034F6" w:rsidRPr="00B025BD">
        <w:rPr>
          <w:rFonts w:ascii="Times New Roman" w:hAnsi="Times New Roman" w:cs="Times New Roman"/>
          <w:sz w:val="24"/>
          <w:szCs w:val="24"/>
        </w:rPr>
        <w:t xml:space="preserve"> juhul kui I kontrollija on avastanud MT-s mitteabikõlblikke kulusid. </w:t>
      </w:r>
    </w:p>
    <w:p w14:paraId="7BAD66BA" w14:textId="77777777" w:rsidR="004034F6" w:rsidRPr="00B025BD" w:rsidRDefault="004034F6" w:rsidP="004034F6">
      <w:pPr>
        <w:jc w:val="both"/>
        <w:rPr>
          <w:rFonts w:ascii="Times New Roman" w:hAnsi="Times New Roman" w:cs="Times New Roman"/>
          <w:sz w:val="24"/>
          <w:szCs w:val="24"/>
        </w:rPr>
      </w:pPr>
    </w:p>
    <w:p w14:paraId="7BAD66BB" w14:textId="153445B3" w:rsidR="004034F6" w:rsidRPr="00B025BD" w:rsidRDefault="004034F6" w:rsidP="004034F6">
      <w:pPr>
        <w:jc w:val="both"/>
        <w:rPr>
          <w:rFonts w:ascii="Times New Roman" w:hAnsi="Times New Roman" w:cs="Times New Roman"/>
          <w:i/>
          <w:sz w:val="24"/>
          <w:szCs w:val="24"/>
        </w:rPr>
      </w:pPr>
      <w:r w:rsidRPr="00B025BD">
        <w:rPr>
          <w:rFonts w:ascii="Times New Roman" w:hAnsi="Times New Roman" w:cs="Times New Roman"/>
          <w:i/>
          <w:sz w:val="24"/>
          <w:szCs w:val="24"/>
        </w:rPr>
        <w:t xml:space="preserve">NÄIDE: MTs abikõlblike kulude summa on </w:t>
      </w:r>
      <w:r w:rsidR="00F16FD4" w:rsidRPr="00B025BD">
        <w:rPr>
          <w:rFonts w:ascii="Times New Roman" w:hAnsi="Times New Roman" w:cs="Times New Roman"/>
          <w:i/>
          <w:sz w:val="24"/>
          <w:szCs w:val="24"/>
        </w:rPr>
        <w:t>1</w:t>
      </w:r>
      <w:r w:rsidRPr="00B025BD">
        <w:rPr>
          <w:rFonts w:ascii="Times New Roman" w:hAnsi="Times New Roman" w:cs="Times New Roman"/>
          <w:i/>
          <w:sz w:val="24"/>
          <w:szCs w:val="24"/>
        </w:rPr>
        <w:t>60 000€, eelmise MT vea määr oli 0%.</w:t>
      </w:r>
    </w:p>
    <w:p w14:paraId="7BAD66BC" w14:textId="77777777" w:rsidR="004034F6" w:rsidRPr="00B025BD" w:rsidRDefault="004034F6" w:rsidP="004034F6">
      <w:pPr>
        <w:numPr>
          <w:ilvl w:val="0"/>
          <w:numId w:val="4"/>
        </w:numPr>
        <w:spacing w:after="0" w:line="240" w:lineRule="auto"/>
        <w:jc w:val="both"/>
        <w:rPr>
          <w:rFonts w:ascii="Times New Roman" w:hAnsi="Times New Roman" w:cs="Times New Roman"/>
          <w:i/>
          <w:sz w:val="24"/>
          <w:szCs w:val="24"/>
        </w:rPr>
      </w:pPr>
      <w:r w:rsidRPr="00B025BD">
        <w:rPr>
          <w:rFonts w:ascii="Times New Roman" w:hAnsi="Times New Roman" w:cs="Times New Roman"/>
          <w:i/>
          <w:sz w:val="24"/>
          <w:szCs w:val="24"/>
        </w:rPr>
        <w:t>Menetleja kontrollib kuludokumentide nimekirja 100% ulatuses kontroll-lehe alusel.</w:t>
      </w:r>
    </w:p>
    <w:p w14:paraId="7BAD66BD" w14:textId="77777777" w:rsidR="004034F6" w:rsidRPr="00B025BD" w:rsidRDefault="004034F6" w:rsidP="004034F6">
      <w:pPr>
        <w:numPr>
          <w:ilvl w:val="0"/>
          <w:numId w:val="4"/>
        </w:numPr>
        <w:spacing w:after="0" w:line="240" w:lineRule="auto"/>
        <w:jc w:val="both"/>
        <w:rPr>
          <w:rFonts w:ascii="Times New Roman" w:hAnsi="Times New Roman" w:cs="Times New Roman"/>
          <w:i/>
          <w:sz w:val="24"/>
          <w:szCs w:val="24"/>
        </w:rPr>
      </w:pPr>
      <w:r w:rsidRPr="00B025BD">
        <w:rPr>
          <w:rFonts w:ascii="Times New Roman" w:hAnsi="Times New Roman" w:cs="Times New Roman"/>
          <w:i/>
          <w:sz w:val="24"/>
          <w:szCs w:val="24"/>
        </w:rPr>
        <w:t>Menetleja leiab kuludokumentide alusel kontrollitava mahu ja vastavad kuluread, mille osas kuludokumendid RÜ-le kontrollimiseks esitatakse:</w:t>
      </w:r>
    </w:p>
    <w:p w14:paraId="7BAD66BE" w14:textId="47DECA56" w:rsidR="004034F6" w:rsidRPr="00B025BD" w:rsidRDefault="004034F6" w:rsidP="004034F6">
      <w:pPr>
        <w:numPr>
          <w:ilvl w:val="0"/>
          <w:numId w:val="3"/>
        </w:numPr>
        <w:spacing w:after="0" w:line="240" w:lineRule="auto"/>
        <w:ind w:left="1843"/>
        <w:jc w:val="both"/>
        <w:rPr>
          <w:rFonts w:ascii="Times New Roman" w:hAnsi="Times New Roman" w:cs="Times New Roman"/>
          <w:i/>
          <w:sz w:val="24"/>
          <w:szCs w:val="24"/>
        </w:rPr>
      </w:pPr>
      <w:r w:rsidRPr="00B025BD">
        <w:rPr>
          <w:rFonts w:ascii="Times New Roman" w:hAnsi="Times New Roman" w:cs="Times New Roman"/>
          <w:i/>
          <w:sz w:val="24"/>
          <w:szCs w:val="24"/>
        </w:rPr>
        <w:t xml:space="preserve">Varasemalt kontrollitud MT vea määr on 0% siis on kontrollitavate kulude maht 25% ehk </w:t>
      </w:r>
      <w:r w:rsidR="00F16FD4" w:rsidRPr="00B025BD">
        <w:rPr>
          <w:rFonts w:ascii="Times New Roman" w:hAnsi="Times New Roman" w:cs="Times New Roman"/>
          <w:i/>
          <w:sz w:val="24"/>
          <w:szCs w:val="24"/>
        </w:rPr>
        <w:t>40</w:t>
      </w:r>
      <w:r w:rsidRPr="00B025BD">
        <w:rPr>
          <w:rFonts w:ascii="Times New Roman" w:hAnsi="Times New Roman" w:cs="Times New Roman"/>
          <w:i/>
          <w:sz w:val="24"/>
          <w:szCs w:val="24"/>
        </w:rPr>
        <w:t xml:space="preserve"> 000€. </w:t>
      </w:r>
    </w:p>
    <w:p w14:paraId="7BAD66BF" w14:textId="49051484" w:rsidR="004034F6" w:rsidRPr="00B025BD" w:rsidRDefault="004034F6" w:rsidP="004034F6">
      <w:pPr>
        <w:numPr>
          <w:ilvl w:val="0"/>
          <w:numId w:val="3"/>
        </w:numPr>
        <w:spacing w:after="0" w:line="240" w:lineRule="auto"/>
        <w:ind w:left="1843"/>
        <w:jc w:val="both"/>
        <w:rPr>
          <w:rFonts w:ascii="Times New Roman" w:hAnsi="Times New Roman" w:cs="Times New Roman"/>
          <w:i/>
          <w:sz w:val="24"/>
          <w:szCs w:val="24"/>
        </w:rPr>
      </w:pPr>
      <w:r w:rsidRPr="00B025BD">
        <w:rPr>
          <w:rFonts w:ascii="Times New Roman" w:hAnsi="Times New Roman" w:cs="Times New Roman"/>
          <w:i/>
          <w:sz w:val="24"/>
          <w:szCs w:val="24"/>
        </w:rPr>
        <w:t>Kuna MT sisaldab ühte kulurida summas 20 000 eurot, siis lisatakse see kontrolli. 20 000 eurone summa moodustab MT mahust 1</w:t>
      </w:r>
      <w:r w:rsidR="00F16FD4" w:rsidRPr="00B025BD">
        <w:rPr>
          <w:rFonts w:ascii="Times New Roman" w:hAnsi="Times New Roman" w:cs="Times New Roman"/>
          <w:i/>
          <w:sz w:val="24"/>
          <w:szCs w:val="24"/>
        </w:rPr>
        <w:t>2,5</w:t>
      </w:r>
      <w:r w:rsidRPr="00B025BD">
        <w:rPr>
          <w:rFonts w:ascii="Times New Roman" w:hAnsi="Times New Roman" w:cs="Times New Roman"/>
          <w:i/>
          <w:sz w:val="24"/>
          <w:szCs w:val="24"/>
        </w:rPr>
        <w:t>%.</w:t>
      </w:r>
    </w:p>
    <w:p w14:paraId="7BAD66C0" w14:textId="77777777" w:rsidR="004034F6" w:rsidRPr="00B025BD" w:rsidRDefault="004034F6" w:rsidP="004034F6">
      <w:pPr>
        <w:numPr>
          <w:ilvl w:val="0"/>
          <w:numId w:val="3"/>
        </w:numPr>
        <w:spacing w:after="0" w:line="240" w:lineRule="auto"/>
        <w:ind w:left="1843"/>
        <w:jc w:val="both"/>
        <w:rPr>
          <w:rFonts w:ascii="Times New Roman" w:hAnsi="Times New Roman" w:cs="Times New Roman"/>
          <w:i/>
          <w:sz w:val="24"/>
          <w:szCs w:val="24"/>
        </w:rPr>
      </w:pPr>
      <w:r w:rsidRPr="00B025BD">
        <w:rPr>
          <w:rFonts w:ascii="Times New Roman" w:hAnsi="Times New Roman" w:cs="Times New Roman"/>
          <w:i/>
          <w:sz w:val="24"/>
          <w:szCs w:val="24"/>
        </w:rPr>
        <w:lastRenderedPageBreak/>
        <w:t>Varasemate rikkumistega sarnaseid kuluridasid MT ei sisalda – seega siit kuluridu valimisse ei lisandu.</w:t>
      </w:r>
    </w:p>
    <w:p w14:paraId="7BAD66C1" w14:textId="10B2ED15" w:rsidR="004034F6" w:rsidRPr="00B025BD" w:rsidRDefault="004034F6" w:rsidP="004034F6">
      <w:pPr>
        <w:numPr>
          <w:ilvl w:val="0"/>
          <w:numId w:val="3"/>
        </w:numPr>
        <w:spacing w:after="0" w:line="240" w:lineRule="auto"/>
        <w:ind w:left="1843"/>
        <w:jc w:val="both"/>
        <w:rPr>
          <w:rFonts w:ascii="Times New Roman" w:hAnsi="Times New Roman" w:cs="Times New Roman"/>
          <w:i/>
          <w:sz w:val="24"/>
          <w:szCs w:val="24"/>
        </w:rPr>
      </w:pPr>
      <w:r w:rsidRPr="00B025BD">
        <w:rPr>
          <w:rFonts w:ascii="Times New Roman" w:hAnsi="Times New Roman" w:cs="Times New Roman"/>
          <w:i/>
          <w:sz w:val="24"/>
          <w:szCs w:val="24"/>
        </w:rPr>
        <w:t xml:space="preserve">Kuna MT sisaldab ühte kulukohta, mida varem ei ole kontrollitud, lisab menetleja selle valmisse. Kulukohaga seotud kulu </w:t>
      </w:r>
      <w:r w:rsidR="00F16FD4" w:rsidRPr="00B025BD">
        <w:rPr>
          <w:rFonts w:ascii="Times New Roman" w:hAnsi="Times New Roman" w:cs="Times New Roman"/>
          <w:i/>
          <w:sz w:val="24"/>
          <w:szCs w:val="24"/>
        </w:rPr>
        <w:t xml:space="preserve">ehk 4 000 eurot, mis </w:t>
      </w:r>
      <w:r w:rsidRPr="00B025BD">
        <w:rPr>
          <w:rFonts w:ascii="Times New Roman" w:hAnsi="Times New Roman" w:cs="Times New Roman"/>
          <w:i/>
          <w:sz w:val="24"/>
          <w:szCs w:val="24"/>
        </w:rPr>
        <w:t>moodustab 2</w:t>
      </w:r>
      <w:r w:rsidR="00F16FD4" w:rsidRPr="00B025BD">
        <w:rPr>
          <w:rFonts w:ascii="Times New Roman" w:hAnsi="Times New Roman" w:cs="Times New Roman"/>
          <w:i/>
          <w:sz w:val="24"/>
          <w:szCs w:val="24"/>
        </w:rPr>
        <w:t>,5</w:t>
      </w:r>
      <w:r w:rsidRPr="00B025BD">
        <w:rPr>
          <w:rFonts w:ascii="Times New Roman" w:hAnsi="Times New Roman" w:cs="Times New Roman"/>
          <w:i/>
          <w:sz w:val="24"/>
          <w:szCs w:val="24"/>
        </w:rPr>
        <w:t>% MT mahust.</w:t>
      </w:r>
    </w:p>
    <w:p w14:paraId="7BAD66C2" w14:textId="77777777" w:rsidR="004034F6" w:rsidRPr="00B025BD" w:rsidRDefault="004034F6" w:rsidP="004034F6">
      <w:pPr>
        <w:numPr>
          <w:ilvl w:val="0"/>
          <w:numId w:val="3"/>
        </w:numPr>
        <w:spacing w:after="0" w:line="240" w:lineRule="auto"/>
        <w:ind w:left="1843"/>
        <w:jc w:val="both"/>
        <w:rPr>
          <w:rFonts w:ascii="Times New Roman" w:hAnsi="Times New Roman" w:cs="Times New Roman"/>
          <w:i/>
          <w:sz w:val="24"/>
          <w:szCs w:val="24"/>
        </w:rPr>
      </w:pPr>
      <w:r w:rsidRPr="00B025BD">
        <w:rPr>
          <w:rFonts w:ascii="Times New Roman" w:hAnsi="Times New Roman" w:cs="Times New Roman"/>
          <w:i/>
          <w:sz w:val="24"/>
          <w:szCs w:val="24"/>
        </w:rPr>
        <w:t xml:space="preserve">Täiendavalt eelnevale lisatakse juhuvalimina kontrolli kuluridu 10% ulatuses MT mahust, et oleks tagatud MT kontrollimine minimaalselt nõutavas mahus (25% MT-st). </w:t>
      </w:r>
    </w:p>
    <w:p w14:paraId="7BAD66C3" w14:textId="25BA3E0F" w:rsidR="004034F6" w:rsidRPr="00B025BD" w:rsidRDefault="004034F6" w:rsidP="004034F6">
      <w:pPr>
        <w:numPr>
          <w:ilvl w:val="0"/>
          <w:numId w:val="3"/>
        </w:numPr>
        <w:spacing w:after="0" w:line="240" w:lineRule="auto"/>
        <w:ind w:left="1843"/>
        <w:jc w:val="both"/>
        <w:rPr>
          <w:rFonts w:ascii="Times New Roman" w:hAnsi="Times New Roman" w:cs="Times New Roman"/>
          <w:i/>
          <w:sz w:val="24"/>
          <w:szCs w:val="24"/>
        </w:rPr>
      </w:pPr>
      <w:r w:rsidRPr="00B025BD">
        <w:rPr>
          <w:rFonts w:ascii="Times New Roman" w:hAnsi="Times New Roman" w:cs="Times New Roman"/>
          <w:i/>
          <w:sz w:val="24"/>
          <w:szCs w:val="24"/>
        </w:rPr>
        <w:t>RÜ leiab dokumentidest mitteabikõlblikke kulusid 1,5%, menetleja laiendab valimit</w:t>
      </w:r>
      <w:r w:rsidR="009D5590">
        <w:rPr>
          <w:rFonts w:ascii="Times New Roman" w:hAnsi="Times New Roman" w:cs="Times New Roman"/>
          <w:i/>
          <w:sz w:val="24"/>
          <w:szCs w:val="24"/>
        </w:rPr>
        <w:t xml:space="preserve"> võttes kontrolli kõik sarnased kuluread, mis moodustavad MT mahust</w:t>
      </w:r>
      <w:r w:rsidRPr="00B025BD">
        <w:rPr>
          <w:rFonts w:ascii="Times New Roman" w:hAnsi="Times New Roman" w:cs="Times New Roman"/>
          <w:i/>
          <w:sz w:val="24"/>
          <w:szCs w:val="24"/>
        </w:rPr>
        <w:t xml:space="preserve"> 10%, seega </w:t>
      </w:r>
      <w:r w:rsidR="009D5590">
        <w:rPr>
          <w:rFonts w:ascii="Times New Roman" w:hAnsi="Times New Roman" w:cs="Times New Roman"/>
          <w:i/>
          <w:sz w:val="24"/>
          <w:szCs w:val="24"/>
        </w:rPr>
        <w:t>kontrollitakse</w:t>
      </w:r>
      <w:r w:rsidR="009D5590" w:rsidRPr="00B025BD">
        <w:rPr>
          <w:rFonts w:ascii="Times New Roman" w:hAnsi="Times New Roman" w:cs="Times New Roman"/>
          <w:i/>
          <w:sz w:val="24"/>
          <w:szCs w:val="24"/>
        </w:rPr>
        <w:t xml:space="preserve"> </w:t>
      </w:r>
      <w:r w:rsidRPr="00B025BD">
        <w:rPr>
          <w:rFonts w:ascii="Times New Roman" w:hAnsi="Times New Roman" w:cs="Times New Roman"/>
          <w:i/>
          <w:sz w:val="24"/>
          <w:szCs w:val="24"/>
        </w:rPr>
        <w:t>antud MT raames kokku 35% kuludest.</w:t>
      </w:r>
    </w:p>
    <w:p w14:paraId="7BAD66C4" w14:textId="2F18F3C8" w:rsidR="004034F6" w:rsidRPr="00B025BD" w:rsidRDefault="004034F6" w:rsidP="004034F6">
      <w:pPr>
        <w:numPr>
          <w:ilvl w:val="0"/>
          <w:numId w:val="3"/>
        </w:numPr>
        <w:spacing w:after="0" w:line="240" w:lineRule="auto"/>
        <w:ind w:left="1843"/>
        <w:jc w:val="both"/>
        <w:rPr>
          <w:rFonts w:ascii="Times New Roman" w:hAnsi="Times New Roman" w:cs="Times New Roman"/>
          <w:i/>
          <w:sz w:val="24"/>
          <w:szCs w:val="24"/>
        </w:rPr>
      </w:pPr>
      <w:r w:rsidRPr="00B025BD">
        <w:rPr>
          <w:rFonts w:ascii="Times New Roman" w:hAnsi="Times New Roman" w:cs="Times New Roman"/>
          <w:i/>
          <w:sz w:val="24"/>
          <w:szCs w:val="24"/>
        </w:rPr>
        <w:t xml:space="preserve">RÜ rohkem vigu ei tuvasta, millega MT </w:t>
      </w:r>
      <w:r w:rsidR="00F16CF4" w:rsidRPr="00B025BD">
        <w:rPr>
          <w:rFonts w:ascii="Times New Roman" w:hAnsi="Times New Roman" w:cs="Times New Roman"/>
          <w:i/>
          <w:sz w:val="24"/>
          <w:szCs w:val="24"/>
        </w:rPr>
        <w:t>I kontrollija lõpetab kontrolli, vajadusel</w:t>
      </w:r>
      <w:r w:rsidRPr="00B025BD">
        <w:rPr>
          <w:rFonts w:ascii="Times New Roman" w:hAnsi="Times New Roman" w:cs="Times New Roman"/>
          <w:i/>
          <w:sz w:val="24"/>
          <w:szCs w:val="24"/>
        </w:rPr>
        <w:t xml:space="preserve"> suunab MT II kontrollijale.</w:t>
      </w:r>
    </w:p>
    <w:p w14:paraId="7BAD66C5" w14:textId="77777777" w:rsidR="004034F6" w:rsidRPr="00B025BD" w:rsidRDefault="004034F6" w:rsidP="004034F6">
      <w:pPr>
        <w:numPr>
          <w:ilvl w:val="0"/>
          <w:numId w:val="3"/>
        </w:numPr>
        <w:spacing w:after="0" w:line="240" w:lineRule="auto"/>
        <w:ind w:left="1843"/>
        <w:jc w:val="both"/>
        <w:rPr>
          <w:rFonts w:ascii="Times New Roman" w:hAnsi="Times New Roman" w:cs="Times New Roman"/>
          <w:i/>
          <w:sz w:val="24"/>
          <w:szCs w:val="24"/>
        </w:rPr>
      </w:pPr>
      <w:r w:rsidRPr="00B025BD">
        <w:rPr>
          <w:rFonts w:ascii="Times New Roman" w:hAnsi="Times New Roman" w:cs="Times New Roman"/>
          <w:i/>
          <w:sz w:val="24"/>
          <w:szCs w:val="24"/>
        </w:rPr>
        <w:t>II kontrollija kontrollib 100% I kontrollija kontrollitud MT mahust.</w:t>
      </w:r>
    </w:p>
    <w:p w14:paraId="7BAD66C6" w14:textId="77777777" w:rsidR="004034F6" w:rsidRPr="00B025BD" w:rsidRDefault="004034F6" w:rsidP="004034F6">
      <w:pPr>
        <w:spacing w:after="0" w:line="240" w:lineRule="auto"/>
        <w:jc w:val="both"/>
        <w:rPr>
          <w:rFonts w:ascii="Times New Roman" w:hAnsi="Times New Roman" w:cs="Times New Roman"/>
          <w:i/>
          <w:sz w:val="24"/>
          <w:szCs w:val="24"/>
        </w:rPr>
      </w:pPr>
    </w:p>
    <w:p w14:paraId="7BAD66C8" w14:textId="3F15C170" w:rsidR="00A61D62" w:rsidRPr="00B025BD" w:rsidRDefault="004034F6" w:rsidP="00FC3547">
      <w:pPr>
        <w:jc w:val="both"/>
        <w:rPr>
          <w:rFonts w:ascii="Times New Roman" w:hAnsi="Times New Roman" w:cs="Times New Roman"/>
          <w:sz w:val="24"/>
          <w:szCs w:val="24"/>
        </w:rPr>
      </w:pPr>
      <w:r w:rsidRPr="00B025BD">
        <w:rPr>
          <w:rFonts w:ascii="Times New Roman" w:hAnsi="Times New Roman" w:cs="Times New Roman"/>
          <w:sz w:val="24"/>
          <w:szCs w:val="24"/>
        </w:rPr>
        <w:t>Kontroll-lehele märgib menetleja kontrollitava MT osas kontrolliulatuse protsentuaalselt ning jätab kontrolljälje valimi moodustamise kohta, mida järgmise MT menetlemisel arvesse võetakse.</w:t>
      </w:r>
    </w:p>
    <w:p w14:paraId="4FFB51F0" w14:textId="1CC9DF35" w:rsidR="00FC3547" w:rsidRPr="00B025BD" w:rsidRDefault="00FC3547" w:rsidP="00FC3547">
      <w:pPr>
        <w:jc w:val="both"/>
        <w:rPr>
          <w:rFonts w:ascii="Times New Roman" w:hAnsi="Times New Roman" w:cs="Times New Roman"/>
          <w:sz w:val="24"/>
          <w:szCs w:val="24"/>
        </w:rPr>
      </w:pPr>
      <w:r w:rsidRPr="00B025BD">
        <w:rPr>
          <w:rFonts w:ascii="Times New Roman" w:hAnsi="Times New Roman" w:cs="Times New Roman"/>
          <w:sz w:val="24"/>
          <w:szCs w:val="24"/>
        </w:rPr>
        <w:t>Lisa: valimi moodustamine:</w:t>
      </w:r>
    </w:p>
    <w:bookmarkStart w:id="2" w:name="_MON_1601969186"/>
    <w:bookmarkEnd w:id="2"/>
    <w:p w14:paraId="0A383824" w14:textId="77777777" w:rsidR="00222DE7" w:rsidRDefault="00E6147E" w:rsidP="00222DE7">
      <w:pPr>
        <w:rPr>
          <w:rFonts w:ascii="Times New Roman" w:hAnsi="Times New Roman" w:cs="Times New Roman"/>
          <w:sz w:val="24"/>
          <w:szCs w:val="24"/>
        </w:rPr>
      </w:pPr>
      <w:r w:rsidRPr="00B025BD">
        <w:rPr>
          <w:rFonts w:ascii="Times New Roman" w:hAnsi="Times New Roman" w:cs="Times New Roman"/>
          <w:sz w:val="24"/>
          <w:szCs w:val="24"/>
        </w:rPr>
        <w:object w:dxaOrig="1508" w:dyaOrig="984" w14:anchorId="5284B8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49pt" o:ole="">
            <v:imagedata r:id="rId11" o:title=""/>
          </v:shape>
          <o:OLEObject Type="Embed" ProgID="Excel.Sheet.8" ShapeID="_x0000_i1025" DrawAspect="Icon" ObjectID="_1603623593" r:id="rId12"/>
        </w:object>
      </w:r>
    </w:p>
    <w:p w14:paraId="59CF57C8" w14:textId="66225640" w:rsidR="00BB2351" w:rsidRPr="00B025BD" w:rsidRDefault="00BB2351" w:rsidP="00222DE7">
      <w:pPr>
        <w:pStyle w:val="Laad2"/>
        <w:spacing w:before="120" w:after="120" w:line="240" w:lineRule="auto"/>
      </w:pPr>
    </w:p>
    <w:sectPr w:rsidR="00BB2351" w:rsidRPr="00B025BD" w:rsidSect="001336D4">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2AE062" w14:textId="77777777" w:rsidR="00E90C8D" w:rsidRDefault="00E90C8D" w:rsidP="004034F6">
      <w:pPr>
        <w:spacing w:after="0" w:line="240" w:lineRule="auto"/>
      </w:pPr>
      <w:r>
        <w:separator/>
      </w:r>
    </w:p>
  </w:endnote>
  <w:endnote w:type="continuationSeparator" w:id="0">
    <w:p w14:paraId="66C082BF" w14:textId="77777777" w:rsidR="00E90C8D" w:rsidRDefault="00E90C8D" w:rsidP="004034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4EEC23" w14:textId="77777777" w:rsidR="00E90C8D" w:rsidRDefault="00E90C8D" w:rsidP="004034F6">
      <w:pPr>
        <w:spacing w:after="0" w:line="240" w:lineRule="auto"/>
      </w:pPr>
      <w:r>
        <w:separator/>
      </w:r>
    </w:p>
  </w:footnote>
  <w:footnote w:type="continuationSeparator" w:id="0">
    <w:p w14:paraId="760BBBB8" w14:textId="77777777" w:rsidR="00E90C8D" w:rsidRDefault="00E90C8D" w:rsidP="004034F6">
      <w:pPr>
        <w:spacing w:after="0" w:line="240" w:lineRule="auto"/>
      </w:pPr>
      <w:r>
        <w:continuationSeparator/>
      </w:r>
    </w:p>
  </w:footnote>
  <w:footnote w:id="1">
    <w:p w14:paraId="44D13820" w14:textId="2B1224BF" w:rsidR="0025285A" w:rsidRPr="00C43A7B" w:rsidRDefault="0025285A" w:rsidP="00C43A7B">
      <w:pPr>
        <w:pStyle w:val="FootnoteText"/>
        <w:jc w:val="both"/>
        <w:rPr>
          <w:rFonts w:ascii="Times New Roman" w:hAnsi="Times New Roman" w:cs="Times New Roman"/>
        </w:rPr>
      </w:pPr>
      <w:r w:rsidRPr="00C43A7B">
        <w:rPr>
          <w:rStyle w:val="FootnoteReference"/>
          <w:rFonts w:ascii="Times New Roman" w:hAnsi="Times New Roman"/>
        </w:rPr>
        <w:footnoteRef/>
      </w:r>
      <w:r w:rsidRPr="00C43A7B">
        <w:rPr>
          <w:rFonts w:ascii="Times New Roman" w:hAnsi="Times New Roman" w:cs="Times New Roman"/>
        </w:rPr>
        <w:t xml:space="preserve"> Üheliigilised kulud on iseloomult ja tunnustelt sarnased kulud (näiteks tööjõukulud, lähetuskulud, koolituskulud, varade soetus vms). Üheliigiliste kulude paljusus tekib valdavalt tööjõukulude puhul, sest need on perioodilised (üldjuhul tekivad igal kuul) ning moodustavad igas maksetaotluses olulise osa. Üheliigiliste kulude paljusus sõltub meetme ja projekti spetsiifikast ning samaliigiliste kulude tõlgendus tuleb iga juhtumi puhul RÜ-l selgitada/põhjendada.</w:t>
      </w:r>
    </w:p>
  </w:footnote>
  <w:footnote w:id="2">
    <w:p w14:paraId="7BAD66CE" w14:textId="3A4C7494" w:rsidR="004034F6" w:rsidRPr="00C43A7B" w:rsidRDefault="004034F6" w:rsidP="004034F6">
      <w:pPr>
        <w:pStyle w:val="FootnoteText"/>
        <w:jc w:val="both"/>
        <w:rPr>
          <w:rFonts w:ascii="Times New Roman" w:hAnsi="Times New Roman" w:cs="Times New Roman"/>
          <w:sz w:val="18"/>
          <w:szCs w:val="18"/>
        </w:rPr>
      </w:pPr>
      <w:r w:rsidRPr="00C43A7B">
        <w:rPr>
          <w:rStyle w:val="FootnoteReference"/>
          <w:rFonts w:ascii="Times New Roman" w:hAnsi="Times New Roman"/>
          <w:sz w:val="18"/>
          <w:szCs w:val="18"/>
        </w:rPr>
        <w:footnoteRef/>
      </w:r>
      <w:r w:rsidRPr="00C43A7B">
        <w:rPr>
          <w:rFonts w:ascii="Times New Roman" w:hAnsi="Times New Roman" w:cs="Times New Roman"/>
          <w:sz w:val="18"/>
          <w:szCs w:val="18"/>
        </w:rPr>
        <w:t xml:space="preserve"> </w:t>
      </w:r>
      <w:r w:rsidR="00B12247" w:rsidRPr="00C43A7B">
        <w:rPr>
          <w:rFonts w:ascii="Times New Roman" w:hAnsi="Times New Roman" w:cs="Times New Roman"/>
          <w:sz w:val="18"/>
          <w:szCs w:val="18"/>
        </w:rPr>
        <w:t>Riigihangetele a</w:t>
      </w:r>
      <w:r w:rsidRPr="00C43A7B">
        <w:rPr>
          <w:rFonts w:ascii="Times New Roman" w:hAnsi="Times New Roman" w:cs="Times New Roman"/>
          <w:sz w:val="18"/>
          <w:szCs w:val="18"/>
        </w:rPr>
        <w:t xml:space="preserve">lla </w:t>
      </w:r>
      <w:r w:rsidR="00B12247" w:rsidRPr="00C43A7B">
        <w:rPr>
          <w:rFonts w:ascii="Times New Roman" w:hAnsi="Times New Roman" w:cs="Times New Roman"/>
          <w:sz w:val="18"/>
          <w:szCs w:val="18"/>
        </w:rPr>
        <w:t>lihthankemenetluse piirmäära</w:t>
      </w:r>
      <w:r w:rsidR="007E0DCF" w:rsidRPr="00C43A7B">
        <w:rPr>
          <w:rFonts w:ascii="Times New Roman" w:hAnsi="Times New Roman" w:cs="Times New Roman"/>
          <w:sz w:val="18"/>
          <w:szCs w:val="18"/>
        </w:rPr>
        <w:t xml:space="preserve"> </w:t>
      </w:r>
      <w:r w:rsidRPr="00C43A7B">
        <w:rPr>
          <w:rFonts w:ascii="Times New Roman" w:hAnsi="Times New Roman" w:cs="Times New Roman"/>
          <w:sz w:val="18"/>
          <w:szCs w:val="18"/>
        </w:rPr>
        <w:t>see tingimus ei kohaldu. Nimetatud suuruses riigihankeid kontrollitakse  juhul kui hankega seotud kulurida satub kontrolli muul alusel (nt juhuvalimiga). Kontrollitud hankemenetlust, lepingumuudatust või tellija reservi kasutamist ilma mõjuva põhjuseta teistkordselt ei kontrollita.</w:t>
      </w:r>
    </w:p>
  </w:footnote>
  <w:footnote w:id="3">
    <w:p w14:paraId="5D9E06A2" w14:textId="37F6991C" w:rsidR="0075456E" w:rsidRPr="00C43A7B" w:rsidRDefault="0075456E">
      <w:pPr>
        <w:pStyle w:val="FootnoteText"/>
        <w:rPr>
          <w:rFonts w:ascii="Times New Roman" w:hAnsi="Times New Roman" w:cs="Times New Roman"/>
          <w:sz w:val="18"/>
          <w:szCs w:val="18"/>
        </w:rPr>
      </w:pPr>
      <w:r w:rsidRPr="00C43A7B">
        <w:rPr>
          <w:rStyle w:val="FootnoteReference"/>
          <w:rFonts w:ascii="Times New Roman" w:hAnsi="Times New Roman"/>
          <w:sz w:val="18"/>
          <w:szCs w:val="18"/>
        </w:rPr>
        <w:footnoteRef/>
      </w:r>
      <w:r w:rsidRPr="00C43A7B">
        <w:rPr>
          <w:rFonts w:ascii="Times New Roman" w:hAnsi="Times New Roman" w:cs="Times New Roman"/>
          <w:sz w:val="18"/>
          <w:szCs w:val="18"/>
        </w:rPr>
        <w:t xml:space="preserve"> Juhul kui üks MT-s on mitu kulurida esitatud ühe koondrea all, siis valimi moodustamiseks võib koondrea avada ehk tuua näidata selle all olevaid kuluridu</w:t>
      </w:r>
      <w:r w:rsidR="00C43A7B">
        <w:rPr>
          <w:rFonts w:ascii="Times New Roman" w:hAnsi="Times New Roman" w:cs="Times New Roman"/>
          <w:sz w:val="18"/>
          <w:szCs w:val="18"/>
        </w:rPr>
        <w:t xml:space="preserve"> (nt </w:t>
      </w:r>
      <w:r w:rsidR="004D199D">
        <w:rPr>
          <w:rFonts w:ascii="Times New Roman" w:hAnsi="Times New Roman" w:cs="Times New Roman"/>
          <w:sz w:val="18"/>
          <w:szCs w:val="18"/>
        </w:rPr>
        <w:t>kui</w:t>
      </w:r>
      <w:r w:rsidR="00C43A7B">
        <w:rPr>
          <w:rFonts w:ascii="Times New Roman" w:hAnsi="Times New Roman" w:cs="Times New Roman"/>
          <w:sz w:val="18"/>
          <w:szCs w:val="18"/>
        </w:rPr>
        <w:t xml:space="preserve"> MT </w:t>
      </w:r>
      <w:r w:rsidR="004D199D">
        <w:rPr>
          <w:rFonts w:ascii="Times New Roman" w:hAnsi="Times New Roman" w:cs="Times New Roman"/>
          <w:sz w:val="18"/>
          <w:szCs w:val="18"/>
        </w:rPr>
        <w:t>on</w:t>
      </w:r>
      <w:r w:rsidR="00C43A7B">
        <w:rPr>
          <w:rFonts w:ascii="Times New Roman" w:hAnsi="Times New Roman" w:cs="Times New Roman"/>
          <w:sz w:val="18"/>
          <w:szCs w:val="18"/>
        </w:rPr>
        <w:t xml:space="preserve"> personalikulud koondatud ühe kulurea all</w:t>
      </w:r>
      <w:r w:rsidR="004D199D">
        <w:rPr>
          <w:rFonts w:ascii="Times New Roman" w:hAnsi="Times New Roman" w:cs="Times New Roman"/>
          <w:sz w:val="18"/>
          <w:szCs w:val="18"/>
        </w:rPr>
        <w:t>,</w:t>
      </w:r>
      <w:r w:rsidR="00C43A7B">
        <w:rPr>
          <w:rFonts w:ascii="Times New Roman" w:hAnsi="Times New Roman" w:cs="Times New Roman"/>
          <w:sz w:val="18"/>
          <w:szCs w:val="18"/>
        </w:rPr>
        <w:t xml:space="preserve"> võib sellise kulurea valimi moodustamiseks „avada“, </w:t>
      </w:r>
      <w:r w:rsidR="004D199D">
        <w:rPr>
          <w:rFonts w:ascii="Times New Roman" w:hAnsi="Times New Roman" w:cs="Times New Roman"/>
          <w:sz w:val="18"/>
          <w:szCs w:val="18"/>
        </w:rPr>
        <w:t>ehk et</w:t>
      </w:r>
      <w:r w:rsidR="00C43A7B">
        <w:rPr>
          <w:rFonts w:ascii="Times New Roman" w:hAnsi="Times New Roman" w:cs="Times New Roman"/>
          <w:sz w:val="18"/>
          <w:szCs w:val="18"/>
        </w:rPr>
        <w:t xml:space="preserve"> valimisse ei võeta personalikulude koondrida, vaid üksikud personali</w:t>
      </w:r>
      <w:r w:rsidR="004D199D">
        <w:rPr>
          <w:rFonts w:ascii="Times New Roman" w:hAnsi="Times New Roman" w:cs="Times New Roman"/>
          <w:sz w:val="18"/>
          <w:szCs w:val="18"/>
        </w:rPr>
        <w:t>kulu read</w:t>
      </w:r>
      <w:r w:rsidR="00C43A7B">
        <w:rPr>
          <w:rFonts w:ascii="Times New Roman" w:hAnsi="Times New Roman" w:cs="Times New Roman"/>
          <w:sz w:val="18"/>
          <w:szCs w:val="18"/>
        </w:rPr>
        <w:t>)</w:t>
      </w:r>
      <w:r w:rsidRPr="00C43A7B">
        <w:rPr>
          <w:rFonts w:ascii="Times New Roman" w:hAnsi="Times New Roman" w:cs="Times New Roman"/>
          <w:sz w:val="18"/>
          <w:szCs w:val="18"/>
        </w:rPr>
        <w:t>.</w:t>
      </w:r>
    </w:p>
  </w:footnote>
  <w:footnote w:id="4">
    <w:p w14:paraId="7BAD66CF" w14:textId="77777777" w:rsidR="004034F6" w:rsidRPr="00C43A7B" w:rsidRDefault="004034F6" w:rsidP="004034F6">
      <w:pPr>
        <w:pStyle w:val="FootnoteText"/>
        <w:jc w:val="both"/>
        <w:rPr>
          <w:rFonts w:ascii="Times New Roman" w:hAnsi="Times New Roman" w:cs="Times New Roman"/>
          <w:sz w:val="18"/>
          <w:szCs w:val="18"/>
        </w:rPr>
      </w:pPr>
      <w:r w:rsidRPr="00C43A7B">
        <w:rPr>
          <w:rStyle w:val="FootnoteReference"/>
          <w:rFonts w:ascii="Times New Roman" w:hAnsi="Times New Roman"/>
          <w:sz w:val="18"/>
          <w:szCs w:val="18"/>
        </w:rPr>
        <w:footnoteRef/>
      </w:r>
      <w:r w:rsidRPr="00C43A7B">
        <w:rPr>
          <w:rFonts w:ascii="Times New Roman" w:hAnsi="Times New Roman" w:cs="Times New Roman"/>
          <w:sz w:val="18"/>
          <w:szCs w:val="18"/>
        </w:rPr>
        <w:t xml:space="preserve"> Siin on tegu kontrollija kaalutlusega. Kontrollija hindab mh varasemalt tuvastatud rikkumise/mitteabikõlblike kulude iseloomu ja rikkumise/mitteabikõlblike kulude esinemise sagedust, selleks et otsustada täiendavate kulude lisamist valimisse.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AD66CD" w14:textId="792F716B" w:rsidR="00E26577" w:rsidRPr="00E26577" w:rsidRDefault="00E26577" w:rsidP="00E26577">
    <w:pPr>
      <w:jc w:val="right"/>
      <w:rPr>
        <w:rFonts w:ascii="Times New Roman" w:hAnsi="Times New Roman" w:cs="Times New Roman"/>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91F37"/>
    <w:multiLevelType w:val="multilevel"/>
    <w:tmpl w:val="04A0B2D4"/>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243EF7"/>
    <w:multiLevelType w:val="hybridMultilevel"/>
    <w:tmpl w:val="B718AB6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9F827AA"/>
    <w:multiLevelType w:val="multilevel"/>
    <w:tmpl w:val="F5C66C08"/>
    <w:lvl w:ilvl="0">
      <w:start w:val="1"/>
      <w:numFmt w:val="decimal"/>
      <w:pStyle w:val="Heading1"/>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ascii="Times New Roman" w:hAnsi="Times New Roman" w:hint="default"/>
        <w:b w:val="0"/>
        <w:i w:val="0"/>
        <w:iCs w:val="0"/>
        <w:caps w:val="0"/>
        <w:smallCaps w:val="0"/>
        <w:strike w:val="0"/>
        <w:dstrike w:val="0"/>
        <w:noProof w:val="0"/>
        <w:vanish w:val="0"/>
        <w:spacing w:val="0"/>
        <w:kern w:val="0"/>
        <w:position w:val="0"/>
        <w:u w:val="none"/>
        <w:vertAlign w:val="baseline"/>
        <w:em w:val="none"/>
      </w:rPr>
    </w:lvl>
    <w:lvl w:ilvl="3">
      <w:start w:val="1"/>
      <w:numFmt w:val="decimal"/>
      <w:pStyle w:val="Heading4"/>
      <w:lvlText w:val="%1.%2.%3.%4"/>
      <w:lvlJc w:val="left"/>
      <w:pPr>
        <w:ind w:left="864" w:hanging="864"/>
      </w:pPr>
      <w:rPr>
        <w:rFonts w:ascii="Times New Roman" w:hAnsi="Times New Roman" w:hint="default"/>
        <w:b w:val="0"/>
        <w:i w:val="0"/>
        <w:iCs w:val="0"/>
        <w:caps w:val="0"/>
        <w:smallCaps w:val="0"/>
        <w:strike w:val="0"/>
        <w:dstrike w:val="0"/>
        <w:noProof w:val="0"/>
        <w:vanish w:val="0"/>
        <w:spacing w:val="0"/>
        <w:kern w:val="0"/>
        <w:position w:val="0"/>
        <w:u w:val="none"/>
        <w:vertAlign w:val="baseline"/>
        <w:em w:val="none"/>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 w15:restartNumberingAfterBreak="0">
    <w:nsid w:val="0E354AC7"/>
    <w:multiLevelType w:val="hybridMultilevel"/>
    <w:tmpl w:val="138C5DB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E40723E"/>
    <w:multiLevelType w:val="multilevel"/>
    <w:tmpl w:val="F7A2C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571" w:hanging="720"/>
      </w:pPr>
      <w:rPr>
        <w:rFonts w:ascii="Times New Roman" w:eastAsia="Calibri" w:hAnsi="Times New Roman" w:cs="Times New Roman"/>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3573238"/>
    <w:multiLevelType w:val="multilevel"/>
    <w:tmpl w:val="96C8FDE2"/>
    <w:lvl w:ilvl="0">
      <w:start w:val="2"/>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571"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CFE49A7"/>
    <w:multiLevelType w:val="hybridMultilevel"/>
    <w:tmpl w:val="9CE0E0DC"/>
    <w:lvl w:ilvl="0" w:tplc="169E1F4A">
      <w:start w:val="1"/>
      <w:numFmt w:val="decimal"/>
      <w:lvlText w:val="%1)"/>
      <w:lvlJc w:val="left"/>
      <w:pPr>
        <w:ind w:left="720" w:hanging="360"/>
      </w:pPr>
      <w:rPr>
        <w:rFonts w:hint="default"/>
        <w:b/>
        <w:color w:val="00000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FE76608"/>
    <w:multiLevelType w:val="multilevel"/>
    <w:tmpl w:val="A7A609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03C56"/>
    <w:multiLevelType w:val="hybridMultilevel"/>
    <w:tmpl w:val="31840CDC"/>
    <w:lvl w:ilvl="0" w:tplc="1B2E12EC">
      <w:start w:val="1"/>
      <w:numFmt w:val="decimal"/>
      <w:lvlText w:val="%1."/>
      <w:lvlJc w:val="left"/>
      <w:pPr>
        <w:ind w:left="1069" w:hanging="360"/>
      </w:pPr>
      <w:rPr>
        <w:rFonts w:hint="default"/>
      </w:rPr>
    </w:lvl>
    <w:lvl w:ilvl="1" w:tplc="04250019">
      <w:start w:val="1"/>
      <w:numFmt w:val="lowerLetter"/>
      <w:lvlText w:val="%2."/>
      <w:lvlJc w:val="left"/>
      <w:pPr>
        <w:ind w:left="1789" w:hanging="360"/>
      </w:pPr>
    </w:lvl>
    <w:lvl w:ilvl="2" w:tplc="0425001B">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9" w15:restartNumberingAfterBreak="0">
    <w:nsid w:val="378773E1"/>
    <w:multiLevelType w:val="hybridMultilevel"/>
    <w:tmpl w:val="AF12EC86"/>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0" w15:restartNumberingAfterBreak="0">
    <w:nsid w:val="42D237C3"/>
    <w:multiLevelType w:val="hybridMultilevel"/>
    <w:tmpl w:val="06DA310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C7608EE"/>
    <w:multiLevelType w:val="hybridMultilevel"/>
    <w:tmpl w:val="B718AB6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2F95207"/>
    <w:multiLevelType w:val="hybridMultilevel"/>
    <w:tmpl w:val="4EC8E0DC"/>
    <w:lvl w:ilvl="0" w:tplc="0425000D">
      <w:start w:val="1"/>
      <w:numFmt w:val="bullet"/>
      <w:lvlText w:val=""/>
      <w:lvlJc w:val="left"/>
      <w:pPr>
        <w:ind w:left="1440" w:hanging="360"/>
      </w:pPr>
      <w:rPr>
        <w:rFonts w:ascii="Wingdings" w:hAnsi="Wingdings" w:hint="default"/>
      </w:rPr>
    </w:lvl>
    <w:lvl w:ilvl="1" w:tplc="04250003">
      <w:start w:val="1"/>
      <w:numFmt w:val="bullet"/>
      <w:lvlText w:val="o"/>
      <w:lvlJc w:val="left"/>
      <w:pPr>
        <w:ind w:left="2160" w:hanging="360"/>
      </w:pPr>
      <w:rPr>
        <w:rFonts w:ascii="Courier New" w:hAnsi="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3" w15:restartNumberingAfterBreak="0">
    <w:nsid w:val="5AAB234B"/>
    <w:multiLevelType w:val="hybridMultilevel"/>
    <w:tmpl w:val="64BA94CC"/>
    <w:lvl w:ilvl="0" w:tplc="C354FA34">
      <w:start w:val="1"/>
      <w:numFmt w:val="upperLetter"/>
      <w:lvlText w:val="%1)"/>
      <w:lvlJc w:val="left"/>
      <w:pPr>
        <w:tabs>
          <w:tab w:val="num" w:pos="360"/>
        </w:tabs>
        <w:ind w:left="360" w:hanging="360"/>
      </w:pPr>
      <w:rPr>
        <w:rFonts w:asciiTheme="minorHAnsi" w:eastAsia="Times New Roman" w:hAnsiTheme="minorHAnsi" w:cstheme="minorBidi"/>
      </w:rPr>
    </w:lvl>
    <w:lvl w:ilvl="1" w:tplc="274CE584">
      <w:start w:val="2"/>
      <w:numFmt w:val="bullet"/>
      <w:lvlText w:val="-"/>
      <w:lvlJc w:val="left"/>
      <w:pPr>
        <w:tabs>
          <w:tab w:val="num" w:pos="1080"/>
        </w:tabs>
        <w:ind w:left="1080" w:hanging="360"/>
      </w:pPr>
      <w:rPr>
        <w:rFonts w:ascii="Times New Roman" w:eastAsia="Times New Roman" w:hAnsi="Times New Roman" w:hint="default"/>
      </w:rPr>
    </w:lvl>
    <w:lvl w:ilvl="2" w:tplc="0425001B" w:tentative="1">
      <w:start w:val="1"/>
      <w:numFmt w:val="lowerRoman"/>
      <w:lvlText w:val="%3."/>
      <w:lvlJc w:val="right"/>
      <w:pPr>
        <w:tabs>
          <w:tab w:val="num" w:pos="1800"/>
        </w:tabs>
        <w:ind w:left="1800" w:hanging="180"/>
      </w:pPr>
      <w:rPr>
        <w:rFonts w:cs="Times New Roman"/>
      </w:rPr>
    </w:lvl>
    <w:lvl w:ilvl="3" w:tplc="0425000F" w:tentative="1">
      <w:start w:val="1"/>
      <w:numFmt w:val="decimal"/>
      <w:lvlText w:val="%4."/>
      <w:lvlJc w:val="left"/>
      <w:pPr>
        <w:tabs>
          <w:tab w:val="num" w:pos="2520"/>
        </w:tabs>
        <w:ind w:left="2520" w:hanging="360"/>
      </w:pPr>
      <w:rPr>
        <w:rFonts w:cs="Times New Roman"/>
      </w:rPr>
    </w:lvl>
    <w:lvl w:ilvl="4" w:tplc="04250019" w:tentative="1">
      <w:start w:val="1"/>
      <w:numFmt w:val="lowerLetter"/>
      <w:lvlText w:val="%5."/>
      <w:lvlJc w:val="left"/>
      <w:pPr>
        <w:tabs>
          <w:tab w:val="num" w:pos="3240"/>
        </w:tabs>
        <w:ind w:left="3240" w:hanging="360"/>
      </w:pPr>
      <w:rPr>
        <w:rFonts w:cs="Times New Roman"/>
      </w:rPr>
    </w:lvl>
    <w:lvl w:ilvl="5" w:tplc="0425001B" w:tentative="1">
      <w:start w:val="1"/>
      <w:numFmt w:val="lowerRoman"/>
      <w:lvlText w:val="%6."/>
      <w:lvlJc w:val="right"/>
      <w:pPr>
        <w:tabs>
          <w:tab w:val="num" w:pos="3960"/>
        </w:tabs>
        <w:ind w:left="3960" w:hanging="180"/>
      </w:pPr>
      <w:rPr>
        <w:rFonts w:cs="Times New Roman"/>
      </w:rPr>
    </w:lvl>
    <w:lvl w:ilvl="6" w:tplc="0425000F" w:tentative="1">
      <w:start w:val="1"/>
      <w:numFmt w:val="decimal"/>
      <w:lvlText w:val="%7."/>
      <w:lvlJc w:val="left"/>
      <w:pPr>
        <w:tabs>
          <w:tab w:val="num" w:pos="4680"/>
        </w:tabs>
        <w:ind w:left="4680" w:hanging="360"/>
      </w:pPr>
      <w:rPr>
        <w:rFonts w:cs="Times New Roman"/>
      </w:rPr>
    </w:lvl>
    <w:lvl w:ilvl="7" w:tplc="04250019" w:tentative="1">
      <w:start w:val="1"/>
      <w:numFmt w:val="lowerLetter"/>
      <w:lvlText w:val="%8."/>
      <w:lvlJc w:val="left"/>
      <w:pPr>
        <w:tabs>
          <w:tab w:val="num" w:pos="5400"/>
        </w:tabs>
        <w:ind w:left="5400" w:hanging="360"/>
      </w:pPr>
      <w:rPr>
        <w:rFonts w:cs="Times New Roman"/>
      </w:rPr>
    </w:lvl>
    <w:lvl w:ilvl="8" w:tplc="0425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65D86936"/>
    <w:multiLevelType w:val="hybridMultilevel"/>
    <w:tmpl w:val="75469D96"/>
    <w:lvl w:ilvl="0" w:tplc="99608A42">
      <w:start w:val="1"/>
      <w:numFmt w:val="decimal"/>
      <w:lvlText w:val="%1."/>
      <w:lvlJc w:val="left"/>
      <w:pPr>
        <w:ind w:left="720" w:hanging="360"/>
      </w:pPr>
      <w:rPr>
        <w:rFonts w:cs="Times New Roman" w:hint="default"/>
        <w:b/>
        <w:color w:val="000000"/>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5" w15:restartNumberingAfterBreak="0">
    <w:nsid w:val="690F3262"/>
    <w:multiLevelType w:val="hybridMultilevel"/>
    <w:tmpl w:val="8BE436D0"/>
    <w:lvl w:ilvl="0" w:tplc="C450C9CE">
      <w:start w:val="1"/>
      <w:numFmt w:val="lowerLetter"/>
      <w:lvlText w:val="%1)"/>
      <w:lvlJc w:val="left"/>
      <w:pPr>
        <w:ind w:left="1931" w:hanging="360"/>
      </w:pPr>
      <w:rPr>
        <w:rFonts w:hint="default"/>
      </w:rPr>
    </w:lvl>
    <w:lvl w:ilvl="1" w:tplc="04250019" w:tentative="1">
      <w:start w:val="1"/>
      <w:numFmt w:val="lowerLetter"/>
      <w:lvlText w:val="%2."/>
      <w:lvlJc w:val="left"/>
      <w:pPr>
        <w:ind w:left="2651" w:hanging="360"/>
      </w:pPr>
    </w:lvl>
    <w:lvl w:ilvl="2" w:tplc="0425001B" w:tentative="1">
      <w:start w:val="1"/>
      <w:numFmt w:val="lowerRoman"/>
      <w:lvlText w:val="%3."/>
      <w:lvlJc w:val="right"/>
      <w:pPr>
        <w:ind w:left="3371" w:hanging="180"/>
      </w:pPr>
    </w:lvl>
    <w:lvl w:ilvl="3" w:tplc="0425000F" w:tentative="1">
      <w:start w:val="1"/>
      <w:numFmt w:val="decimal"/>
      <w:lvlText w:val="%4."/>
      <w:lvlJc w:val="left"/>
      <w:pPr>
        <w:ind w:left="4091" w:hanging="360"/>
      </w:pPr>
    </w:lvl>
    <w:lvl w:ilvl="4" w:tplc="04250019" w:tentative="1">
      <w:start w:val="1"/>
      <w:numFmt w:val="lowerLetter"/>
      <w:lvlText w:val="%5."/>
      <w:lvlJc w:val="left"/>
      <w:pPr>
        <w:ind w:left="4811" w:hanging="360"/>
      </w:pPr>
    </w:lvl>
    <w:lvl w:ilvl="5" w:tplc="0425001B" w:tentative="1">
      <w:start w:val="1"/>
      <w:numFmt w:val="lowerRoman"/>
      <w:lvlText w:val="%6."/>
      <w:lvlJc w:val="right"/>
      <w:pPr>
        <w:ind w:left="5531" w:hanging="180"/>
      </w:pPr>
    </w:lvl>
    <w:lvl w:ilvl="6" w:tplc="0425000F" w:tentative="1">
      <w:start w:val="1"/>
      <w:numFmt w:val="decimal"/>
      <w:lvlText w:val="%7."/>
      <w:lvlJc w:val="left"/>
      <w:pPr>
        <w:ind w:left="6251" w:hanging="360"/>
      </w:pPr>
    </w:lvl>
    <w:lvl w:ilvl="7" w:tplc="04250019" w:tentative="1">
      <w:start w:val="1"/>
      <w:numFmt w:val="lowerLetter"/>
      <w:lvlText w:val="%8."/>
      <w:lvlJc w:val="left"/>
      <w:pPr>
        <w:ind w:left="6971" w:hanging="360"/>
      </w:pPr>
    </w:lvl>
    <w:lvl w:ilvl="8" w:tplc="0425001B" w:tentative="1">
      <w:start w:val="1"/>
      <w:numFmt w:val="lowerRoman"/>
      <w:lvlText w:val="%9."/>
      <w:lvlJc w:val="right"/>
      <w:pPr>
        <w:ind w:left="7691" w:hanging="180"/>
      </w:pPr>
    </w:lvl>
  </w:abstractNum>
  <w:abstractNum w:abstractNumId="16" w15:restartNumberingAfterBreak="0">
    <w:nsid w:val="6F240D51"/>
    <w:multiLevelType w:val="hybridMultilevel"/>
    <w:tmpl w:val="14AC80E6"/>
    <w:lvl w:ilvl="0" w:tplc="0425000F">
      <w:start w:val="1"/>
      <w:numFmt w:val="decimal"/>
      <w:lvlText w:val="%1."/>
      <w:lvlJc w:val="left"/>
      <w:pPr>
        <w:ind w:left="1211" w:hanging="360"/>
      </w:pPr>
      <w:rPr>
        <w:rFonts w:cs="Times New Roman"/>
      </w:rPr>
    </w:lvl>
    <w:lvl w:ilvl="1" w:tplc="04250019" w:tentative="1">
      <w:start w:val="1"/>
      <w:numFmt w:val="lowerLetter"/>
      <w:lvlText w:val="%2."/>
      <w:lvlJc w:val="left"/>
      <w:pPr>
        <w:ind w:left="1500" w:hanging="360"/>
      </w:pPr>
      <w:rPr>
        <w:rFonts w:cs="Times New Roman"/>
      </w:rPr>
    </w:lvl>
    <w:lvl w:ilvl="2" w:tplc="0425001B" w:tentative="1">
      <w:start w:val="1"/>
      <w:numFmt w:val="lowerRoman"/>
      <w:lvlText w:val="%3."/>
      <w:lvlJc w:val="right"/>
      <w:pPr>
        <w:ind w:left="2220" w:hanging="180"/>
      </w:pPr>
      <w:rPr>
        <w:rFonts w:cs="Times New Roman"/>
      </w:rPr>
    </w:lvl>
    <w:lvl w:ilvl="3" w:tplc="0425000F" w:tentative="1">
      <w:start w:val="1"/>
      <w:numFmt w:val="decimal"/>
      <w:lvlText w:val="%4."/>
      <w:lvlJc w:val="left"/>
      <w:pPr>
        <w:ind w:left="2940" w:hanging="360"/>
      </w:pPr>
      <w:rPr>
        <w:rFonts w:cs="Times New Roman"/>
      </w:rPr>
    </w:lvl>
    <w:lvl w:ilvl="4" w:tplc="04250019" w:tentative="1">
      <w:start w:val="1"/>
      <w:numFmt w:val="lowerLetter"/>
      <w:lvlText w:val="%5."/>
      <w:lvlJc w:val="left"/>
      <w:pPr>
        <w:ind w:left="3660" w:hanging="360"/>
      </w:pPr>
      <w:rPr>
        <w:rFonts w:cs="Times New Roman"/>
      </w:rPr>
    </w:lvl>
    <w:lvl w:ilvl="5" w:tplc="0425001B" w:tentative="1">
      <w:start w:val="1"/>
      <w:numFmt w:val="lowerRoman"/>
      <w:lvlText w:val="%6."/>
      <w:lvlJc w:val="right"/>
      <w:pPr>
        <w:ind w:left="4380" w:hanging="180"/>
      </w:pPr>
      <w:rPr>
        <w:rFonts w:cs="Times New Roman"/>
      </w:rPr>
    </w:lvl>
    <w:lvl w:ilvl="6" w:tplc="0425000F" w:tentative="1">
      <w:start w:val="1"/>
      <w:numFmt w:val="decimal"/>
      <w:lvlText w:val="%7."/>
      <w:lvlJc w:val="left"/>
      <w:pPr>
        <w:ind w:left="5100" w:hanging="360"/>
      </w:pPr>
      <w:rPr>
        <w:rFonts w:cs="Times New Roman"/>
      </w:rPr>
    </w:lvl>
    <w:lvl w:ilvl="7" w:tplc="04250019" w:tentative="1">
      <w:start w:val="1"/>
      <w:numFmt w:val="lowerLetter"/>
      <w:lvlText w:val="%8."/>
      <w:lvlJc w:val="left"/>
      <w:pPr>
        <w:ind w:left="5820" w:hanging="360"/>
      </w:pPr>
      <w:rPr>
        <w:rFonts w:cs="Times New Roman"/>
      </w:rPr>
    </w:lvl>
    <w:lvl w:ilvl="8" w:tplc="0425001B" w:tentative="1">
      <w:start w:val="1"/>
      <w:numFmt w:val="lowerRoman"/>
      <w:lvlText w:val="%9."/>
      <w:lvlJc w:val="right"/>
      <w:pPr>
        <w:ind w:left="6540" w:hanging="180"/>
      </w:pPr>
      <w:rPr>
        <w:rFonts w:cs="Times New Roman"/>
      </w:rPr>
    </w:lvl>
  </w:abstractNum>
  <w:abstractNum w:abstractNumId="17" w15:restartNumberingAfterBreak="0">
    <w:nsid w:val="70C624CB"/>
    <w:multiLevelType w:val="hybridMultilevel"/>
    <w:tmpl w:val="B718AB6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7281199E"/>
    <w:multiLevelType w:val="hybridMultilevel"/>
    <w:tmpl w:val="75469D96"/>
    <w:lvl w:ilvl="0" w:tplc="99608A42">
      <w:start w:val="1"/>
      <w:numFmt w:val="decimal"/>
      <w:lvlText w:val="%1."/>
      <w:lvlJc w:val="left"/>
      <w:pPr>
        <w:ind w:left="720" w:hanging="360"/>
      </w:pPr>
      <w:rPr>
        <w:rFonts w:cs="Times New Roman" w:hint="default"/>
        <w:b/>
        <w:color w:val="000000"/>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9" w15:restartNumberingAfterBreak="0">
    <w:nsid w:val="74B351C7"/>
    <w:multiLevelType w:val="hybridMultilevel"/>
    <w:tmpl w:val="75469D96"/>
    <w:lvl w:ilvl="0" w:tplc="99608A42">
      <w:start w:val="1"/>
      <w:numFmt w:val="decimal"/>
      <w:lvlText w:val="%1."/>
      <w:lvlJc w:val="left"/>
      <w:pPr>
        <w:ind w:left="720" w:hanging="360"/>
      </w:pPr>
      <w:rPr>
        <w:rFonts w:cs="Times New Roman" w:hint="default"/>
        <w:b/>
        <w:color w:val="000000"/>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78A94D4E"/>
    <w:multiLevelType w:val="hybridMultilevel"/>
    <w:tmpl w:val="EF0AFC60"/>
    <w:lvl w:ilvl="0" w:tplc="0409000F">
      <w:start w:val="1"/>
      <w:numFmt w:val="decimal"/>
      <w:lvlText w:val="%1."/>
      <w:lvlJc w:val="left"/>
      <w:pPr>
        <w:ind w:left="1440" w:hanging="360"/>
      </w:pPr>
      <w:rPr>
        <w:rFonts w:cs="Times New Roman" w:hint="default"/>
      </w:rPr>
    </w:lvl>
    <w:lvl w:ilvl="1" w:tplc="04250003">
      <w:start w:val="1"/>
      <w:numFmt w:val="bullet"/>
      <w:lvlText w:val="o"/>
      <w:lvlJc w:val="left"/>
      <w:pPr>
        <w:ind w:left="2160" w:hanging="360"/>
      </w:pPr>
      <w:rPr>
        <w:rFonts w:ascii="Courier New" w:hAnsi="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hint="default"/>
      </w:rPr>
    </w:lvl>
    <w:lvl w:ilvl="8" w:tplc="04250005" w:tentative="1">
      <w:start w:val="1"/>
      <w:numFmt w:val="bullet"/>
      <w:lvlText w:val=""/>
      <w:lvlJc w:val="left"/>
      <w:pPr>
        <w:ind w:left="7200" w:hanging="360"/>
      </w:pPr>
      <w:rPr>
        <w:rFonts w:ascii="Wingdings" w:hAnsi="Wingdings" w:hint="default"/>
      </w:rPr>
    </w:lvl>
  </w:abstractNum>
  <w:num w:numId="1">
    <w:abstractNumId w:val="16"/>
  </w:num>
  <w:num w:numId="2">
    <w:abstractNumId w:val="13"/>
  </w:num>
  <w:num w:numId="3">
    <w:abstractNumId w:val="12"/>
  </w:num>
  <w:num w:numId="4">
    <w:abstractNumId w:val="20"/>
  </w:num>
  <w:num w:numId="5">
    <w:abstractNumId w:val="14"/>
  </w:num>
  <w:num w:numId="6">
    <w:abstractNumId w:val="17"/>
  </w:num>
  <w:num w:numId="7">
    <w:abstractNumId w:val="1"/>
  </w:num>
  <w:num w:numId="8">
    <w:abstractNumId w:val="11"/>
  </w:num>
  <w:num w:numId="9">
    <w:abstractNumId w:val="2"/>
  </w:num>
  <w:num w:numId="10">
    <w:abstractNumId w:val="7"/>
  </w:num>
  <w:num w:numId="11">
    <w:abstractNumId w:val="4"/>
  </w:num>
  <w:num w:numId="12">
    <w:abstractNumId w:val="0"/>
  </w:num>
  <w:num w:numId="13">
    <w:abstractNumId w:val="9"/>
  </w:num>
  <w:num w:numId="14">
    <w:abstractNumId w:val="15"/>
  </w:num>
  <w:num w:numId="15">
    <w:abstractNumId w:val="18"/>
  </w:num>
  <w:num w:numId="16">
    <w:abstractNumId w:val="19"/>
  </w:num>
  <w:num w:numId="17">
    <w:abstractNumId w:val="10"/>
  </w:num>
  <w:num w:numId="18">
    <w:abstractNumId w:val="5"/>
  </w:num>
  <w:num w:numId="19">
    <w:abstractNumId w:val="8"/>
  </w:num>
  <w:num w:numId="20">
    <w:abstractNumId w:val="2"/>
    <w:lvlOverride w:ilvl="0">
      <w:startOverride w:val="1"/>
    </w:lvlOverride>
  </w:num>
  <w:num w:numId="21">
    <w:abstractNumId w:val="3"/>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4F6"/>
    <w:rsid w:val="000300FC"/>
    <w:rsid w:val="00092A3B"/>
    <w:rsid w:val="000A3EBF"/>
    <w:rsid w:val="000C52EC"/>
    <w:rsid w:val="000C6BEC"/>
    <w:rsid w:val="000E31E0"/>
    <w:rsid w:val="00105C79"/>
    <w:rsid w:val="001336D4"/>
    <w:rsid w:val="001721F6"/>
    <w:rsid w:val="00192022"/>
    <w:rsid w:val="001C5B72"/>
    <w:rsid w:val="00222DE7"/>
    <w:rsid w:val="002328E7"/>
    <w:rsid w:val="00244A14"/>
    <w:rsid w:val="0025285A"/>
    <w:rsid w:val="00261B17"/>
    <w:rsid w:val="00277047"/>
    <w:rsid w:val="00344618"/>
    <w:rsid w:val="00397A32"/>
    <w:rsid w:val="003D125E"/>
    <w:rsid w:val="004034F6"/>
    <w:rsid w:val="00482A16"/>
    <w:rsid w:val="004933B2"/>
    <w:rsid w:val="004B68F0"/>
    <w:rsid w:val="004D199D"/>
    <w:rsid w:val="004D450A"/>
    <w:rsid w:val="00501F3C"/>
    <w:rsid w:val="005A598A"/>
    <w:rsid w:val="005F1D63"/>
    <w:rsid w:val="00622A9C"/>
    <w:rsid w:val="00662F61"/>
    <w:rsid w:val="006B2622"/>
    <w:rsid w:val="006B5454"/>
    <w:rsid w:val="006E7CD2"/>
    <w:rsid w:val="006F790E"/>
    <w:rsid w:val="00736171"/>
    <w:rsid w:val="0075456E"/>
    <w:rsid w:val="007A4BA3"/>
    <w:rsid w:val="007E0DCF"/>
    <w:rsid w:val="00823866"/>
    <w:rsid w:val="00855FDA"/>
    <w:rsid w:val="008656DC"/>
    <w:rsid w:val="008900F9"/>
    <w:rsid w:val="008C303B"/>
    <w:rsid w:val="008D3F58"/>
    <w:rsid w:val="009D5590"/>
    <w:rsid w:val="00AB12D0"/>
    <w:rsid w:val="00B025BD"/>
    <w:rsid w:val="00B12247"/>
    <w:rsid w:val="00B44D2E"/>
    <w:rsid w:val="00BB2351"/>
    <w:rsid w:val="00C43A7B"/>
    <w:rsid w:val="00C459D5"/>
    <w:rsid w:val="00CF5135"/>
    <w:rsid w:val="00D36451"/>
    <w:rsid w:val="00D96134"/>
    <w:rsid w:val="00E026B0"/>
    <w:rsid w:val="00E26577"/>
    <w:rsid w:val="00E6147E"/>
    <w:rsid w:val="00E90C8D"/>
    <w:rsid w:val="00F16CF4"/>
    <w:rsid w:val="00F16FD4"/>
    <w:rsid w:val="00FB1D40"/>
    <w:rsid w:val="00FC3547"/>
    <w:rsid w:val="00FD3AFE"/>
    <w:rsid w:val="00FE58B1"/>
    <w:rsid w:val="00FF5C46"/>
    <w:rsid w:val="00FF76D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BAD6684"/>
  <w15:docId w15:val="{9DD916EF-6330-4849-9B8A-99B26750E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25BD"/>
    <w:rPr>
      <w:rFonts w:eastAsia="Times New Roman"/>
      <w:noProof/>
    </w:rPr>
  </w:style>
  <w:style w:type="paragraph" w:styleId="Heading1">
    <w:name w:val="heading 1"/>
    <w:basedOn w:val="Normal"/>
    <w:next w:val="Normal"/>
    <w:link w:val="Heading1Char"/>
    <w:qFormat/>
    <w:rsid w:val="007A4BA3"/>
    <w:pPr>
      <w:keepNext/>
      <w:numPr>
        <w:numId w:val="9"/>
      </w:numPr>
      <w:spacing w:after="0" w:line="240" w:lineRule="auto"/>
      <w:jc w:val="both"/>
      <w:outlineLvl w:val="0"/>
    </w:pPr>
    <w:rPr>
      <w:rFonts w:ascii="Times New Roman" w:eastAsia="SimSun" w:hAnsi="Times New Roman" w:cs="Times New Roman"/>
      <w:b/>
      <w:bCs/>
      <w:noProof w:val="0"/>
      <w:sz w:val="24"/>
      <w:szCs w:val="32"/>
      <w:lang w:eastAsia="zh-CN"/>
    </w:rPr>
  </w:style>
  <w:style w:type="paragraph" w:styleId="Heading2">
    <w:name w:val="heading 2"/>
    <w:basedOn w:val="Normal"/>
    <w:next w:val="Normal"/>
    <w:link w:val="Heading2Char"/>
    <w:autoRedefine/>
    <w:uiPriority w:val="9"/>
    <w:unhideWhenUsed/>
    <w:qFormat/>
    <w:rsid w:val="007A4BA3"/>
    <w:pPr>
      <w:keepNext/>
      <w:keepLines/>
      <w:spacing w:after="0"/>
      <w:jc w:val="both"/>
      <w:outlineLvl w:val="1"/>
    </w:pPr>
    <w:rPr>
      <w:rFonts w:ascii="Times New Roman" w:hAnsi="Times New Roman" w:cs="Times New Roman"/>
      <w:bCs/>
      <w:noProof w:val="0"/>
      <w:color w:val="000000"/>
      <w:sz w:val="24"/>
      <w:szCs w:val="26"/>
    </w:rPr>
  </w:style>
  <w:style w:type="paragraph" w:styleId="Heading3">
    <w:name w:val="heading 3"/>
    <w:basedOn w:val="Normal"/>
    <w:next w:val="Normal"/>
    <w:link w:val="Heading3Char"/>
    <w:autoRedefine/>
    <w:uiPriority w:val="9"/>
    <w:unhideWhenUsed/>
    <w:qFormat/>
    <w:rsid w:val="007A4BA3"/>
    <w:pPr>
      <w:keepNext/>
      <w:keepLines/>
      <w:numPr>
        <w:ilvl w:val="2"/>
        <w:numId w:val="9"/>
      </w:numPr>
      <w:spacing w:after="0" w:line="240" w:lineRule="auto"/>
      <w:jc w:val="both"/>
      <w:outlineLvl w:val="2"/>
    </w:pPr>
    <w:rPr>
      <w:rFonts w:ascii="Times New Roman" w:hAnsi="Times New Roman" w:cs="Times New Roman"/>
      <w:bCs/>
      <w:noProof w:val="0"/>
      <w:color w:val="000000"/>
      <w:sz w:val="24"/>
      <w:szCs w:val="26"/>
    </w:rPr>
  </w:style>
  <w:style w:type="paragraph" w:styleId="Heading4">
    <w:name w:val="heading 4"/>
    <w:basedOn w:val="Normal"/>
    <w:next w:val="Normal"/>
    <w:link w:val="Heading4Char"/>
    <w:uiPriority w:val="9"/>
    <w:unhideWhenUsed/>
    <w:qFormat/>
    <w:rsid w:val="007A4BA3"/>
    <w:pPr>
      <w:keepNext/>
      <w:keepLines/>
      <w:numPr>
        <w:ilvl w:val="3"/>
        <w:numId w:val="9"/>
      </w:numPr>
      <w:spacing w:after="0"/>
      <w:jc w:val="both"/>
      <w:outlineLvl w:val="3"/>
    </w:pPr>
    <w:rPr>
      <w:rFonts w:ascii="Times New Roman" w:hAnsi="Times New Roman" w:cs="Times New Roman"/>
      <w:bCs/>
      <w:iCs/>
      <w:noProof w:val="0"/>
      <w:sz w:val="24"/>
    </w:rPr>
  </w:style>
  <w:style w:type="paragraph" w:styleId="Heading5">
    <w:name w:val="heading 5"/>
    <w:basedOn w:val="Normal"/>
    <w:next w:val="Normal"/>
    <w:link w:val="Heading5Char"/>
    <w:uiPriority w:val="9"/>
    <w:semiHidden/>
    <w:unhideWhenUsed/>
    <w:qFormat/>
    <w:rsid w:val="007A4BA3"/>
    <w:pPr>
      <w:keepNext/>
      <w:keepLines/>
      <w:numPr>
        <w:ilvl w:val="4"/>
        <w:numId w:val="9"/>
      </w:numPr>
      <w:spacing w:before="200" w:after="0"/>
      <w:outlineLvl w:val="4"/>
    </w:pPr>
    <w:rPr>
      <w:rFonts w:ascii="Cambria" w:hAnsi="Cambria" w:cs="Times New Roman"/>
      <w:noProof w:val="0"/>
      <w:color w:val="243F60"/>
    </w:rPr>
  </w:style>
  <w:style w:type="paragraph" w:styleId="Heading6">
    <w:name w:val="heading 6"/>
    <w:basedOn w:val="Normal"/>
    <w:next w:val="Normal"/>
    <w:link w:val="Heading6Char"/>
    <w:uiPriority w:val="9"/>
    <w:semiHidden/>
    <w:unhideWhenUsed/>
    <w:qFormat/>
    <w:rsid w:val="007A4BA3"/>
    <w:pPr>
      <w:keepNext/>
      <w:keepLines/>
      <w:numPr>
        <w:ilvl w:val="5"/>
        <w:numId w:val="9"/>
      </w:numPr>
      <w:spacing w:before="200" w:after="0"/>
      <w:outlineLvl w:val="5"/>
    </w:pPr>
    <w:rPr>
      <w:rFonts w:ascii="Cambria" w:hAnsi="Cambria" w:cs="Times New Roman"/>
      <w:i/>
      <w:iCs/>
      <w:noProof w:val="0"/>
      <w:color w:val="243F60"/>
    </w:rPr>
  </w:style>
  <w:style w:type="paragraph" w:styleId="Heading7">
    <w:name w:val="heading 7"/>
    <w:basedOn w:val="Normal"/>
    <w:next w:val="Normal"/>
    <w:link w:val="Heading7Char"/>
    <w:uiPriority w:val="9"/>
    <w:semiHidden/>
    <w:unhideWhenUsed/>
    <w:qFormat/>
    <w:rsid w:val="007A4BA3"/>
    <w:pPr>
      <w:keepNext/>
      <w:keepLines/>
      <w:numPr>
        <w:ilvl w:val="6"/>
        <w:numId w:val="9"/>
      </w:numPr>
      <w:spacing w:before="200" w:after="0"/>
      <w:outlineLvl w:val="6"/>
    </w:pPr>
    <w:rPr>
      <w:rFonts w:ascii="Cambria" w:hAnsi="Cambria" w:cs="Times New Roman"/>
      <w:i/>
      <w:iCs/>
      <w:noProof w:val="0"/>
      <w:color w:val="404040"/>
    </w:rPr>
  </w:style>
  <w:style w:type="paragraph" w:styleId="Heading8">
    <w:name w:val="heading 8"/>
    <w:basedOn w:val="Normal"/>
    <w:next w:val="Normal"/>
    <w:link w:val="Heading8Char"/>
    <w:uiPriority w:val="9"/>
    <w:semiHidden/>
    <w:unhideWhenUsed/>
    <w:qFormat/>
    <w:rsid w:val="007A4BA3"/>
    <w:pPr>
      <w:keepNext/>
      <w:keepLines/>
      <w:numPr>
        <w:ilvl w:val="7"/>
        <w:numId w:val="9"/>
      </w:numPr>
      <w:spacing w:before="200" w:after="0"/>
      <w:outlineLvl w:val="7"/>
    </w:pPr>
    <w:rPr>
      <w:rFonts w:ascii="Cambria" w:hAnsi="Cambria" w:cs="Times New Roman"/>
      <w:noProof w:val="0"/>
      <w:color w:val="404040"/>
      <w:sz w:val="20"/>
      <w:szCs w:val="20"/>
    </w:rPr>
  </w:style>
  <w:style w:type="paragraph" w:styleId="Heading9">
    <w:name w:val="heading 9"/>
    <w:basedOn w:val="Normal"/>
    <w:next w:val="Normal"/>
    <w:link w:val="Heading9Char"/>
    <w:uiPriority w:val="9"/>
    <w:semiHidden/>
    <w:unhideWhenUsed/>
    <w:qFormat/>
    <w:rsid w:val="007A4BA3"/>
    <w:pPr>
      <w:keepNext/>
      <w:keepLines/>
      <w:numPr>
        <w:ilvl w:val="8"/>
        <w:numId w:val="9"/>
      </w:numPr>
      <w:spacing w:before="200" w:after="0"/>
      <w:outlineLvl w:val="8"/>
    </w:pPr>
    <w:rPr>
      <w:rFonts w:ascii="Cambria" w:hAnsi="Cambria" w:cs="Times New Roman"/>
      <w:i/>
      <w:iCs/>
      <w:noProof w:val="0"/>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34F6"/>
    <w:pPr>
      <w:ind w:left="720"/>
      <w:contextualSpacing/>
    </w:pPr>
  </w:style>
  <w:style w:type="paragraph" w:styleId="FootnoteText">
    <w:name w:val="footnote text"/>
    <w:basedOn w:val="Normal"/>
    <w:link w:val="FootnoteTextChar"/>
    <w:uiPriority w:val="99"/>
    <w:unhideWhenUsed/>
    <w:rsid w:val="004034F6"/>
    <w:pPr>
      <w:spacing w:after="0" w:line="240" w:lineRule="auto"/>
    </w:pPr>
    <w:rPr>
      <w:noProof w:val="0"/>
      <w:sz w:val="20"/>
      <w:szCs w:val="20"/>
    </w:rPr>
  </w:style>
  <w:style w:type="character" w:customStyle="1" w:styleId="FootnoteTextChar">
    <w:name w:val="Footnote Text Char"/>
    <w:basedOn w:val="DefaultParagraphFont"/>
    <w:link w:val="FootnoteText"/>
    <w:uiPriority w:val="99"/>
    <w:rsid w:val="004034F6"/>
    <w:rPr>
      <w:rFonts w:eastAsia="Times New Roman"/>
      <w:sz w:val="20"/>
      <w:szCs w:val="20"/>
    </w:rPr>
  </w:style>
  <w:style w:type="character" w:styleId="FootnoteReference">
    <w:name w:val="footnote reference"/>
    <w:basedOn w:val="DefaultParagraphFont"/>
    <w:uiPriority w:val="99"/>
    <w:unhideWhenUsed/>
    <w:rsid w:val="004034F6"/>
    <w:rPr>
      <w:rFonts w:cs="Times New Roman"/>
      <w:vertAlign w:val="superscript"/>
    </w:rPr>
  </w:style>
  <w:style w:type="paragraph" w:styleId="Header">
    <w:name w:val="header"/>
    <w:basedOn w:val="Normal"/>
    <w:link w:val="HeaderChar"/>
    <w:uiPriority w:val="99"/>
    <w:unhideWhenUsed/>
    <w:rsid w:val="00E26577"/>
    <w:pPr>
      <w:tabs>
        <w:tab w:val="center" w:pos="4536"/>
        <w:tab w:val="right" w:pos="9072"/>
      </w:tabs>
      <w:spacing w:after="0" w:line="240" w:lineRule="auto"/>
    </w:pPr>
  </w:style>
  <w:style w:type="character" w:customStyle="1" w:styleId="HeaderChar">
    <w:name w:val="Header Char"/>
    <w:basedOn w:val="DefaultParagraphFont"/>
    <w:link w:val="Header"/>
    <w:uiPriority w:val="99"/>
    <w:rsid w:val="00E26577"/>
    <w:rPr>
      <w:rFonts w:eastAsia="Times New Roman"/>
      <w:noProof/>
    </w:rPr>
  </w:style>
  <w:style w:type="paragraph" w:styleId="Footer">
    <w:name w:val="footer"/>
    <w:basedOn w:val="Normal"/>
    <w:link w:val="FooterChar"/>
    <w:uiPriority w:val="99"/>
    <w:unhideWhenUsed/>
    <w:rsid w:val="00E26577"/>
    <w:pPr>
      <w:tabs>
        <w:tab w:val="center" w:pos="4536"/>
        <w:tab w:val="right" w:pos="9072"/>
      </w:tabs>
      <w:spacing w:after="0" w:line="240" w:lineRule="auto"/>
    </w:pPr>
  </w:style>
  <w:style w:type="character" w:customStyle="1" w:styleId="FooterChar">
    <w:name w:val="Footer Char"/>
    <w:basedOn w:val="DefaultParagraphFont"/>
    <w:link w:val="Footer"/>
    <w:uiPriority w:val="99"/>
    <w:rsid w:val="00E26577"/>
    <w:rPr>
      <w:rFonts w:eastAsia="Times New Roman"/>
      <w:noProof/>
    </w:rPr>
  </w:style>
  <w:style w:type="paragraph" w:styleId="BalloonText">
    <w:name w:val="Balloon Text"/>
    <w:basedOn w:val="Normal"/>
    <w:link w:val="BalloonTextChar"/>
    <w:uiPriority w:val="99"/>
    <w:semiHidden/>
    <w:unhideWhenUsed/>
    <w:rsid w:val="00662F6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2F61"/>
    <w:rPr>
      <w:rFonts w:ascii="Segoe UI" w:eastAsia="Times New Roman" w:hAnsi="Segoe UI" w:cs="Segoe UI"/>
      <w:noProof/>
      <w:sz w:val="18"/>
      <w:szCs w:val="18"/>
    </w:rPr>
  </w:style>
  <w:style w:type="character" w:customStyle="1" w:styleId="Heading1Char">
    <w:name w:val="Heading 1 Char"/>
    <w:basedOn w:val="DefaultParagraphFont"/>
    <w:link w:val="Heading1"/>
    <w:rsid w:val="007A4BA3"/>
    <w:rPr>
      <w:rFonts w:ascii="Times New Roman" w:eastAsia="SimSun" w:hAnsi="Times New Roman" w:cs="Times New Roman"/>
      <w:b/>
      <w:bCs/>
      <w:sz w:val="24"/>
      <w:szCs w:val="32"/>
      <w:lang w:eastAsia="zh-CN"/>
    </w:rPr>
  </w:style>
  <w:style w:type="character" w:customStyle="1" w:styleId="Heading2Char">
    <w:name w:val="Heading 2 Char"/>
    <w:basedOn w:val="DefaultParagraphFont"/>
    <w:link w:val="Heading2"/>
    <w:uiPriority w:val="9"/>
    <w:rsid w:val="007A4BA3"/>
    <w:rPr>
      <w:rFonts w:ascii="Times New Roman" w:eastAsia="Times New Roman" w:hAnsi="Times New Roman" w:cs="Times New Roman"/>
      <w:bCs/>
      <w:color w:val="000000"/>
      <w:sz w:val="24"/>
      <w:szCs w:val="26"/>
    </w:rPr>
  </w:style>
  <w:style w:type="character" w:customStyle="1" w:styleId="Heading3Char">
    <w:name w:val="Heading 3 Char"/>
    <w:basedOn w:val="DefaultParagraphFont"/>
    <w:link w:val="Heading3"/>
    <w:uiPriority w:val="9"/>
    <w:rsid w:val="007A4BA3"/>
    <w:rPr>
      <w:rFonts w:ascii="Times New Roman" w:eastAsia="Times New Roman" w:hAnsi="Times New Roman" w:cs="Times New Roman"/>
      <w:bCs/>
      <w:color w:val="000000"/>
      <w:sz w:val="24"/>
      <w:szCs w:val="26"/>
    </w:rPr>
  </w:style>
  <w:style w:type="character" w:customStyle="1" w:styleId="Heading4Char">
    <w:name w:val="Heading 4 Char"/>
    <w:basedOn w:val="DefaultParagraphFont"/>
    <w:link w:val="Heading4"/>
    <w:uiPriority w:val="9"/>
    <w:rsid w:val="007A4BA3"/>
    <w:rPr>
      <w:rFonts w:ascii="Times New Roman" w:eastAsia="Times New Roman" w:hAnsi="Times New Roman" w:cs="Times New Roman"/>
      <w:bCs/>
      <w:iCs/>
      <w:sz w:val="24"/>
    </w:rPr>
  </w:style>
  <w:style w:type="character" w:customStyle="1" w:styleId="Heading5Char">
    <w:name w:val="Heading 5 Char"/>
    <w:basedOn w:val="DefaultParagraphFont"/>
    <w:link w:val="Heading5"/>
    <w:uiPriority w:val="9"/>
    <w:semiHidden/>
    <w:rsid w:val="007A4BA3"/>
    <w:rPr>
      <w:rFonts w:ascii="Cambria" w:eastAsia="Times New Roman" w:hAnsi="Cambria" w:cs="Times New Roman"/>
      <w:color w:val="243F60"/>
    </w:rPr>
  </w:style>
  <w:style w:type="character" w:customStyle="1" w:styleId="Heading6Char">
    <w:name w:val="Heading 6 Char"/>
    <w:basedOn w:val="DefaultParagraphFont"/>
    <w:link w:val="Heading6"/>
    <w:uiPriority w:val="9"/>
    <w:semiHidden/>
    <w:rsid w:val="007A4BA3"/>
    <w:rPr>
      <w:rFonts w:ascii="Cambria" w:eastAsia="Times New Roman" w:hAnsi="Cambria" w:cs="Times New Roman"/>
      <w:i/>
      <w:iCs/>
      <w:color w:val="243F60"/>
    </w:rPr>
  </w:style>
  <w:style w:type="character" w:customStyle="1" w:styleId="Heading7Char">
    <w:name w:val="Heading 7 Char"/>
    <w:basedOn w:val="DefaultParagraphFont"/>
    <w:link w:val="Heading7"/>
    <w:uiPriority w:val="9"/>
    <w:semiHidden/>
    <w:rsid w:val="007A4BA3"/>
    <w:rPr>
      <w:rFonts w:ascii="Cambria" w:eastAsia="Times New Roman" w:hAnsi="Cambria" w:cs="Times New Roman"/>
      <w:i/>
      <w:iCs/>
      <w:color w:val="404040"/>
    </w:rPr>
  </w:style>
  <w:style w:type="character" w:customStyle="1" w:styleId="Heading8Char">
    <w:name w:val="Heading 8 Char"/>
    <w:basedOn w:val="DefaultParagraphFont"/>
    <w:link w:val="Heading8"/>
    <w:uiPriority w:val="9"/>
    <w:semiHidden/>
    <w:rsid w:val="007A4BA3"/>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semiHidden/>
    <w:rsid w:val="007A4BA3"/>
    <w:rPr>
      <w:rFonts w:ascii="Cambria" w:eastAsia="Times New Roman" w:hAnsi="Cambria" w:cs="Times New Roman"/>
      <w:i/>
      <w:iCs/>
      <w:color w:val="404040"/>
      <w:sz w:val="20"/>
      <w:szCs w:val="20"/>
    </w:rPr>
  </w:style>
  <w:style w:type="character" w:styleId="CommentReference">
    <w:name w:val="annotation reference"/>
    <w:uiPriority w:val="99"/>
    <w:semiHidden/>
    <w:unhideWhenUsed/>
    <w:rsid w:val="007A4BA3"/>
    <w:rPr>
      <w:sz w:val="16"/>
      <w:szCs w:val="16"/>
    </w:rPr>
  </w:style>
  <w:style w:type="paragraph" w:styleId="CommentText">
    <w:name w:val="annotation text"/>
    <w:basedOn w:val="Normal"/>
    <w:link w:val="CommentTextChar"/>
    <w:uiPriority w:val="99"/>
    <w:unhideWhenUsed/>
    <w:rsid w:val="007A4BA3"/>
    <w:pPr>
      <w:spacing w:line="240" w:lineRule="auto"/>
    </w:pPr>
    <w:rPr>
      <w:rFonts w:ascii="Calibri" w:eastAsia="Calibri" w:hAnsi="Calibri" w:cs="Times New Roman"/>
      <w:noProof w:val="0"/>
      <w:sz w:val="20"/>
      <w:szCs w:val="20"/>
    </w:rPr>
  </w:style>
  <w:style w:type="character" w:customStyle="1" w:styleId="CommentTextChar">
    <w:name w:val="Comment Text Char"/>
    <w:basedOn w:val="DefaultParagraphFont"/>
    <w:link w:val="CommentText"/>
    <w:uiPriority w:val="99"/>
    <w:rsid w:val="007A4BA3"/>
    <w:rPr>
      <w:rFonts w:ascii="Calibri" w:eastAsia="Calibri" w:hAnsi="Calibri" w:cs="Times New Roman"/>
      <w:sz w:val="20"/>
      <w:szCs w:val="20"/>
    </w:rPr>
  </w:style>
  <w:style w:type="table" w:styleId="TableGrid">
    <w:name w:val="Table Grid"/>
    <w:basedOn w:val="TableNormal"/>
    <w:uiPriority w:val="59"/>
    <w:rsid w:val="007A4BA3"/>
    <w:pPr>
      <w:spacing w:after="0" w:line="240" w:lineRule="auto"/>
    </w:pPr>
    <w:rPr>
      <w:rFonts w:ascii="Calibri" w:eastAsia="Calibri" w:hAnsi="Calibri" w:cs="Times New Roman"/>
      <w:sz w:val="20"/>
      <w:szCs w:val="20"/>
      <w:lang w:eastAsia="et-E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aad1">
    <w:name w:val="Laad1"/>
    <w:basedOn w:val="Normal"/>
    <w:qFormat/>
    <w:rsid w:val="007A4BA3"/>
    <w:rPr>
      <w:rFonts w:ascii="Times New Roman" w:eastAsia="Calibri" w:hAnsi="Times New Roman" w:cs="Times New Roman"/>
      <w:noProof w:val="0"/>
      <w:sz w:val="24"/>
    </w:rPr>
  </w:style>
  <w:style w:type="paragraph" w:customStyle="1" w:styleId="Laad2">
    <w:name w:val="Laad2"/>
    <w:basedOn w:val="Normal"/>
    <w:autoRedefine/>
    <w:qFormat/>
    <w:rsid w:val="00BB2351"/>
    <w:pPr>
      <w:jc w:val="both"/>
    </w:pPr>
    <w:rPr>
      <w:rFonts w:ascii="Times New Roman" w:eastAsia="Calibri" w:hAnsi="Times New Roman" w:cs="Times New Roman"/>
      <w:noProof w:val="0"/>
      <w:sz w:val="24"/>
      <w:lang w:eastAsia="zh-CN"/>
    </w:rPr>
  </w:style>
  <w:style w:type="paragraph" w:styleId="CommentSubject">
    <w:name w:val="annotation subject"/>
    <w:basedOn w:val="CommentText"/>
    <w:next w:val="CommentText"/>
    <w:link w:val="CommentSubjectChar"/>
    <w:uiPriority w:val="99"/>
    <w:semiHidden/>
    <w:unhideWhenUsed/>
    <w:rsid w:val="00222DE7"/>
    <w:rPr>
      <w:rFonts w:asciiTheme="minorHAnsi" w:eastAsia="Times New Roman" w:hAnsiTheme="minorHAnsi" w:cstheme="minorBidi"/>
      <w:b/>
      <w:bCs/>
      <w:noProof/>
    </w:rPr>
  </w:style>
  <w:style w:type="character" w:customStyle="1" w:styleId="CommentSubjectChar">
    <w:name w:val="Comment Subject Char"/>
    <w:basedOn w:val="CommentTextChar"/>
    <w:link w:val="CommentSubject"/>
    <w:uiPriority w:val="99"/>
    <w:semiHidden/>
    <w:rsid w:val="00222DE7"/>
    <w:rPr>
      <w:rFonts w:ascii="Calibri" w:eastAsia="Times New Roman" w:hAnsi="Calibri" w:cs="Times New Roman"/>
      <w:b/>
      <w:bCs/>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9964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Microsoft_Excel_97-2003_Worksheet1.xls"/><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17063B23AF5AA4987F31177636D5A12" ma:contentTypeVersion="0" ma:contentTypeDescription="Create a new document." ma:contentTypeScope="" ma:versionID="e8a82d154ca32115395c8e521dc7592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34498-21D8-44CC-B5F7-87728BE06219}">
  <ds:schemaRefs>
    <ds:schemaRef ds:uri="http://schemas.microsoft.com/sharepoint/v3/contenttype/forms"/>
  </ds:schemaRefs>
</ds:datastoreItem>
</file>

<file path=customXml/itemProps2.xml><?xml version="1.0" encoding="utf-8"?>
<ds:datastoreItem xmlns:ds="http://schemas.openxmlformats.org/officeDocument/2006/customXml" ds:itemID="{E619E7FC-D84A-424D-8D65-1D7C59E17DED}">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4B4CDD5B-C1B3-43F3-9FCE-D1AEDACA15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5225C5F-2EB0-41B6-B4A0-CF5599768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1054</Words>
  <Characters>6118</Characters>
  <Application>Microsoft Office Word</Application>
  <DocSecurity>0</DocSecurity>
  <Lines>50</Lines>
  <Paragraphs>14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RMIT</Company>
  <LinksUpToDate>false</LinksUpToDate>
  <CharactersWithSpaces>7158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karen.veidik</dc:creator>
  <cp:keywords/>
  <dc:description/>
  <cp:lastModifiedBy>Karen Veidik</cp:lastModifiedBy>
  <cp:revision>4</cp:revision>
  <cp:lastPrinted>2018-09-28T13:06:00Z</cp:lastPrinted>
  <dcterms:created xsi:type="dcterms:W3CDTF">2018-11-06T14:42:00Z</dcterms:created>
  <dcterms:modified xsi:type="dcterms:W3CDTF">2018-11-13T12:14:00Z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0x010100417063B23AF5AA4987F31177636D5A12</vt:lpwstr>
  </property>
  <property fmtid="{D5CDD505-2E9C-101B-9397-08002B2CF9AE}" pid="3" name="_dlc_DocIdItemGuid">
    <vt:lpwstr>eb0bf81e-4c48-4329-b2fa-4225b8a69af7</vt:lpwstr>
  </property>
</Properties>
</file>