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3122" w14:textId="599EDDC3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0D2455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Lisa 1:</w:t>
      </w:r>
      <w:r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Auditi küsimused ja hinnangukriteeriumid</w:t>
      </w:r>
    </w:p>
    <w:p w14:paraId="5B01AA88" w14:textId="77777777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3D069FB3" w14:textId="6F0F3164" w:rsidR="00E54CA0" w:rsidRDefault="00E54CA0" w:rsidP="00E54CA0">
      <w:pPr>
        <w:pStyle w:val="BodyText"/>
        <w:spacing w:after="80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1. </w:t>
      </w:r>
      <w:r w:rsidR="00802404" w:rsidRPr="00802404">
        <w:rPr>
          <w:rFonts w:asciiTheme="minorHAnsi" w:hAnsiTheme="minorHAnsi" w:cstheme="minorHAnsi"/>
          <w:i w:val="0"/>
          <w:iCs w:val="0"/>
          <w:sz w:val="22"/>
          <w:szCs w:val="22"/>
        </w:rPr>
        <w:t>Kas reformi eesmärkide täitmise jälgimiseks on olemas vajalikud andmed ja mida need reformi tulemuste kohta näitavad?</w:t>
      </w:r>
    </w:p>
    <w:tbl>
      <w:tblPr>
        <w:tblStyle w:val="TableGrid"/>
        <w:tblW w:w="836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E54CA0" w:rsidRPr="00E54CA0" w14:paraId="634DF8DE" w14:textId="77777777" w:rsidTr="00802404">
        <w:tc>
          <w:tcPr>
            <w:tcW w:w="3402" w:type="dxa"/>
          </w:tcPr>
          <w:p w14:paraId="7D5AEF8C" w14:textId="0E882455" w:rsidR="00E54CA0" w:rsidRPr="00E54CA0" w:rsidRDefault="00E54CA0" w:rsidP="00E54CA0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Alaküsimus</w:t>
            </w:r>
          </w:p>
        </w:tc>
        <w:tc>
          <w:tcPr>
            <w:tcW w:w="4961" w:type="dxa"/>
          </w:tcPr>
          <w:p w14:paraId="24A4DA0D" w14:textId="588991B2" w:rsidR="00E54CA0" w:rsidRPr="00E54CA0" w:rsidRDefault="00E54CA0" w:rsidP="00E54CA0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Kriteerium</w:t>
            </w:r>
          </w:p>
        </w:tc>
      </w:tr>
      <w:tr w:rsidR="00802404" w:rsidRPr="00E54CA0" w14:paraId="4B9BE501" w14:textId="77777777" w:rsidTr="00802404">
        <w:tc>
          <w:tcPr>
            <w:tcW w:w="3402" w:type="dxa"/>
          </w:tcPr>
          <w:p w14:paraId="415135D0" w14:textId="3B23EB2E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1.1. Kas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Sotsiaalministeerium (SOM)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on määranud kindlaks näitajad reformi tulemuste hindamiseks ja loonud toimiva süsteemi nende näitajate jaoks vajalike andmete kogumiseks? </w:t>
            </w:r>
          </w:p>
        </w:tc>
        <w:tc>
          <w:tcPr>
            <w:tcW w:w="4961" w:type="dxa"/>
          </w:tcPr>
          <w:p w14:paraId="638A4C3E" w14:textId="191030CC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a) On kindlaks määratud näitajad, mille alusel mõõta inimeste omaosaluse vähenemist üldhooldusteenuse rahastamisel, samuti üldhooldusteenuse kvaliteedi, teenuse saaja lähedaste hoolduskoormuse ja koduteenuse kättesaadavuse muutust; b) Nende näitajate arvutamiseks vajalikke andmeid kogutakse ja rakendatakse meetmeid nende kvaliteedi tagamiseks.</w:t>
            </w:r>
          </w:p>
        </w:tc>
      </w:tr>
      <w:tr w:rsidR="00802404" w:rsidRPr="00E54CA0" w14:paraId="33ECD892" w14:textId="77777777" w:rsidTr="00802404">
        <w:tc>
          <w:tcPr>
            <w:tcW w:w="3402" w:type="dxa"/>
          </w:tcPr>
          <w:p w14:paraId="36AD2238" w14:textId="52B157E9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1.2. Kuidas on muutunud teenusesaajate ja nende lähedaste omaosalus üldhooldusteenuse kulude katmisel?</w:t>
            </w:r>
          </w:p>
        </w:tc>
        <w:tc>
          <w:tcPr>
            <w:tcW w:w="4961" w:type="dxa"/>
            <w:vMerge w:val="restart"/>
          </w:tcPr>
          <w:p w14:paraId="2B06836E" w14:textId="1773DDD4" w:rsidR="00802404" w:rsidRPr="00E54CA0" w:rsidRDefault="00802404" w:rsidP="00802404">
            <w:pPr>
              <w:pStyle w:val="BodyText"/>
              <w:ind w:right="3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Alaküsimustes 1.2 kuni 1.5 kriteeriumid puuduvad. Tegemist olukorra kirjeldamisele suunatud küsimustega, kus kellegi tegevusele hinnanguid ei anta.</w:t>
            </w:r>
          </w:p>
        </w:tc>
      </w:tr>
      <w:tr w:rsidR="00802404" w:rsidRPr="00E54CA0" w14:paraId="41486CDB" w14:textId="77777777" w:rsidTr="00802404">
        <w:tc>
          <w:tcPr>
            <w:tcW w:w="3402" w:type="dxa"/>
          </w:tcPr>
          <w:p w14:paraId="203D2911" w14:textId="28E02482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1.3. Kui suur on nende üldhooldusteenuse klientide osakaal, kelle hooldekodu kohamaksumuse katmiseks piisab nende pensionist ja 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omavalitsuse (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KOV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)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kehtestatud piirmäärale vastavast toetusest?</w:t>
            </w:r>
          </w:p>
        </w:tc>
        <w:tc>
          <w:tcPr>
            <w:tcW w:w="4961" w:type="dxa"/>
            <w:vMerge/>
          </w:tcPr>
          <w:p w14:paraId="655D245A" w14:textId="574FFB98" w:rsidR="00802404" w:rsidRPr="00E54CA0" w:rsidRDefault="00802404" w:rsidP="00802404">
            <w:pPr>
              <w:pStyle w:val="BodyText"/>
              <w:ind w:right="36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50FB0E90" w14:textId="77777777" w:rsidTr="00802404">
        <w:tc>
          <w:tcPr>
            <w:tcW w:w="3402" w:type="dxa"/>
          </w:tcPr>
          <w:p w14:paraId="1284F76F" w14:textId="5A118141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1.4. Kuidas on muutunud üldhooldusteenust saanud eakate ja koduteenust saanud eakate arv võrreldes eakate koguarvuga?</w:t>
            </w:r>
          </w:p>
        </w:tc>
        <w:tc>
          <w:tcPr>
            <w:tcW w:w="4961" w:type="dxa"/>
            <w:vMerge/>
          </w:tcPr>
          <w:p w14:paraId="12152A0E" w14:textId="22B38216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671008AB" w14:textId="77777777" w:rsidTr="00802404">
        <w:tc>
          <w:tcPr>
            <w:tcW w:w="3402" w:type="dxa"/>
          </w:tcPr>
          <w:p w14:paraId="32A0D934" w14:textId="3313D125" w:rsidR="00802404" w:rsidRPr="00802404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1.5. Kuidas on muutunud hooldekodude hooldustöötajate arv üldhooldusteenuse saajate kohta?</w:t>
            </w:r>
          </w:p>
        </w:tc>
        <w:tc>
          <w:tcPr>
            <w:tcW w:w="4961" w:type="dxa"/>
            <w:vMerge/>
          </w:tcPr>
          <w:p w14:paraId="5FB96978" w14:textId="14E4348F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</w:tbl>
    <w:p w14:paraId="436463D9" w14:textId="0A16B93B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47F3ADD" w14:textId="56589AFB" w:rsidR="00E54CA0" w:rsidRDefault="00E54CA0" w:rsidP="000D2455">
      <w:pPr>
        <w:pStyle w:val="BodyText"/>
        <w:spacing w:after="80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2. </w:t>
      </w:r>
      <w:r w:rsidR="00802404" w:rsidRPr="00802404">
        <w:rPr>
          <w:rFonts w:asciiTheme="minorHAnsi" w:hAnsiTheme="minorHAnsi" w:cstheme="minorHAnsi"/>
          <w:i w:val="0"/>
          <w:iCs w:val="0"/>
          <w:sz w:val="22"/>
          <w:szCs w:val="22"/>
        </w:rPr>
        <w:t>Kas reformi rahastamismudel välistab põhjendamatu ebavõrduse ja halduskoormuse?</w:t>
      </w:r>
    </w:p>
    <w:tbl>
      <w:tblPr>
        <w:tblStyle w:val="TableGrid"/>
        <w:tblW w:w="836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0D2455" w:rsidRPr="00E54CA0" w14:paraId="19173755" w14:textId="77777777" w:rsidTr="00802404">
        <w:tc>
          <w:tcPr>
            <w:tcW w:w="3402" w:type="dxa"/>
          </w:tcPr>
          <w:p w14:paraId="0318B8ED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Alaküsimus</w:t>
            </w:r>
          </w:p>
        </w:tc>
        <w:tc>
          <w:tcPr>
            <w:tcW w:w="4961" w:type="dxa"/>
          </w:tcPr>
          <w:p w14:paraId="667B090D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Kriteerium</w:t>
            </w:r>
          </w:p>
        </w:tc>
      </w:tr>
      <w:tr w:rsidR="00802404" w:rsidRPr="00E54CA0" w14:paraId="4FB7F60A" w14:textId="77777777" w:rsidTr="00802404">
        <w:tc>
          <w:tcPr>
            <w:tcW w:w="3402" w:type="dxa"/>
          </w:tcPr>
          <w:p w14:paraId="2AB268CF" w14:textId="7E8F9F2C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2.1. Kas SOM kaalus rahastamismudeli kujundamisel alternatiive, nende kulutõhusust ja tegi alternatiivide seast argumenteeritud valiku?</w:t>
            </w:r>
          </w:p>
        </w:tc>
        <w:tc>
          <w:tcPr>
            <w:tcW w:w="4961" w:type="dxa"/>
          </w:tcPr>
          <w:p w14:paraId="196B9821" w14:textId="088815CA" w:rsidR="00802404" w:rsidRPr="0080240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Rahastamismudeli kujundamisel on analüüsitud teiste riikide praktikaid; b) On hinnatud alternatiivseid rahastamismudeleid ja nende kulutõhusust reformi eesmärkide saavutamiseks; c) On tehtud rahastamismudeli alternatiivide seast põhjendatud valik.</w:t>
            </w:r>
          </w:p>
        </w:tc>
      </w:tr>
      <w:tr w:rsidR="00802404" w:rsidRPr="00E54CA0" w14:paraId="60A5496E" w14:textId="77777777" w:rsidTr="00802404">
        <w:trPr>
          <w:trHeight w:val="2001"/>
        </w:trPr>
        <w:tc>
          <w:tcPr>
            <w:tcW w:w="3402" w:type="dxa"/>
          </w:tcPr>
          <w:p w14:paraId="5F66C57B" w14:textId="1AD72D45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2.2. Kas SOM on kujundanud rahastamismudeli nii, et see võtab arvesse tegelikku rahastusvajadust ja välistab suured erinevused KOVide võimalustes rahastada üldhooldusteenuse kulusid oma piirkonna hooldekodudes</w:t>
            </w:r>
            <w:r w:rsidRPr="00B005B4">
              <w:rPr>
                <w:rStyle w:val="FootnoteReference"/>
                <w:rFonts w:ascii="Calibri" w:hAnsi="Calibri" w:cs="Calibri"/>
                <w:i w:val="0"/>
                <w:sz w:val="20"/>
                <w:szCs w:val="20"/>
              </w:rPr>
              <w:footnoteReference w:id="1"/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?</w:t>
            </w:r>
          </w:p>
        </w:tc>
        <w:tc>
          <w:tcPr>
            <w:tcW w:w="4961" w:type="dxa"/>
          </w:tcPr>
          <w:p w14:paraId="02C1A964" w14:textId="6FE4C508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Rahastamismudeli kujundamisel on analüüsitud KOVide kuluvajadust reformi eesmärkide saavutamiseks üldhooldusteenuse rahastamisel; b) On paika pandud minimaalne aktsepteeritav kulude tase ja see on loogilises seoses tegeliku kuluvajadusega; c) KOVi tulu rahastamismudelist taandatuna ühe üldhooldusteenuse saaja kohta kalendrikuus katab piirkonna</w:t>
            </w:r>
            <w:r w:rsidRPr="00802404">
              <w:rPr>
                <w:rFonts w:ascii="Calibri" w:hAnsi="Calibri" w:cs="Calibri"/>
                <w:i w:val="0"/>
                <w:iCs w:val="0"/>
                <w:sz w:val="20"/>
                <w:szCs w:val="20"/>
                <w:vertAlign w:val="superscript"/>
              </w:rPr>
              <w:t>1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hooldekodude personalikulu komponendi keskmist maksumust KOVide võrdluses sarnasel määral.</w:t>
            </w:r>
          </w:p>
          <w:p w14:paraId="5A8C0B5D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</w:p>
          <w:p w14:paraId="04B2F673" w14:textId="499CC4CE" w:rsidR="00802404" w:rsidRPr="0080240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sz w:val="20"/>
                <w:szCs w:val="20"/>
              </w:rPr>
              <w:t>Tulu katab kulu sarnasel määral, kui 80%-l KOVidest ei erine vastava näitaja väärtus rohkem kui 10% sama näitaja keskmisest väärtusest KOVides.</w:t>
            </w:r>
          </w:p>
        </w:tc>
      </w:tr>
      <w:tr w:rsidR="00802404" w:rsidRPr="00E54CA0" w14:paraId="6E218B87" w14:textId="77777777" w:rsidTr="00802404">
        <w:tc>
          <w:tcPr>
            <w:tcW w:w="3402" w:type="dxa"/>
          </w:tcPr>
          <w:p w14:paraId="3FFEEEE2" w14:textId="7265A49A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2.3. Kas KOV on rahastamismudelist saadud tulu kasutanud kodus elamist 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>toetavate teenuste arendamiseks, kui kogutulu rahastusmudelist on suurem kui üldhooldusteenuse kulu?</w:t>
            </w:r>
          </w:p>
        </w:tc>
        <w:tc>
          <w:tcPr>
            <w:tcW w:w="4961" w:type="dxa"/>
          </w:tcPr>
          <w:p w14:paraId="1911E09F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lastRenderedPageBreak/>
              <w:t xml:space="preserve">Üldhooldusteenuse ja kodus elamist toetavate teenuse kulud kokku on alates 01.07.2023 vähemalt sama suured, 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lastRenderedPageBreak/>
              <w:t>kui rahastamismudelist saadud tulu või kui kulud on tuludest oluliselt väiksemad, on KOVil konkreetne tegevuskava kodus elamist toetavate teenuste arendamiseks.</w:t>
            </w:r>
          </w:p>
          <w:p w14:paraId="5DE2E609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</w:p>
          <w:p w14:paraId="321F197D" w14:textId="65AF2C98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sz w:val="20"/>
                <w:szCs w:val="20"/>
              </w:rPr>
              <w:t xml:space="preserve">Kodus elamist toetavad teenused on lisaks </w:t>
            </w:r>
            <w:hyperlink r:id="rId7" w:anchor="jaotis1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koduteenusele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 eelkõige </w:t>
            </w:r>
            <w:hyperlink r:id="rId8" w:anchor="jaotis5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isikliku abistaja teenus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9" w:anchor="jaotis3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tugiisikuteenus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hyperlink r:id="rId10" w:anchor="jaotis8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sotsiaaltransporditeenus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 ja </w:t>
            </w:r>
            <w:hyperlink r:id="rId11" w:anchor="para42" w:history="1">
              <w:r w:rsidRPr="00B005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eluruumi tagamise teenus puudega isikule</w:t>
              </w:r>
            </w:hyperlink>
            <w:r w:rsidRPr="00B005B4">
              <w:rPr>
                <w:rFonts w:ascii="Calibri" w:hAnsi="Calibri" w:cs="Calibri"/>
                <w:sz w:val="20"/>
                <w:szCs w:val="20"/>
              </w:rPr>
              <w:t xml:space="preserve"> (nt eluruumi kohandamine).</w:t>
            </w:r>
          </w:p>
        </w:tc>
      </w:tr>
      <w:tr w:rsidR="00802404" w:rsidRPr="00E54CA0" w14:paraId="545F1BB7" w14:textId="77777777" w:rsidTr="00802404">
        <w:trPr>
          <w:trHeight w:val="443"/>
        </w:trPr>
        <w:tc>
          <w:tcPr>
            <w:tcW w:w="3402" w:type="dxa"/>
          </w:tcPr>
          <w:p w14:paraId="17F29FF3" w14:textId="57AEBE36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 xml:space="preserve">2.4. Kas KOV on kehtestanud </w:t>
            </w:r>
            <w:r w:rsidR="002336BC">
              <w:rPr>
                <w:rFonts w:ascii="Calibri" w:hAnsi="Calibri" w:cs="Calibri"/>
                <w:i w:val="0"/>
                <w:sz w:val="20"/>
                <w:szCs w:val="20"/>
              </w:rPr>
              <w:t xml:space="preserve">hoolduskulude 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piirmäära tasemel, mis on piirkonna hooldekodudes</w:t>
            </w:r>
            <w:r>
              <w:rPr>
                <w:rFonts w:ascii="Calibri" w:hAnsi="Calibri" w:cs="Calibri"/>
                <w:i w:val="0"/>
                <w:sz w:val="20"/>
                <w:szCs w:val="20"/>
                <w:vertAlign w:val="superscript"/>
              </w:rPr>
              <w:t>1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 teenuse kättesaadavuse tagamiseks piisav?</w:t>
            </w:r>
          </w:p>
        </w:tc>
        <w:tc>
          <w:tcPr>
            <w:tcW w:w="4961" w:type="dxa"/>
          </w:tcPr>
          <w:p w14:paraId="38FCCC3D" w14:textId="1276BAB1" w:rsidR="0068672E" w:rsidRDefault="0068672E" w:rsidP="0068672E">
            <w:pPr>
              <w:pStyle w:val="BodyText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KOVi kehtestatud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hoolduskulude 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piirmäär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(</w:t>
            </w:r>
            <w:hyperlink r:id="rId12" w:anchor="para22b1lg3" w:history="1"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>SHS § 22</w:t>
              </w:r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  <w:vertAlign w:val="superscript"/>
                </w:rPr>
                <w:t>1</w:t>
              </w:r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 xml:space="preserve"> lg 3</w:t>
              </w:r>
            </w:hyperlink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) 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on suurem või võrdne hooldekodude personalikulu komponendi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(SHS § </w:t>
            </w:r>
            <w:r w:rsidRPr="00D1314B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lg </w:t>
            </w:r>
            <w:hyperlink r:id="rId13" w:anchor="para22b1lg2" w:history="1"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>2</w:t>
              </w:r>
            </w:hyperlink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ja </w:t>
            </w:r>
            <w:hyperlink r:id="rId14" w:anchor="para22b1lg6" w:history="1">
              <w:r w:rsidRPr="003D3208">
                <w:rPr>
                  <w:rStyle w:val="Hyperlink"/>
                  <w:rFonts w:asciiTheme="minorHAnsi" w:hAnsiTheme="minorHAnsi"/>
                  <w:i w:val="0"/>
                  <w:iCs w:val="0"/>
                  <w:sz w:val="20"/>
                  <w:szCs w:val="20"/>
                </w:rPr>
                <w:t>6</w:t>
              </w:r>
            </w:hyperlink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) </w:t>
            </w:r>
            <w:r w:rsidRPr="00D1314B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maksumusega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piirkonna</w:t>
            </w:r>
            <w:r w:rsidRPr="0068672E">
              <w:rPr>
                <w:rFonts w:asciiTheme="minorHAnsi" w:hAnsiTheme="minorHAnsi"/>
                <w:i w:val="0"/>
                <w:iCs w:val="0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olulisemates hooldekodudes</w:t>
            </w:r>
            <w:r w:rsidRPr="009E7114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.</w:t>
            </w:r>
          </w:p>
          <w:p w14:paraId="71A6F25B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</w:p>
          <w:p w14:paraId="51EEE1F3" w14:textId="2CAC6EB2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sz w:val="20"/>
                <w:szCs w:val="20"/>
              </w:rPr>
              <w:t>Olulisemad hooldekodud on voodikohtade arvu järgi kahanevalt reastatud hooldekodude pingerea tipus need hooldekodud, kus on kokku vähemalt 80% piirkonna hooldekodude voodikohtadest.</w:t>
            </w:r>
          </w:p>
        </w:tc>
      </w:tr>
      <w:tr w:rsidR="00802404" w:rsidRPr="00E54CA0" w14:paraId="2ACB7B55" w14:textId="77777777" w:rsidTr="00802404">
        <w:trPr>
          <w:trHeight w:val="443"/>
        </w:trPr>
        <w:tc>
          <w:tcPr>
            <w:tcW w:w="3402" w:type="dxa"/>
          </w:tcPr>
          <w:p w14:paraId="3FECCEE4" w14:textId="488E65D2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2.5 Kas </w:t>
            </w:r>
            <w:r>
              <w:rPr>
                <w:rFonts w:ascii="Calibri" w:hAnsi="Calibri" w:cs="Calibri"/>
                <w:i w:val="0"/>
                <w:sz w:val="20"/>
                <w:szCs w:val="20"/>
              </w:rPr>
              <w:t>Sotsiaalkindlustusamet (SKA)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 teeb KOVide </w:t>
            </w:r>
            <w:r w:rsidR="002336BC">
              <w:rPr>
                <w:rFonts w:ascii="Calibri" w:hAnsi="Calibri" w:cs="Calibri"/>
                <w:i w:val="0"/>
                <w:sz w:val="20"/>
                <w:szCs w:val="20"/>
              </w:rPr>
              <w:t xml:space="preserve">hoolduskulude </w:t>
            </w: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piirmäärade üle süsteemset järelevalvet?</w:t>
            </w:r>
          </w:p>
        </w:tc>
        <w:tc>
          <w:tcPr>
            <w:tcW w:w="4961" w:type="dxa"/>
          </w:tcPr>
          <w:p w14:paraId="7AC9CD07" w14:textId="0C27B7FA" w:rsidR="00802404" w:rsidRPr="00142CD2" w:rsidRDefault="00802404" w:rsidP="00802404">
            <w:pPr>
              <w:pStyle w:val="BodyText"/>
              <w:rPr>
                <w:rFonts w:ascii="Calibri" w:hAnsi="Calibri" w:cs="Calibr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a) On välja töötatud metoodika piirmäärade piisavuse hindamiseks; b) On analüüsitud </w:t>
            </w:r>
            <w:r w:rsidR="002336BC"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KOVide</w:t>
            </w:r>
            <w:r w:rsidR="002336BC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piirmäärade piisavust võrdluses hooldekodude personalikulu komponendi maksumustega; c) On kontrollitud piirmäära vastavust </w:t>
            </w:r>
            <w:proofErr w:type="spellStart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SHSi</w:t>
            </w:r>
            <w:proofErr w:type="spellEnd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nõuetele konkreetsetes </w:t>
            </w:r>
            <w:proofErr w:type="spellStart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KOVides</w:t>
            </w:r>
            <w:proofErr w:type="spellEnd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ja nõuetele mittevastavuse korral</w:t>
            </w:r>
            <w:r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</w:t>
            </w: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rakendatud puuduste kõrvaldamiseks seadustest tulenevaid meetmeid (nt ettekirjutus, sunniraha hoiatus, sunniraha määramine).        </w:t>
            </w:r>
          </w:p>
        </w:tc>
      </w:tr>
      <w:tr w:rsidR="00802404" w:rsidRPr="00E54CA0" w14:paraId="094AB6D6" w14:textId="77777777" w:rsidTr="00802404">
        <w:trPr>
          <w:trHeight w:val="443"/>
        </w:trPr>
        <w:tc>
          <w:tcPr>
            <w:tcW w:w="3402" w:type="dxa"/>
          </w:tcPr>
          <w:p w14:paraId="12A18426" w14:textId="1A7662B9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2.6. Kas SKA teeb hooldekodude veebilehtedel avalikustatud personalikulu komponendi arvestuse üle süsteemset järelevalvet?</w:t>
            </w:r>
          </w:p>
        </w:tc>
        <w:tc>
          <w:tcPr>
            <w:tcW w:w="4961" w:type="dxa"/>
          </w:tcPr>
          <w:p w14:paraId="59576857" w14:textId="710E0C3F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a) On kontrollitud teenuskoha ja personalikulude komponendi maksumuse avalikustamist hooldekodude veebilehtedel; b) On välja töötatud metoodika personalikulu komponendi arvestuse kontrollimiseks; c) On analüüsitud sarnase hinnatasemega hooldekodude võrdluses personalikulu komponendi erinevuse põhjuseid; d) On kontrollitud personalikulude komponendi maksumuse vastavust </w:t>
            </w:r>
            <w:proofErr w:type="spellStart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SHSi</w:t>
            </w:r>
            <w:proofErr w:type="spellEnd"/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 xml:space="preserve"> nõuetele konkreetsetes hooldekodudes ja arvestuse puuduste korral rakendatud puuduste kõrvaldamiseks seadustest tulenevaid meetmeid (nt ettekirjutus, sunniraha hoiatus, sunniraha määramine).     </w:t>
            </w:r>
          </w:p>
        </w:tc>
      </w:tr>
      <w:tr w:rsidR="00802404" w:rsidRPr="00E54CA0" w14:paraId="43981F66" w14:textId="77777777" w:rsidTr="00802404">
        <w:trPr>
          <w:trHeight w:val="443"/>
        </w:trPr>
        <w:tc>
          <w:tcPr>
            <w:tcW w:w="3402" w:type="dxa"/>
          </w:tcPr>
          <w:p w14:paraId="76D943A5" w14:textId="4AB622DB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2.7. Kas hooldekodu personalikulu komponendi maksumuse arvutamise, avalikustamise ja kontrollimisega kaasnev halduskoormus on põhjendatud?</w:t>
            </w:r>
          </w:p>
        </w:tc>
        <w:tc>
          <w:tcPr>
            <w:tcW w:w="4961" w:type="dxa"/>
          </w:tcPr>
          <w:p w14:paraId="080504DC" w14:textId="6D0F3EC3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KOVi kehtestatava piirmäära seostamine hoolekodu kuludest vaid personalikuluga on reformi eesmärkide saavutamiseks vältimatult vajalik ja sellel puuduvad alternatiivid; b) Valdava osa (80%) hooldekodude hinnangul ei kaasne personalikulu komponendi arvutamise ja veebilehel avalikustamisega ebamõistlikku koormust; c) SKA hinnangul ei kaasne järelevalvega personalikulu komponendi arvestuse üle ebamõistlikku koormust.</w:t>
            </w:r>
          </w:p>
        </w:tc>
      </w:tr>
    </w:tbl>
    <w:p w14:paraId="789E1140" w14:textId="6308CF51" w:rsidR="00E54CA0" w:rsidRDefault="00E54CA0" w:rsidP="00E54CA0">
      <w:pPr>
        <w:pStyle w:val="BodyText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DC62BD8" w14:textId="080621EB" w:rsidR="00E54CA0" w:rsidRPr="00E54CA0" w:rsidRDefault="00E54CA0" w:rsidP="000D2455">
      <w:pPr>
        <w:pStyle w:val="BodyText"/>
        <w:spacing w:after="80"/>
        <w:ind w:right="-28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3. </w:t>
      </w:r>
      <w:r w:rsidR="00802404" w:rsidRPr="00802404">
        <w:rPr>
          <w:rFonts w:asciiTheme="minorHAnsi" w:hAnsiTheme="minorHAnsi" w:cstheme="minorHAnsi"/>
          <w:i w:val="0"/>
          <w:iCs w:val="0"/>
          <w:sz w:val="22"/>
          <w:szCs w:val="22"/>
        </w:rPr>
        <w:t>Kas on teadvustatud reformiga kaasnevaid riske ja rakendatud meetmeid nende maandamiseks?</w:t>
      </w:r>
      <w:r w:rsidRPr="00E54CA0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</w:p>
    <w:tbl>
      <w:tblPr>
        <w:tblStyle w:val="TableGrid"/>
        <w:tblW w:w="8363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0D2455" w:rsidRPr="00E54CA0" w14:paraId="626420C0" w14:textId="77777777" w:rsidTr="00802404">
        <w:tc>
          <w:tcPr>
            <w:tcW w:w="3402" w:type="dxa"/>
          </w:tcPr>
          <w:p w14:paraId="567C1B80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Alaküsimus</w:t>
            </w:r>
          </w:p>
        </w:tc>
        <w:tc>
          <w:tcPr>
            <w:tcW w:w="4961" w:type="dxa"/>
          </w:tcPr>
          <w:p w14:paraId="7237D144" w14:textId="77777777" w:rsidR="000D2455" w:rsidRPr="00E54CA0" w:rsidRDefault="000D2455" w:rsidP="0093313E">
            <w:pPr>
              <w:pStyle w:val="BodyText"/>
              <w:ind w:right="-284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E54CA0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Kriteerium</w:t>
            </w:r>
          </w:p>
        </w:tc>
      </w:tr>
      <w:tr w:rsidR="00802404" w:rsidRPr="00E54CA0" w14:paraId="6B5162BA" w14:textId="77777777" w:rsidTr="00802404">
        <w:tc>
          <w:tcPr>
            <w:tcW w:w="3402" w:type="dxa"/>
          </w:tcPr>
          <w:p w14:paraId="36495A1D" w14:textId="27BDBB74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3.1 Kui palju on hooldekodusid, kus on teenuskohtadele järjekord? </w:t>
            </w:r>
          </w:p>
        </w:tc>
        <w:tc>
          <w:tcPr>
            <w:tcW w:w="4961" w:type="dxa"/>
            <w:vMerge w:val="restart"/>
          </w:tcPr>
          <w:p w14:paraId="3712E7BF" w14:textId="5E8D66AC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Alaküsimustes 3.1 kuni 3.4 kriteeriumid puuduvad. Tegemist olukorra kirjeldamisele suunatud küsimustega, kus kellegi tegevusele hinnanguid ei anta.</w:t>
            </w:r>
          </w:p>
        </w:tc>
      </w:tr>
      <w:tr w:rsidR="00802404" w:rsidRPr="00E54CA0" w14:paraId="16EEFC6C" w14:textId="77777777" w:rsidTr="00802404">
        <w:tc>
          <w:tcPr>
            <w:tcW w:w="3402" w:type="dxa"/>
          </w:tcPr>
          <w:p w14:paraId="2C455955" w14:textId="34CD134E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3.2 Kuidas on reform teenuskohtade defitsiiti piirkonniti ja Eestis tervikuna mõjutanud?</w:t>
            </w:r>
          </w:p>
        </w:tc>
        <w:tc>
          <w:tcPr>
            <w:tcW w:w="4961" w:type="dxa"/>
            <w:vMerge/>
          </w:tcPr>
          <w:p w14:paraId="7B80CABF" w14:textId="73833D3A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0EE33A85" w14:textId="77777777" w:rsidTr="00802404">
        <w:tc>
          <w:tcPr>
            <w:tcW w:w="3402" w:type="dxa"/>
          </w:tcPr>
          <w:p w14:paraId="7ED5678F" w14:textId="3A6A59B9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lastRenderedPageBreak/>
              <w:t xml:space="preserve">3.3 Kuidas on muutunud üldhooldusteenuse saajate arv hooldekodude siseruumide pindala kohta?  </w:t>
            </w:r>
          </w:p>
        </w:tc>
        <w:tc>
          <w:tcPr>
            <w:tcW w:w="4961" w:type="dxa"/>
            <w:vMerge/>
          </w:tcPr>
          <w:p w14:paraId="5BF2DBB3" w14:textId="77777777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7D64B535" w14:textId="77777777" w:rsidTr="00802404">
        <w:tc>
          <w:tcPr>
            <w:tcW w:w="3402" w:type="dxa"/>
          </w:tcPr>
          <w:p w14:paraId="2BFF334A" w14:textId="1D00E580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3.4 Kas sotsiaalhoolekandes ja tervishoius on olnud teenuseosutajate tegevusalavahetusi üldhooldusteenuse kasuks? </w:t>
            </w:r>
          </w:p>
        </w:tc>
        <w:tc>
          <w:tcPr>
            <w:tcW w:w="4961" w:type="dxa"/>
            <w:vMerge/>
          </w:tcPr>
          <w:p w14:paraId="785F5C4C" w14:textId="77777777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292AA0FD" w14:textId="77777777" w:rsidTr="00802404">
        <w:tc>
          <w:tcPr>
            <w:tcW w:w="3402" w:type="dxa"/>
          </w:tcPr>
          <w:p w14:paraId="011F728E" w14:textId="46712A6E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3.5 Millised on reformiga kaasnenud peamised riskid teenuseosutajate, KOVide, SKA, Terviseameti ja huvirühmade vaatest?</w:t>
            </w:r>
          </w:p>
        </w:tc>
        <w:tc>
          <w:tcPr>
            <w:tcW w:w="4961" w:type="dxa"/>
            <w:vMerge/>
          </w:tcPr>
          <w:p w14:paraId="2E7A6969" w14:textId="77777777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02404" w:rsidRPr="00E54CA0" w14:paraId="0E355DF7" w14:textId="77777777" w:rsidTr="00802404">
        <w:tc>
          <w:tcPr>
            <w:tcW w:w="3402" w:type="dxa"/>
          </w:tcPr>
          <w:p w14:paraId="461FFB18" w14:textId="77777777" w:rsidR="00802404" w:rsidRPr="00B005B4" w:rsidRDefault="00802404" w:rsidP="00802404">
            <w:pPr>
              <w:pStyle w:val="BodyText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3.6 Kas </w:t>
            </w:r>
            <w:proofErr w:type="spellStart"/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>SOMil</w:t>
            </w:r>
            <w:proofErr w:type="spellEnd"/>
            <w:r w:rsidRPr="00B005B4">
              <w:rPr>
                <w:rFonts w:ascii="Calibri" w:hAnsi="Calibri" w:cs="Calibri"/>
                <w:i w:val="0"/>
                <w:sz w:val="20"/>
                <w:szCs w:val="20"/>
              </w:rPr>
              <w:t xml:space="preserve"> on ülevaade riskidest ja olulistele riskidele on meetmetega reageeritud? </w:t>
            </w:r>
          </w:p>
          <w:p w14:paraId="1A938A58" w14:textId="77777777" w:rsidR="00802404" w:rsidRPr="00E54CA0" w:rsidRDefault="00802404" w:rsidP="00802404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2F1495" w14:textId="79F82696" w:rsidR="00802404" w:rsidRPr="00E54CA0" w:rsidRDefault="00802404" w:rsidP="00802404">
            <w:pPr>
              <w:pStyle w:val="BodyText"/>
              <w:spacing w:after="120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B005B4">
              <w:rPr>
                <w:rFonts w:ascii="Calibri" w:hAnsi="Calibri" w:cs="Calibri"/>
                <w:i w:val="0"/>
                <w:iCs w:val="0"/>
                <w:sz w:val="20"/>
                <w:szCs w:val="20"/>
              </w:rPr>
              <w:t>a) Riskid on teada (sh küsimustes 3.1 kuni 3.5 selgunud riskid); b) Olulisemate riskide maandamiseks või mõju leevendamiseks on rakendatud või kavas rakendada konkreetseid meetmeid.</w:t>
            </w:r>
          </w:p>
        </w:tc>
      </w:tr>
    </w:tbl>
    <w:p w14:paraId="6BF6E4BD" w14:textId="77777777" w:rsidR="005649C4" w:rsidRPr="00E54CA0" w:rsidRDefault="005649C4">
      <w:pPr>
        <w:rPr>
          <w:rFonts w:cstheme="minorHAnsi"/>
        </w:rPr>
      </w:pPr>
    </w:p>
    <w:sectPr w:rsidR="005649C4" w:rsidRPr="00E54CA0" w:rsidSect="0078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8400" w14:textId="77777777" w:rsidR="0078557A" w:rsidRDefault="0078557A" w:rsidP="00802404">
      <w:pPr>
        <w:spacing w:after="0" w:line="240" w:lineRule="auto"/>
      </w:pPr>
      <w:r>
        <w:separator/>
      </w:r>
    </w:p>
  </w:endnote>
  <w:endnote w:type="continuationSeparator" w:id="0">
    <w:p w14:paraId="426429E0" w14:textId="77777777" w:rsidR="0078557A" w:rsidRDefault="0078557A" w:rsidP="0080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8F94" w14:textId="77777777" w:rsidR="0078557A" w:rsidRDefault="0078557A" w:rsidP="00802404">
      <w:pPr>
        <w:spacing w:after="0" w:line="240" w:lineRule="auto"/>
      </w:pPr>
      <w:r>
        <w:separator/>
      </w:r>
    </w:p>
  </w:footnote>
  <w:footnote w:type="continuationSeparator" w:id="0">
    <w:p w14:paraId="25BDEC86" w14:textId="77777777" w:rsidR="0078557A" w:rsidRDefault="0078557A" w:rsidP="00802404">
      <w:pPr>
        <w:spacing w:after="0" w:line="240" w:lineRule="auto"/>
      </w:pPr>
      <w:r>
        <w:continuationSeparator/>
      </w:r>
    </w:p>
  </w:footnote>
  <w:footnote w:id="1">
    <w:p w14:paraId="4BF067E3" w14:textId="77777777" w:rsidR="00802404" w:rsidRDefault="00802404" w:rsidP="008024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7114">
        <w:rPr>
          <w:sz w:val="18"/>
          <w:szCs w:val="18"/>
        </w:rPr>
        <w:t xml:space="preserve">Piirkonna hooldekodud: KOVi asukohajärgse maakonna territooriumil tegutsevad hooldekodud ja </w:t>
      </w:r>
      <w:proofErr w:type="spellStart"/>
      <w:r w:rsidRPr="009E7114">
        <w:rPr>
          <w:sz w:val="18"/>
          <w:szCs w:val="18"/>
        </w:rPr>
        <w:t>KOViga</w:t>
      </w:r>
      <w:proofErr w:type="spellEnd"/>
      <w:r w:rsidRPr="009E7114">
        <w:rPr>
          <w:sz w:val="18"/>
          <w:szCs w:val="18"/>
        </w:rPr>
        <w:t xml:space="preserve"> ühise maismaapiiriga, kuid teises maakonnas paikneva KOVi territooriumil tegutsevad hooldekodud.</w:t>
      </w:r>
      <w:r w:rsidRPr="009E7114"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A0"/>
    <w:rsid w:val="00085DBD"/>
    <w:rsid w:val="000D2455"/>
    <w:rsid w:val="00142CD2"/>
    <w:rsid w:val="002336BC"/>
    <w:rsid w:val="003D3208"/>
    <w:rsid w:val="003F4AD0"/>
    <w:rsid w:val="005649C4"/>
    <w:rsid w:val="0068672E"/>
    <w:rsid w:val="006A4AC0"/>
    <w:rsid w:val="006E6237"/>
    <w:rsid w:val="0078557A"/>
    <w:rsid w:val="00802404"/>
    <w:rsid w:val="00844A53"/>
    <w:rsid w:val="00B46BAA"/>
    <w:rsid w:val="00DF2B3E"/>
    <w:rsid w:val="00E54CA0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05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4C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4CA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4C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5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24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4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40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D32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B"/>
  </w:style>
  <w:style w:type="paragraph" w:styleId="Footer">
    <w:name w:val="footer"/>
    <w:basedOn w:val="Normal"/>
    <w:link w:val="FooterChar"/>
    <w:uiPriority w:val="99"/>
    <w:unhideWhenUsed/>
    <w:rsid w:val="00FE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4122023003" TargetMode="External"/><Relationship Id="rId13" Type="http://schemas.openxmlformats.org/officeDocument/2006/relationships/hyperlink" Target="https://www.riigiteataja.ee/akt/114122023003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14122023003" TargetMode="External"/><Relationship Id="rId12" Type="http://schemas.openxmlformats.org/officeDocument/2006/relationships/hyperlink" Target="https://www.riigiteataja.ee/akt/114122023003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6" Type="http://schemas.openxmlformats.org/officeDocument/2006/relationships/endnotes" Target="endnotes.xml"/><Relationship Id="rId11" Type="http://schemas.openxmlformats.org/officeDocument/2006/relationships/hyperlink" Target="https://www.riigiteataja.ee/akt/1141220230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14122023003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4122023003" TargetMode="External"/><Relationship Id="rId14" Type="http://schemas.openxmlformats.org/officeDocument/2006/relationships/hyperlink" Target="https://www.riigiteataja.ee/akt/114122023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nus" ma:contentTypeID="0x010100315A57CC215A054E9854012EDCE6F0550034601FDCE4122B4CA861AFD1E7CC746A" ma:contentTypeVersion="82" ma:contentTypeDescription="" ma:contentTypeScope="" ma:versionID="09ed26b4380b7ccb0a57dba59591a881">
  <xsd:schema xmlns:xsd="http://www.w3.org/2001/XMLSchema" xmlns:xs="http://www.w3.org/2001/XMLSchema" xmlns:p="http://schemas.microsoft.com/office/2006/metadata/properties" xmlns:ns2="c990ad3a-a26d-4437-b866-fdbf8aef0c73" targetNamespace="http://schemas.microsoft.com/office/2006/metadata/properties" ma:root="true" ma:fieldsID="f778de289ede658f600f454c8dcbb1a7" ns2:_="">
    <xsd:import namespace="c990ad3a-a26d-4437-b866-fdbf8aef0c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K_MainDocId" minOccurs="0"/>
                <xsd:element ref="ns2:RK_DocumentId" minOccurs="0"/>
                <xsd:element ref="ns2:RK_MainDocUrl" minOccurs="0"/>
                <xsd:element ref="ns2:RK_RefAuthor" minOccurs="0"/>
                <xsd:element ref="ns2:RK_RelationType" minOccurs="0"/>
                <xsd:element ref="ns2:RK_ParentDocRegNr" minOccurs="0"/>
                <xsd:element ref="ns2:RK_ParentDocReg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ad3a-a26d-4437-b866-fdbf8aef0c7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8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K_MainDocId" ma:index="11" nillable="true" ma:displayName="Esmase dokumendi ID" ma:decimals="0" ma:internalName="RK_MainDocId" ma:readOnly="true">
      <xsd:simpleType>
        <xsd:restriction base="dms:Number">
          <xsd:minInclusive value="1"/>
        </xsd:restriction>
      </xsd:simpleType>
    </xsd:element>
    <xsd:element name="RK_DocumentId" ma:index="12" nillable="true" ma:displayName="Dokumendi ID" ma:decimals="0" ma:internalName="RK_DocumentId" ma:readOnly="true">
      <xsd:simpleType>
        <xsd:restriction base="dms:Number">
          <xsd:minInclusive value="1"/>
        </xsd:restriction>
      </xsd:simpleType>
    </xsd:element>
    <xsd:element name="RK_MainDocUrl" ma:index="13" nillable="true" ma:displayName="Link esmasele dokumendile" ma:internalName="RK_MainDoc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K_RefAuthor" ma:index="14" nillable="true" ma:displayName="Seose lisaja" ma:list="UserInfo" ma:internalName="RK_Ref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K_RelationType" ma:index="15" nillable="true" ma:displayName="Seose tüüp" ma:internalName="RK_RelationType" ma:readOnly="true">
      <xsd:simpleType>
        <xsd:restriction base="dms:Text"/>
      </xsd:simpleType>
    </xsd:element>
    <xsd:element name="RK_ParentDocRegNr" ma:index="16" nillable="true" ma:displayName="Põhidokumendi registreerimise nr" ma:internalName="RK_ParentDocRegNr" ma:readOnly="false">
      <xsd:simpleType>
        <xsd:restriction base="dms:Text"/>
      </xsd:simpleType>
    </xsd:element>
    <xsd:element name="RK_ParentDocRegDate" ma:index="17" nillable="true" ma:displayName="Põhidokumendi registreerimise kp" ma:format="DateOnly" ma:internalName="RK_ParentDocReg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_ParentDocRegDate xmlns="c990ad3a-a26d-4437-b866-fdbf8aef0c73">2024-04-11T12:25:47+00:00</RK_ParentDocRegDate>
    <RK_ParentDocRegNr xmlns="c990ad3a-a26d-4437-b866-fdbf8aef0c73">2-2/80142/19</RK_ParentDocRegNr>
    <RK_RefAuthor xmlns="c990ad3a-a26d-4437-b866-fdbf8aef0c73">
      <UserInfo>
        <DisplayName>Ketlin Kotto</DisplayName>
        <AccountId>21</AccountId>
        <AccountType/>
      </UserInfo>
    </RK_RefAuthor>
    <RK_MainDocUrl xmlns="c990ad3a-a26d-4437-b866-fdbf8aef0c73">
      <Url>https://rkdhs.rk.lan/_layouts/15/Uptime.SharePoint.DMS/ItemByDocumentID.aspx?ID=139385&amp;RedirectType=DispForm</Url>
      <Description>Link dokumendile</Description>
    </RK_MainDocUrl>
    <RK_MainDocId xmlns="c990ad3a-a26d-4437-b866-fdbf8aef0c73">139385</RK_MainDocId>
    <RK_RelationType xmlns="c990ad3a-a26d-4437-b866-fdbf8aef0c73">Originaalfail</RK_RelationType>
    <RK_DocumentId xmlns="c990ad3a-a26d-4437-b866-fdbf8aef0c73">139386</RK_DocumentId>
  </documentManagement>
</p:properties>
</file>

<file path=customXml/itemProps1.xml><?xml version="1.0" encoding="utf-8"?>
<ds:datastoreItem xmlns:ds="http://schemas.openxmlformats.org/officeDocument/2006/customXml" ds:itemID="{723794A3-4C78-4B37-9F95-15F1AF003642}"/>
</file>

<file path=customXml/itemProps2.xml><?xml version="1.0" encoding="utf-8"?>
<ds:datastoreItem xmlns:ds="http://schemas.openxmlformats.org/officeDocument/2006/customXml" ds:itemID="{B2221AAD-166E-4BB9-A168-607FFB0123D2}"/>
</file>

<file path=customXml/itemProps3.xml><?xml version="1.0" encoding="utf-8"?>
<ds:datastoreItem xmlns:ds="http://schemas.openxmlformats.org/officeDocument/2006/customXml" ds:itemID="{6F329BB5-8C84-4F22-A7A6-50BF5498DF60}"/>
</file>

<file path=customXml/itemProps4.xml><?xml version="1.0" encoding="utf-8"?>
<ds:datastoreItem xmlns:ds="http://schemas.openxmlformats.org/officeDocument/2006/customXml" ds:itemID="{D3D31B72-82F9-404B-A209-D5D9CB214F84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3</ap:Pages>
  <ap:Words>1063</ap:Words>
  <ap:Characters>6170</ap:Characters>
  <ap:Application>Microsoft Office Word</ap:Application>
  <ap:DocSecurity>0</ap:DocSecurity>
  <ap:Lines>51</ap:Lines>
  <ap:Paragraphs>14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7219</ap:CharactersWithSpaces>
  <ap:SharedDoc>false</ap:SharedDoc>
  <ap:HyperlinksChanged>false</ap:HyperlinksChanged>
  <ap:AppVersion>16.0000</ap:AppVersion>
  <ap:Manager/>
  <ap:Company/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Teavituskirja_lisa.docx</dc:title>
  <dc:subject/>
  <dc:creator/>
  <cp:keywords/>
  <dc:description/>
  <cp:lastModifiedBy/>
  <cp:revision>1</cp:revision>
  <dcterms:created xsi:type="dcterms:W3CDTF">2024-04-11T08:29:00Z</dcterms:created>
  <dcterms:modified xsi:type="dcterms:W3CDTF">2024-04-11T08:29:00Z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0x010100315A57CC215A054E9854012EDCE6F0550034601FDCE4122B4CA861AFD1E7CC746A</vt:lpwstr>
  </property>
</Properties>
</file>