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F18D6" w14:textId="77777777" w:rsidR="008D2938" w:rsidRDefault="008D2938" w:rsidP="008D293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Maa-amet</w:t>
      </w:r>
    </w:p>
    <w:p w14:paraId="61988323" w14:textId="77777777" w:rsidR="008D2938" w:rsidRPr="006824CF" w:rsidRDefault="009534D4" w:rsidP="008D2938">
      <w:pPr>
        <w:spacing w:line="276" w:lineRule="auto"/>
        <w:rPr>
          <w:rFonts w:asciiTheme="minorHAnsi" w:hAnsiTheme="minorHAnsi" w:cstheme="minorHAnsi"/>
        </w:rPr>
      </w:pPr>
      <w:hyperlink r:id="rId12" w:history="1">
        <w:r w:rsidR="008D2938" w:rsidRPr="0067249E">
          <w:rPr>
            <w:rStyle w:val="Hyperlink"/>
            <w:rFonts w:asciiTheme="minorHAnsi" w:hAnsiTheme="minorHAnsi" w:cstheme="minorHAnsi"/>
          </w:rPr>
          <w:t>maaamet@maaamet.ee</w:t>
        </w:r>
      </w:hyperlink>
      <w:r w:rsidR="008D2938" w:rsidRPr="006824CF">
        <w:rPr>
          <w:rFonts w:asciiTheme="minorHAnsi" w:hAnsiTheme="minorHAnsi" w:cstheme="minorHAnsi"/>
        </w:rPr>
        <w:t xml:space="preserve"> </w:t>
      </w:r>
    </w:p>
    <w:p w14:paraId="32EBB4CD" w14:textId="77777777" w:rsidR="008D2938" w:rsidRDefault="008D2938" w:rsidP="008D293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Keskkonnaamet</w:t>
      </w:r>
    </w:p>
    <w:p w14:paraId="1783E335" w14:textId="77777777" w:rsidR="008D2938" w:rsidRPr="00117941" w:rsidRDefault="009534D4" w:rsidP="008D2938">
      <w:pPr>
        <w:spacing w:line="276" w:lineRule="auto"/>
        <w:rPr>
          <w:rFonts w:asciiTheme="minorHAnsi" w:hAnsiTheme="minorHAnsi" w:cstheme="minorHAnsi"/>
        </w:rPr>
      </w:pPr>
      <w:hyperlink r:id="rId13" w:history="1">
        <w:r w:rsidR="008D2938" w:rsidRPr="00117941">
          <w:rPr>
            <w:rStyle w:val="Hyperlink"/>
            <w:rFonts w:asciiTheme="minorHAnsi" w:hAnsiTheme="minorHAnsi" w:cstheme="minorHAnsi"/>
          </w:rPr>
          <w:t>info@keskkonnaamet.ee</w:t>
        </w:r>
      </w:hyperlink>
    </w:p>
    <w:p w14:paraId="39B02DB7" w14:textId="77777777" w:rsidR="008D2938" w:rsidRDefault="008D2938" w:rsidP="008D2938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Kaitseministeerium</w:t>
      </w:r>
    </w:p>
    <w:p w14:paraId="36D68791" w14:textId="77777777" w:rsidR="008D2938" w:rsidRPr="006824CF" w:rsidRDefault="009534D4" w:rsidP="008D2938">
      <w:pPr>
        <w:spacing w:line="276" w:lineRule="auto"/>
        <w:rPr>
          <w:rFonts w:asciiTheme="minorHAnsi" w:hAnsiTheme="minorHAnsi" w:cstheme="minorHAnsi"/>
          <w:bCs/>
          <w:color w:val="000000"/>
        </w:rPr>
      </w:pPr>
      <w:hyperlink r:id="rId14" w:history="1">
        <w:r w:rsidR="008D2938" w:rsidRPr="00593051">
          <w:rPr>
            <w:rStyle w:val="Hyperlink"/>
            <w:rFonts w:asciiTheme="minorHAnsi" w:hAnsiTheme="minorHAnsi" w:cstheme="minorHAnsi"/>
          </w:rPr>
          <w:t>info@kaitseministeerium.ee</w:t>
        </w:r>
      </w:hyperlink>
      <w:r w:rsidR="008D2938" w:rsidRPr="006824CF">
        <w:rPr>
          <w:rFonts w:asciiTheme="minorHAnsi" w:hAnsiTheme="minorHAnsi" w:cstheme="minorHAnsi"/>
          <w:bCs/>
        </w:rPr>
        <w:tab/>
      </w:r>
      <w:r w:rsidR="008D2938" w:rsidRPr="006824CF">
        <w:rPr>
          <w:rFonts w:asciiTheme="minorHAnsi" w:hAnsiTheme="minorHAnsi" w:cstheme="minorHAnsi"/>
          <w:bCs/>
        </w:rPr>
        <w:tab/>
        <w:t xml:space="preserve"> </w:t>
      </w:r>
    </w:p>
    <w:p w14:paraId="5F1BA775" w14:textId="171F9ED5" w:rsidR="008D2938" w:rsidRPr="006824CF" w:rsidRDefault="008D2938" w:rsidP="008D2938">
      <w:pPr>
        <w:spacing w:line="276" w:lineRule="auto"/>
        <w:ind w:left="5040" w:firstLine="720"/>
        <w:jc w:val="center"/>
        <w:rPr>
          <w:rFonts w:asciiTheme="minorHAnsi" w:hAnsiTheme="minorHAnsi" w:cstheme="minorHAnsi"/>
        </w:rPr>
      </w:pPr>
      <w:r w:rsidRPr="006824CF">
        <w:rPr>
          <w:rFonts w:asciiTheme="minorHAnsi" w:hAnsiTheme="minorHAnsi" w:cstheme="minorHAnsi"/>
        </w:rPr>
        <w:t xml:space="preserve">Meie: </w:t>
      </w:r>
      <w:r>
        <w:rPr>
          <w:rFonts w:asciiTheme="minorHAnsi" w:hAnsiTheme="minorHAnsi" w:cstheme="minorHAnsi"/>
        </w:rPr>
        <w:t xml:space="preserve">04.11.2024 kiri nr </w:t>
      </w:r>
      <w:r w:rsidR="0008737B" w:rsidRPr="0008737B">
        <w:rPr>
          <w:rFonts w:asciiTheme="minorHAnsi" w:hAnsiTheme="minorHAnsi" w:cstheme="minorHAnsi"/>
        </w:rPr>
        <w:t>T800-1/497</w:t>
      </w:r>
    </w:p>
    <w:p w14:paraId="42F40EEB" w14:textId="77777777" w:rsidR="008D2938" w:rsidRPr="006824CF" w:rsidRDefault="008D2938" w:rsidP="008D2938">
      <w:pPr>
        <w:spacing w:line="276" w:lineRule="auto"/>
        <w:rPr>
          <w:rFonts w:asciiTheme="minorHAnsi" w:hAnsiTheme="minorHAnsi" w:cstheme="minorHAnsi"/>
          <w:b/>
          <w:bCs/>
          <w:lang w:eastAsia="et-EE"/>
        </w:rPr>
      </w:pPr>
    </w:p>
    <w:p w14:paraId="27ED17ED" w14:textId="77777777" w:rsidR="008D2938" w:rsidRPr="006824CF" w:rsidRDefault="008D2938" w:rsidP="008D2938">
      <w:pPr>
        <w:spacing w:line="276" w:lineRule="auto"/>
        <w:rPr>
          <w:rFonts w:asciiTheme="minorHAnsi" w:hAnsiTheme="minorHAnsi" w:cstheme="minorHAnsi"/>
          <w:b/>
          <w:bCs/>
          <w:lang w:eastAsia="et-EE"/>
        </w:rPr>
      </w:pPr>
    </w:p>
    <w:p w14:paraId="4DBBAEAC" w14:textId="1072AEAA" w:rsidR="008D2938" w:rsidRPr="00E8036C" w:rsidRDefault="008D2938" w:rsidP="008D2938">
      <w:pPr>
        <w:spacing w:line="276" w:lineRule="auto"/>
        <w:rPr>
          <w:rFonts w:asciiTheme="minorHAnsi" w:hAnsiTheme="minorHAnsi" w:cstheme="minorHAnsi"/>
        </w:rPr>
      </w:pPr>
      <w:r w:rsidRPr="00E8036C">
        <w:rPr>
          <w:rFonts w:asciiTheme="minorHAnsi" w:hAnsiTheme="minorHAnsi" w:cstheme="minorHAnsi"/>
          <w:b/>
          <w:bCs/>
          <w:lang w:eastAsia="et-EE"/>
        </w:rPr>
        <w:t xml:space="preserve">Palve Tallinna-Saku liivamaardla passiivse tarbevaru plokkide </w:t>
      </w:r>
      <w:r w:rsidR="00005F4C">
        <w:rPr>
          <w:rFonts w:asciiTheme="minorHAnsi" w:hAnsiTheme="minorHAnsi" w:cstheme="minorHAnsi"/>
          <w:b/>
          <w:bCs/>
          <w:lang w:eastAsia="et-EE"/>
        </w:rPr>
        <w:t>147</w:t>
      </w:r>
      <w:r w:rsidRPr="00E8036C">
        <w:rPr>
          <w:rFonts w:asciiTheme="minorHAnsi" w:hAnsiTheme="minorHAnsi" w:cstheme="minorHAnsi"/>
          <w:b/>
          <w:bCs/>
          <w:lang w:eastAsia="et-EE"/>
        </w:rPr>
        <w:t xml:space="preserve"> ja 14</w:t>
      </w:r>
      <w:r w:rsidR="00005F4C">
        <w:rPr>
          <w:rFonts w:asciiTheme="minorHAnsi" w:hAnsiTheme="minorHAnsi" w:cstheme="minorHAnsi"/>
          <w:b/>
          <w:bCs/>
          <w:lang w:eastAsia="et-EE"/>
        </w:rPr>
        <w:t>8</w:t>
      </w:r>
      <w:r w:rsidRPr="00E8036C">
        <w:rPr>
          <w:rFonts w:asciiTheme="minorHAnsi" w:hAnsiTheme="minorHAnsi" w:cstheme="minorHAnsi"/>
          <w:b/>
          <w:bCs/>
          <w:lang w:eastAsia="et-EE"/>
        </w:rPr>
        <w:t xml:space="preserve"> ümber kvalifitseerimine aktiivseks tarbevaruks</w:t>
      </w:r>
      <w:r w:rsidR="00FA6E12">
        <w:rPr>
          <w:rFonts w:asciiTheme="minorHAnsi" w:hAnsiTheme="minorHAnsi" w:cstheme="minorHAnsi"/>
          <w:b/>
          <w:bCs/>
          <w:lang w:eastAsia="et-EE"/>
        </w:rPr>
        <w:t xml:space="preserve"> ning</w:t>
      </w:r>
      <w:r w:rsidR="00FA6E12" w:rsidRPr="00FA6E12">
        <w:rPr>
          <w:rFonts w:asciiTheme="minorHAnsi" w:hAnsiTheme="minorHAnsi" w:cstheme="minorHAnsi"/>
          <w:b/>
          <w:bCs/>
          <w:lang w:eastAsia="et-EE"/>
        </w:rPr>
        <w:t xml:space="preserve"> plokk 72 tunnistada riigihuvi osas kaevandamisväärseks</w:t>
      </w:r>
    </w:p>
    <w:p w14:paraId="3428D294" w14:textId="77777777" w:rsidR="008D2938" w:rsidRPr="00E8036C" w:rsidRDefault="008D2938" w:rsidP="008D2938">
      <w:pPr>
        <w:spacing w:line="276" w:lineRule="auto"/>
        <w:rPr>
          <w:rFonts w:asciiTheme="minorHAnsi" w:hAnsiTheme="minorHAnsi" w:cstheme="minorHAnsi"/>
        </w:rPr>
      </w:pPr>
    </w:p>
    <w:p w14:paraId="1D23464B" w14:textId="1B0D4623" w:rsidR="008D2938" w:rsidRPr="00E8036C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036C">
        <w:rPr>
          <w:rFonts w:asciiTheme="minorHAnsi" w:hAnsiTheme="minorHAnsi" w:cstheme="minorHAnsi"/>
          <w:sz w:val="22"/>
          <w:szCs w:val="22"/>
        </w:rPr>
        <w:t xml:space="preserve">AS TREV-2 Grupp viis läbi geoloogilised uuringud (geoloogilise uuringu luba HARMG-139) Harju </w:t>
      </w:r>
      <w:r w:rsidRPr="00E8036C">
        <w:rPr>
          <w:rFonts w:asciiTheme="minorHAnsi" w:hAnsiTheme="minorHAnsi" w:cstheme="minorHAnsi"/>
          <w:color w:val="auto"/>
          <w:sz w:val="22"/>
          <w:szCs w:val="22"/>
        </w:rPr>
        <w:t>maakonnas Saku vallas Männiku külas riigile kuuluval Kaitseministeeriumi valitsemisel oleval katastriüksusel Männiku polügoon (tunnus 71801:001:0983), mille volitatud asutus on Riigi Kaitseinvesteeringute Keskus</w:t>
      </w:r>
      <w:r w:rsidRPr="00E8036C">
        <w:rPr>
          <w:rFonts w:asciiTheme="minorHAnsi" w:hAnsiTheme="minorHAnsi" w:cstheme="minorHAnsi"/>
          <w:sz w:val="22"/>
          <w:szCs w:val="22"/>
        </w:rPr>
        <w:t xml:space="preserve">. Varu kinnitati Maa-ameti 20 jaanuar 2020 korraldusega nr 1-17/20/131. </w:t>
      </w:r>
    </w:p>
    <w:p w14:paraId="6D4C6C82" w14:textId="77777777" w:rsidR="008D2938" w:rsidRPr="00E8036C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EB9916" w14:textId="2C95336E" w:rsidR="008D2938" w:rsidRPr="00E8036C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8036C">
        <w:rPr>
          <w:rFonts w:asciiTheme="minorHAnsi" w:hAnsiTheme="minorHAnsi" w:cstheme="minorHAnsi"/>
          <w:sz w:val="22"/>
          <w:szCs w:val="22"/>
        </w:rPr>
        <w:t xml:space="preserve">Vabariigi Valitsus algatas 23.12.2021 korraldusega nr 447 Harju maakonnaplaneeringu maavarade teemaplaneeringu ja keskkonnamõjude strateegilise hindamise. Teemaplaneeringu põhjal kuuluvad plokid 147 ja 148 </w:t>
      </w:r>
      <w:r w:rsidR="000226B3">
        <w:rPr>
          <w:rFonts w:asciiTheme="minorHAnsi" w:hAnsiTheme="minorHAnsi" w:cstheme="minorHAnsi"/>
          <w:sz w:val="22"/>
          <w:szCs w:val="22"/>
        </w:rPr>
        <w:t>( vt. joonis</w:t>
      </w:r>
      <w:r w:rsidR="004A0193">
        <w:rPr>
          <w:rFonts w:asciiTheme="minorHAnsi" w:hAnsiTheme="minorHAnsi" w:cstheme="minorHAnsi"/>
          <w:sz w:val="22"/>
          <w:szCs w:val="22"/>
        </w:rPr>
        <w:t xml:space="preserve"> 1</w:t>
      </w:r>
      <w:r w:rsidR="00870A5B">
        <w:rPr>
          <w:rFonts w:asciiTheme="minorHAnsi" w:hAnsiTheme="minorHAnsi" w:cstheme="minorHAnsi"/>
          <w:sz w:val="22"/>
          <w:szCs w:val="22"/>
        </w:rPr>
        <w:t xml:space="preserve"> </w:t>
      </w:r>
      <w:r w:rsidR="004A0193">
        <w:rPr>
          <w:rFonts w:asciiTheme="minorHAnsi" w:hAnsiTheme="minorHAnsi" w:cstheme="minorHAnsi"/>
          <w:sz w:val="22"/>
          <w:szCs w:val="22"/>
        </w:rPr>
        <w:t>a</w:t>
      </w:r>
      <w:r w:rsidR="000226B3">
        <w:rPr>
          <w:rFonts w:asciiTheme="minorHAnsi" w:hAnsiTheme="minorHAnsi" w:cstheme="minorHAnsi"/>
          <w:sz w:val="22"/>
          <w:szCs w:val="22"/>
        </w:rPr>
        <w:t xml:space="preserve">) </w:t>
      </w:r>
      <w:r w:rsidRPr="00E8036C">
        <w:rPr>
          <w:rFonts w:asciiTheme="minorHAnsi" w:hAnsiTheme="minorHAnsi" w:cstheme="minorHAnsi"/>
          <w:sz w:val="22"/>
          <w:szCs w:val="22"/>
        </w:rPr>
        <w:t>esialgsete potentsiaalselt kaevandamiseks sobilike riigi huviga alade hulka</w:t>
      </w:r>
      <w:r w:rsidR="00A242AB" w:rsidRPr="00E803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5C9D2A" w14:textId="77777777" w:rsidR="008D2938" w:rsidRPr="00E8036C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060244" w14:textId="11CCF2ED" w:rsidR="008D2938" w:rsidRPr="00CE6BE1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8036C">
        <w:rPr>
          <w:rFonts w:asciiTheme="minorHAnsi" w:hAnsiTheme="minorHAnsi" w:cstheme="minorHAnsi"/>
          <w:sz w:val="22"/>
          <w:szCs w:val="22"/>
        </w:rPr>
        <w:t xml:space="preserve">Seoses suure ehitusliiva nõudlusega on tekkinud äärmine vajadus kvaliteetse ehitusliiva kaevandamiseks. </w:t>
      </w:r>
      <w:r w:rsidRPr="00CE6BE1">
        <w:rPr>
          <w:rFonts w:asciiTheme="minorHAnsi" w:hAnsiTheme="minorHAnsi" w:cstheme="minorHAnsi"/>
          <w:sz w:val="22"/>
          <w:szCs w:val="22"/>
          <w:u w:val="single"/>
        </w:rPr>
        <w:t>Seetõttu palume passiivse tarbevaru plokid 147 ja 148</w:t>
      </w:r>
      <w:r w:rsidR="00870A5B" w:rsidRPr="00CE6BE1">
        <w:rPr>
          <w:rFonts w:asciiTheme="minorHAnsi" w:hAnsiTheme="minorHAnsi" w:cstheme="minorHAnsi"/>
          <w:sz w:val="22"/>
          <w:szCs w:val="22"/>
          <w:u w:val="single"/>
        </w:rPr>
        <w:t xml:space="preserve"> (joonis 1 b)</w:t>
      </w:r>
      <w:r w:rsidRPr="00CE6BE1">
        <w:rPr>
          <w:rFonts w:asciiTheme="minorHAnsi" w:hAnsiTheme="minorHAnsi" w:cstheme="minorHAnsi"/>
          <w:sz w:val="22"/>
          <w:szCs w:val="22"/>
          <w:u w:val="single"/>
        </w:rPr>
        <w:t xml:space="preserve"> ümber kvalifitseerida aktiivseks tarbevaruks </w:t>
      </w:r>
      <w:bookmarkStart w:id="0" w:name="_Hlk181617515"/>
      <w:r w:rsidRPr="00CE6BE1">
        <w:rPr>
          <w:rFonts w:asciiTheme="minorHAnsi" w:hAnsiTheme="minorHAnsi" w:cstheme="minorHAnsi"/>
          <w:sz w:val="22"/>
          <w:szCs w:val="22"/>
          <w:u w:val="single"/>
        </w:rPr>
        <w:t>ja plokk 72 tunnistada riigihuvi osas kaevandamisväärseks</w:t>
      </w:r>
      <w:bookmarkEnd w:id="0"/>
      <w:r w:rsidRPr="00CE6BE1">
        <w:rPr>
          <w:rFonts w:asciiTheme="minorHAnsi" w:hAnsiTheme="minorHAnsi" w:cstheme="minorHAnsi"/>
          <w:sz w:val="22"/>
          <w:szCs w:val="22"/>
          <w:u w:val="single"/>
        </w:rPr>
        <w:t>, et saaksime alustada maavara kaevandamise loa taotlemist.</w:t>
      </w:r>
    </w:p>
    <w:p w14:paraId="4191B269" w14:textId="77777777" w:rsidR="008D2938" w:rsidRPr="00E8036C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8FEAAA" w14:textId="4DFE718A" w:rsidR="00F25393" w:rsidRPr="002B00CF" w:rsidRDefault="00F25393" w:rsidP="00130AB3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8036C">
        <w:rPr>
          <w:rFonts w:asciiTheme="minorHAnsi" w:hAnsiTheme="minorHAnsi" w:cstheme="minorHAnsi"/>
          <w:sz w:val="22"/>
          <w:szCs w:val="22"/>
        </w:rPr>
        <w:t>Tänaseks on selgunud, et plokkides 1</w:t>
      </w:r>
      <w:r w:rsidR="007008C3">
        <w:rPr>
          <w:rFonts w:asciiTheme="minorHAnsi" w:hAnsiTheme="minorHAnsi" w:cstheme="minorHAnsi"/>
          <w:sz w:val="22"/>
          <w:szCs w:val="22"/>
        </w:rPr>
        <w:t>47</w:t>
      </w:r>
      <w:r w:rsidRPr="00E8036C">
        <w:rPr>
          <w:rFonts w:asciiTheme="minorHAnsi" w:hAnsiTheme="minorHAnsi" w:cstheme="minorHAnsi"/>
          <w:sz w:val="22"/>
          <w:szCs w:val="22"/>
        </w:rPr>
        <w:t xml:space="preserve"> ja 14</w:t>
      </w:r>
      <w:r w:rsidR="007008C3">
        <w:rPr>
          <w:rFonts w:asciiTheme="minorHAnsi" w:hAnsiTheme="minorHAnsi" w:cstheme="minorHAnsi"/>
          <w:sz w:val="22"/>
          <w:szCs w:val="22"/>
        </w:rPr>
        <w:t>8</w:t>
      </w:r>
      <w:r w:rsidRPr="00E8036C">
        <w:rPr>
          <w:rFonts w:asciiTheme="minorHAnsi" w:hAnsiTheme="minorHAnsi" w:cstheme="minorHAnsi"/>
          <w:sz w:val="22"/>
          <w:szCs w:val="22"/>
        </w:rPr>
        <w:t xml:space="preserve"> asuva varu kaevandamine ei ole õigusaktide kohaselt keelatud ja on ka keskkonnakaitse vajadusi arvesse võttes võimalik</w:t>
      </w:r>
      <w:r w:rsidR="00BF7B47">
        <w:rPr>
          <w:rFonts w:asciiTheme="minorHAnsi" w:hAnsiTheme="minorHAnsi" w:cstheme="minorHAnsi"/>
          <w:sz w:val="22"/>
          <w:szCs w:val="22"/>
        </w:rPr>
        <w:t xml:space="preserve"> </w:t>
      </w:r>
      <w:r w:rsidR="00BF7B47" w:rsidRPr="002B00CF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spellStart"/>
      <w:r w:rsidR="00BF7B47" w:rsidRPr="002B00CF">
        <w:rPr>
          <w:rFonts w:asciiTheme="minorHAnsi" w:hAnsiTheme="minorHAnsi" w:cstheme="minorHAnsi"/>
          <w:i/>
          <w:iCs/>
          <w:sz w:val="22"/>
          <w:szCs w:val="22"/>
        </w:rPr>
        <w:t>Maapõeseaduse</w:t>
      </w:r>
      <w:proofErr w:type="spellEnd"/>
      <w:r w:rsidR="00BC35C2" w:rsidRPr="002B00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C6052" w:rsidRPr="002B00CF">
        <w:rPr>
          <w:rFonts w:asciiTheme="minorHAnsi" w:hAnsiTheme="minorHAnsi" w:cstheme="minorHAnsi"/>
          <w:i/>
          <w:iCs/>
          <w:sz w:val="22"/>
          <w:szCs w:val="22"/>
        </w:rPr>
        <w:t>§ 23.  Maavaravaru kategooriad</w:t>
      </w:r>
      <w:r w:rsidR="002B00CF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2B00CF" w:rsidRPr="002B00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C6052" w:rsidRPr="002B00CF">
        <w:rPr>
          <w:rFonts w:asciiTheme="minorHAnsi" w:hAnsiTheme="minorHAnsi" w:cstheme="minorHAnsi"/>
          <w:i/>
          <w:iCs/>
          <w:sz w:val="22"/>
          <w:szCs w:val="22"/>
        </w:rPr>
        <w:t>(6) Maavaravaru on passiivne juhul, kui selle kaevandamine ja kasutamine on õigusaktide kohaselt keelatud või ei ole selle kaevandamine ja kasutamine keskkonnakaitse vajadust arvestades võimalik. Muul juhul on maavaravaru aktiivne</w:t>
      </w:r>
      <w:r w:rsidR="002B00CF" w:rsidRPr="002B00CF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6C6052" w:rsidRPr="002B00CF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1" w:name="para23lg6"/>
      <w:bookmarkEnd w:id="1"/>
    </w:p>
    <w:p w14:paraId="0D763978" w14:textId="77777777" w:rsidR="008D2938" w:rsidRPr="00E8036C" w:rsidRDefault="008D2938" w:rsidP="008D293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B876379" w14:textId="77777777" w:rsidR="008D2938" w:rsidRPr="00E8036C" w:rsidRDefault="008D2938" w:rsidP="008D2938">
      <w:pPr>
        <w:spacing w:line="276" w:lineRule="auto"/>
        <w:rPr>
          <w:rFonts w:asciiTheme="minorHAnsi" w:hAnsiTheme="minorHAnsi" w:cstheme="minorHAnsi"/>
        </w:rPr>
      </w:pPr>
    </w:p>
    <w:p w14:paraId="63FFD93E" w14:textId="77777777" w:rsidR="008D2938" w:rsidRPr="00E8036C" w:rsidRDefault="008D2938" w:rsidP="008D2938">
      <w:pPr>
        <w:spacing w:line="276" w:lineRule="auto"/>
        <w:rPr>
          <w:rFonts w:asciiTheme="minorHAnsi" w:hAnsiTheme="minorHAnsi" w:cstheme="minorHAnsi"/>
        </w:rPr>
      </w:pPr>
    </w:p>
    <w:p w14:paraId="693E19E1" w14:textId="77777777" w:rsidR="008D2938" w:rsidRPr="006824CF" w:rsidRDefault="008D2938" w:rsidP="008D2938">
      <w:pPr>
        <w:spacing w:line="276" w:lineRule="auto"/>
        <w:rPr>
          <w:rFonts w:asciiTheme="minorHAnsi" w:hAnsiTheme="minorHAnsi" w:cstheme="minorHAnsi"/>
        </w:rPr>
      </w:pPr>
      <w:r w:rsidRPr="006824CF">
        <w:rPr>
          <w:rFonts w:asciiTheme="minorHAnsi" w:hAnsiTheme="minorHAnsi" w:cstheme="minorHAnsi"/>
        </w:rPr>
        <w:t>Lugupidamisega</w:t>
      </w:r>
    </w:p>
    <w:p w14:paraId="0E73BE55" w14:textId="77777777" w:rsidR="008D2938" w:rsidRPr="006824CF" w:rsidRDefault="008D2938" w:rsidP="008D2938">
      <w:pPr>
        <w:spacing w:line="276" w:lineRule="auto"/>
        <w:rPr>
          <w:rFonts w:asciiTheme="minorHAnsi" w:hAnsiTheme="minorHAnsi" w:cstheme="minorHAnsi"/>
        </w:rPr>
      </w:pPr>
    </w:p>
    <w:p w14:paraId="09598472" w14:textId="77777777" w:rsidR="008D2938" w:rsidRPr="006824CF" w:rsidRDefault="008D2938" w:rsidP="008D2938">
      <w:pPr>
        <w:tabs>
          <w:tab w:val="left" w:pos="3345"/>
        </w:tabs>
        <w:spacing w:line="276" w:lineRule="auto"/>
        <w:rPr>
          <w:rFonts w:asciiTheme="minorHAnsi" w:hAnsiTheme="minorHAnsi" w:cstheme="minorHAnsi"/>
        </w:rPr>
      </w:pPr>
      <w:r w:rsidRPr="006824CF">
        <w:rPr>
          <w:rFonts w:asciiTheme="minorHAnsi" w:hAnsiTheme="minorHAnsi" w:cstheme="minorHAnsi"/>
        </w:rPr>
        <w:t>/</w:t>
      </w:r>
      <w:r w:rsidRPr="006824CF">
        <w:rPr>
          <w:rFonts w:asciiTheme="minorHAnsi" w:hAnsiTheme="minorHAnsi" w:cstheme="minorHAnsi"/>
          <w:i/>
        </w:rPr>
        <w:t>allkirjastatud digitaalselt</w:t>
      </w:r>
      <w:r w:rsidRPr="006824CF">
        <w:rPr>
          <w:rFonts w:asciiTheme="minorHAnsi" w:hAnsiTheme="minorHAnsi" w:cstheme="minorHAnsi"/>
        </w:rPr>
        <w:t>/</w:t>
      </w:r>
      <w:r w:rsidRPr="006824CF">
        <w:rPr>
          <w:rFonts w:asciiTheme="minorHAnsi" w:hAnsiTheme="minorHAnsi" w:cstheme="minorHAnsi"/>
        </w:rPr>
        <w:tab/>
      </w:r>
    </w:p>
    <w:p w14:paraId="4A3ABA6B" w14:textId="77777777" w:rsidR="008D2938" w:rsidRPr="006824CF" w:rsidRDefault="008D2938" w:rsidP="008D2938">
      <w:pPr>
        <w:tabs>
          <w:tab w:val="left" w:pos="6480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Eike Simmer</w:t>
      </w:r>
    </w:p>
    <w:p w14:paraId="4A0E6CC4" w14:textId="77777777" w:rsidR="008D2938" w:rsidRPr="006824CF" w:rsidRDefault="008D2938" w:rsidP="008D2938">
      <w:pPr>
        <w:tabs>
          <w:tab w:val="left" w:pos="6480"/>
        </w:tabs>
        <w:spacing w:line="276" w:lineRule="auto"/>
        <w:rPr>
          <w:rFonts w:asciiTheme="minorHAnsi" w:hAnsiTheme="minorHAnsi" w:cstheme="minorHAnsi"/>
          <w:color w:val="808080"/>
        </w:rPr>
      </w:pPr>
      <w:r w:rsidRPr="006824CF">
        <w:rPr>
          <w:rFonts w:asciiTheme="minorHAnsi" w:hAnsiTheme="minorHAnsi" w:cstheme="minorHAnsi"/>
        </w:rPr>
        <w:t xml:space="preserve">Maavarade kaevandamise valdkonna </w:t>
      </w:r>
      <w:r>
        <w:rPr>
          <w:rFonts w:asciiTheme="minorHAnsi" w:hAnsiTheme="minorHAnsi" w:cstheme="minorHAnsi"/>
        </w:rPr>
        <w:t>keskkonnaspetsialist</w:t>
      </w:r>
    </w:p>
    <w:p w14:paraId="266F8980" w14:textId="77777777" w:rsidR="008D2938" w:rsidRPr="006824CF" w:rsidRDefault="008D2938" w:rsidP="008D2938">
      <w:pPr>
        <w:rPr>
          <w:rFonts w:asciiTheme="minorHAnsi" w:hAnsiTheme="minorHAnsi" w:cstheme="minorHAnsi"/>
          <w:color w:val="808080"/>
        </w:rPr>
      </w:pPr>
    </w:p>
    <w:p w14:paraId="1FFAB55D" w14:textId="77777777" w:rsidR="008D2938" w:rsidRPr="006824CF" w:rsidRDefault="008D2938" w:rsidP="008D2938">
      <w:pPr>
        <w:rPr>
          <w:rFonts w:asciiTheme="minorHAnsi" w:hAnsiTheme="minorHAnsi" w:cstheme="minorHAnsi"/>
        </w:rPr>
      </w:pPr>
    </w:p>
    <w:p w14:paraId="2F17BF91" w14:textId="649C7C5F" w:rsidR="00F90873" w:rsidRDefault="00F90873" w:rsidP="008D2938"/>
    <w:p w14:paraId="4851C778" w14:textId="77777777" w:rsidR="00A2227C" w:rsidRDefault="00A2227C" w:rsidP="008D2938"/>
    <w:p w14:paraId="1D6499FA" w14:textId="77777777" w:rsidR="00A2227C" w:rsidRDefault="00A2227C" w:rsidP="008D2938"/>
    <w:p w14:paraId="342BB760" w14:textId="6EFFA2CC" w:rsidR="00955B85" w:rsidRPr="00955B85" w:rsidRDefault="00955B85" w:rsidP="00955B85">
      <w:pPr>
        <w:suppressAutoHyphens w:val="0"/>
        <w:jc w:val="left"/>
        <w:rPr>
          <w:rFonts w:ascii="Calibri" w:eastAsia="Calibri" w:hAnsi="Calibri" w:cs="Calibri"/>
          <w:lang w:eastAsia="en-US"/>
          <w14:ligatures w14:val="standardContextual"/>
        </w:rPr>
      </w:pPr>
    </w:p>
    <w:p w14:paraId="6F870C61" w14:textId="56664A37" w:rsidR="00A2227C" w:rsidRPr="008D2938" w:rsidRDefault="004A0193" w:rsidP="008D2938">
      <w:r>
        <w:rPr>
          <w:noProof/>
        </w:rPr>
        <w:lastRenderedPageBreak/>
        <w:drawing>
          <wp:inline distT="0" distB="0" distL="0" distR="0" wp14:anchorId="2D3A0EBA" wp14:editId="4CF73FC0">
            <wp:extent cx="5939155" cy="8456930"/>
            <wp:effectExtent l="0" t="0" r="4445" b="1270"/>
            <wp:docPr id="172889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89479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845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27C" w:rsidRPr="008D2938" w:rsidSect="0004016F">
      <w:headerReference w:type="default" r:id="rId16"/>
      <w:footerReference w:type="default" r:id="rId17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296F" w14:textId="77777777" w:rsidR="0053071F" w:rsidRDefault="0053071F">
      <w:r>
        <w:separator/>
      </w:r>
    </w:p>
  </w:endnote>
  <w:endnote w:type="continuationSeparator" w:id="0">
    <w:p w14:paraId="6E2B56E1" w14:textId="77777777" w:rsidR="0053071F" w:rsidRDefault="0053071F">
      <w:r>
        <w:continuationSeparator/>
      </w:r>
    </w:p>
  </w:endnote>
  <w:endnote w:type="continuationNotice" w:id="1">
    <w:p w14:paraId="1222D860" w14:textId="77777777" w:rsidR="0053071F" w:rsidRDefault="00530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5E3607" w:rsidRPr="00554D86" w:rsidRDefault="009534D4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BA4F" w14:textId="77777777" w:rsidR="0053071F" w:rsidRDefault="0053071F">
      <w:r>
        <w:separator/>
      </w:r>
    </w:p>
  </w:footnote>
  <w:footnote w:type="continuationSeparator" w:id="0">
    <w:p w14:paraId="2F4F4E4C" w14:textId="77777777" w:rsidR="0053071F" w:rsidRDefault="0053071F">
      <w:r>
        <w:continuationSeparator/>
      </w:r>
    </w:p>
  </w:footnote>
  <w:footnote w:type="continuationNotice" w:id="1">
    <w:p w14:paraId="6C8A3A57" w14:textId="77777777" w:rsidR="0053071F" w:rsidRDefault="00530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5F4C"/>
    <w:rsid w:val="00011C5B"/>
    <w:rsid w:val="000226B3"/>
    <w:rsid w:val="00036631"/>
    <w:rsid w:val="0004016F"/>
    <w:rsid w:val="00044206"/>
    <w:rsid w:val="0006175E"/>
    <w:rsid w:val="00082C1C"/>
    <w:rsid w:val="0008737B"/>
    <w:rsid w:val="00091F11"/>
    <w:rsid w:val="000D70E1"/>
    <w:rsid w:val="00114577"/>
    <w:rsid w:val="00124956"/>
    <w:rsid w:val="00130AB3"/>
    <w:rsid w:val="00142467"/>
    <w:rsid w:val="00150160"/>
    <w:rsid w:val="001969A7"/>
    <w:rsid w:val="001B2A23"/>
    <w:rsid w:val="00212067"/>
    <w:rsid w:val="00266385"/>
    <w:rsid w:val="002955CD"/>
    <w:rsid w:val="002B00CF"/>
    <w:rsid w:val="002B6847"/>
    <w:rsid w:val="002C1FC6"/>
    <w:rsid w:val="002E69B1"/>
    <w:rsid w:val="0031184E"/>
    <w:rsid w:val="00347785"/>
    <w:rsid w:val="00364593"/>
    <w:rsid w:val="00370B7B"/>
    <w:rsid w:val="003E0238"/>
    <w:rsid w:val="00422151"/>
    <w:rsid w:val="004414E9"/>
    <w:rsid w:val="00441EA8"/>
    <w:rsid w:val="004503CA"/>
    <w:rsid w:val="00493F24"/>
    <w:rsid w:val="004A0193"/>
    <w:rsid w:val="004E3812"/>
    <w:rsid w:val="004E3F8D"/>
    <w:rsid w:val="005019BF"/>
    <w:rsid w:val="0053071F"/>
    <w:rsid w:val="00554D86"/>
    <w:rsid w:val="005E3607"/>
    <w:rsid w:val="006545C6"/>
    <w:rsid w:val="0067714E"/>
    <w:rsid w:val="006869A0"/>
    <w:rsid w:val="006A2D81"/>
    <w:rsid w:val="006B6B20"/>
    <w:rsid w:val="006C6052"/>
    <w:rsid w:val="006D3FE4"/>
    <w:rsid w:val="006F71B5"/>
    <w:rsid w:val="007008C3"/>
    <w:rsid w:val="00714A05"/>
    <w:rsid w:val="00726438"/>
    <w:rsid w:val="007B2065"/>
    <w:rsid w:val="008542F0"/>
    <w:rsid w:val="00870A5B"/>
    <w:rsid w:val="008A018C"/>
    <w:rsid w:val="008D2938"/>
    <w:rsid w:val="008E6CCC"/>
    <w:rsid w:val="008F700C"/>
    <w:rsid w:val="009534D4"/>
    <w:rsid w:val="00955B85"/>
    <w:rsid w:val="00985476"/>
    <w:rsid w:val="009B4825"/>
    <w:rsid w:val="009B52A0"/>
    <w:rsid w:val="00A05454"/>
    <w:rsid w:val="00A15EA9"/>
    <w:rsid w:val="00A2227C"/>
    <w:rsid w:val="00A242AB"/>
    <w:rsid w:val="00A30FE9"/>
    <w:rsid w:val="00A43480"/>
    <w:rsid w:val="00AB1851"/>
    <w:rsid w:val="00AE0C81"/>
    <w:rsid w:val="00AE5144"/>
    <w:rsid w:val="00B84FF7"/>
    <w:rsid w:val="00BC35C2"/>
    <w:rsid w:val="00BE71F2"/>
    <w:rsid w:val="00BF7B47"/>
    <w:rsid w:val="00C30057"/>
    <w:rsid w:val="00CB3404"/>
    <w:rsid w:val="00CE5277"/>
    <w:rsid w:val="00CE6BE1"/>
    <w:rsid w:val="00CF4836"/>
    <w:rsid w:val="00D6510D"/>
    <w:rsid w:val="00D756D4"/>
    <w:rsid w:val="00DC578D"/>
    <w:rsid w:val="00DE621B"/>
    <w:rsid w:val="00E256DD"/>
    <w:rsid w:val="00E8036C"/>
    <w:rsid w:val="00EB1147"/>
    <w:rsid w:val="00ED2647"/>
    <w:rsid w:val="00F25393"/>
    <w:rsid w:val="00F6670A"/>
    <w:rsid w:val="00F90873"/>
    <w:rsid w:val="00F95848"/>
    <w:rsid w:val="00FA09DB"/>
    <w:rsid w:val="00FA6E12"/>
    <w:rsid w:val="00FB6B7B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Default">
    <w:name w:val="Default"/>
    <w:rsid w:val="008D293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keskkonnaamet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aamet@maaamet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kaitseministeerium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8" ma:contentTypeDescription="Create a new document." ma:contentTypeScope="" ma:versionID="bf2dd253c331b1bfc6e816f01880a068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fb673de12e2096ad883a44c52bee4fee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EWSCDR65VEVV-784798364-2133414</_dlc_DocId>
    <_dlc_DocIdUrl xmlns="041badf8-1638-4e08-96fe-70ad1bb18628">
      <Url>https://vincic.sharepoint.com/sites/Dokumendihoidla/_layouts/15/DocIdRedir.aspx?ID=EWSCDR65VEVV-784798364-2133414</Url>
      <Description>EWSCDR65VEVV-784798364-2133414</Description>
    </_dlc_DocIdUrl>
    <SharedWithUsers xmlns="041badf8-1638-4e08-96fe-70ad1bb18628">
      <UserInfo>
        <DisplayName>O365-EE_SP_Admin</DisplayName>
        <AccountId>46</AccountId>
        <AccountType/>
      </UserInfo>
      <UserInfo>
        <DisplayName>O365-EE_SP_Intranet_Külastajad</DisplayName>
        <AccountId>224</AccountId>
        <AccountType/>
      </UserInfo>
      <UserInfo>
        <DisplayName>O365-EE_Sait_DH_Admin</DisplayName>
        <AccountId>227</AccountId>
        <AccountType/>
      </UserInfo>
    </SharedWithUsers>
    <TaxCatchAll xmlns="041badf8-1638-4e08-96fe-70ad1bb18628" xsi:nil="true"/>
    <lcf76f155ced4ddcb4097134ff3c332f xmlns="ca3f2a98-34a7-41f4-a34b-0e39172c1dc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62D8-0094-4E6F-90FA-3C8243EC8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customXml/itemProps5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SIMMER Eike</cp:lastModifiedBy>
  <cp:revision>41</cp:revision>
  <cp:lastPrinted>2016-08-09T09:07:00Z</cp:lastPrinted>
  <dcterms:created xsi:type="dcterms:W3CDTF">2024-06-07T11:25:00Z</dcterms:created>
  <dcterms:modified xsi:type="dcterms:W3CDTF">2024-11-04T11:07:00Z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7c337bcf-d516-43e3-ba0e-3b8540345da9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