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1B2BE0" w:rsidRDefault="00F520EE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37057811" w:rsidR="00F520EE" w:rsidRPr="001B2BE0" w:rsidRDefault="001B2BE0" w:rsidP="001B2BE0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815852">
        <w:rPr>
          <w:rFonts w:cs="Arial"/>
        </w:rPr>
        <w:t>väikeostul „Maaklerteenuse soetamine“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10595790" w14:textId="77777777" w:rsidR="00815852" w:rsidRDefault="0069531A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>öö sisu ja teostamise tingimused</w:t>
      </w:r>
      <w:r w:rsidR="00815852">
        <w:rPr>
          <w:rFonts w:cs="Arial"/>
          <w:color w:val="000000"/>
          <w:lang w:eastAsia="et-EE"/>
        </w:rPr>
        <w:t>:</w:t>
      </w:r>
    </w:p>
    <w:p w14:paraId="241CB36D" w14:textId="53F9CEE3" w:rsidR="00F520EE" w:rsidRDefault="00815852" w:rsidP="00FB5F30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Töö sisuks on maaklerteenuse soetamine hankija kasutuses oleva kontoripinna osaliseks välja rentimiseks</w:t>
      </w:r>
      <w:r w:rsidR="00FB5F30">
        <w:rPr>
          <w:rFonts w:cs="Arial"/>
          <w:color w:val="000000"/>
          <w:lang w:eastAsia="et-EE"/>
        </w:rPr>
        <w:t>:</w:t>
      </w:r>
    </w:p>
    <w:p w14:paraId="3182AF49" w14:textId="092844A2" w:rsidR="00FB5F30" w:rsidRDefault="00FB5F30" w:rsidP="00FB5F30">
      <w:pPr>
        <w:pStyle w:val="Loendilik"/>
        <w:numPr>
          <w:ilvl w:val="3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Variant 1 on välja rentida Tondi tn poolne püstak läbi kolme korruse pinnaga ca 1014m</w:t>
      </w:r>
      <w:r>
        <w:rPr>
          <w:rFonts w:cs="Arial"/>
          <w:color w:val="000000"/>
          <w:vertAlign w:val="superscript"/>
          <w:lang w:eastAsia="et-EE"/>
        </w:rPr>
        <w:t>2</w:t>
      </w:r>
      <w:r>
        <w:rPr>
          <w:rFonts w:cs="Arial"/>
          <w:color w:val="000000"/>
          <w:lang w:eastAsia="et-EE"/>
        </w:rPr>
        <w:t xml:space="preserve"> ja ca 79 töökohta, koosolekuruumid ja kaks kööki. Eraldi sissepääs ja kõik vajalikud kommunikatsioonid. </w:t>
      </w:r>
    </w:p>
    <w:p w14:paraId="2E1B1C87" w14:textId="76DFE24D" w:rsidR="00FB5F30" w:rsidRDefault="00FB5F30" w:rsidP="00FB5F30">
      <w:pPr>
        <w:pStyle w:val="Loendilik"/>
        <w:numPr>
          <w:ilvl w:val="3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Variant 2 on välja rentida esimesel korrusel suurem pind ca 550m</w:t>
      </w:r>
      <w:r>
        <w:rPr>
          <w:rFonts w:cs="Arial"/>
          <w:color w:val="000000"/>
          <w:vertAlign w:val="superscript"/>
          <w:lang w:eastAsia="et-EE"/>
        </w:rPr>
        <w:t>2</w:t>
      </w:r>
      <w:r>
        <w:rPr>
          <w:rFonts w:cs="Arial"/>
          <w:color w:val="000000"/>
          <w:lang w:eastAsia="et-EE"/>
        </w:rPr>
        <w:t xml:space="preserve"> ja ca 45 töökohta, koosolekuruumid ja köök. Eraldi sissepääs ja kõik vajalikud kommunikatsioonid. </w:t>
      </w:r>
    </w:p>
    <w:p w14:paraId="05F9A1DB" w14:textId="37985D8A" w:rsidR="004E4717" w:rsidRPr="00FB5F30" w:rsidRDefault="004E4717" w:rsidP="00FB5F30">
      <w:pPr>
        <w:pStyle w:val="Loendilik"/>
        <w:numPr>
          <w:ilvl w:val="3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Maakleriga koostöös oleme avatud ka muudeks kombinatsioonideks.</w:t>
      </w:r>
    </w:p>
    <w:p w14:paraId="168A5947" w14:textId="148404A1" w:rsidR="00FB5F30" w:rsidRPr="00FB5F30" w:rsidRDefault="00FB5F30" w:rsidP="00FB5F30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FB5F30">
        <w:rPr>
          <w:rFonts w:cs="Arial"/>
          <w:color w:val="000000"/>
          <w:lang w:eastAsia="et-EE"/>
        </w:rPr>
        <w:t xml:space="preserve">Pildid on leitavad </w:t>
      </w:r>
      <w:hyperlink r:id="rId8" w:anchor="0e3KZDfCBoJaONj8AD1BULaYQ" w:history="1">
        <w:r w:rsidRPr="00FF2B07">
          <w:rPr>
            <w:rStyle w:val="Hperlink"/>
            <w:rFonts w:cs="Arial"/>
            <w:b/>
            <w:bCs/>
            <w:lang w:eastAsia="et-EE"/>
          </w:rPr>
          <w:t>siit</w:t>
        </w:r>
      </w:hyperlink>
      <w:r w:rsidR="00FF2B07">
        <w:rPr>
          <w:rFonts w:cs="Arial"/>
          <w:color w:val="000000"/>
          <w:lang w:eastAsia="et-EE"/>
        </w:rPr>
        <w:t>.</w:t>
      </w:r>
      <w:r w:rsidRPr="00FB5F30">
        <w:rPr>
          <w:rFonts w:cs="Arial"/>
          <w:color w:val="000000"/>
          <w:lang w:eastAsia="et-EE"/>
        </w:rPr>
        <w:t xml:space="preserve"> </w:t>
      </w:r>
      <w:r w:rsidR="0059186A">
        <w:rPr>
          <w:rFonts w:cs="Arial"/>
          <w:color w:val="000000"/>
          <w:lang w:eastAsia="et-EE"/>
        </w:rPr>
        <w:t xml:space="preserve">Pildid on illustratiivsed pakkumusettepaneku esitamiseks. </w:t>
      </w:r>
      <w:r w:rsidR="0069636B">
        <w:rPr>
          <w:rFonts w:cs="Arial"/>
          <w:color w:val="000000"/>
          <w:lang w:eastAsia="et-EE"/>
        </w:rPr>
        <w:t xml:space="preserve"> </w:t>
      </w:r>
      <w:r w:rsidR="0059186A">
        <w:t>Professionaalne pildistamine rentniku leidmiseks tuleb maaklerteenuse osutajal endal tagada.</w:t>
      </w:r>
    </w:p>
    <w:p w14:paraId="3A655C42" w14:textId="62781A59" w:rsidR="00FB5F30" w:rsidRDefault="00FB5F30" w:rsidP="00FB5F30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Hoone ümbruses on ka meile eraldatud parkimiskohad, mille osas saab luua potentsiaalsete üürnikega kokkulepped. Samuti saab kokkulepped luua internetiühenduse jms osas.</w:t>
      </w:r>
    </w:p>
    <w:p w14:paraId="4372D7C6" w14:textId="104383E9" w:rsidR="00FB5F30" w:rsidRDefault="00FB5F30" w:rsidP="00FB5F30">
      <w:pPr>
        <w:pStyle w:val="Loendilik"/>
        <w:numPr>
          <w:ilvl w:val="1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 xml:space="preserve">Hankija hindab hinnanguliseks rendisummaks </w:t>
      </w:r>
      <w:r w:rsidR="00BB00EF" w:rsidRPr="0059186A">
        <w:rPr>
          <w:rFonts w:cs="Arial"/>
          <w:color w:val="000000"/>
          <w:lang w:eastAsia="et-EE"/>
        </w:rPr>
        <w:t>12,5€/m2</w:t>
      </w:r>
      <w:r w:rsidR="00BB00EF">
        <w:rPr>
          <w:rFonts w:cs="Arial"/>
          <w:color w:val="000000"/>
          <w:lang w:eastAsia="et-EE"/>
        </w:rPr>
        <w:t xml:space="preserve"> kohta</w:t>
      </w:r>
      <w:r>
        <w:rPr>
          <w:rFonts w:cs="Arial"/>
          <w:color w:val="000000"/>
          <w:lang w:eastAsia="et-EE"/>
        </w:rPr>
        <w:t xml:space="preserve">, kuid konkreetne renditasu lepitakse poolte vahel kokku peale rendiesemega põhjalikumalt tutvumist. </w:t>
      </w:r>
    </w:p>
    <w:p w14:paraId="401A425B" w14:textId="6751AFD1" w:rsidR="00FB5F30" w:rsidRDefault="00FB5F30" w:rsidP="00FB5F30">
      <w:pPr>
        <w:pStyle w:val="Loendilik"/>
        <w:numPr>
          <w:ilvl w:val="1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Hankija eelistab rentnikena näha avaliku sektori asutusi</w:t>
      </w:r>
      <w:r w:rsidR="0059186A">
        <w:rPr>
          <w:rFonts w:cs="Arial"/>
          <w:color w:val="000000"/>
          <w:lang w:eastAsia="et-EE"/>
        </w:rPr>
        <w:t>, IT valdkonnaga seotud ettevõtteid.</w:t>
      </w:r>
    </w:p>
    <w:p w14:paraId="21D92CD0" w14:textId="6BD6E010" w:rsidR="00FB5F30" w:rsidRDefault="00FB5F30" w:rsidP="00FB5F30">
      <w:pPr>
        <w:pStyle w:val="Loendilik"/>
        <w:numPr>
          <w:ilvl w:val="1"/>
          <w:numId w:val="1"/>
        </w:numPr>
        <w:spacing w:line="276" w:lineRule="auto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 xml:space="preserve">Pinnaga on võimalik tutvuda enne pakkumuste </w:t>
      </w:r>
      <w:r w:rsidRPr="0059186A">
        <w:rPr>
          <w:rFonts w:cs="Arial"/>
          <w:lang w:eastAsia="et-EE"/>
        </w:rPr>
        <w:t xml:space="preserve">esitamist </w:t>
      </w:r>
      <w:r w:rsidR="0059186A">
        <w:rPr>
          <w:rFonts w:cs="Arial"/>
          <w:lang w:eastAsia="et-EE"/>
        </w:rPr>
        <w:t>5</w:t>
      </w:r>
      <w:r w:rsidR="0069636B" w:rsidRPr="0059186A">
        <w:rPr>
          <w:rFonts w:cs="Arial"/>
          <w:lang w:eastAsia="et-EE"/>
        </w:rPr>
        <w:t>.04</w:t>
      </w:r>
      <w:r w:rsidRPr="0059186A">
        <w:rPr>
          <w:rFonts w:cs="Arial"/>
          <w:lang w:eastAsia="et-EE"/>
        </w:rPr>
        <w:t xml:space="preserve">.2024 kl </w:t>
      </w:r>
      <w:r w:rsidR="0069636B" w:rsidRPr="0059186A">
        <w:rPr>
          <w:rFonts w:cs="Arial"/>
          <w:lang w:eastAsia="et-EE"/>
        </w:rPr>
        <w:t>1</w:t>
      </w:r>
      <w:r w:rsidR="0059186A" w:rsidRPr="0059186A">
        <w:rPr>
          <w:rFonts w:cs="Arial"/>
          <w:lang w:eastAsia="et-EE"/>
        </w:rPr>
        <w:t>0</w:t>
      </w:r>
      <w:r w:rsidR="0069636B" w:rsidRPr="0059186A">
        <w:rPr>
          <w:rFonts w:cs="Arial"/>
          <w:lang w:eastAsia="et-EE"/>
        </w:rPr>
        <w:t>:00-1</w:t>
      </w:r>
      <w:r w:rsidR="0059186A" w:rsidRPr="0059186A">
        <w:rPr>
          <w:rFonts w:cs="Arial"/>
          <w:lang w:eastAsia="et-EE"/>
        </w:rPr>
        <w:t>1</w:t>
      </w:r>
      <w:r w:rsidR="0069636B" w:rsidRPr="0059186A">
        <w:rPr>
          <w:rFonts w:cs="Arial"/>
          <w:lang w:eastAsia="et-EE"/>
        </w:rPr>
        <w:t>:30</w:t>
      </w:r>
      <w:r w:rsidRPr="0059186A">
        <w:rPr>
          <w:rFonts w:cs="Arial"/>
          <w:lang w:eastAsia="et-EE"/>
        </w:rPr>
        <w:t xml:space="preserve"> aadressil Pärnu mnt 132. Sissepääs asub parkimiskoha nr 16 vastas, ukse juures </w:t>
      </w:r>
      <w:r>
        <w:rPr>
          <w:rFonts w:cs="Arial"/>
          <w:color w:val="000000"/>
          <w:lang w:eastAsia="et-EE"/>
        </w:rPr>
        <w:t>silt TEHIK.</w:t>
      </w:r>
    </w:p>
    <w:p w14:paraId="2D5EB425" w14:textId="00DA8CF3" w:rsidR="00CC7258" w:rsidRPr="00FB5F30" w:rsidRDefault="00CC7258" w:rsidP="00FB5F30">
      <w:pPr>
        <w:pStyle w:val="Loendilik"/>
        <w:numPr>
          <w:ilvl w:val="1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CC7258">
        <w:rPr>
          <w:rFonts w:cs="Arial"/>
          <w:b/>
          <w:bCs/>
          <w:color w:val="000000"/>
          <w:lang w:eastAsia="et-EE"/>
        </w:rPr>
        <w:t>Hankija võib otsustada teenuse tellimist mitmelt maaklerilt</w:t>
      </w:r>
      <w:r>
        <w:rPr>
          <w:rFonts w:cs="Arial"/>
          <w:color w:val="000000"/>
          <w:lang w:eastAsia="et-EE"/>
        </w:rPr>
        <w:t>, mistõttu ei tohi tüüptingimustes olla vastavasisulist keeldu.</w:t>
      </w:r>
    </w:p>
    <w:p w14:paraId="1C72BC28" w14:textId="3979B822" w:rsidR="00F46B54" w:rsidRPr="00FB5F30" w:rsidRDefault="00F520EE" w:rsidP="00FB5F30">
      <w:pPr>
        <w:pStyle w:val="Loendilik"/>
        <w:numPr>
          <w:ilvl w:val="1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FB5F30">
        <w:rPr>
          <w:rFonts w:cs="Arial"/>
          <w:color w:val="000000"/>
          <w:lang w:eastAsia="et-EE"/>
        </w:rPr>
        <w:t>Pakkumus</w:t>
      </w:r>
      <w:r w:rsidR="00F46B54" w:rsidRPr="00FB5F3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75087B93" w:rsidR="00A0798E" w:rsidRPr="001B2BE0" w:rsidRDefault="00A0798E" w:rsidP="001B2BE0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2F5D9ED9" w14:textId="11930B56" w:rsidR="00A037D3" w:rsidRPr="001B2BE0" w:rsidRDefault="00F46B54" w:rsidP="00CC7258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</w:t>
      </w:r>
      <w:r w:rsidR="00CC7258">
        <w:rPr>
          <w:rFonts w:cs="Arial"/>
          <w:color w:val="000000"/>
          <w:lang w:eastAsia="et-EE"/>
        </w:rPr>
        <w:t>.</w:t>
      </w:r>
    </w:p>
    <w:p w14:paraId="385BCC44" w14:textId="1CD6586E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320C9E5B" w14:textId="77777777" w:rsidR="00815852" w:rsidRDefault="00114BF3" w:rsidP="00815852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Cs/>
          <w:color w:val="000000"/>
          <w:lang w:eastAsia="et-EE"/>
        </w:rPr>
      </w:pPr>
      <w:r w:rsidRPr="00815852">
        <w:rPr>
          <w:rFonts w:cs="Arial"/>
          <w:iCs/>
          <w:color w:val="000000"/>
          <w:lang w:eastAsia="et-EE"/>
        </w:rPr>
        <w:t>Hankijal on õigus pidada pakkujatega läbirääkimisi</w:t>
      </w:r>
      <w:r w:rsidR="0069531A" w:rsidRPr="00815852">
        <w:rPr>
          <w:rFonts w:cs="Arial"/>
          <w:iCs/>
          <w:color w:val="000000"/>
          <w:lang w:eastAsia="et-EE"/>
        </w:rPr>
        <w:t xml:space="preserve"> järgmistel tingimustel:</w:t>
      </w:r>
    </w:p>
    <w:p w14:paraId="0EF31AA4" w14:textId="77777777" w:rsidR="00815852" w:rsidRPr="00815852" w:rsidRDefault="00815852" w:rsidP="00815852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0532C3">
        <w:lastRenderedPageBreak/>
        <w:t xml:space="preserve">Vastavalt vajadusele </w:t>
      </w:r>
      <w:r>
        <w:t>võib</w:t>
      </w:r>
      <w:r w:rsidRPr="000532C3">
        <w:t xml:space="preserve"> hankija </w:t>
      </w:r>
      <w:r>
        <w:t xml:space="preserve">alustada </w:t>
      </w:r>
      <w:r w:rsidRPr="000532C3">
        <w:t xml:space="preserve">pakkujaga läbirääkimisi, teatades pakkujale läbirääkimiste aja ja läbiviimise korra. </w:t>
      </w:r>
      <w:r>
        <w:t>Pakkuja võib ettepanekud läbirääkimisteks esitada ka pakkumuse osana.</w:t>
      </w:r>
    </w:p>
    <w:p w14:paraId="42E0844A" w14:textId="00D1E2B6" w:rsidR="00815852" w:rsidRPr="00815852" w:rsidRDefault="00815852" w:rsidP="00815852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0532C3">
        <w:t xml:space="preserve">Läbirääkimiste objektiks on: </w:t>
      </w:r>
    </w:p>
    <w:p w14:paraId="3A3FF56E" w14:textId="2422246E" w:rsidR="00815852" w:rsidRPr="00815852" w:rsidRDefault="00815852" w:rsidP="00815852">
      <w:pPr>
        <w:pStyle w:val="Loendilik"/>
        <w:numPr>
          <w:ilvl w:val="3"/>
          <w:numId w:val="1"/>
        </w:numPr>
      </w:pPr>
      <w:r w:rsidRPr="00815852">
        <w:t xml:space="preserve">tingimused, mille hankija on jätnud </w:t>
      </w:r>
      <w:r w:rsidR="0059186A">
        <w:t>hankedokumentidesse</w:t>
      </w:r>
      <w:r w:rsidRPr="00815852">
        <w:t xml:space="preserve"> lisamata; </w:t>
      </w:r>
    </w:p>
    <w:p w14:paraId="42B7620A" w14:textId="77777777" w:rsidR="00815852" w:rsidRPr="00815852" w:rsidRDefault="00815852" w:rsidP="00815852">
      <w:pPr>
        <w:pStyle w:val="Loendilik"/>
        <w:numPr>
          <w:ilvl w:val="3"/>
          <w:numId w:val="1"/>
        </w:numPr>
      </w:pPr>
      <w:r w:rsidRPr="00815852">
        <w:t xml:space="preserve">sõlmitava lepingu tingimused; </w:t>
      </w:r>
    </w:p>
    <w:p w14:paraId="1038F4C0" w14:textId="77777777" w:rsidR="00815852" w:rsidRPr="00815852" w:rsidRDefault="00815852" w:rsidP="00815852">
      <w:pPr>
        <w:pStyle w:val="Loendilik"/>
        <w:numPr>
          <w:ilvl w:val="3"/>
          <w:numId w:val="1"/>
        </w:numPr>
      </w:pPr>
      <w:r w:rsidRPr="00815852">
        <w:t xml:space="preserve">pakkumuse maksumus. </w:t>
      </w:r>
    </w:p>
    <w:p w14:paraId="6B7B4341" w14:textId="77777777" w:rsidR="00815852" w:rsidRPr="00815852" w:rsidRDefault="00815852" w:rsidP="00815852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0532C3">
        <w:t>Läbirääkimisi võib pidada nii suuliselt kui kirjalikult</w:t>
      </w:r>
      <w:r>
        <w:t xml:space="preserve"> ning vajadusel mitmes etapis</w:t>
      </w:r>
      <w:r w:rsidRPr="000532C3">
        <w:t>. Suulised läbirääkimised protokollitakse.</w:t>
      </w:r>
    </w:p>
    <w:p w14:paraId="5109DA75" w14:textId="24B05505" w:rsidR="00815852" w:rsidRPr="00815852" w:rsidRDefault="00815852" w:rsidP="00815852">
      <w:pPr>
        <w:pStyle w:val="Loendilik"/>
        <w:numPr>
          <w:ilvl w:val="2"/>
          <w:numId w:val="1"/>
        </w:numPr>
        <w:spacing w:line="276" w:lineRule="auto"/>
        <w:rPr>
          <w:rFonts w:cs="Arial"/>
          <w:iCs/>
          <w:color w:val="000000"/>
          <w:lang w:eastAsia="et-EE"/>
        </w:rPr>
      </w:pPr>
      <w:r w:rsidRPr="000532C3">
        <w:t xml:space="preserve">Pärast läbirääkimiste toimumist esitab pakkuja vajadusel täpsustatud lõpliku </w:t>
      </w:r>
      <w:r>
        <w:t>pakkumuse. Uuendatud pakkumiste tähtaja määrab hankija.</w:t>
      </w:r>
    </w:p>
    <w:p w14:paraId="04083D88" w14:textId="61AA29A4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3B081ADB" w:rsidR="00F46B54" w:rsidRPr="001B2BE0" w:rsidRDefault="00F46B54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Hankija võib pakkujalt vastavuse tuvastamiseks küsida pakkumuse kohta täiendava</w:t>
      </w:r>
      <w:r w:rsidR="0059186A">
        <w:rPr>
          <w:rFonts w:cs="Arial"/>
          <w:color w:val="000000"/>
          <w:lang w:eastAsia="et-EE"/>
        </w:rPr>
        <w:t>i</w:t>
      </w:r>
      <w:r w:rsidRPr="001B2BE0">
        <w:rPr>
          <w:rFonts w:cs="Arial"/>
          <w:color w:val="000000"/>
          <w:lang w:eastAsia="et-EE"/>
        </w:rPr>
        <w:t xml:space="preserve">d selgitusi, millele pakkuja kohustub hiljemalt 3 tööpäeva jooksul vastama. </w:t>
      </w:r>
    </w:p>
    <w:p w14:paraId="48695FEA" w14:textId="1C478192" w:rsidR="0008214C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vastavaks tunnistada pakkumuse, milles ei esine olulisi sisulisi kõrvalekaldumisi hankedokumentides esitatud tingimustest. </w:t>
      </w:r>
    </w:p>
    <w:p w14:paraId="7D71B30F" w14:textId="77777777" w:rsidR="00815852" w:rsidRPr="00815852" w:rsidRDefault="00F520EE" w:rsidP="00815852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3B0446C7" w14:textId="3C114430" w:rsidR="00F520EE" w:rsidRPr="00815852" w:rsidRDefault="00F520EE" w:rsidP="00815852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815852">
        <w:rPr>
          <w:rFonts w:cs="Times New Roman"/>
          <w:b/>
          <w:iCs/>
        </w:rPr>
        <w:t>Täidetud maksumusvorm</w:t>
      </w:r>
      <w:r w:rsidR="005405C1" w:rsidRPr="00815852">
        <w:rPr>
          <w:rFonts w:cs="Times New Roman"/>
          <w:b/>
          <w:iCs/>
        </w:rPr>
        <w:t xml:space="preserve"> (lisa 2)</w:t>
      </w:r>
      <w:r w:rsidRPr="00815852">
        <w:rPr>
          <w:rFonts w:cs="Times New Roman"/>
          <w:b/>
          <w:iCs/>
        </w:rPr>
        <w:t>;</w:t>
      </w:r>
    </w:p>
    <w:p w14:paraId="2E1C041B" w14:textId="0AF2236E" w:rsidR="00F520EE" w:rsidRPr="00815852" w:rsidRDefault="00F520EE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 w:rsidRPr="00815852">
        <w:rPr>
          <w:rFonts w:cs="Times New Roman"/>
          <w:b/>
          <w:iCs/>
        </w:rPr>
        <w:t>Täidetud meeskonnavorm</w:t>
      </w:r>
      <w:r w:rsidR="005405C1" w:rsidRPr="00815852">
        <w:rPr>
          <w:rFonts w:cs="Times New Roman"/>
          <w:b/>
          <w:iCs/>
        </w:rPr>
        <w:t xml:space="preserve"> (lisa 1)</w:t>
      </w:r>
      <w:r w:rsidRPr="00815852">
        <w:rPr>
          <w:rFonts w:cs="Times New Roman"/>
          <w:b/>
          <w:iCs/>
        </w:rPr>
        <w:t>;</w:t>
      </w:r>
    </w:p>
    <w:p w14:paraId="03D6420D" w14:textId="1A2DB9AB" w:rsidR="00F520EE" w:rsidRDefault="00CC7258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>
        <w:rPr>
          <w:rFonts w:cs="Times New Roman"/>
          <w:b/>
          <w:iCs/>
        </w:rPr>
        <w:t>Kontaktisiku informatsioon;</w:t>
      </w:r>
    </w:p>
    <w:p w14:paraId="0C1A5BBA" w14:textId="2054AF54" w:rsidR="00811BD3" w:rsidRPr="00815852" w:rsidRDefault="00811BD3" w:rsidP="001B2BE0">
      <w:pPr>
        <w:pStyle w:val="Loendilik"/>
        <w:numPr>
          <w:ilvl w:val="2"/>
          <w:numId w:val="1"/>
        </w:numPr>
        <w:spacing w:line="276" w:lineRule="auto"/>
        <w:rPr>
          <w:rFonts w:cs="Times New Roman"/>
          <w:b/>
          <w:iCs/>
        </w:rPr>
      </w:pPr>
      <w:r>
        <w:rPr>
          <w:rFonts w:cs="Times New Roman"/>
          <w:b/>
          <w:iCs/>
        </w:rPr>
        <w:t>Soovi korral pakkuja poolsed teenuse osutamise üldtingimused</w:t>
      </w:r>
      <w:r w:rsidR="00CC7258">
        <w:rPr>
          <w:rFonts w:cs="Times New Roman"/>
          <w:b/>
          <w:iCs/>
        </w:rPr>
        <w:t>.</w:t>
      </w:r>
    </w:p>
    <w:p w14:paraId="098632A8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Pakkumuste hindamine</w:t>
      </w:r>
    </w:p>
    <w:p w14:paraId="479AE26B" w14:textId="19053EFE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 xml:space="preserve">Hankija hindab vastavaks tunnistatud pakkumusi. </w:t>
      </w:r>
    </w:p>
    <w:p w14:paraId="53A28828" w14:textId="660E2FA1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t xml:space="preserve">Edukaks tunnistatakse </w:t>
      </w:r>
      <w:r w:rsidR="0008214C" w:rsidRPr="001B2BE0">
        <w:rPr>
          <w:rFonts w:cs="Times New Roman"/>
        </w:rPr>
        <w:t xml:space="preserve">ja hankeleping sõlmitakse ühe </w:t>
      </w:r>
      <w:r w:rsidRPr="001B2BE0">
        <w:rPr>
          <w:bCs/>
          <w:noProof/>
        </w:rPr>
        <w:t>enim väärtuspunkte saanud pakkumus</w:t>
      </w:r>
      <w:r w:rsidR="0008214C" w:rsidRPr="001B2BE0">
        <w:rPr>
          <w:bCs/>
          <w:noProof/>
        </w:rPr>
        <w:t>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vastvataks tunnistatud pakkumust</w:t>
      </w:r>
      <w:r w:rsidRPr="001B2BE0">
        <w:rPr>
          <w:bCs/>
          <w:noProof/>
        </w:rPr>
        <w:t xml:space="preserve"> automaatselt maksimumpunktidega.</w:t>
      </w:r>
    </w:p>
    <w:p w14:paraId="707CE673" w14:textId="77777777" w:rsidR="00815852" w:rsidRDefault="00F520EE" w:rsidP="00815852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1B2BE0">
        <w:rPr>
          <w:noProof/>
        </w:rPr>
        <w:t xml:space="preserve">Pakkumusi hinnatakse järgnevate hindamiskriteeriumide alusel: </w:t>
      </w:r>
    </w:p>
    <w:p w14:paraId="090B13CA" w14:textId="2E2A9EBF" w:rsidR="00F520EE" w:rsidRPr="00815852" w:rsidRDefault="00815852" w:rsidP="00815852">
      <w:pPr>
        <w:pStyle w:val="Loendilik"/>
        <w:numPr>
          <w:ilvl w:val="2"/>
          <w:numId w:val="1"/>
        </w:numPr>
        <w:spacing w:line="276" w:lineRule="auto"/>
        <w:contextualSpacing/>
        <w:rPr>
          <w:noProof/>
        </w:rPr>
      </w:pPr>
      <w:r w:rsidRPr="00815852">
        <w:rPr>
          <w:rFonts w:cstheme="minorHAnsi"/>
          <w:b/>
          <w:bCs/>
          <w:iCs/>
          <w:lang w:eastAsia="ar-SA"/>
        </w:rPr>
        <w:t>Teenustasu</w:t>
      </w:r>
      <w:r w:rsidR="000244E0">
        <w:rPr>
          <w:rFonts w:cstheme="minorHAnsi"/>
          <w:b/>
          <w:bCs/>
          <w:iCs/>
          <w:lang w:eastAsia="ar-SA"/>
        </w:rPr>
        <w:t xml:space="preserve"> hinnaproportsioon</w:t>
      </w:r>
      <w:r w:rsidR="00F520EE" w:rsidRPr="00815852">
        <w:rPr>
          <w:rFonts w:eastAsia="Times New Roman"/>
          <w:b/>
          <w:bCs/>
          <w:lang w:eastAsia="et-EE"/>
        </w:rPr>
        <w:t xml:space="preserve"> – </w:t>
      </w:r>
      <w:r w:rsidRPr="00815852">
        <w:rPr>
          <w:rFonts w:eastAsia="Times New Roman"/>
          <w:b/>
          <w:bCs/>
          <w:lang w:eastAsia="et-EE"/>
        </w:rPr>
        <w:t>100</w:t>
      </w:r>
      <w:r w:rsidR="00F520EE" w:rsidRPr="00815852">
        <w:rPr>
          <w:rFonts w:eastAsia="Times New Roman"/>
          <w:b/>
          <w:bCs/>
          <w:lang w:eastAsia="et-EE"/>
        </w:rPr>
        <w:t xml:space="preserve"> väärtuspunkti</w:t>
      </w:r>
    </w:p>
    <w:p w14:paraId="443754EB" w14:textId="2E54C1A2" w:rsidR="00815852" w:rsidRDefault="00F520EE" w:rsidP="00815852">
      <w:pPr>
        <w:pStyle w:val="Loendilik"/>
        <w:numPr>
          <w:ilvl w:val="2"/>
          <w:numId w:val="1"/>
        </w:numPr>
        <w:spacing w:line="276" w:lineRule="auto"/>
        <w:rPr>
          <w:rFonts w:cstheme="minorHAnsi"/>
          <w:lang w:eastAsia="ar-SA"/>
        </w:rPr>
      </w:pPr>
      <w:r w:rsidRPr="001B2BE0">
        <w:rPr>
          <w:rFonts w:cstheme="minorHAnsi"/>
          <w:lang w:eastAsia="ar-SA"/>
        </w:rPr>
        <w:t xml:space="preserve">Punktide andmine toimub väärtuspunktide (Merit </w:t>
      </w:r>
      <w:proofErr w:type="spellStart"/>
      <w:r w:rsidRPr="001B2BE0">
        <w:rPr>
          <w:rFonts w:cstheme="minorHAnsi"/>
          <w:lang w:eastAsia="ar-SA"/>
        </w:rPr>
        <w:t>Point</w:t>
      </w:r>
      <w:proofErr w:type="spellEnd"/>
      <w:r w:rsidRPr="001B2BE0">
        <w:rPr>
          <w:rFonts w:cstheme="minorHAnsi"/>
          <w:lang w:eastAsia="ar-SA"/>
        </w:rPr>
        <w:t xml:space="preserve"> System) meetodil. Madalaima </w:t>
      </w:r>
      <w:r w:rsidR="000244E0">
        <w:rPr>
          <w:rFonts w:cstheme="minorHAnsi"/>
          <w:lang w:eastAsia="ar-SA"/>
        </w:rPr>
        <w:t>hinnaproportsiooni</w:t>
      </w:r>
      <w:r w:rsidRPr="001B2BE0">
        <w:rPr>
          <w:rFonts w:cstheme="minorHAnsi"/>
          <w:lang w:eastAsia="ar-SA"/>
        </w:rPr>
        <w:t xml:space="preserve"> pakkumusele antakse maksimaalne arv, s.o </w:t>
      </w:r>
      <w:r w:rsidR="00815852">
        <w:rPr>
          <w:rFonts w:cstheme="minorHAnsi"/>
          <w:lang w:eastAsia="ar-SA"/>
        </w:rPr>
        <w:t>100</w:t>
      </w:r>
      <w:r w:rsidRPr="001B2BE0">
        <w:rPr>
          <w:rFonts w:cstheme="minorHAnsi"/>
          <w:lang w:eastAsia="ar-SA"/>
        </w:rPr>
        <w:t xml:space="preserve"> punkti. Teistele pakkumustele antakse </w:t>
      </w:r>
      <w:r w:rsidR="00AD17BB" w:rsidRPr="001B2BE0">
        <w:rPr>
          <w:rFonts w:cstheme="minorHAnsi"/>
          <w:lang w:eastAsia="ar-SA"/>
        </w:rPr>
        <w:t>punkte proportsionaalselt vähem</w:t>
      </w:r>
      <w:r w:rsidRPr="001B2BE0">
        <w:rPr>
          <w:rFonts w:cstheme="minorHAnsi"/>
          <w:lang w:eastAsia="ar-SA"/>
        </w:rPr>
        <w:t xml:space="preserve"> (“hindamiskriteeriumi väärtuspunktid” = „maksimaalne arv väärtuspunkte (</w:t>
      </w:r>
      <w:r w:rsidR="00815852">
        <w:rPr>
          <w:rFonts w:cstheme="minorHAnsi"/>
          <w:lang w:eastAsia="ar-SA"/>
        </w:rPr>
        <w:t>100</w:t>
      </w:r>
      <w:r w:rsidRPr="001B2BE0">
        <w:rPr>
          <w:rFonts w:cstheme="minorHAnsi"/>
          <w:lang w:eastAsia="ar-SA"/>
        </w:rPr>
        <w:t>)“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x</w:t>
      </w:r>
      <w:r w:rsidR="00615733" w:rsidRPr="001B2BE0">
        <w:rPr>
          <w:rFonts w:cstheme="minorHAnsi"/>
          <w:lang w:eastAsia="ar-SA"/>
        </w:rPr>
        <w:t xml:space="preserve"> </w:t>
      </w:r>
      <w:r w:rsidRPr="001B2BE0">
        <w:rPr>
          <w:rFonts w:cstheme="minorHAnsi"/>
          <w:lang w:eastAsia="ar-SA"/>
        </w:rPr>
        <w:t>“kõige väiksem pakutud maksumus” / “pakkumuse maksumus“)</w:t>
      </w:r>
      <w:r w:rsidR="00615733" w:rsidRPr="001B2BE0">
        <w:rPr>
          <w:rFonts w:cstheme="minorHAnsi"/>
          <w:lang w:eastAsia="ar-SA"/>
        </w:rPr>
        <w:t>.</w:t>
      </w:r>
      <w:r w:rsidRPr="001B2BE0">
        <w:rPr>
          <w:rFonts w:cstheme="minorHAnsi"/>
          <w:lang w:eastAsia="ar-SA"/>
        </w:rPr>
        <w:t xml:space="preserve"> </w:t>
      </w:r>
      <w:r w:rsidR="000244E0">
        <w:rPr>
          <w:rFonts w:cstheme="minorHAnsi"/>
          <w:lang w:eastAsia="ar-SA"/>
        </w:rPr>
        <w:t>Hinnaproportsioon</w:t>
      </w:r>
      <w:r w:rsidRPr="001B2BE0">
        <w:rPr>
          <w:rFonts w:cstheme="minorHAnsi"/>
          <w:lang w:eastAsia="ar-SA"/>
        </w:rPr>
        <w:t xml:space="preserve"> esitatakse täpsusega kaks kohta peale</w:t>
      </w:r>
      <w:r w:rsidR="000244E0">
        <w:rPr>
          <w:rFonts w:cstheme="minorHAnsi"/>
          <w:lang w:eastAsia="ar-SA"/>
        </w:rPr>
        <w:t xml:space="preserve">. </w:t>
      </w:r>
      <w:r w:rsidR="00615733" w:rsidRPr="001B2BE0">
        <w:rPr>
          <w:rFonts w:cstheme="minorHAnsi"/>
          <w:lang w:eastAsia="ar-SA"/>
        </w:rPr>
        <w:t xml:space="preserve">Esitatud </w:t>
      </w:r>
      <w:r w:rsidR="000244E0">
        <w:rPr>
          <w:rFonts w:cstheme="minorHAnsi"/>
          <w:lang w:eastAsia="ar-SA"/>
        </w:rPr>
        <w:t>hinnaproportsioon</w:t>
      </w:r>
      <w:r w:rsidR="00615733" w:rsidRPr="001B2BE0">
        <w:rPr>
          <w:rFonts w:cstheme="minorHAnsi"/>
          <w:lang w:eastAsia="ar-SA"/>
        </w:rPr>
        <w:t xml:space="preserve"> peab sisaldama kõiki hankijale kaasnevaid kulutusi. </w:t>
      </w:r>
    </w:p>
    <w:p w14:paraId="5D2E67A1" w14:textId="4D0DC66F" w:rsidR="00F520EE" w:rsidRPr="00815852" w:rsidRDefault="00F520EE" w:rsidP="00815852">
      <w:pPr>
        <w:pStyle w:val="Loendilik"/>
        <w:numPr>
          <w:ilvl w:val="1"/>
          <w:numId w:val="1"/>
        </w:numPr>
        <w:spacing w:after="240" w:line="276" w:lineRule="auto"/>
        <w:rPr>
          <w:rFonts w:cstheme="minorHAnsi"/>
          <w:lang w:eastAsia="ar-SA"/>
        </w:rPr>
      </w:pPr>
      <w:r w:rsidRPr="00815852">
        <w:rPr>
          <w:rFonts w:cstheme="minorHAnsi"/>
          <w:lang w:eastAsia="ar-SA"/>
        </w:rPr>
        <w:t xml:space="preserve">Kui  </w:t>
      </w:r>
      <w:r w:rsidR="000244E0">
        <w:rPr>
          <w:rFonts w:cstheme="minorHAnsi"/>
          <w:lang w:eastAsia="ar-SA"/>
        </w:rPr>
        <w:t>hinnaproportsioonid</w:t>
      </w:r>
      <w:r w:rsidRPr="00815852">
        <w:rPr>
          <w:rFonts w:cstheme="minorHAnsi"/>
          <w:lang w:eastAsia="ar-SA"/>
        </w:rPr>
        <w:t xml:space="preserve"> on võrdsed, selgitatakse edukas pakkuja loosi teel, mille juures viibimist pakkuja esindajale soovi korral võimaldatakse.</w:t>
      </w:r>
    </w:p>
    <w:p w14:paraId="0CB2CDCD" w14:textId="53BE31B5" w:rsidR="0008214C" w:rsidRPr="001B2BE0" w:rsidRDefault="00803401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lastRenderedPageBreak/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vajadus lepingu eset olulisel määral muuta;</w:t>
      </w:r>
    </w:p>
    <w:p w14:paraId="36B97841" w14:textId="47E29FF6" w:rsidR="00803401" w:rsidRPr="001B2BE0" w:rsidRDefault="00803401" w:rsidP="001B2BE0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3AF13B6F" w14:textId="709FAFDC" w:rsidR="00803401" w:rsidRPr="001B2BE0" w:rsidRDefault="00803401" w:rsidP="00815852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menetluses ilmnenud ebakõlasid ei ole võimalik kõrvaldada ega menetlust seetõttu ka õiguspäraselt lõpule viia</w:t>
      </w:r>
      <w:r w:rsidR="00815852">
        <w:rPr>
          <w:rFonts w:cs="Times New Roman"/>
        </w:rPr>
        <w:t>.</w:t>
      </w:r>
    </w:p>
    <w:p w14:paraId="5C7985DE" w14:textId="77777777" w:rsidR="00F520EE" w:rsidRPr="001B2BE0" w:rsidRDefault="00F520EE" w:rsidP="001B2BE0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229ED54D" w:rsidR="00F520EE" w:rsidRPr="0059186A" w:rsidRDefault="00AD17BB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F520EE" w:rsidRPr="001B2BE0">
        <w:rPr>
          <w:rFonts w:cs="Times New Roman"/>
          <w:b/>
        </w:rPr>
        <w:t xml:space="preserve"> </w:t>
      </w:r>
      <w:r w:rsidR="0069636B" w:rsidRPr="0059186A">
        <w:rPr>
          <w:rFonts w:cs="Times New Roman"/>
          <w:b/>
        </w:rPr>
        <w:t>11.</w:t>
      </w:r>
      <w:r w:rsidR="00815852" w:rsidRPr="0059186A">
        <w:rPr>
          <w:rFonts w:cs="Times New Roman"/>
          <w:b/>
        </w:rPr>
        <w:t>0</w:t>
      </w:r>
      <w:r w:rsidR="0069636B" w:rsidRPr="0059186A">
        <w:rPr>
          <w:rFonts w:cs="Times New Roman"/>
          <w:b/>
        </w:rPr>
        <w:t>4</w:t>
      </w:r>
      <w:r w:rsidR="00F520EE" w:rsidRPr="0059186A">
        <w:rPr>
          <w:rFonts w:cs="Times New Roman"/>
          <w:b/>
        </w:rPr>
        <w:t>.</w:t>
      </w:r>
      <w:r w:rsidR="00815852" w:rsidRPr="0059186A">
        <w:rPr>
          <w:rFonts w:cs="Times New Roman"/>
          <w:b/>
        </w:rPr>
        <w:t xml:space="preserve">2024 </w:t>
      </w:r>
      <w:r w:rsidR="00F520EE" w:rsidRPr="0059186A">
        <w:rPr>
          <w:rFonts w:cs="Times New Roman"/>
          <w:b/>
        </w:rPr>
        <w:t xml:space="preserve">kell </w:t>
      </w:r>
      <w:r w:rsidR="00815852" w:rsidRPr="0059186A">
        <w:rPr>
          <w:rFonts w:cs="Times New Roman"/>
          <w:b/>
        </w:rPr>
        <w:t>12</w:t>
      </w:r>
      <w:r w:rsidR="00F520EE" w:rsidRPr="0059186A">
        <w:rPr>
          <w:rFonts w:cs="Times New Roman"/>
          <w:b/>
        </w:rPr>
        <w:t>:00</w:t>
      </w:r>
      <w:r w:rsidR="00F520EE" w:rsidRPr="0059186A">
        <w:rPr>
          <w:rFonts w:cs="Times New Roman"/>
        </w:rPr>
        <w:t>.</w:t>
      </w:r>
    </w:p>
    <w:p w14:paraId="4EC36F0D" w14:textId="77777777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9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1374A5E2" w14:textId="6BEECD2D" w:rsidR="00F520EE" w:rsidRPr="001B2BE0" w:rsidRDefault="00F520EE" w:rsidP="001B2BE0">
      <w:pPr>
        <w:pStyle w:val="Loendilik"/>
        <w:numPr>
          <w:ilvl w:val="1"/>
          <w:numId w:val="1"/>
        </w:numPr>
        <w:spacing w:line="276" w:lineRule="auto"/>
        <w:rPr>
          <w:rFonts w:cs="Times New Roman"/>
          <w:b/>
        </w:rPr>
      </w:pPr>
      <w:r w:rsidRPr="001B2BE0">
        <w:rPr>
          <w:rFonts w:cs="Times New Roman"/>
        </w:rPr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10" w:history="1">
        <w:r w:rsidR="0049227D"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  <w:b/>
        </w:rPr>
        <w:t>.</w:t>
      </w:r>
    </w:p>
    <w:p w14:paraId="7D0C924F" w14:textId="79922313" w:rsidR="00615733" w:rsidRPr="001B2BE0" w:rsidRDefault="00615733" w:rsidP="001B2BE0">
      <w:pPr>
        <w:spacing w:line="276" w:lineRule="auto"/>
      </w:pPr>
    </w:p>
    <w:p w14:paraId="76587C65" w14:textId="77777777" w:rsidR="00615733" w:rsidRPr="001B2BE0" w:rsidRDefault="00615733" w:rsidP="001B2BE0">
      <w:pPr>
        <w:spacing w:after="160" w:line="276" w:lineRule="auto"/>
      </w:pPr>
      <w:r w:rsidRPr="001B2BE0">
        <w:br w:type="page"/>
      </w:r>
    </w:p>
    <w:p w14:paraId="042AD09F" w14:textId="3D81AE53" w:rsidR="003A510C" w:rsidRPr="001B2BE0" w:rsidRDefault="00615733" w:rsidP="001B2BE0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lastRenderedPageBreak/>
        <w:t xml:space="preserve">Pakkumuskutse lisad </w:t>
      </w:r>
    </w:p>
    <w:p w14:paraId="143E2CB7" w14:textId="1C356741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1 </w:t>
      </w:r>
    </w:p>
    <w:p w14:paraId="0C8BDB74" w14:textId="07E5C188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>Meeskonnavorm</w:t>
      </w:r>
    </w:p>
    <w:p w14:paraId="6C6E9853" w14:textId="3F0AC5B3" w:rsidR="00615733" w:rsidRPr="001B2BE0" w:rsidRDefault="00615733" w:rsidP="001B2BE0">
      <w:pPr>
        <w:spacing w:line="276" w:lineRule="auto"/>
      </w:pPr>
      <w:r w:rsidRPr="001B2BE0">
        <w:t xml:space="preserve">Pakkuja esitab </w:t>
      </w:r>
      <w:r w:rsidR="00815852">
        <w:t>teenust osutava maakleri kutsetunnistusega seotud informatsiooni ja töökogemuse pikkuse järgmisel</w:t>
      </w:r>
      <w:r w:rsidR="00612373" w:rsidRPr="001B2BE0">
        <w:t xml:space="preserve"> </w:t>
      </w:r>
      <w:r w:rsidRPr="001B2BE0">
        <w:t xml:space="preserve">vormil: </w:t>
      </w:r>
    </w:p>
    <w:p w14:paraId="69D6A847" w14:textId="77777777" w:rsidR="00615733" w:rsidRPr="001B2BE0" w:rsidRDefault="00615733" w:rsidP="001B2BE0">
      <w:pPr>
        <w:spacing w:line="276" w:lineRule="auto"/>
      </w:pPr>
    </w:p>
    <w:p w14:paraId="6B029D02" w14:textId="2604573C" w:rsidR="00615733" w:rsidRPr="001B2BE0" w:rsidRDefault="00612373" w:rsidP="001B2BE0">
      <w:pPr>
        <w:pStyle w:val="Default"/>
        <w:spacing w:after="27" w:line="276" w:lineRule="auto"/>
        <w:jc w:val="both"/>
        <w:rPr>
          <w:rFonts w:ascii="Raleway" w:hAnsi="Raleway" w:cs="Arial"/>
          <w:b/>
          <w:sz w:val="22"/>
          <w:szCs w:val="22"/>
        </w:rPr>
      </w:pPr>
      <w:r w:rsidRPr="001B2BE0">
        <w:rPr>
          <w:rFonts w:ascii="Raleway" w:hAnsi="Raleway" w:cs="Arial"/>
          <w:b/>
          <w:sz w:val="22"/>
          <w:szCs w:val="22"/>
        </w:rPr>
        <w:t xml:space="preserve">Nimi ja </w:t>
      </w:r>
      <w:r w:rsidR="00815852">
        <w:rPr>
          <w:rFonts w:ascii="Raleway" w:hAnsi="Raleway" w:cs="Arial"/>
          <w:b/>
          <w:sz w:val="22"/>
          <w:szCs w:val="22"/>
        </w:rPr>
        <w:t>isikukood</w:t>
      </w:r>
      <w:r w:rsidRPr="001B2BE0">
        <w:rPr>
          <w:rFonts w:ascii="Raleway" w:hAnsi="Raleway" w:cs="Arial"/>
          <w:b/>
          <w:sz w:val="22"/>
          <w:szCs w:val="22"/>
        </w:rPr>
        <w:t>: _____</w:t>
      </w:r>
    </w:p>
    <w:tbl>
      <w:tblPr>
        <w:tblStyle w:val="Kontuurtabel"/>
        <w:tblW w:w="8946" w:type="dxa"/>
        <w:tblLook w:val="04A0" w:firstRow="1" w:lastRow="0" w:firstColumn="1" w:lastColumn="0" w:noHBand="0" w:noVBand="1"/>
      </w:tblPr>
      <w:tblGrid>
        <w:gridCol w:w="930"/>
        <w:gridCol w:w="3570"/>
        <w:gridCol w:w="4446"/>
      </w:tblGrid>
      <w:tr w:rsidR="00815852" w:rsidRPr="001B2BE0" w14:paraId="2356D648" w14:textId="77777777" w:rsidTr="00815852">
        <w:trPr>
          <w:trHeight w:val="1275"/>
        </w:trPr>
        <w:tc>
          <w:tcPr>
            <w:tcW w:w="930" w:type="dxa"/>
            <w:shd w:val="clear" w:color="auto" w:fill="F2F2F2" w:themeFill="background1" w:themeFillShade="F2"/>
          </w:tcPr>
          <w:p w14:paraId="5E4E412C" w14:textId="77777777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>Jrk</w:t>
            </w:r>
          </w:p>
        </w:tc>
        <w:tc>
          <w:tcPr>
            <w:tcW w:w="3570" w:type="dxa"/>
            <w:shd w:val="clear" w:color="auto" w:fill="F2F2F2" w:themeFill="background1" w:themeFillShade="F2"/>
          </w:tcPr>
          <w:p w14:paraId="7B27211A" w14:textId="1F6A040C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>Nõue</w:t>
            </w:r>
          </w:p>
        </w:tc>
        <w:tc>
          <w:tcPr>
            <w:tcW w:w="4446" w:type="dxa"/>
            <w:shd w:val="clear" w:color="auto" w:fill="F2F2F2" w:themeFill="background1" w:themeFillShade="F2"/>
          </w:tcPr>
          <w:p w14:paraId="02308EF1" w14:textId="329EB613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Täpsustus selle kohta kus/millal/kuidas on nõue täidetud. </w:t>
            </w:r>
          </w:p>
        </w:tc>
      </w:tr>
      <w:tr w:rsidR="00815852" w:rsidRPr="001B2BE0" w14:paraId="6946E155" w14:textId="77777777" w:rsidTr="00815852">
        <w:trPr>
          <w:trHeight w:val="653"/>
        </w:trPr>
        <w:tc>
          <w:tcPr>
            <w:tcW w:w="930" w:type="dxa"/>
          </w:tcPr>
          <w:p w14:paraId="5567510F" w14:textId="77777777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>1</w:t>
            </w:r>
          </w:p>
        </w:tc>
        <w:tc>
          <w:tcPr>
            <w:tcW w:w="3570" w:type="dxa"/>
          </w:tcPr>
          <w:p w14:paraId="779DA288" w14:textId="2B5F390A" w:rsidR="00815852" w:rsidRPr="00815852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iCs/>
                <w:sz w:val="22"/>
                <w:szCs w:val="22"/>
              </w:rPr>
            </w:pPr>
            <w:r>
              <w:rPr>
                <w:rFonts w:ascii="Raleway" w:hAnsi="Raleway" w:cs="Arial"/>
                <w:iCs/>
                <w:sz w:val="22"/>
                <w:szCs w:val="22"/>
              </w:rPr>
              <w:t>Kinnisvaramaakleri kutsetunnistus</w:t>
            </w:r>
          </w:p>
        </w:tc>
        <w:tc>
          <w:tcPr>
            <w:tcW w:w="4446" w:type="dxa"/>
          </w:tcPr>
          <w:p w14:paraId="158F8FD5" w14:textId="1BC182C2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i/>
                <w:sz w:val="22"/>
                <w:szCs w:val="22"/>
              </w:rPr>
            </w:pPr>
            <w:r>
              <w:rPr>
                <w:rFonts w:ascii="Raleway" w:hAnsi="Raleway" w:cs="Arial"/>
                <w:i/>
                <w:sz w:val="22"/>
                <w:szCs w:val="22"/>
              </w:rPr>
              <w:t>Lisa viide kutsetunnistusele ja kutsetunnistuse saamise ajahetk</w:t>
            </w:r>
          </w:p>
        </w:tc>
      </w:tr>
      <w:tr w:rsidR="00815852" w:rsidRPr="001B2BE0" w14:paraId="1B369664" w14:textId="77777777" w:rsidTr="00815852">
        <w:trPr>
          <w:trHeight w:val="1283"/>
        </w:trPr>
        <w:tc>
          <w:tcPr>
            <w:tcW w:w="930" w:type="dxa"/>
          </w:tcPr>
          <w:p w14:paraId="645A1666" w14:textId="183427E3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>2</w:t>
            </w:r>
          </w:p>
        </w:tc>
        <w:tc>
          <w:tcPr>
            <w:tcW w:w="3570" w:type="dxa"/>
          </w:tcPr>
          <w:p w14:paraId="6F1A278F" w14:textId="074BBDA7" w:rsidR="00815852" w:rsidRPr="00815852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iCs/>
                <w:sz w:val="22"/>
                <w:szCs w:val="22"/>
              </w:rPr>
            </w:pPr>
            <w:r>
              <w:rPr>
                <w:rFonts w:ascii="Raleway" w:hAnsi="Raleway" w:cs="Arial"/>
                <w:iCs/>
                <w:sz w:val="22"/>
                <w:szCs w:val="22"/>
              </w:rPr>
              <w:t>Töökogemus ärikinnisvara maaklerina vähemalt 36 kuud.</w:t>
            </w:r>
          </w:p>
        </w:tc>
        <w:tc>
          <w:tcPr>
            <w:tcW w:w="4446" w:type="dxa"/>
          </w:tcPr>
          <w:p w14:paraId="596C975A" w14:textId="4A5E9339" w:rsidR="00815852" w:rsidRPr="001B2BE0" w:rsidRDefault="00815852" w:rsidP="001B2BE0">
            <w:pPr>
              <w:pStyle w:val="Default"/>
              <w:spacing w:after="27" w:line="276" w:lineRule="auto"/>
              <w:jc w:val="both"/>
              <w:rPr>
                <w:rFonts w:ascii="Raleway" w:hAnsi="Raleway" w:cs="Arial"/>
                <w:i/>
                <w:sz w:val="22"/>
                <w:szCs w:val="22"/>
              </w:rPr>
            </w:pPr>
            <w:r>
              <w:rPr>
                <w:rFonts w:ascii="Raleway" w:hAnsi="Raleway" w:cs="Arial"/>
                <w:i/>
                <w:sz w:val="22"/>
                <w:szCs w:val="22"/>
              </w:rPr>
              <w:t>Lisada töökogemus ja tööandjate kontaktid</w:t>
            </w:r>
          </w:p>
        </w:tc>
      </w:tr>
    </w:tbl>
    <w:p w14:paraId="4C24FF21" w14:textId="77777777" w:rsidR="00615733" w:rsidRPr="001B2BE0" w:rsidRDefault="00615733" w:rsidP="001B2BE0">
      <w:pPr>
        <w:spacing w:before="240" w:line="276" w:lineRule="auto"/>
        <w:rPr>
          <w:rFonts w:cs="Arial"/>
          <w:b/>
        </w:rPr>
      </w:pPr>
    </w:p>
    <w:p w14:paraId="3412C33A" w14:textId="0E938369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2 </w:t>
      </w:r>
    </w:p>
    <w:p w14:paraId="5F3F6746" w14:textId="47C6E382" w:rsidR="00615733" w:rsidRPr="001B2BE0" w:rsidRDefault="00615733" w:rsidP="001B2BE0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>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733" w:rsidRPr="001B2BE0" w14:paraId="2947631E" w14:textId="77777777" w:rsidTr="00253242">
        <w:tc>
          <w:tcPr>
            <w:tcW w:w="4531" w:type="dxa"/>
          </w:tcPr>
          <w:p w14:paraId="1E69C9C4" w14:textId="77777777" w:rsidR="00615733" w:rsidRPr="001B2BE0" w:rsidRDefault="00615733" w:rsidP="001B2BE0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B6E15CE" w14:textId="1F5DEF00" w:rsidR="00615733" w:rsidRPr="00815852" w:rsidRDefault="00815852" w:rsidP="001B2BE0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sz w:val="22"/>
                <w:szCs w:val="22"/>
                <w:lang w:eastAsia="et-EE"/>
              </w:rPr>
            </w:pPr>
            <w:r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>Maaklertasu</w:t>
            </w:r>
            <w:r w:rsidR="00131702"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 xml:space="preserve"> hinnaproportsioon ühe kuu üüritasust (nt 0,8; 1,0 vms)</w:t>
            </w:r>
            <w:r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 xml:space="preserve">, </w:t>
            </w:r>
            <w:r>
              <w:rPr>
                <w:rFonts w:ascii="Raleway" w:hAnsi="Raleway" w:cs="Arial"/>
                <w:iCs/>
                <w:sz w:val="22"/>
                <w:szCs w:val="22"/>
              </w:rPr>
              <w:t>mis sisaldab kõiki rendile antava objektiga seotud tegevusi</w:t>
            </w:r>
          </w:p>
        </w:tc>
      </w:tr>
      <w:tr w:rsidR="00615733" w:rsidRPr="001B2BE0" w14:paraId="0FF32095" w14:textId="77777777" w:rsidTr="00253242">
        <w:tc>
          <w:tcPr>
            <w:tcW w:w="4531" w:type="dxa"/>
          </w:tcPr>
          <w:p w14:paraId="7BC9CCED" w14:textId="1E1715C2" w:rsidR="00615733" w:rsidRPr="001B2BE0" w:rsidRDefault="000244E0" w:rsidP="00131702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>
              <w:rPr>
                <w:rFonts w:ascii="Raleway" w:hAnsi="Raleway" w:cs="Arial"/>
                <w:sz w:val="22"/>
                <w:szCs w:val="22"/>
              </w:rPr>
              <w:t>H</w:t>
            </w:r>
            <w:r w:rsidR="00CC7258">
              <w:rPr>
                <w:rFonts w:ascii="Raleway" w:hAnsi="Raleway" w:cs="Arial"/>
                <w:sz w:val="22"/>
                <w:szCs w:val="22"/>
              </w:rPr>
              <w:t>inna</w:t>
            </w:r>
            <w:r w:rsidR="00131702">
              <w:rPr>
                <w:rFonts w:ascii="Raleway" w:hAnsi="Raleway" w:cs="Arial"/>
                <w:sz w:val="22"/>
                <w:szCs w:val="22"/>
              </w:rPr>
              <w:t>proportsioon</w:t>
            </w:r>
            <w:r w:rsidR="00CC7258">
              <w:rPr>
                <w:rFonts w:ascii="Raleway" w:hAnsi="Raleway" w:cs="Arial"/>
                <w:sz w:val="22"/>
                <w:szCs w:val="22"/>
              </w:rPr>
              <w:t xml:space="preserve"> ühe kuu üüritasust</w:t>
            </w:r>
          </w:p>
        </w:tc>
        <w:tc>
          <w:tcPr>
            <w:tcW w:w="4531" w:type="dxa"/>
          </w:tcPr>
          <w:p w14:paraId="07C79D88" w14:textId="77777777" w:rsidR="00615733" w:rsidRPr="001B2BE0" w:rsidRDefault="00615733" w:rsidP="001B2BE0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330972F4" w14:textId="79BB4030" w:rsidR="00615733" w:rsidRPr="00131702" w:rsidRDefault="00131702" w:rsidP="001B2BE0">
      <w:pPr>
        <w:spacing w:line="276" w:lineRule="auto"/>
        <w:rPr>
          <w:i/>
          <w:iCs/>
        </w:rPr>
      </w:pPr>
      <w:r w:rsidRPr="00131702">
        <w:rPr>
          <w:i/>
          <w:iCs/>
        </w:rPr>
        <w:br/>
        <w:t>Juhul, kui teenustasu tasub üürnik, mitte üürileandja, siis märkida hinnaproportsiooniks 0.</w:t>
      </w:r>
    </w:p>
    <w:sectPr w:rsidR="00615733" w:rsidRPr="0013170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5D887243" w:rsidR="001B2BE0" w:rsidRDefault="001B2B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95DBE5" w14:textId="77777777" w:rsidR="00735CE9" w:rsidRDefault="007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868A4E" id="Group 4" o:spid="_x0000_s1026" style="position:absolute;margin-left:-23.85pt;margin-top:-.8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7EB2F0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 w:val="0"/>
        <w:bCs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8C71C3"/>
    <w:multiLevelType w:val="multilevel"/>
    <w:tmpl w:val="0C0A35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Georgia" w:hAnsi="Georgia" w:cs="Times New Roman" w:hint="default"/>
        <w:b w:val="0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Georgia" w:hAnsi="Georgia" w:cs="Times New Roman" w:hint="default"/>
        <w:i w:val="0"/>
        <w:sz w:val="22"/>
        <w:szCs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4BD452C7"/>
    <w:multiLevelType w:val="multilevel"/>
    <w:tmpl w:val="B292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244E0"/>
    <w:rsid w:val="0008214C"/>
    <w:rsid w:val="00114BF3"/>
    <w:rsid w:val="00131702"/>
    <w:rsid w:val="001B2BE0"/>
    <w:rsid w:val="002642DA"/>
    <w:rsid w:val="003225FA"/>
    <w:rsid w:val="00342428"/>
    <w:rsid w:val="003A510C"/>
    <w:rsid w:val="0049227D"/>
    <w:rsid w:val="004E4717"/>
    <w:rsid w:val="005215FC"/>
    <w:rsid w:val="005405C1"/>
    <w:rsid w:val="0059186A"/>
    <w:rsid w:val="005C7D45"/>
    <w:rsid w:val="005E1B12"/>
    <w:rsid w:val="00612373"/>
    <w:rsid w:val="00615733"/>
    <w:rsid w:val="006701C7"/>
    <w:rsid w:val="0069531A"/>
    <w:rsid w:val="0069636B"/>
    <w:rsid w:val="00735CE9"/>
    <w:rsid w:val="007C1793"/>
    <w:rsid w:val="00803401"/>
    <w:rsid w:val="00811BD3"/>
    <w:rsid w:val="00815852"/>
    <w:rsid w:val="0099562F"/>
    <w:rsid w:val="009C6523"/>
    <w:rsid w:val="00A037D3"/>
    <w:rsid w:val="00A0798E"/>
    <w:rsid w:val="00AD17BB"/>
    <w:rsid w:val="00BB00EF"/>
    <w:rsid w:val="00BB278C"/>
    <w:rsid w:val="00C83CED"/>
    <w:rsid w:val="00CC7258"/>
    <w:rsid w:val="00D822C7"/>
    <w:rsid w:val="00F46B54"/>
    <w:rsid w:val="00F520EE"/>
    <w:rsid w:val="00FB5F30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  <w:style w:type="character" w:styleId="Klastatudhperlink">
    <w:name w:val="FollowedHyperlink"/>
    <w:basedOn w:val="Liguvaikefont"/>
    <w:uiPriority w:val="99"/>
    <w:semiHidden/>
    <w:unhideWhenUsed/>
    <w:rsid w:val="00BB00EF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9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loud.com/phot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ked@tehi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F526-E76F-453E-AA0E-04744B0D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2020-06-22T13:17:00Z</dcterms:created>
  <dcterms:modified xsi:type="dcterms:W3CDTF">2024-04-02T12:16:00Z</dcterms:modified>
</cp:coreProperties>
</file>