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See tabel sisaldab vasakpoolses tulbas Euroopa Komisjoni logo ja parempoolses tulbas teavet kirjale allakirjutanud isiku või kirja kirjutaja organisatsioonilise üksuse kohta."/>
      </w:tblPr>
      <w:tblGrid>
        <w:gridCol w:w="2400"/>
        <w:gridCol w:w="7080"/>
      </w:tblGrid>
      <w:sdt>
        <w:sdtPr>
          <w:rPr>
            <w:sz w:val="16"/>
          </w:rPr>
          <w:alias w:val="EC Header - Standard"/>
          <w:tag w:val="A4pCgmOjXaoPaysOY21Ij7-5QkCVxYFQ4ANGFaoRKN4I2"/>
          <w:id w:val="1090969524"/>
        </w:sdtPr>
        <w:sdtEndPr/>
        <w:sdtContent>
          <w:tr w:rsidR="00FE5612" w14:paraId="69FE2F7E" w14:textId="77777777" w:rsidTr="008867FE">
            <w:trPr>
              <w:cantSplit/>
            </w:trPr>
            <w:tc>
              <w:tcPr>
                <w:tcW w:w="2400" w:type="dxa"/>
              </w:tcPr>
              <w:p w14:paraId="40F67AF5" w14:textId="77777777" w:rsidR="00FE5612" w:rsidRDefault="00FE5612">
                <w:pPr>
                  <w:pStyle w:val="ZFlag"/>
                </w:pPr>
                <w:r>
                  <w:rPr>
                    <w:noProof/>
                  </w:rPr>
                  <w:drawing>
                    <wp:inline distT="0" distB="0" distL="0" distR="0" wp14:anchorId="6888333F" wp14:editId="4C22DADE">
                      <wp:extent cx="1371600" cy="676800"/>
                      <wp:effectExtent l="0" t="0" r="0" b="0"/>
                      <wp:docPr id="1" name="Logo" descr="Euroopa Komisjoni logo: sinisel taustal 12 kollast tähte, mis on paigutatud ringikujuliselt ja raamitud kahe helehalli graafilise elemendiga, mis tähistavad Berlaymonti hoonet, kus asub Euroopa Komisjoni peakon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4AD7E4F1" w14:textId="77777777" w:rsidR="00FE5612" w:rsidRDefault="00B36CA0" w:rsidP="00FE5612">
                <w:pPr>
                  <w:pStyle w:val="ZCom"/>
                </w:pPr>
                <w:sdt>
                  <w:sdtPr>
                    <w:rPr>
                      <w:caps/>
                      <w:szCs w:val="24"/>
                    </w:rPr>
                    <w:id w:val="984277768"/>
                    <w:dataBinding w:xpath="/Texts/OrgaRoot" w:storeItemID="{4EF90DE6-88B6-4264-9629-4D8DFDFE87D2}"/>
                    <w:text w:multiLine="1"/>
                  </w:sdtPr>
                  <w:sdtEndPr/>
                  <w:sdtContent>
                    <w:r w:rsidR="00CD0517">
                      <w:rPr>
                        <w:caps/>
                      </w:rPr>
                      <w:t>EUROOPA KOMISJON</w:t>
                    </w:r>
                  </w:sdtContent>
                </w:sdt>
              </w:p>
              <w:p w14:paraId="5776C685" w14:textId="77777777" w:rsidR="00FE5612" w:rsidRDefault="00B36CA0">
                <w:pPr>
                  <w:pStyle w:val="ZDGName"/>
                  <w:rPr>
                    <w:caps/>
                  </w:rPr>
                </w:pPr>
                <w:sdt>
                  <w:sdtPr>
                    <w:rPr>
                      <w:caps/>
                    </w:rPr>
                    <w:id w:val="304369189"/>
                    <w:dataBinding w:xpath="/Author/OrgaEntity1/HeadLine1" w:storeItemID="{98BD421F-96EE-4CF4-99B3-E64BD109D1C3}"/>
                    <w:text w:multiLine="1"/>
                  </w:sdtPr>
                  <w:sdtEndPr/>
                  <w:sdtContent>
                    <w:r w:rsidR="00CD0517">
                      <w:rPr>
                        <w:caps/>
                      </w:rPr>
                      <w:t>EELARVE PEADIREKTORAAT</w:t>
                    </w:r>
                  </w:sdtContent>
                </w:sdt>
              </w:p>
              <w:p w14:paraId="02AAB569" w14:textId="1C99B826" w:rsidR="00FE5612" w:rsidRDefault="00B36CA0">
                <w:pPr>
                  <w:pStyle w:val="ZDGName"/>
                </w:pPr>
                <w:sdt>
                  <w:sdtPr>
                    <w:id w:val="690648696"/>
                    <w:dataBinding w:xpath="/Author/Function/@HeaderText" w:storeItemID="{98BD421F-96EE-4CF4-99B3-E64BD109D1C3}"/>
                    <w:text w:multiLine="1"/>
                  </w:sdtPr>
                  <w:sdtEndPr/>
                  <w:sdtContent>
                    <w:r w:rsidR="00CD0517">
                      <w:br/>
                      <w:t>Peadirektor</w:t>
                    </w:r>
                  </w:sdtContent>
                </w:sdt>
              </w:p>
            </w:tc>
          </w:tr>
        </w:sdtContent>
      </w:sdt>
    </w:tbl>
    <w:sdt>
      <w:sdtPr>
        <w:alias w:val="Date &amp; Location - Location Only"/>
        <w:tag w:val="ggweWNz4R2PF8myPezMsmJ-z0jfFkX8xo5Q7sjQESi5Y4"/>
        <w:id w:val="-1730596917"/>
      </w:sdtPr>
      <w:sdtEndPr/>
      <w:sdtContent>
        <w:p w14:paraId="5770F760" w14:textId="33FBA7F8" w:rsidR="00EB45C4" w:rsidRDefault="00B36CA0">
          <w:pPr>
            <w:pStyle w:val="Date"/>
          </w:pPr>
          <w:sdt>
            <w:sdtPr>
              <w:id w:val="-82388547"/>
              <w:dataBinding w:xpath="/Author/Addresses/Address[Id=/Author/Workplaces/Workplace[@IsMain='true']/AddressId]/TranslatedName" w:storeItemID="{98BD421F-96EE-4CF4-99B3-E64BD109D1C3}"/>
              <w:text w:multiLine="1"/>
            </w:sdtPr>
            <w:sdtEndPr/>
            <w:sdtContent>
              <w:r w:rsidR="00CD0517">
                <w:br/>
                <w:t>Brüssel</w:t>
              </w:r>
            </w:sdtContent>
          </w:sdt>
          <w:r w:rsidR="00CD0517">
            <w:t>,</w:t>
          </w:r>
        </w:p>
      </w:sdtContent>
    </w:sdt>
    <w:sdt>
      <w:sdtPr>
        <w:alias w:val="My References - Standard"/>
        <w:tag w:val="u4IiqbpvkaY5TdTKqT0m30-5wXgF9DUfqMyfP6Em4RqY4"/>
        <w:id w:val="1973472199"/>
      </w:sdtPr>
      <w:sdtEndPr/>
      <w:sdtContent>
        <w:p w14:paraId="23CEFF5C" w14:textId="1449C9E6" w:rsidR="00EB45C4" w:rsidRDefault="00B36CA0">
          <w:pPr>
            <w:pStyle w:val="References"/>
          </w:pPr>
          <w:sdt>
            <w:sdtPr>
              <w:id w:val="-563878441"/>
              <w:dataBinding w:xpath="/Author/Service" w:storeItemID="{7C261BEF-A15D-4671-8374-5162ED4062B9}"/>
              <w:text w:multiLine="1"/>
            </w:sdtPr>
            <w:sdtEndPr/>
            <w:sdtContent>
              <w:r w:rsidR="00CD0517">
                <w:t>BUDG.A.2.002</w:t>
              </w:r>
            </w:sdtContent>
          </w:sdt>
          <w:r w:rsidR="00CD0517">
            <w:t>/</w:t>
          </w:r>
          <w:sdt>
            <w:sdtPr>
              <w:id w:val="-1036890792"/>
              <w:dataBinding w:xpath="/Author/Initials" w:storeItemID="{7C261BEF-A15D-4671-8374-5162ED4062B9}"/>
              <w:text w:multiLine="1"/>
            </w:sdtPr>
            <w:sdtEndPr/>
            <w:sdtContent>
              <w:r w:rsidR="00CD0517">
                <w:t>KA/D(2026) 6521883</w:t>
              </w:r>
              <w:r w:rsidR="00CD0517">
                <w:tab/>
              </w:r>
              <w:r w:rsidR="00CD0517">
                <w:br/>
              </w:r>
              <w:r w:rsidR="00CD0517">
                <w:br/>
              </w:r>
              <w:r w:rsidR="00CD0517">
                <w:br/>
              </w:r>
            </w:sdtContent>
          </w:sdt>
        </w:p>
      </w:sdtContent>
    </w:sdt>
    <w:sdt>
      <w:sdtPr>
        <w:rPr>
          <w:b/>
          <w:bCs/>
        </w:rPr>
        <w:alias w:val="Teema"/>
        <w:tag w:val="ZAkyFltFFo1Kp7Xxzn5iQ7"/>
        <w:id w:val="1634515506"/>
      </w:sdtPr>
      <w:sdtEndPr>
        <w:rPr>
          <w:b w:val="0"/>
        </w:rPr>
      </w:sdtEndPr>
      <w:sdtContent>
        <w:p w14:paraId="6CF7B671" w14:textId="49E66EAF" w:rsidR="003E6C94" w:rsidRDefault="00B36CA0" w:rsidP="12A43612">
          <w:pPr>
            <w:spacing w:before="360" w:after="0"/>
            <w:ind w:left="1185" w:hanging="1185"/>
            <w:rPr>
              <w:b/>
              <w:bCs/>
            </w:rPr>
          </w:pPr>
          <w:sdt>
            <w:sdtPr>
              <w:id w:val="-380642211"/>
              <w:dataBinding w:xpath="/Texts/NoteSubject" w:storeItemID="{4EF90DE6-88B6-4264-9629-4D8DFDFE87D2}"/>
              <w:text w:multiLine="1"/>
            </w:sdtPr>
            <w:sdtEndPr/>
            <w:sdtContent>
              <w:r w:rsidR="00CD0517">
                <w:t xml:space="preserve">Teema:      </w:t>
              </w:r>
            </w:sdtContent>
          </w:sdt>
          <w:r w:rsidR="00CD0517">
            <w:rPr>
              <w:b/>
            </w:rPr>
            <w:t xml:space="preserve">Liikmesriikide 2026. ja 2027. aasta makseprognoosid ERFist, ESF+-ist, Ühtekuuluvusfondist, JTFist, EMKVFist, Varjupaiga-, Rände- ja Integratsioonifondist, Sisejulgeolekufondist ning piirihalduse ja viisapoliitika rahastust rahastatavate </w:t>
          </w:r>
          <w:r w:rsidR="00CD0517">
            <w:rPr>
              <w:b/>
              <w:u w:val="single"/>
            </w:rPr>
            <w:t>2021.–2027. aasta programmide</w:t>
          </w:r>
          <w:r w:rsidR="00CD0517">
            <w:rPr>
              <w:b/>
            </w:rPr>
            <w:t xml:space="preserve"> kohta</w:t>
          </w:r>
        </w:p>
        <w:p w14:paraId="1C8C45E9" w14:textId="77777777" w:rsidR="003E6C94" w:rsidRPr="003E6C94" w:rsidRDefault="00B36CA0" w:rsidP="000E7D80">
          <w:pPr>
            <w:spacing w:before="480" w:after="120"/>
            <w:rPr>
              <w:b/>
              <w:szCs w:val="24"/>
            </w:rPr>
          </w:pPr>
        </w:p>
      </w:sdtContent>
    </w:sdt>
    <w:p w14:paraId="406CFBBD" w14:textId="4B7ABD68" w:rsidR="000A363A" w:rsidRDefault="00B36CA0" w:rsidP="00D4199C">
      <w:pPr>
        <w:rPr>
          <w:szCs w:val="24"/>
        </w:rPr>
      </w:pPr>
      <w:sdt>
        <w:sdtPr>
          <w:alias w:val="Opening - Individuals"/>
          <w:tag w:val="oCJ1otfdygP9OLwgGtJS34-cG7eXaUzwIH0nqgfOsSDe4"/>
          <w:id w:val="1578090384"/>
          <w:comboBox>
            <w:listItem w:displayText="Lugupeetud kirjasaaja" w:value="Dear Sir, / Dear Madam,"/>
            <w:listItem w:displayText="Lugupeetud kirjasaaja" w:value="Dear Sir,"/>
            <w:listItem w:displayText="Lugupeetud kirjasaaja" w:value="Dear Madam,"/>
            <w:listItem w:displayText="Lugupeetud härra [perekonnanimi]" w:value="Dear Mr [surname],"/>
            <w:listItem w:displayText="Lugupeetud proua [perekonnanimi]" w:value="Dear Ms [surname],"/>
            <w:listItem w:displayText="Lugupeetud kirjasaajad" w:value="Dear Sirs,"/>
            <w:listItem w:displayText="Lugupeetud kirjasaaja" w:value="Dear Sir or Madam,"/>
          </w:comboBox>
        </w:sdtPr>
        <w:sdtEndPr/>
        <w:sdtContent>
          <w:r w:rsidR="00CD0517">
            <w:t>Lugupeetud suursaadik</w:t>
          </w:r>
        </w:sdtContent>
      </w:sdt>
    </w:p>
    <w:p w14:paraId="300255E1" w14:textId="6C2579E9" w:rsidR="000A363A" w:rsidRDefault="0433B040" w:rsidP="004E6746">
      <w:r>
        <w:t>Igal aastal palub komisjon liikmesriikide ametiasutustel saata talle jooksva eelarveaasta ja järgneva eelarveaasta maksetaotluste prognoosid.</w:t>
      </w:r>
    </w:p>
    <w:p w14:paraId="3B1ADE93" w14:textId="40F7600D" w:rsidR="00565128" w:rsidRDefault="76A63BC8" w:rsidP="000215CF">
      <w:r>
        <w:t>Suur tänu, et esitasite teabe 2026. ja 2027. aastaks kavandatud maksetaotluste kohta 2026. aasta jaanuaris õigeks ajaks.</w:t>
      </w:r>
    </w:p>
    <w:p w14:paraId="1CB95661" w14:textId="4EEFE490" w:rsidR="000215CF" w:rsidRDefault="391E6F7C" w:rsidP="004E6746">
      <w:r>
        <w:t xml:space="preserve">Nüüd palutakse liikmesriikide ametiasutustel saata </w:t>
      </w:r>
      <w:r>
        <w:rPr>
          <w:b/>
        </w:rPr>
        <w:t>2026. aasta 31. juuliks</w:t>
      </w:r>
      <w:r>
        <w:t xml:space="preserve"> </w:t>
      </w:r>
      <w:r>
        <w:rPr>
          <w:b/>
        </w:rPr>
        <w:t>2026. ja 2027. aasta ajakohastatud</w:t>
      </w:r>
      <w:r>
        <w:t xml:space="preserve"> maksetaotluste prognoosid.</w:t>
      </w:r>
    </w:p>
    <w:p w14:paraId="05C71087" w14:textId="6F1E8719" w:rsidR="00565128" w:rsidRPr="00FB668F" w:rsidRDefault="22976EB1" w:rsidP="22A27CB0">
      <w:pPr>
        <w:rPr>
          <w:rStyle w:val="FootnoteReference"/>
        </w:rPr>
      </w:pPr>
      <w:r>
        <w:t xml:space="preserve">Sooviksin juhtida Teie tähelepanu sellele, et </w:t>
      </w:r>
      <w:r>
        <w:rPr>
          <w:b/>
        </w:rPr>
        <w:t>prognoosid oleksid usaldusväärsed</w:t>
      </w:r>
      <w:r>
        <w:t xml:space="preserve">, s.t et nendes võetaks arvesse ka hiljutiste poliitiliste ja seadusandlike arengute mõju. Erilist tähelepanu tuleks pöörata </w:t>
      </w:r>
      <w:r>
        <w:rPr>
          <w:b/>
        </w:rPr>
        <w:t>ühtekuuluvuspoliitika vahehindamise mõjule</w:t>
      </w:r>
      <w:r w:rsidR="00A8464B">
        <w:rPr>
          <w:rStyle w:val="FootnoteReference"/>
          <w:b/>
          <w:bCs/>
        </w:rPr>
        <w:footnoteReference w:id="2"/>
      </w:r>
      <w:r>
        <w:t xml:space="preserve"> ja sellele, kuidas ühtekuuluvuspoliitika ümberplaneerimine mõjutab vahemaksetaotluste esitamist. Prognoosides tuleks arvesse võtta konkreetsete vahehindamise eelmaksete mõju vahemaksetaotluste esitamisele.</w:t>
      </w:r>
    </w:p>
    <w:p w14:paraId="0212CF8A" w14:textId="3B2D65BD" w:rsidR="00D37330" w:rsidRDefault="7D82C65B" w:rsidP="12A43612">
      <w:r>
        <w:t>Kõik liikmesriigid võidaksid sellest, kui prognoosid oleksid täpsed. 2026. aasta prognooside alusel tagab komisjon, et jooksva aasta eelarvet täidetakse usaldusväärselt ja et maksete assigneeringud on tegelike maksevajaduste rahuldamiseks piisavad, samas kui 2027. aasta prognoose võetakse arvesse järgmise eelarve väljatöötamisel. Nende prognooside täpsus aitab paremini prognoosida ka liikmesriikide osamakse ELi eelarvesse, mis lihtsustab liikmesriikide riigikassade tööd.</w:t>
      </w:r>
    </w:p>
    <w:p w14:paraId="40D1AC29" w14:textId="4EACA1A9" w:rsidR="00565128" w:rsidRPr="00FB668F" w:rsidRDefault="00565128" w:rsidP="004E6746">
      <w:pPr>
        <w:rPr>
          <w:szCs w:val="24"/>
        </w:rPr>
      </w:pPr>
      <w:r>
        <w:lastRenderedPageBreak/>
        <w:t>Seepärast palun Teil Eesti ametiasutustele meenutada, kui oluline on esitada täpsed, realistlikud ja usaldusväärsed makseprognoosid ettenähtud tähtpäevaks.</w:t>
      </w:r>
    </w:p>
    <w:p w14:paraId="4902FD16" w14:textId="77777777" w:rsidR="004E6746" w:rsidRDefault="00565128" w:rsidP="004E6746">
      <w:pPr>
        <w:rPr>
          <w:b/>
          <w:szCs w:val="24"/>
          <w:u w:val="single"/>
        </w:rPr>
      </w:pPr>
      <w:r>
        <w:rPr>
          <w:b/>
          <w:u w:val="single"/>
        </w:rPr>
        <w:t>Esitamisele kuuluvad andmed</w:t>
      </w:r>
    </w:p>
    <w:p w14:paraId="12B41A86" w14:textId="296D29BD" w:rsidR="00565128" w:rsidRPr="000A363A" w:rsidRDefault="03157845" w:rsidP="3D6A3B1A">
      <w:pPr>
        <w:rPr>
          <w:b/>
          <w:bCs/>
          <w:u w:val="single"/>
        </w:rPr>
      </w:pPr>
      <w:r>
        <w:t>Programme haldavaid ametiasutusi kutsutakse üles esitama jooksva ja järgneva eelarveaasta maksetaotluste prognoosid programmide, fondide ja asjakohastel juhtudel ka piirkonnakategooriate kaupa ning kooskõlas kehtivate õigusnormidega</w:t>
      </w:r>
      <w:r w:rsidR="00565128" w:rsidRPr="010455A0">
        <w:rPr>
          <w:rStyle w:val="FootnoteReference"/>
        </w:rPr>
        <w:footnoteReference w:id="3"/>
      </w:r>
      <w:r w:rsidR="00B36CA0">
        <w:t>.</w:t>
      </w:r>
    </w:p>
    <w:p w14:paraId="226A3EE1" w14:textId="77777777" w:rsidR="00565128" w:rsidRDefault="00565128" w:rsidP="00175206">
      <w:pPr>
        <w:spacing w:after="120"/>
        <w:rPr>
          <w:szCs w:val="24"/>
        </w:rPr>
      </w:pPr>
      <w:r>
        <w:t>Prognoosid tuleks esitada järgmise kohta:</w:t>
      </w:r>
    </w:p>
    <w:p w14:paraId="60FAFA0E" w14:textId="32846D53" w:rsidR="00E63C45" w:rsidRPr="00BA0406" w:rsidRDefault="00565128" w:rsidP="00175206">
      <w:pPr>
        <w:numPr>
          <w:ilvl w:val="0"/>
          <w:numId w:val="25"/>
        </w:numPr>
        <w:spacing w:after="120" w:line="276" w:lineRule="auto"/>
        <w:ind w:left="714" w:hanging="357"/>
        <w:rPr>
          <w:szCs w:val="24"/>
        </w:rPr>
      </w:pPr>
      <w:r>
        <w:t>Euroopa Regionaalarengu Fond, sealhulgas Euroopa territoriaalse koostöö (Interreg) programmid;</w:t>
      </w:r>
    </w:p>
    <w:p w14:paraId="1757CD65" w14:textId="5BE70429" w:rsidR="00565128" w:rsidRDefault="00F53D41" w:rsidP="00175206">
      <w:pPr>
        <w:numPr>
          <w:ilvl w:val="0"/>
          <w:numId w:val="25"/>
        </w:numPr>
        <w:spacing w:after="120" w:line="276" w:lineRule="auto"/>
        <w:ind w:left="714" w:hanging="357"/>
        <w:rPr>
          <w:szCs w:val="24"/>
        </w:rPr>
      </w:pPr>
      <w:r>
        <w:t>Euroopa Sotsiaalfond+;</w:t>
      </w:r>
    </w:p>
    <w:p w14:paraId="1E6F5B28" w14:textId="48978431" w:rsidR="00045766" w:rsidRDefault="00565128" w:rsidP="00175206">
      <w:pPr>
        <w:numPr>
          <w:ilvl w:val="0"/>
          <w:numId w:val="25"/>
        </w:numPr>
        <w:spacing w:after="120" w:line="276" w:lineRule="auto"/>
        <w:ind w:left="714" w:hanging="357"/>
        <w:rPr>
          <w:szCs w:val="24"/>
        </w:rPr>
      </w:pPr>
      <w:r>
        <w:t>Ühtekuuluvusfond;</w:t>
      </w:r>
    </w:p>
    <w:p w14:paraId="3108E19A" w14:textId="77B729D5" w:rsidR="00565128" w:rsidRDefault="00045766" w:rsidP="00175206">
      <w:pPr>
        <w:numPr>
          <w:ilvl w:val="0"/>
          <w:numId w:val="25"/>
        </w:numPr>
        <w:spacing w:after="120" w:line="276" w:lineRule="auto"/>
        <w:ind w:left="714" w:hanging="357"/>
        <w:rPr>
          <w:szCs w:val="24"/>
        </w:rPr>
      </w:pPr>
      <w:r>
        <w:t>Õiglase Ülemineku Fond;</w:t>
      </w:r>
    </w:p>
    <w:p w14:paraId="3CC3A324" w14:textId="33883069" w:rsidR="00E63C45" w:rsidRDefault="00F53D41" w:rsidP="00175206">
      <w:pPr>
        <w:numPr>
          <w:ilvl w:val="0"/>
          <w:numId w:val="25"/>
        </w:numPr>
        <w:spacing w:after="120" w:line="276" w:lineRule="auto"/>
        <w:ind w:left="714" w:hanging="357"/>
        <w:rPr>
          <w:szCs w:val="24"/>
        </w:rPr>
      </w:pPr>
      <w:r>
        <w:t>Euroopa Merendus-, Kalandus- ja Vesiviljelusfond;</w:t>
      </w:r>
    </w:p>
    <w:p w14:paraId="38567FE2" w14:textId="48CCCF02" w:rsidR="00B0519D" w:rsidRDefault="00E63C45" w:rsidP="00175206">
      <w:pPr>
        <w:numPr>
          <w:ilvl w:val="0"/>
          <w:numId w:val="25"/>
        </w:numPr>
        <w:spacing w:after="120" w:line="276" w:lineRule="auto"/>
        <w:ind w:left="714" w:hanging="357"/>
        <w:rPr>
          <w:szCs w:val="24"/>
        </w:rPr>
      </w:pPr>
      <w:r>
        <w:t>Varjupaiga-, Rände- ja Integratsioonifond;</w:t>
      </w:r>
    </w:p>
    <w:p w14:paraId="6974D8D7" w14:textId="742E58AA" w:rsidR="00B0519D" w:rsidRDefault="00E63C45" w:rsidP="00175206">
      <w:pPr>
        <w:numPr>
          <w:ilvl w:val="0"/>
          <w:numId w:val="25"/>
        </w:numPr>
        <w:spacing w:after="120" w:line="276" w:lineRule="auto"/>
        <w:ind w:left="714" w:hanging="357"/>
        <w:rPr>
          <w:szCs w:val="24"/>
        </w:rPr>
      </w:pPr>
      <w:r>
        <w:t>Sisejulgeolekufond ning</w:t>
      </w:r>
    </w:p>
    <w:p w14:paraId="42AFA4D8" w14:textId="310C62E7" w:rsidR="00565128" w:rsidRPr="00E63C45" w:rsidRDefault="00E63C45" w:rsidP="00175206">
      <w:pPr>
        <w:numPr>
          <w:ilvl w:val="0"/>
          <w:numId w:val="25"/>
        </w:numPr>
        <w:spacing w:after="120" w:line="276" w:lineRule="auto"/>
        <w:ind w:left="714" w:hanging="357"/>
        <w:rPr>
          <w:szCs w:val="24"/>
        </w:rPr>
      </w:pPr>
      <w:r>
        <w:t>piirihalduse ja viisapoliitika rahastu.</w:t>
      </w:r>
    </w:p>
    <w:p w14:paraId="5FEF40AB" w14:textId="36B8B667" w:rsidR="00175206" w:rsidRDefault="00565128" w:rsidP="00175206">
      <w:pPr>
        <w:rPr>
          <w:szCs w:val="24"/>
        </w:rPr>
      </w:pPr>
      <w:r>
        <w:t xml:space="preserve">Prognoosid tuleks esitada </w:t>
      </w:r>
      <w:r>
        <w:rPr>
          <w:b/>
        </w:rPr>
        <w:t>ainult süsteemi SFC2021 kaudu</w:t>
      </w:r>
      <w:r>
        <w:t>.</w:t>
      </w:r>
    </w:p>
    <w:p w14:paraId="71DA761E" w14:textId="1A3AE1A5" w:rsidR="00565128" w:rsidRPr="008B6A2E" w:rsidRDefault="00565128" w:rsidP="00175206">
      <w:pPr>
        <w:rPr>
          <w:szCs w:val="24"/>
          <w:u w:val="single"/>
        </w:rPr>
      </w:pPr>
      <w:r>
        <w:rPr>
          <w:b/>
          <w:u w:val="single"/>
        </w:rPr>
        <w:t>Juhised prognooside koostamiseks</w:t>
      </w:r>
    </w:p>
    <w:p w14:paraId="64F250BC" w14:textId="6B983902" w:rsidR="004E6746" w:rsidRDefault="00565128" w:rsidP="004E6746">
      <w:pPr>
        <w:rPr>
          <w:szCs w:val="24"/>
        </w:rPr>
      </w:pPr>
      <w:r>
        <w:t>Üksikasjalikumat teavet leiate lisadest.</w:t>
      </w:r>
      <w:r>
        <w:rPr>
          <w:color w:val="FF0000"/>
        </w:rPr>
        <w:t xml:space="preserve"> </w:t>
      </w:r>
      <w:r>
        <w:t>Käesoleva kirja 1. lisas on üldised juhised makseprognooside koostamiseks, 2. lisas on esitatud konkreetne teave iga fondi kohta.</w:t>
      </w:r>
    </w:p>
    <w:p w14:paraId="1F54CFA9" w14:textId="77777777" w:rsidR="000E7D80" w:rsidRDefault="00565128" w:rsidP="004E6746">
      <w:pPr>
        <w:rPr>
          <w:szCs w:val="24"/>
        </w:rPr>
      </w:pPr>
      <w:r>
        <w:t>Teabe kiirema liikumise huvides saadetakse käesolev kiri ka programme haldavatele liikmesriikide korraldusasutustele.</w:t>
      </w:r>
    </w:p>
    <w:p w14:paraId="6BE55811" w14:textId="1CEC3E58" w:rsidR="00350770" w:rsidRPr="008D0486" w:rsidRDefault="00565128" w:rsidP="010455A0">
      <w:r>
        <w:t>Kui Teil on küsimusi või vajate lisateavet, võtke julgesti ühendust eelarve peadirektoraadiga (Krasimir Angelov, e-post Krasimir.Angelov@ec.europa.eu, telefon +32 2 29 66529).</w:t>
      </w:r>
    </w:p>
    <w:p w14:paraId="58707F6F" w14:textId="0939DB45" w:rsidR="00350770" w:rsidRDefault="00B36CA0" w:rsidP="00D53B5D">
      <w:pPr>
        <w:spacing w:after="0"/>
      </w:pPr>
      <w:sdt>
        <w:sdtPr>
          <w:alias w:val="Closing - Individuals"/>
          <w:tag w:val="C68nspw0BaceecP6yoNcC0-j2tZA4taU4MzfdtIU3YJU3"/>
          <w:id w:val="-1141418110"/>
          <w:comboBox>
            <w:listItem w:displayText="Lugupidamisega" w:value="Yours faithfully,"/>
            <w:listItem w:displayText="Lugupidamisega" w:value="Yours sincerely,"/>
          </w:comboBox>
        </w:sdtPr>
        <w:sdtEndPr/>
        <w:sdtContent>
          <w:r w:rsidR="00CD0517">
            <w:t>Lugupidamisega</w:t>
          </w:r>
        </w:sdtContent>
      </w:sdt>
    </w:p>
    <w:p w14:paraId="6ED59785" w14:textId="219D1B48" w:rsidR="00C7267E" w:rsidRPr="00DA288B" w:rsidRDefault="00B36CA0" w:rsidP="00CD0517">
      <w:pPr>
        <w:pStyle w:val="Signature"/>
        <w:spacing w:before="960"/>
      </w:pPr>
      <w:sdt>
        <w:sdtPr>
          <w:alias w:val="Signature - Standard"/>
          <w:tag w:val="NmEO4ZHqP4QyYh81tCRGZ5-dbv7NsqMh4gNizrzyBVFO9"/>
          <w:id w:val="-970524924"/>
          <w:dataBinding w:xpath="/Author/Names/DocumentScript/FullName" w:storeItemID="{98BD421F-96EE-4CF4-99B3-E64BD109D1C3}"/>
          <w:text w:multiLine="1"/>
        </w:sdtPr>
        <w:sdtEndPr/>
        <w:sdtContent>
          <w:r w:rsidR="00CD0517">
            <w:t>(e-allkiri)</w:t>
          </w:r>
          <w:r w:rsidR="00CD0517">
            <w:br/>
            <w:t>Stéphanie RISO</w:t>
          </w:r>
          <w:r w:rsidR="00CD0517">
            <w:br/>
            <w:t>Beatriz SANZ REDRADO</w:t>
          </w:r>
          <w:r w:rsidR="00CD0517">
            <w:br/>
            <w:t>peadirektori kohusetäitja</w:t>
          </w:r>
          <w:r w:rsidR="00CD0517">
            <w:br/>
          </w:r>
          <w:r w:rsidR="00CD0517">
            <w:br/>
          </w:r>
          <w:r w:rsidR="00CD0517">
            <w:br/>
          </w:r>
          <w:r w:rsidR="00CD0517">
            <w:lastRenderedPageBreak/>
            <w:br/>
          </w:r>
        </w:sdtContent>
      </w:sdt>
    </w:p>
    <w:sdt>
      <w:sdtPr>
        <w:alias w:val="Enclosures - Standard"/>
        <w:tag w:val="FVAqtIXdnaMcBjdby6dPL5-7bFXJeMwfKwLyMz6sYNJy3"/>
        <w:id w:val="1434557591"/>
      </w:sdtPr>
      <w:sdtEndPr/>
      <w:sdtContent>
        <w:p w14:paraId="1322AD20" w14:textId="77777777" w:rsidR="00C7267E" w:rsidRDefault="00B36CA0">
          <w:pPr>
            <w:pStyle w:val="Enclosures"/>
          </w:pPr>
          <w:sdt>
            <w:sdtPr>
              <w:id w:val="-1102187618"/>
              <w:comboBox>
                <w:listItem w:displayText="Lisad:" w:value="Enclosure:"/>
                <w:listItem w:displayText="Lisad:" w:value="Enclosures:"/>
              </w:comboBox>
            </w:sdtPr>
            <w:sdtEndPr/>
            <w:sdtContent>
              <w:r w:rsidR="00CD0517">
                <w:t>Lisad:</w:t>
              </w:r>
            </w:sdtContent>
          </w:sdt>
          <w:r w:rsidR="00CD0517">
            <w:tab/>
          </w:r>
        </w:p>
        <w:p w14:paraId="34585601" w14:textId="77777777" w:rsidR="00C7267E" w:rsidRDefault="00C7267E">
          <w:pPr>
            <w:pStyle w:val="Enclosures"/>
            <w:rPr>
              <w:szCs w:val="24"/>
            </w:rPr>
          </w:pPr>
        </w:p>
        <w:p w14:paraId="55EF5659" w14:textId="062D49B6" w:rsidR="00A62386" w:rsidRDefault="00DA12D2" w:rsidP="00DA12D2">
          <w:pPr>
            <w:spacing w:after="0"/>
          </w:pPr>
          <w:r>
            <w:t>1. lisa.</w:t>
          </w:r>
          <w:r>
            <w:tab/>
            <w:t>Üldised juhised makseprognooside koostamiseks</w:t>
          </w:r>
        </w:p>
        <w:p w14:paraId="59D07E6E" w14:textId="5AAB6078" w:rsidR="00C7267E" w:rsidRPr="00DA12D2" w:rsidRDefault="00A62386" w:rsidP="00DA12D2">
          <w:pPr>
            <w:spacing w:after="0"/>
          </w:pPr>
          <w:r>
            <w:t>2. lisa.</w:t>
          </w:r>
          <w:r>
            <w:tab/>
            <w:t>Programmiperioodi 2021–2027 maksete prognoosid</w:t>
          </w:r>
        </w:p>
      </w:sdtContent>
    </w:sdt>
    <w:p w14:paraId="2E8F2398" w14:textId="77777777" w:rsidR="00C7267E" w:rsidRDefault="00C7267E" w:rsidP="00D53B5D">
      <w:pPr>
        <w:spacing w:after="0"/>
        <w:ind w:left="4838" w:firstLine="720"/>
        <w:rPr>
          <w:szCs w:val="24"/>
        </w:rPr>
      </w:pPr>
    </w:p>
    <w:p w14:paraId="44554BB2" w14:textId="77777777" w:rsidR="00350770" w:rsidRDefault="00350770" w:rsidP="00D53B5D">
      <w:pPr>
        <w:spacing w:after="0"/>
        <w:ind w:left="4838" w:firstLine="720"/>
        <w:rPr>
          <w:szCs w:val="24"/>
        </w:rPr>
      </w:pPr>
    </w:p>
    <w:p w14:paraId="1745BE76" w14:textId="77777777" w:rsidR="00350770" w:rsidRDefault="00350770" w:rsidP="00D53B5D">
      <w:pPr>
        <w:spacing w:after="0"/>
        <w:ind w:left="4838" w:firstLine="720"/>
        <w:rPr>
          <w:szCs w:val="24"/>
        </w:rPr>
      </w:pPr>
    </w:p>
    <w:p w14:paraId="69A883B1" w14:textId="77777777" w:rsidR="00350770" w:rsidRDefault="00350770" w:rsidP="00D53B5D">
      <w:pPr>
        <w:spacing w:after="0"/>
        <w:ind w:left="4838" w:firstLine="720"/>
        <w:rPr>
          <w:szCs w:val="24"/>
        </w:rPr>
      </w:pPr>
    </w:p>
    <w:p w14:paraId="00D0FA71" w14:textId="77777777" w:rsidR="009571B0" w:rsidRDefault="009571B0" w:rsidP="00D53B5D">
      <w:pPr>
        <w:rPr>
          <w:szCs w:val="24"/>
        </w:rPr>
      </w:pPr>
    </w:p>
    <w:p w14:paraId="6C246C0F" w14:textId="77777777" w:rsidR="00951769" w:rsidRDefault="00350770" w:rsidP="00951769">
      <w:pPr>
        <w:spacing w:after="100" w:afterAutospacing="1"/>
        <w:rPr>
          <w:b/>
          <w:szCs w:val="24"/>
        </w:rPr>
      </w:pPr>
      <w:r>
        <w:br w:type="page"/>
      </w:r>
    </w:p>
    <w:p w14:paraId="4C525F54" w14:textId="77777777" w:rsidR="00165010" w:rsidRDefault="00165010" w:rsidP="00951769">
      <w:pPr>
        <w:spacing w:after="100" w:afterAutospacing="1"/>
        <w:rPr>
          <w:b/>
          <w:szCs w:val="24"/>
        </w:rPr>
      </w:pPr>
      <w:r>
        <w:rPr>
          <w:b/>
        </w:rPr>
        <w:lastRenderedPageBreak/>
        <w:t>1. LISA</w:t>
      </w:r>
    </w:p>
    <w:p w14:paraId="0F2003D8" w14:textId="77777777" w:rsidR="00165010" w:rsidRPr="00773436" w:rsidRDefault="00165010" w:rsidP="00165010">
      <w:pPr>
        <w:spacing w:after="100" w:afterAutospacing="1"/>
        <w:rPr>
          <w:b/>
          <w:szCs w:val="24"/>
        </w:rPr>
      </w:pPr>
    </w:p>
    <w:p w14:paraId="5A401F47" w14:textId="77777777" w:rsidR="00165010" w:rsidRPr="00773436" w:rsidRDefault="00165010" w:rsidP="00165010">
      <w:pPr>
        <w:spacing w:after="360"/>
        <w:rPr>
          <w:b/>
          <w:szCs w:val="24"/>
        </w:rPr>
      </w:pPr>
      <w:r>
        <w:rPr>
          <w:b/>
        </w:rPr>
        <w:t>Üldised juhised MAKSEPROGNOOSIDE KOOSTAMISEKS</w:t>
      </w:r>
    </w:p>
    <w:p w14:paraId="68FCCE44" w14:textId="2286178C" w:rsidR="00165010" w:rsidRPr="00773436" w:rsidRDefault="00165010" w:rsidP="00165010">
      <w:pPr>
        <w:rPr>
          <w:szCs w:val="24"/>
        </w:rPr>
      </w:pPr>
      <w:r>
        <w:t xml:space="preserve">Makseprognoosid on seotud </w:t>
      </w:r>
      <w:r>
        <w:rPr>
          <w:b/>
        </w:rPr>
        <w:t>komisjonile saadetavate maksetaotlustega ja mitte maksetega, mida liikmesriikide ametiasutused teevad lõplikele abisaajatele</w:t>
      </w:r>
      <w:r>
        <w:t>. See tähendab, et liikmesriigid peavad arvesse võtma mitte ainult nende endi riiklikke prognoose, mis käsitlevad programmide kohaselt lõplikele abisaajatele tehtavaid väljamakseid, vaid ka kuupäeva, mil liikmesriik kavatseb esitada komisjonile maksetaotluse.</w:t>
      </w:r>
    </w:p>
    <w:p w14:paraId="458200FC" w14:textId="77777777" w:rsidR="00165010" w:rsidRPr="00773436" w:rsidRDefault="00165010" w:rsidP="00104589">
      <w:pPr>
        <w:tabs>
          <w:tab w:val="left" w:pos="240"/>
        </w:tabs>
        <w:rPr>
          <w:szCs w:val="24"/>
        </w:rPr>
      </w:pPr>
      <w:r>
        <w:t>Juhinduge järgmisest.</w:t>
      </w:r>
    </w:p>
    <w:p w14:paraId="276CAE2C" w14:textId="77777777" w:rsidR="00165010" w:rsidRPr="00773436" w:rsidRDefault="00165010" w:rsidP="002E453B">
      <w:pPr>
        <w:pStyle w:val="ListBullet"/>
        <w:ind w:left="714" w:hanging="357"/>
      </w:pPr>
      <w:r>
        <w:t>Prognoosid kajastavad asjaomasel aastal liikmesriikide esitatavate vahemaksetaotluste summat, mitte programmiperioodi algusest kumuleeruvat summat.</w:t>
      </w:r>
    </w:p>
    <w:p w14:paraId="0E866D20" w14:textId="56565AE3" w:rsidR="00165010" w:rsidRDefault="00165010" w:rsidP="61E970C8">
      <w:pPr>
        <w:pStyle w:val="ListBullet"/>
        <w:ind w:left="714" w:hanging="357"/>
        <w:rPr>
          <w:szCs w:val="24"/>
        </w:rPr>
      </w:pPr>
      <w:r>
        <w:t>Prognoosid koostatakse eurodes. Arvud kirjutatakse täielikult välja (mitte ei esitata tuhandetes, miljonites või miljardites). Negatiivsed arvud ei ole lubatud.</w:t>
      </w:r>
    </w:p>
    <w:p w14:paraId="7A9A037D" w14:textId="3FD7806E" w:rsidR="002E453B" w:rsidRDefault="75ADE489" w:rsidP="002E453B">
      <w:pPr>
        <w:pStyle w:val="ListBullet"/>
        <w:ind w:left="714" w:hanging="357"/>
      </w:pPr>
      <w:r>
        <w:t xml:space="preserve">Prognoosid tuleb esitada </w:t>
      </w:r>
      <w:r>
        <w:rPr>
          <w:b/>
          <w:u w:val="single"/>
        </w:rPr>
        <w:t>üksnes vahemaksete</w:t>
      </w:r>
      <w:r>
        <w:t xml:space="preserve"> kohta. Eelmakseid prognoosides ei kajastata.</w:t>
      </w:r>
    </w:p>
    <w:p w14:paraId="0AE09A6C" w14:textId="22EC8B1D" w:rsidR="00B03C6C" w:rsidRDefault="3B82E21A" w:rsidP="002E453B">
      <w:pPr>
        <w:pStyle w:val="ListBullet"/>
        <w:ind w:left="714" w:hanging="357"/>
      </w:pPr>
      <w:r>
        <w:t>2026. aasta makseprognooside puhul tuleks ajavahemikul 1. jaanuarist 31. oktoobrini 2026 esitatavate liikmesriikide maksetaotluste prognoositavat summat kajastada ühes veerus ja ajavahemikul 1. novembrist 31. detsembrini 2026 esitatavate maksetaotluste prognoositavat summat teises veerus. 2027. aasta prognoosid peaksid sisaldama kogu aasta jooksul esitatavaid maksetaotlusi.</w:t>
      </w:r>
    </w:p>
    <w:p w14:paraId="441D1871" w14:textId="24BAEC9F" w:rsidR="00B03C6C" w:rsidRDefault="00165010" w:rsidP="002E453B">
      <w:pPr>
        <w:pStyle w:val="ListBullet"/>
        <w:ind w:left="714" w:hanging="357"/>
      </w:pPr>
      <w:r>
        <w:t>Prognoosid peaksid põhinema vajaduste võimalikult täpsel analüüsil ja kajastama perioodi jooksul esitatavate maksetaotluste kogu ja täielikku (100</w:t>
      </w:r>
      <w:r w:rsidR="00B36CA0">
        <w:t> </w:t>
      </w:r>
      <w:r>
        <w:t>%) oodatavat summat, olenemata sellest, millise korra kohaselt toimuvad väljamaksed</w:t>
      </w:r>
      <w:r w:rsidRPr="005233FD">
        <w:rPr>
          <w:rStyle w:val="FootnoteReference"/>
        </w:rPr>
        <w:footnoteReference w:id="4"/>
      </w:r>
      <w:r>
        <w:t>. Kui programmi tehniline abi hüvitatakse ühtse määra alusel,</w:t>
      </w:r>
      <w:r w:rsidR="00A92875" w:rsidRPr="005233FD">
        <w:rPr>
          <w:rStyle w:val="FootnoteReference"/>
        </w:rPr>
        <w:footnoteReference w:id="5"/>
      </w:r>
      <w:r>
        <w:t xml:space="preserve"> tuleb programmi haldavatel asutustel välja arvutada tehnilise abi summad ja lisada need makseprognoosidesse.</w:t>
      </w:r>
    </w:p>
    <w:p w14:paraId="1FE5F9AA" w14:textId="77777777" w:rsidR="00165010" w:rsidRDefault="00165010" w:rsidP="002E453B">
      <w:pPr>
        <w:pStyle w:val="ListBullet"/>
        <w:ind w:left="714" w:hanging="357"/>
      </w:pPr>
      <w:r>
        <w:t>Kehtivate õigusnormide kohaselt ei tähenda makseprognooside esitamine, et assigneeringud reserveeritakse konkreetsele programmile või riigile.</w:t>
      </w:r>
    </w:p>
    <w:p w14:paraId="03E84AFE" w14:textId="6118C725" w:rsidR="00165010" w:rsidRPr="00B50A92" w:rsidRDefault="00E83C57" w:rsidP="002E453B">
      <w:pPr>
        <w:pStyle w:val="ListBullet"/>
        <w:ind w:left="714" w:hanging="357"/>
        <w:rPr>
          <w:b/>
          <w:bCs/>
        </w:rPr>
      </w:pPr>
      <w:r>
        <w:rPr>
          <w:b/>
        </w:rPr>
        <w:t>Prognoos tuleb tingimata esitada mõlemaks tähtpäevaks (31. jaanuariks ja 31. juuliks)</w:t>
      </w:r>
      <w:r w:rsidR="00165010">
        <w:rPr>
          <w:rStyle w:val="FootnoteReference"/>
        </w:rPr>
        <w:footnoteReference w:id="6"/>
      </w:r>
      <w:r>
        <w:t>. Teave esitatakse uuesti ka juhul, kui prognoos ei ole võrreldes eelmise prognoosiga muutunud.</w:t>
      </w:r>
    </w:p>
    <w:p w14:paraId="40662E2E" w14:textId="76E184AD" w:rsidR="00165010" w:rsidRPr="00B50A92" w:rsidRDefault="298979A1" w:rsidP="002E453B">
      <w:pPr>
        <w:pStyle w:val="ListBullet"/>
        <w:ind w:left="714" w:hanging="357"/>
        <w:rPr>
          <w:b/>
          <w:bCs/>
        </w:rPr>
      </w:pPr>
      <w:r>
        <w:lastRenderedPageBreak/>
        <w:t>Palun veenduge, et esitatud prognoosid on täielikud ja kõik numbrid on moodulisse õigesti sisestatud. Kui esitatud prognoosides esineb vigu, esitage parandatud ja ajakohastatud prognoosid (süsteem võimaldab enne tähtpäeva saata esitatud prognooside ajakohastatud versioone).</w:t>
      </w:r>
      <w:r>
        <w:br w:type="page"/>
      </w:r>
    </w:p>
    <w:p w14:paraId="2B0680EA" w14:textId="77777777" w:rsidR="00165010" w:rsidRPr="00165010" w:rsidRDefault="00165010" w:rsidP="00165010">
      <w:pPr>
        <w:pStyle w:val="ListBullet"/>
        <w:numPr>
          <w:ilvl w:val="0"/>
          <w:numId w:val="0"/>
        </w:numPr>
        <w:tabs>
          <w:tab w:val="left" w:pos="240"/>
        </w:tabs>
        <w:rPr>
          <w:b/>
          <w:szCs w:val="24"/>
        </w:rPr>
      </w:pPr>
      <w:r>
        <w:rPr>
          <w:b/>
        </w:rPr>
        <w:lastRenderedPageBreak/>
        <w:t>2. LISA</w:t>
      </w:r>
    </w:p>
    <w:p w14:paraId="30F6F05E" w14:textId="65A0C6CE" w:rsidR="75D29C38" w:rsidRDefault="75D29C38" w:rsidP="034C5F7D">
      <w:pPr>
        <w:pStyle w:val="ListBullet"/>
        <w:numPr>
          <w:ilvl w:val="0"/>
          <w:numId w:val="0"/>
        </w:numPr>
        <w:tabs>
          <w:tab w:val="left" w:pos="240"/>
        </w:tabs>
        <w:rPr>
          <w:b/>
          <w:bCs/>
          <w:szCs w:val="24"/>
        </w:rPr>
      </w:pPr>
      <w:r>
        <w:rPr>
          <w:b/>
        </w:rPr>
        <w:t>PROGRAMMIPERIOODI 2021–2027 MAKSETE PROGNOOSID</w:t>
      </w:r>
    </w:p>
    <w:p w14:paraId="0F75C432" w14:textId="1615CB54" w:rsidR="00D53B5D" w:rsidRPr="00165010" w:rsidRDefault="0C70FAA4" w:rsidP="12A43612">
      <w:pPr>
        <w:spacing w:after="120" w:line="276" w:lineRule="auto"/>
        <w:rPr>
          <w:rFonts w:eastAsia="Calibri"/>
        </w:rPr>
      </w:pPr>
      <w:r>
        <w:t xml:space="preserve">Kooskõlas määruse (EL) 2021/1060 artikli 69 lõikega 10 peaksid liikmesriikide ametiasutused esitama </w:t>
      </w:r>
      <w:r>
        <w:rPr>
          <w:b/>
        </w:rPr>
        <w:t>31. juuliks 2026</w:t>
      </w:r>
      <w:r>
        <w:t xml:space="preserve"> programmide, fondide ja vajaduse korral piirkonnakategooriate kaupa oma prognoosi selle kohta, kui suures summas on neil kavas esitada komisjonile maksetaotlusi jooksval (2026) ja järgneval (2027) kalendriaastal</w:t>
      </w:r>
      <w:r w:rsidR="00D53B5D" w:rsidRPr="00165010">
        <w:rPr>
          <w:rFonts w:ascii="TimesNewRomanPS" w:eastAsia="Calibri" w:hAnsi="TimesNewRomanPS"/>
          <w:position w:val="6"/>
          <w:sz w:val="16"/>
          <w:szCs w:val="16"/>
          <w:lang w:eastAsia="en-US"/>
        </w:rPr>
        <w:footnoteReference w:id="7"/>
      </w:r>
      <w:r>
        <w:t>.</w:t>
      </w:r>
    </w:p>
    <w:p w14:paraId="33F473F4" w14:textId="5F130CAA" w:rsidR="00D53B5D" w:rsidRPr="00165010" w:rsidRDefault="00D53B5D" w:rsidP="61E970C8">
      <w:pPr>
        <w:autoSpaceDE w:val="0"/>
        <w:autoSpaceDN w:val="0"/>
        <w:adjustRightInd w:val="0"/>
        <w:spacing w:after="120" w:line="276" w:lineRule="auto"/>
        <w:rPr>
          <w:rFonts w:eastAsia="Calibri"/>
          <w:highlight w:val="red"/>
        </w:rPr>
      </w:pPr>
      <w:r>
        <w:t xml:space="preserve">Tabelis esitatakse ainult liidu toetuse raames </w:t>
      </w:r>
      <w:r>
        <w:rPr>
          <w:b/>
        </w:rPr>
        <w:t>tõenäoliste maksetaotluste</w:t>
      </w:r>
      <w:r>
        <w:t xml:space="preserve"> esialgne prognoos, mitte kogukulude prognoos.</w:t>
      </w:r>
    </w:p>
    <w:p w14:paraId="44111D8C" w14:textId="333BB9EF" w:rsidR="00D53B5D" w:rsidRPr="00165010" w:rsidRDefault="2C4A6132" w:rsidP="61E970C8">
      <w:pPr>
        <w:spacing w:after="120" w:line="276" w:lineRule="auto"/>
        <w:rPr>
          <w:rFonts w:eastAsia="Calibri"/>
        </w:rPr>
      </w:pPr>
      <w:r>
        <w:t>Prognoosid tuleb sisestada süsteemi SFC2021 programmide (ühtse tunnuskoodi), fondide ja vajaduse korral piirkonnakategooriate kaupa vastavalt määruse (EL) 2021/1060 VIII lisale. Teave tuleb saata süsteemi SFC2021 kaudu vastavalt sama määruse artikli 69 lõikele 9 ja XV lisas kirjeldatud korra kohaselt.</w:t>
      </w:r>
    </w:p>
    <w:tbl>
      <w:tblPr>
        <w:tblpPr w:leftFromText="180" w:rightFromText="180" w:vertAnchor="text" w:horzAnchor="margin" w:tblpXSpec="center" w:tblpY="400"/>
        <w:tblW w:w="889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675"/>
        <w:gridCol w:w="1418"/>
        <w:gridCol w:w="3330"/>
        <w:gridCol w:w="1206"/>
        <w:gridCol w:w="1134"/>
        <w:gridCol w:w="1134"/>
      </w:tblGrid>
      <w:tr w:rsidR="00A4531D" w:rsidRPr="00165010" w14:paraId="1F0C242D" w14:textId="77777777" w:rsidTr="61E970C8">
        <w:trPr>
          <w:trHeight w:val="127"/>
        </w:trPr>
        <w:tc>
          <w:tcPr>
            <w:tcW w:w="675" w:type="dxa"/>
            <w:vMerge w:val="restart"/>
          </w:tcPr>
          <w:p w14:paraId="35772E88" w14:textId="77777777" w:rsidR="00A4531D" w:rsidRPr="00165010" w:rsidRDefault="00A4531D" w:rsidP="00496B8B">
            <w:pPr>
              <w:adjustRightInd w:val="0"/>
              <w:spacing w:after="0"/>
              <w:jc w:val="center"/>
              <w:rPr>
                <w:b/>
                <w:sz w:val="18"/>
                <w:szCs w:val="18"/>
              </w:rPr>
            </w:pPr>
            <w:r>
              <w:rPr>
                <w:b/>
                <w:sz w:val="18"/>
              </w:rPr>
              <w:t>Ühtne tunnuskood</w:t>
            </w:r>
          </w:p>
        </w:tc>
        <w:tc>
          <w:tcPr>
            <w:tcW w:w="1418" w:type="dxa"/>
            <w:vMerge w:val="restart"/>
          </w:tcPr>
          <w:p w14:paraId="3840F511" w14:textId="77777777" w:rsidR="00A4531D" w:rsidRPr="00165010" w:rsidRDefault="00A4531D" w:rsidP="00496B8B">
            <w:pPr>
              <w:adjustRightInd w:val="0"/>
              <w:spacing w:after="0"/>
              <w:jc w:val="center"/>
              <w:rPr>
                <w:b/>
                <w:sz w:val="18"/>
                <w:szCs w:val="18"/>
              </w:rPr>
            </w:pPr>
            <w:r>
              <w:rPr>
                <w:b/>
                <w:sz w:val="18"/>
              </w:rPr>
              <w:t>Fond</w:t>
            </w:r>
          </w:p>
        </w:tc>
        <w:tc>
          <w:tcPr>
            <w:tcW w:w="3330" w:type="dxa"/>
            <w:vMerge w:val="restart"/>
          </w:tcPr>
          <w:p w14:paraId="2F0668F7" w14:textId="77777777" w:rsidR="00A4531D" w:rsidRPr="00165010" w:rsidRDefault="00A4531D" w:rsidP="00496B8B">
            <w:pPr>
              <w:adjustRightInd w:val="0"/>
              <w:spacing w:after="0"/>
              <w:ind w:left="12"/>
              <w:jc w:val="center"/>
              <w:rPr>
                <w:b/>
                <w:sz w:val="18"/>
                <w:szCs w:val="18"/>
              </w:rPr>
            </w:pPr>
            <w:r>
              <w:rPr>
                <w:b/>
                <w:sz w:val="18"/>
              </w:rPr>
              <w:t>Piirkonnakategooria</w:t>
            </w:r>
          </w:p>
        </w:tc>
        <w:tc>
          <w:tcPr>
            <w:tcW w:w="3474" w:type="dxa"/>
            <w:gridSpan w:val="3"/>
          </w:tcPr>
          <w:p w14:paraId="23F592C4" w14:textId="77777777" w:rsidR="00A4531D" w:rsidRPr="00165010" w:rsidRDefault="00A4531D" w:rsidP="00496B8B">
            <w:pPr>
              <w:adjustRightInd w:val="0"/>
              <w:spacing w:after="0"/>
              <w:jc w:val="center"/>
              <w:rPr>
                <w:b/>
                <w:iCs/>
                <w:sz w:val="18"/>
                <w:szCs w:val="18"/>
              </w:rPr>
            </w:pPr>
            <w:r>
              <w:rPr>
                <w:b/>
                <w:sz w:val="18"/>
              </w:rPr>
              <w:t>Oodatav liidu toetus (eurodes)</w:t>
            </w:r>
          </w:p>
        </w:tc>
      </w:tr>
      <w:tr w:rsidR="00A4531D" w:rsidRPr="00165010" w14:paraId="2DD3248E" w14:textId="77777777" w:rsidTr="61E970C8">
        <w:trPr>
          <w:trHeight w:val="188"/>
        </w:trPr>
        <w:tc>
          <w:tcPr>
            <w:tcW w:w="675" w:type="dxa"/>
            <w:vMerge/>
          </w:tcPr>
          <w:p w14:paraId="2FD483F4" w14:textId="77777777" w:rsidR="00A4531D" w:rsidRPr="00165010" w:rsidRDefault="00A4531D" w:rsidP="00496B8B">
            <w:pPr>
              <w:adjustRightInd w:val="0"/>
              <w:spacing w:after="0"/>
              <w:ind w:left="360"/>
              <w:jc w:val="center"/>
              <w:rPr>
                <w:sz w:val="18"/>
                <w:szCs w:val="18"/>
                <w:lang w:eastAsia="ko-KR"/>
              </w:rPr>
            </w:pPr>
          </w:p>
        </w:tc>
        <w:tc>
          <w:tcPr>
            <w:tcW w:w="1418" w:type="dxa"/>
            <w:vMerge/>
          </w:tcPr>
          <w:p w14:paraId="06D6E490" w14:textId="77777777" w:rsidR="00A4531D" w:rsidRPr="00165010" w:rsidRDefault="00A4531D" w:rsidP="00496B8B">
            <w:pPr>
              <w:adjustRightInd w:val="0"/>
              <w:spacing w:after="0"/>
              <w:ind w:left="360"/>
              <w:jc w:val="center"/>
              <w:rPr>
                <w:sz w:val="18"/>
                <w:szCs w:val="18"/>
                <w:lang w:eastAsia="ko-KR"/>
              </w:rPr>
            </w:pPr>
          </w:p>
        </w:tc>
        <w:tc>
          <w:tcPr>
            <w:tcW w:w="3330" w:type="dxa"/>
            <w:vMerge/>
          </w:tcPr>
          <w:p w14:paraId="7D0B0F46" w14:textId="77777777" w:rsidR="00A4531D" w:rsidRPr="00165010" w:rsidRDefault="00A4531D" w:rsidP="00496B8B">
            <w:pPr>
              <w:adjustRightInd w:val="0"/>
              <w:spacing w:after="0"/>
              <w:ind w:left="12"/>
              <w:jc w:val="center"/>
              <w:rPr>
                <w:sz w:val="18"/>
                <w:szCs w:val="18"/>
                <w:lang w:eastAsia="ko-KR"/>
              </w:rPr>
            </w:pPr>
          </w:p>
        </w:tc>
        <w:tc>
          <w:tcPr>
            <w:tcW w:w="2340" w:type="dxa"/>
            <w:gridSpan w:val="2"/>
            <w:tcBorders>
              <w:top w:val="single" w:sz="4" w:space="0" w:color="auto"/>
            </w:tcBorders>
          </w:tcPr>
          <w:p w14:paraId="2C55DBA7" w14:textId="3A0DCC83" w:rsidR="00A4531D" w:rsidRPr="00165010" w:rsidRDefault="3C828751" w:rsidP="12A43612">
            <w:pPr>
              <w:adjustRightInd w:val="0"/>
              <w:spacing w:after="0"/>
              <w:jc w:val="center"/>
              <w:rPr>
                <w:b/>
                <w:bCs/>
                <w:sz w:val="18"/>
                <w:szCs w:val="18"/>
              </w:rPr>
            </w:pPr>
            <w:r>
              <w:rPr>
                <w:b/>
                <w:sz w:val="18"/>
              </w:rPr>
              <w:t>2026. aasta</w:t>
            </w:r>
          </w:p>
        </w:tc>
        <w:tc>
          <w:tcPr>
            <w:tcW w:w="1134" w:type="dxa"/>
            <w:tcBorders>
              <w:top w:val="single" w:sz="4" w:space="0" w:color="auto"/>
            </w:tcBorders>
          </w:tcPr>
          <w:p w14:paraId="74D86CCF" w14:textId="029A0DD3" w:rsidR="00A4531D" w:rsidRPr="00165010" w:rsidRDefault="3C828751" w:rsidP="12A43612">
            <w:pPr>
              <w:adjustRightInd w:val="0"/>
              <w:spacing w:after="0"/>
              <w:jc w:val="center"/>
              <w:rPr>
                <w:b/>
                <w:bCs/>
                <w:sz w:val="18"/>
                <w:szCs w:val="18"/>
              </w:rPr>
            </w:pPr>
            <w:r>
              <w:rPr>
                <w:b/>
                <w:sz w:val="18"/>
              </w:rPr>
              <w:t>2027. aasta</w:t>
            </w:r>
          </w:p>
        </w:tc>
      </w:tr>
      <w:tr w:rsidR="00A4531D" w:rsidRPr="00165010" w14:paraId="1389C4C6" w14:textId="77777777" w:rsidTr="61E970C8">
        <w:trPr>
          <w:trHeight w:val="325"/>
        </w:trPr>
        <w:tc>
          <w:tcPr>
            <w:tcW w:w="675" w:type="dxa"/>
            <w:vMerge/>
          </w:tcPr>
          <w:p w14:paraId="182E3008" w14:textId="77777777" w:rsidR="00A4531D" w:rsidRPr="00165010" w:rsidRDefault="00A4531D" w:rsidP="00496B8B">
            <w:pPr>
              <w:adjustRightInd w:val="0"/>
              <w:spacing w:after="0"/>
              <w:jc w:val="center"/>
              <w:rPr>
                <w:b/>
                <w:sz w:val="18"/>
                <w:szCs w:val="18"/>
                <w:lang w:eastAsia="ko-KR"/>
              </w:rPr>
            </w:pPr>
          </w:p>
        </w:tc>
        <w:tc>
          <w:tcPr>
            <w:tcW w:w="1418" w:type="dxa"/>
            <w:vMerge/>
          </w:tcPr>
          <w:p w14:paraId="3EF57195" w14:textId="77777777" w:rsidR="00A4531D" w:rsidRPr="00165010" w:rsidRDefault="00A4531D" w:rsidP="00496B8B">
            <w:pPr>
              <w:adjustRightInd w:val="0"/>
              <w:spacing w:after="0"/>
              <w:jc w:val="center"/>
              <w:rPr>
                <w:b/>
                <w:sz w:val="18"/>
                <w:szCs w:val="18"/>
                <w:lang w:eastAsia="ko-KR"/>
              </w:rPr>
            </w:pPr>
          </w:p>
        </w:tc>
        <w:tc>
          <w:tcPr>
            <w:tcW w:w="3330" w:type="dxa"/>
            <w:vMerge/>
          </w:tcPr>
          <w:p w14:paraId="69133053" w14:textId="77777777" w:rsidR="00A4531D" w:rsidRPr="00165010" w:rsidRDefault="00A4531D" w:rsidP="00496B8B">
            <w:pPr>
              <w:adjustRightInd w:val="0"/>
              <w:spacing w:after="0"/>
              <w:ind w:left="360"/>
              <w:jc w:val="center"/>
              <w:rPr>
                <w:b/>
                <w:sz w:val="18"/>
                <w:szCs w:val="18"/>
                <w:lang w:eastAsia="ko-KR"/>
              </w:rPr>
            </w:pPr>
          </w:p>
        </w:tc>
        <w:tc>
          <w:tcPr>
            <w:tcW w:w="1206" w:type="dxa"/>
          </w:tcPr>
          <w:p w14:paraId="2031E022" w14:textId="77777777" w:rsidR="00A4531D" w:rsidRPr="00165010" w:rsidRDefault="00A4531D" w:rsidP="00496B8B">
            <w:pPr>
              <w:adjustRightInd w:val="0"/>
              <w:spacing w:after="0"/>
              <w:jc w:val="center"/>
              <w:rPr>
                <w:b/>
                <w:i/>
                <w:color w:val="8DB3E2"/>
                <w:sz w:val="16"/>
                <w:szCs w:val="16"/>
              </w:rPr>
            </w:pPr>
            <w:r>
              <w:rPr>
                <w:b/>
                <w:sz w:val="18"/>
              </w:rPr>
              <w:t>jaanuar – oktoober</w:t>
            </w:r>
          </w:p>
        </w:tc>
        <w:tc>
          <w:tcPr>
            <w:tcW w:w="1134" w:type="dxa"/>
          </w:tcPr>
          <w:p w14:paraId="3470351F" w14:textId="06DBBFCF" w:rsidR="00A4531D" w:rsidRPr="00165010" w:rsidRDefault="00A4531D" w:rsidP="010455A0">
            <w:pPr>
              <w:adjustRightInd w:val="0"/>
              <w:spacing w:after="0"/>
              <w:jc w:val="center"/>
              <w:rPr>
                <w:b/>
                <w:bCs/>
                <w:i/>
                <w:iCs/>
                <w:color w:val="8DB3E2"/>
                <w:sz w:val="16"/>
                <w:szCs w:val="16"/>
              </w:rPr>
            </w:pPr>
            <w:r>
              <w:rPr>
                <w:b/>
                <w:sz w:val="18"/>
              </w:rPr>
              <w:t>november – detsember</w:t>
            </w:r>
          </w:p>
        </w:tc>
        <w:tc>
          <w:tcPr>
            <w:tcW w:w="1134" w:type="dxa"/>
          </w:tcPr>
          <w:p w14:paraId="4FB2A5A7" w14:textId="77777777" w:rsidR="00A4531D" w:rsidRPr="00165010" w:rsidRDefault="00A4531D" w:rsidP="00496B8B">
            <w:pPr>
              <w:adjustRightInd w:val="0"/>
              <w:spacing w:after="0"/>
              <w:jc w:val="center"/>
              <w:rPr>
                <w:b/>
                <w:i/>
                <w:color w:val="8DB3E2"/>
                <w:sz w:val="16"/>
                <w:szCs w:val="16"/>
              </w:rPr>
            </w:pPr>
            <w:r>
              <w:rPr>
                <w:b/>
                <w:sz w:val="18"/>
              </w:rPr>
              <w:t>jaanuar – detsember</w:t>
            </w:r>
          </w:p>
        </w:tc>
      </w:tr>
      <w:tr w:rsidR="00A4531D" w:rsidRPr="00165010" w14:paraId="24C31009" w14:textId="77777777" w:rsidTr="61E970C8">
        <w:trPr>
          <w:trHeight w:val="215"/>
        </w:trPr>
        <w:tc>
          <w:tcPr>
            <w:tcW w:w="675" w:type="dxa"/>
          </w:tcPr>
          <w:p w14:paraId="274E8FE3" w14:textId="77777777" w:rsidR="00A4531D" w:rsidRPr="00165010" w:rsidRDefault="00A4531D" w:rsidP="00496B8B">
            <w:pPr>
              <w:adjustRightInd w:val="0"/>
              <w:spacing w:after="0"/>
              <w:jc w:val="center"/>
              <w:rPr>
                <w:sz w:val="18"/>
                <w:szCs w:val="18"/>
                <w:lang w:eastAsia="ko-KR"/>
              </w:rPr>
            </w:pPr>
          </w:p>
        </w:tc>
        <w:tc>
          <w:tcPr>
            <w:tcW w:w="1418" w:type="dxa"/>
          </w:tcPr>
          <w:p w14:paraId="0BF2B489" w14:textId="77777777" w:rsidR="00A4531D" w:rsidRPr="00165010" w:rsidRDefault="00A4531D" w:rsidP="00496B8B">
            <w:pPr>
              <w:adjustRightInd w:val="0"/>
              <w:spacing w:after="0"/>
              <w:jc w:val="center"/>
              <w:rPr>
                <w:sz w:val="18"/>
                <w:szCs w:val="18"/>
              </w:rPr>
            </w:pPr>
            <w:r>
              <w:rPr>
                <w:sz w:val="18"/>
              </w:rPr>
              <w:t>ERF</w:t>
            </w:r>
          </w:p>
        </w:tc>
        <w:tc>
          <w:tcPr>
            <w:tcW w:w="3330" w:type="dxa"/>
          </w:tcPr>
          <w:p w14:paraId="7904A0AA" w14:textId="77777777" w:rsidR="00A4531D" w:rsidRPr="00165010" w:rsidRDefault="00A4531D" w:rsidP="00496B8B">
            <w:pPr>
              <w:autoSpaceDE w:val="0"/>
              <w:autoSpaceDN w:val="0"/>
              <w:adjustRightInd w:val="0"/>
              <w:spacing w:after="0"/>
              <w:jc w:val="left"/>
              <w:rPr>
                <w:sz w:val="16"/>
                <w:szCs w:val="16"/>
              </w:rPr>
            </w:pPr>
            <w:r>
              <w:rPr>
                <w:sz w:val="16"/>
              </w:rPr>
              <w:t>Vähem arenenud piirkonnad</w:t>
            </w:r>
          </w:p>
        </w:tc>
        <w:tc>
          <w:tcPr>
            <w:tcW w:w="1206" w:type="dxa"/>
          </w:tcPr>
          <w:p w14:paraId="4194A31A"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7E41F455"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4347638E"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671F29F5" w14:textId="77777777" w:rsidTr="61E970C8">
        <w:trPr>
          <w:trHeight w:val="215"/>
        </w:trPr>
        <w:tc>
          <w:tcPr>
            <w:tcW w:w="675" w:type="dxa"/>
          </w:tcPr>
          <w:p w14:paraId="6A4AEDC0" w14:textId="77777777" w:rsidR="00A4531D" w:rsidRPr="00165010" w:rsidRDefault="00A4531D" w:rsidP="00496B8B">
            <w:pPr>
              <w:adjustRightInd w:val="0"/>
              <w:spacing w:after="0"/>
              <w:jc w:val="center"/>
              <w:rPr>
                <w:sz w:val="18"/>
                <w:szCs w:val="18"/>
                <w:lang w:eastAsia="ko-KR"/>
              </w:rPr>
            </w:pPr>
          </w:p>
        </w:tc>
        <w:tc>
          <w:tcPr>
            <w:tcW w:w="1418" w:type="dxa"/>
          </w:tcPr>
          <w:p w14:paraId="578FDFB3" w14:textId="77777777" w:rsidR="00A4531D" w:rsidRPr="00165010" w:rsidRDefault="00A4531D" w:rsidP="00496B8B">
            <w:pPr>
              <w:adjustRightInd w:val="0"/>
              <w:spacing w:after="0"/>
              <w:jc w:val="center"/>
              <w:rPr>
                <w:sz w:val="18"/>
                <w:szCs w:val="18"/>
                <w:lang w:eastAsia="ko-KR"/>
              </w:rPr>
            </w:pPr>
          </w:p>
        </w:tc>
        <w:tc>
          <w:tcPr>
            <w:tcW w:w="3330" w:type="dxa"/>
          </w:tcPr>
          <w:p w14:paraId="4585C705" w14:textId="77777777" w:rsidR="00A4531D" w:rsidRPr="00165010" w:rsidRDefault="00A4531D" w:rsidP="00496B8B">
            <w:pPr>
              <w:autoSpaceDE w:val="0"/>
              <w:autoSpaceDN w:val="0"/>
              <w:adjustRightInd w:val="0"/>
              <w:spacing w:after="0"/>
              <w:jc w:val="left"/>
              <w:rPr>
                <w:sz w:val="16"/>
                <w:szCs w:val="16"/>
              </w:rPr>
            </w:pPr>
            <w:r>
              <w:rPr>
                <w:sz w:val="16"/>
              </w:rPr>
              <w:t>Üleminekupiirkonnad</w:t>
            </w:r>
          </w:p>
        </w:tc>
        <w:tc>
          <w:tcPr>
            <w:tcW w:w="1206" w:type="dxa"/>
          </w:tcPr>
          <w:p w14:paraId="3830E15C"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46425865"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7A45E996"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73F58FAC" w14:textId="77777777" w:rsidTr="61E970C8">
        <w:trPr>
          <w:trHeight w:val="215"/>
        </w:trPr>
        <w:tc>
          <w:tcPr>
            <w:tcW w:w="675" w:type="dxa"/>
          </w:tcPr>
          <w:p w14:paraId="31998F9F" w14:textId="77777777" w:rsidR="00A4531D" w:rsidRPr="00165010" w:rsidRDefault="00A4531D" w:rsidP="00496B8B">
            <w:pPr>
              <w:adjustRightInd w:val="0"/>
              <w:spacing w:after="0"/>
              <w:jc w:val="center"/>
              <w:rPr>
                <w:sz w:val="18"/>
                <w:szCs w:val="18"/>
                <w:lang w:eastAsia="ko-KR"/>
              </w:rPr>
            </w:pPr>
          </w:p>
        </w:tc>
        <w:tc>
          <w:tcPr>
            <w:tcW w:w="1418" w:type="dxa"/>
          </w:tcPr>
          <w:p w14:paraId="6B2784A6" w14:textId="77777777" w:rsidR="00A4531D" w:rsidRPr="00165010" w:rsidRDefault="00A4531D" w:rsidP="00496B8B">
            <w:pPr>
              <w:adjustRightInd w:val="0"/>
              <w:spacing w:after="0"/>
              <w:jc w:val="center"/>
              <w:rPr>
                <w:sz w:val="18"/>
                <w:szCs w:val="18"/>
                <w:lang w:eastAsia="ko-KR"/>
              </w:rPr>
            </w:pPr>
          </w:p>
        </w:tc>
        <w:tc>
          <w:tcPr>
            <w:tcW w:w="3330" w:type="dxa"/>
          </w:tcPr>
          <w:p w14:paraId="6618D5DB" w14:textId="77777777" w:rsidR="00A4531D" w:rsidRPr="00165010" w:rsidRDefault="00A4531D" w:rsidP="00496B8B">
            <w:pPr>
              <w:autoSpaceDE w:val="0"/>
              <w:autoSpaceDN w:val="0"/>
              <w:adjustRightInd w:val="0"/>
              <w:spacing w:after="0"/>
              <w:jc w:val="left"/>
              <w:rPr>
                <w:sz w:val="16"/>
                <w:szCs w:val="16"/>
              </w:rPr>
            </w:pPr>
            <w:r>
              <w:rPr>
                <w:sz w:val="16"/>
              </w:rPr>
              <w:t>Enam arenenud piirkonnad</w:t>
            </w:r>
          </w:p>
        </w:tc>
        <w:tc>
          <w:tcPr>
            <w:tcW w:w="1206" w:type="dxa"/>
          </w:tcPr>
          <w:p w14:paraId="61D10EA5"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2C2BB2D9"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2378FFAF"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1120E3C4" w14:textId="77777777" w:rsidTr="61E970C8">
        <w:trPr>
          <w:trHeight w:val="318"/>
        </w:trPr>
        <w:tc>
          <w:tcPr>
            <w:tcW w:w="675" w:type="dxa"/>
          </w:tcPr>
          <w:p w14:paraId="2E95B50B" w14:textId="77777777" w:rsidR="00A4531D" w:rsidRPr="00165010" w:rsidRDefault="00A4531D" w:rsidP="00496B8B">
            <w:pPr>
              <w:adjustRightInd w:val="0"/>
              <w:spacing w:after="0"/>
              <w:jc w:val="center"/>
              <w:rPr>
                <w:sz w:val="16"/>
                <w:szCs w:val="16"/>
                <w:lang w:eastAsia="ko-KR"/>
              </w:rPr>
            </w:pPr>
          </w:p>
        </w:tc>
        <w:tc>
          <w:tcPr>
            <w:tcW w:w="1418" w:type="dxa"/>
          </w:tcPr>
          <w:p w14:paraId="404F2EB4" w14:textId="77777777" w:rsidR="00A4531D" w:rsidRPr="00165010" w:rsidRDefault="00A4531D" w:rsidP="00496B8B">
            <w:pPr>
              <w:adjustRightInd w:val="0"/>
              <w:spacing w:after="0"/>
              <w:jc w:val="center"/>
              <w:rPr>
                <w:sz w:val="16"/>
                <w:szCs w:val="16"/>
                <w:lang w:eastAsia="ko-KR"/>
              </w:rPr>
            </w:pPr>
          </w:p>
        </w:tc>
        <w:tc>
          <w:tcPr>
            <w:tcW w:w="3330" w:type="dxa"/>
          </w:tcPr>
          <w:p w14:paraId="38BF82B6" w14:textId="16EECD0D" w:rsidR="00A4531D" w:rsidRPr="00165010" w:rsidRDefault="7CB167B0" w:rsidP="00496B8B">
            <w:pPr>
              <w:autoSpaceDE w:val="0"/>
              <w:autoSpaceDN w:val="0"/>
              <w:adjustRightInd w:val="0"/>
              <w:spacing w:after="0"/>
              <w:jc w:val="left"/>
              <w:rPr>
                <w:sz w:val="16"/>
                <w:szCs w:val="16"/>
              </w:rPr>
            </w:pPr>
            <w:r>
              <w:rPr>
                <w:sz w:val="16"/>
              </w:rPr>
              <w:t>Äärepoolseimad piirkonnad ja põhjapoolsed hõredalt asustatud piirkonnad</w:t>
            </w:r>
            <w:r w:rsidR="00A4531D" w:rsidRPr="00165010">
              <w:rPr>
                <w:sz w:val="16"/>
                <w:szCs w:val="16"/>
                <w:vertAlign w:val="superscript"/>
              </w:rPr>
              <w:footnoteReference w:id="8"/>
            </w:r>
          </w:p>
        </w:tc>
        <w:tc>
          <w:tcPr>
            <w:tcW w:w="1206" w:type="dxa"/>
          </w:tcPr>
          <w:p w14:paraId="2606595C"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5C9EDEB5"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55D2C01C"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2B2BDFF0" w14:textId="77777777" w:rsidTr="61E970C8">
        <w:trPr>
          <w:trHeight w:val="72"/>
        </w:trPr>
        <w:tc>
          <w:tcPr>
            <w:tcW w:w="675" w:type="dxa"/>
          </w:tcPr>
          <w:p w14:paraId="35CE97C4" w14:textId="77777777" w:rsidR="00A4531D" w:rsidRPr="00165010" w:rsidRDefault="00A4531D" w:rsidP="00496B8B">
            <w:pPr>
              <w:autoSpaceDE w:val="0"/>
              <w:autoSpaceDN w:val="0"/>
              <w:adjustRightInd w:val="0"/>
              <w:spacing w:after="0"/>
              <w:jc w:val="center"/>
              <w:rPr>
                <w:color w:val="8DB3E2"/>
                <w:sz w:val="16"/>
                <w:szCs w:val="16"/>
              </w:rPr>
            </w:pPr>
          </w:p>
        </w:tc>
        <w:tc>
          <w:tcPr>
            <w:tcW w:w="8222" w:type="dxa"/>
            <w:gridSpan w:val="5"/>
          </w:tcPr>
          <w:p w14:paraId="51A11192"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561B0803" w14:textId="77777777" w:rsidTr="61E970C8">
        <w:trPr>
          <w:trHeight w:val="215"/>
        </w:trPr>
        <w:tc>
          <w:tcPr>
            <w:tcW w:w="675" w:type="dxa"/>
          </w:tcPr>
          <w:p w14:paraId="4D3AC21E" w14:textId="77777777" w:rsidR="00A4531D" w:rsidRDefault="00A4531D" w:rsidP="00496B8B">
            <w:pPr>
              <w:adjustRightInd w:val="0"/>
              <w:spacing w:after="0"/>
              <w:jc w:val="center"/>
              <w:rPr>
                <w:sz w:val="18"/>
                <w:szCs w:val="18"/>
                <w:lang w:eastAsia="ko-KR"/>
              </w:rPr>
            </w:pPr>
          </w:p>
        </w:tc>
        <w:tc>
          <w:tcPr>
            <w:tcW w:w="1418" w:type="dxa"/>
          </w:tcPr>
          <w:p w14:paraId="6235E11F" w14:textId="77777777" w:rsidR="00A4531D" w:rsidRPr="00165010" w:rsidRDefault="00A4531D" w:rsidP="00496B8B">
            <w:pPr>
              <w:adjustRightInd w:val="0"/>
              <w:spacing w:after="0"/>
              <w:jc w:val="center"/>
              <w:rPr>
                <w:sz w:val="18"/>
                <w:szCs w:val="18"/>
              </w:rPr>
            </w:pPr>
            <w:r>
              <w:rPr>
                <w:sz w:val="18"/>
              </w:rPr>
              <w:t>Interreg</w:t>
            </w:r>
          </w:p>
        </w:tc>
        <w:tc>
          <w:tcPr>
            <w:tcW w:w="3330" w:type="dxa"/>
          </w:tcPr>
          <w:p w14:paraId="480A5580" w14:textId="77777777" w:rsidR="00A4531D" w:rsidRPr="00165010" w:rsidRDefault="00A4531D" w:rsidP="00496B8B">
            <w:pPr>
              <w:autoSpaceDE w:val="0"/>
              <w:autoSpaceDN w:val="0"/>
              <w:adjustRightInd w:val="0"/>
              <w:spacing w:after="0"/>
              <w:jc w:val="left"/>
              <w:rPr>
                <w:sz w:val="16"/>
                <w:szCs w:val="16"/>
              </w:rPr>
            </w:pPr>
          </w:p>
        </w:tc>
        <w:tc>
          <w:tcPr>
            <w:tcW w:w="1206" w:type="dxa"/>
          </w:tcPr>
          <w:p w14:paraId="4F7EF746"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54E12839"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5CD0ECD8"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08151E79" w14:textId="77777777" w:rsidTr="61E970C8">
        <w:trPr>
          <w:trHeight w:val="65"/>
        </w:trPr>
        <w:tc>
          <w:tcPr>
            <w:tcW w:w="675" w:type="dxa"/>
          </w:tcPr>
          <w:p w14:paraId="660F4A5B" w14:textId="77777777" w:rsidR="00A4531D" w:rsidRPr="00165010" w:rsidRDefault="00A4531D" w:rsidP="00496B8B">
            <w:pPr>
              <w:autoSpaceDE w:val="0"/>
              <w:autoSpaceDN w:val="0"/>
              <w:adjustRightInd w:val="0"/>
              <w:spacing w:after="0"/>
              <w:jc w:val="center"/>
              <w:rPr>
                <w:color w:val="8DB3E2"/>
                <w:sz w:val="16"/>
                <w:szCs w:val="16"/>
              </w:rPr>
            </w:pPr>
          </w:p>
        </w:tc>
        <w:tc>
          <w:tcPr>
            <w:tcW w:w="8222" w:type="dxa"/>
            <w:gridSpan w:val="5"/>
          </w:tcPr>
          <w:p w14:paraId="73A47B25"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0C55AD03" w14:textId="77777777" w:rsidTr="61E970C8">
        <w:trPr>
          <w:trHeight w:val="215"/>
        </w:trPr>
        <w:tc>
          <w:tcPr>
            <w:tcW w:w="675" w:type="dxa"/>
          </w:tcPr>
          <w:p w14:paraId="2D3ECE51" w14:textId="77777777" w:rsidR="00A4531D" w:rsidRPr="00165010" w:rsidRDefault="00A4531D" w:rsidP="00496B8B">
            <w:pPr>
              <w:adjustRightInd w:val="0"/>
              <w:spacing w:after="0"/>
              <w:jc w:val="center"/>
              <w:rPr>
                <w:sz w:val="18"/>
                <w:szCs w:val="18"/>
                <w:lang w:eastAsia="ko-KR"/>
              </w:rPr>
            </w:pPr>
          </w:p>
        </w:tc>
        <w:tc>
          <w:tcPr>
            <w:tcW w:w="1418" w:type="dxa"/>
          </w:tcPr>
          <w:p w14:paraId="5D7DC268" w14:textId="77777777" w:rsidR="00A4531D" w:rsidRPr="00165010" w:rsidRDefault="00A4531D" w:rsidP="00496B8B">
            <w:pPr>
              <w:adjustRightInd w:val="0"/>
              <w:spacing w:after="0"/>
              <w:jc w:val="center"/>
              <w:rPr>
                <w:sz w:val="18"/>
                <w:szCs w:val="18"/>
              </w:rPr>
            </w:pPr>
            <w:r>
              <w:rPr>
                <w:sz w:val="18"/>
              </w:rPr>
              <w:t>Euroopa Sotsiaalfond+</w:t>
            </w:r>
          </w:p>
        </w:tc>
        <w:tc>
          <w:tcPr>
            <w:tcW w:w="3330" w:type="dxa"/>
          </w:tcPr>
          <w:p w14:paraId="3C97E679" w14:textId="77777777" w:rsidR="00A4531D" w:rsidRPr="00165010" w:rsidRDefault="00A4531D" w:rsidP="00496B8B">
            <w:pPr>
              <w:autoSpaceDE w:val="0"/>
              <w:autoSpaceDN w:val="0"/>
              <w:adjustRightInd w:val="0"/>
              <w:spacing w:after="0"/>
              <w:jc w:val="left"/>
              <w:rPr>
                <w:b/>
                <w:sz w:val="18"/>
                <w:szCs w:val="18"/>
              </w:rPr>
            </w:pPr>
            <w:r>
              <w:rPr>
                <w:sz w:val="16"/>
              </w:rPr>
              <w:t>Vähem arenenud piirkonnad</w:t>
            </w:r>
          </w:p>
        </w:tc>
        <w:tc>
          <w:tcPr>
            <w:tcW w:w="1206" w:type="dxa"/>
          </w:tcPr>
          <w:p w14:paraId="2A718FDE" w14:textId="77777777" w:rsidR="00A4531D" w:rsidRPr="00165010" w:rsidRDefault="00A4531D" w:rsidP="00496B8B">
            <w:pPr>
              <w:autoSpaceDE w:val="0"/>
              <w:autoSpaceDN w:val="0"/>
              <w:adjustRightInd w:val="0"/>
              <w:spacing w:after="0"/>
              <w:jc w:val="center"/>
              <w:rPr>
                <w:b/>
                <w:sz w:val="18"/>
                <w:szCs w:val="18"/>
                <w:lang w:eastAsia="ko-KR"/>
              </w:rPr>
            </w:pPr>
          </w:p>
        </w:tc>
        <w:tc>
          <w:tcPr>
            <w:tcW w:w="1134" w:type="dxa"/>
          </w:tcPr>
          <w:p w14:paraId="61A8FE4E"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2B30DB31" w14:textId="77777777" w:rsidR="00A4531D" w:rsidRPr="00165010" w:rsidRDefault="00A4531D" w:rsidP="00496B8B">
            <w:pPr>
              <w:autoSpaceDE w:val="0"/>
              <w:autoSpaceDN w:val="0"/>
              <w:adjustRightInd w:val="0"/>
              <w:spacing w:after="0"/>
              <w:jc w:val="center"/>
              <w:rPr>
                <w:b/>
                <w:iCs/>
                <w:sz w:val="18"/>
                <w:szCs w:val="18"/>
                <w:lang w:eastAsia="ko-KR"/>
              </w:rPr>
            </w:pPr>
          </w:p>
        </w:tc>
      </w:tr>
      <w:tr w:rsidR="00A4531D" w:rsidRPr="00165010" w14:paraId="17609D02" w14:textId="77777777" w:rsidTr="61E970C8">
        <w:trPr>
          <w:trHeight w:val="215"/>
        </w:trPr>
        <w:tc>
          <w:tcPr>
            <w:tcW w:w="675" w:type="dxa"/>
          </w:tcPr>
          <w:p w14:paraId="4DDB0722" w14:textId="77777777" w:rsidR="00A4531D" w:rsidRPr="00165010" w:rsidRDefault="00A4531D" w:rsidP="00496B8B">
            <w:pPr>
              <w:adjustRightInd w:val="0"/>
              <w:spacing w:after="0"/>
              <w:ind w:left="360"/>
              <w:jc w:val="center"/>
              <w:rPr>
                <w:b/>
                <w:sz w:val="18"/>
                <w:szCs w:val="18"/>
                <w:lang w:eastAsia="ko-KR"/>
              </w:rPr>
            </w:pPr>
          </w:p>
        </w:tc>
        <w:tc>
          <w:tcPr>
            <w:tcW w:w="1418" w:type="dxa"/>
          </w:tcPr>
          <w:p w14:paraId="66AD8249" w14:textId="77777777" w:rsidR="00A4531D" w:rsidRPr="00165010" w:rsidRDefault="00A4531D" w:rsidP="00496B8B">
            <w:pPr>
              <w:adjustRightInd w:val="0"/>
              <w:spacing w:after="0"/>
              <w:ind w:left="360"/>
              <w:jc w:val="center"/>
              <w:rPr>
                <w:b/>
                <w:sz w:val="18"/>
                <w:szCs w:val="18"/>
                <w:lang w:eastAsia="ko-KR"/>
              </w:rPr>
            </w:pPr>
          </w:p>
        </w:tc>
        <w:tc>
          <w:tcPr>
            <w:tcW w:w="3330" w:type="dxa"/>
          </w:tcPr>
          <w:p w14:paraId="296C09AE" w14:textId="77777777" w:rsidR="00A4531D" w:rsidRPr="00165010" w:rsidRDefault="00A4531D" w:rsidP="00496B8B">
            <w:pPr>
              <w:adjustRightInd w:val="0"/>
              <w:spacing w:after="0"/>
              <w:jc w:val="left"/>
              <w:rPr>
                <w:b/>
                <w:sz w:val="18"/>
                <w:szCs w:val="18"/>
              </w:rPr>
            </w:pPr>
            <w:r>
              <w:rPr>
                <w:sz w:val="16"/>
              </w:rPr>
              <w:t>Üleminekupiirkonnad</w:t>
            </w:r>
          </w:p>
        </w:tc>
        <w:tc>
          <w:tcPr>
            <w:tcW w:w="1206" w:type="dxa"/>
          </w:tcPr>
          <w:p w14:paraId="30BC25EA" w14:textId="77777777" w:rsidR="00A4531D" w:rsidRPr="00165010" w:rsidRDefault="00A4531D" w:rsidP="00496B8B">
            <w:pPr>
              <w:adjustRightInd w:val="0"/>
              <w:spacing w:after="0"/>
              <w:jc w:val="center"/>
              <w:rPr>
                <w:b/>
                <w:sz w:val="18"/>
                <w:szCs w:val="18"/>
                <w:lang w:eastAsia="ko-KR"/>
              </w:rPr>
            </w:pPr>
          </w:p>
        </w:tc>
        <w:tc>
          <w:tcPr>
            <w:tcW w:w="1134" w:type="dxa"/>
          </w:tcPr>
          <w:p w14:paraId="3D074359" w14:textId="77777777" w:rsidR="00A4531D" w:rsidRPr="00165010" w:rsidRDefault="00A4531D" w:rsidP="00496B8B">
            <w:pPr>
              <w:adjustRightInd w:val="0"/>
              <w:spacing w:after="0"/>
              <w:jc w:val="center"/>
              <w:rPr>
                <w:color w:val="8DB3E2"/>
                <w:sz w:val="16"/>
                <w:szCs w:val="16"/>
              </w:rPr>
            </w:pPr>
          </w:p>
        </w:tc>
        <w:tc>
          <w:tcPr>
            <w:tcW w:w="1134" w:type="dxa"/>
          </w:tcPr>
          <w:p w14:paraId="5AAF6FCB" w14:textId="77777777" w:rsidR="00A4531D" w:rsidRPr="00165010" w:rsidRDefault="00A4531D" w:rsidP="00496B8B">
            <w:pPr>
              <w:adjustRightInd w:val="0"/>
              <w:spacing w:after="0"/>
              <w:jc w:val="center"/>
              <w:rPr>
                <w:b/>
                <w:iCs/>
                <w:sz w:val="18"/>
                <w:szCs w:val="18"/>
                <w:lang w:eastAsia="ko-KR"/>
              </w:rPr>
            </w:pPr>
          </w:p>
        </w:tc>
      </w:tr>
      <w:tr w:rsidR="00A4531D" w:rsidRPr="00165010" w14:paraId="318FD62D" w14:textId="77777777" w:rsidTr="61E970C8">
        <w:trPr>
          <w:trHeight w:val="215"/>
        </w:trPr>
        <w:tc>
          <w:tcPr>
            <w:tcW w:w="675" w:type="dxa"/>
          </w:tcPr>
          <w:p w14:paraId="70741C88" w14:textId="77777777" w:rsidR="00A4531D" w:rsidRPr="00165010" w:rsidRDefault="00A4531D" w:rsidP="00496B8B">
            <w:pPr>
              <w:adjustRightInd w:val="0"/>
              <w:spacing w:after="0"/>
              <w:jc w:val="center"/>
              <w:rPr>
                <w:sz w:val="18"/>
                <w:szCs w:val="18"/>
                <w:lang w:eastAsia="ko-KR"/>
              </w:rPr>
            </w:pPr>
          </w:p>
        </w:tc>
        <w:tc>
          <w:tcPr>
            <w:tcW w:w="1418" w:type="dxa"/>
          </w:tcPr>
          <w:p w14:paraId="31778033" w14:textId="77777777" w:rsidR="00A4531D" w:rsidRPr="00165010" w:rsidRDefault="00A4531D" w:rsidP="00496B8B">
            <w:pPr>
              <w:adjustRightInd w:val="0"/>
              <w:spacing w:after="0"/>
              <w:jc w:val="center"/>
              <w:rPr>
                <w:sz w:val="18"/>
                <w:szCs w:val="18"/>
                <w:lang w:eastAsia="ko-KR"/>
              </w:rPr>
            </w:pPr>
          </w:p>
        </w:tc>
        <w:tc>
          <w:tcPr>
            <w:tcW w:w="3330" w:type="dxa"/>
          </w:tcPr>
          <w:p w14:paraId="507DE27E" w14:textId="77777777" w:rsidR="00A4531D" w:rsidRPr="00165010" w:rsidRDefault="00A4531D" w:rsidP="00496B8B">
            <w:pPr>
              <w:autoSpaceDE w:val="0"/>
              <w:autoSpaceDN w:val="0"/>
              <w:adjustRightInd w:val="0"/>
              <w:spacing w:after="0"/>
              <w:jc w:val="left"/>
              <w:rPr>
                <w:sz w:val="16"/>
                <w:szCs w:val="16"/>
              </w:rPr>
            </w:pPr>
            <w:r>
              <w:rPr>
                <w:sz w:val="16"/>
              </w:rPr>
              <w:t>Enam arenenud piirkonnad</w:t>
            </w:r>
          </w:p>
        </w:tc>
        <w:tc>
          <w:tcPr>
            <w:tcW w:w="1206" w:type="dxa"/>
          </w:tcPr>
          <w:p w14:paraId="0866DDEF"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6D5CCB59"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1BF21802"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01B15E49" w14:textId="77777777" w:rsidTr="61E970C8">
        <w:trPr>
          <w:trHeight w:val="198"/>
        </w:trPr>
        <w:tc>
          <w:tcPr>
            <w:tcW w:w="675" w:type="dxa"/>
          </w:tcPr>
          <w:p w14:paraId="761840D4" w14:textId="77777777" w:rsidR="00A4531D" w:rsidRPr="00165010" w:rsidRDefault="00A4531D" w:rsidP="000164DD">
            <w:pPr>
              <w:adjustRightInd w:val="0"/>
              <w:spacing w:after="0"/>
              <w:jc w:val="center"/>
              <w:rPr>
                <w:sz w:val="18"/>
                <w:szCs w:val="18"/>
                <w:lang w:eastAsia="ko-KR"/>
              </w:rPr>
            </w:pPr>
          </w:p>
        </w:tc>
        <w:tc>
          <w:tcPr>
            <w:tcW w:w="1418" w:type="dxa"/>
          </w:tcPr>
          <w:p w14:paraId="1B7C05F8" w14:textId="77777777" w:rsidR="00A4531D" w:rsidRPr="00165010" w:rsidRDefault="00A4531D" w:rsidP="000164DD">
            <w:pPr>
              <w:adjustRightInd w:val="0"/>
              <w:spacing w:after="0"/>
              <w:jc w:val="center"/>
              <w:rPr>
                <w:sz w:val="18"/>
                <w:szCs w:val="18"/>
                <w:lang w:eastAsia="ko-KR"/>
              </w:rPr>
            </w:pPr>
          </w:p>
        </w:tc>
        <w:tc>
          <w:tcPr>
            <w:tcW w:w="3330" w:type="dxa"/>
          </w:tcPr>
          <w:p w14:paraId="7FFDC5CB" w14:textId="612453B1" w:rsidR="00A4531D" w:rsidRPr="00165010" w:rsidRDefault="7CB167B0" w:rsidP="008F477F">
            <w:pPr>
              <w:autoSpaceDE w:val="0"/>
              <w:autoSpaceDN w:val="0"/>
              <w:adjustRightInd w:val="0"/>
              <w:spacing w:after="0"/>
              <w:jc w:val="left"/>
              <w:rPr>
                <w:sz w:val="16"/>
                <w:szCs w:val="16"/>
              </w:rPr>
            </w:pPr>
            <w:r>
              <w:rPr>
                <w:sz w:val="16"/>
              </w:rPr>
              <w:t>Äärepoolseimad piirkonnad ja põhjapoolsed hõredalt asustatud piirkonnad</w:t>
            </w:r>
            <w:r w:rsidR="00A4531D" w:rsidRPr="00165010">
              <w:rPr>
                <w:sz w:val="16"/>
                <w:szCs w:val="16"/>
                <w:vertAlign w:val="superscript"/>
              </w:rPr>
              <w:footnoteReference w:id="9"/>
            </w:r>
          </w:p>
        </w:tc>
        <w:tc>
          <w:tcPr>
            <w:tcW w:w="1206" w:type="dxa"/>
          </w:tcPr>
          <w:p w14:paraId="459A009F"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4016A19D"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3F42D34F"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329A0A8A" w14:textId="77777777" w:rsidTr="61E970C8">
        <w:trPr>
          <w:trHeight w:val="68"/>
        </w:trPr>
        <w:tc>
          <w:tcPr>
            <w:tcW w:w="675" w:type="dxa"/>
          </w:tcPr>
          <w:p w14:paraId="0C7ACF2B" w14:textId="77777777" w:rsidR="00A4531D" w:rsidRPr="00165010" w:rsidRDefault="00A4531D" w:rsidP="00496B8B">
            <w:pPr>
              <w:autoSpaceDE w:val="0"/>
              <w:autoSpaceDN w:val="0"/>
              <w:adjustRightInd w:val="0"/>
              <w:spacing w:after="0"/>
              <w:jc w:val="center"/>
              <w:rPr>
                <w:color w:val="8DB3E2"/>
                <w:sz w:val="16"/>
                <w:szCs w:val="16"/>
              </w:rPr>
            </w:pPr>
          </w:p>
        </w:tc>
        <w:tc>
          <w:tcPr>
            <w:tcW w:w="8222" w:type="dxa"/>
            <w:gridSpan w:val="5"/>
          </w:tcPr>
          <w:p w14:paraId="5E6A6463"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68B81CB5" w14:textId="77777777" w:rsidTr="61E970C8">
        <w:trPr>
          <w:trHeight w:val="215"/>
        </w:trPr>
        <w:tc>
          <w:tcPr>
            <w:tcW w:w="675" w:type="dxa"/>
          </w:tcPr>
          <w:p w14:paraId="5A931FDB" w14:textId="77777777" w:rsidR="00A4531D" w:rsidRDefault="00A4531D" w:rsidP="00496B8B">
            <w:pPr>
              <w:adjustRightInd w:val="0"/>
              <w:spacing w:after="0"/>
              <w:jc w:val="center"/>
              <w:rPr>
                <w:sz w:val="18"/>
                <w:szCs w:val="18"/>
                <w:lang w:eastAsia="ko-KR"/>
              </w:rPr>
            </w:pPr>
          </w:p>
        </w:tc>
        <w:tc>
          <w:tcPr>
            <w:tcW w:w="1418" w:type="dxa"/>
          </w:tcPr>
          <w:p w14:paraId="5939F896" w14:textId="77777777" w:rsidR="00A4531D" w:rsidRPr="00165010" w:rsidRDefault="00A4531D" w:rsidP="00496B8B">
            <w:pPr>
              <w:adjustRightInd w:val="0"/>
              <w:spacing w:after="0"/>
              <w:jc w:val="center"/>
              <w:rPr>
                <w:sz w:val="18"/>
                <w:szCs w:val="18"/>
              </w:rPr>
            </w:pPr>
            <w:r>
              <w:rPr>
                <w:sz w:val="18"/>
              </w:rPr>
              <w:t>Ühtekuuluvusfond</w:t>
            </w:r>
          </w:p>
        </w:tc>
        <w:tc>
          <w:tcPr>
            <w:tcW w:w="3330" w:type="dxa"/>
          </w:tcPr>
          <w:p w14:paraId="20027F24" w14:textId="77777777" w:rsidR="00A4531D" w:rsidRPr="00165010" w:rsidRDefault="00A4531D" w:rsidP="00496B8B">
            <w:pPr>
              <w:autoSpaceDE w:val="0"/>
              <w:autoSpaceDN w:val="0"/>
              <w:adjustRightInd w:val="0"/>
              <w:spacing w:after="0"/>
              <w:jc w:val="center"/>
              <w:rPr>
                <w:sz w:val="16"/>
                <w:szCs w:val="16"/>
              </w:rPr>
            </w:pPr>
          </w:p>
        </w:tc>
        <w:tc>
          <w:tcPr>
            <w:tcW w:w="1206" w:type="dxa"/>
          </w:tcPr>
          <w:p w14:paraId="1AD44A18"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5D2B2F2B"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5CBD6427"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196FD715" w14:textId="77777777" w:rsidTr="61E970C8">
        <w:trPr>
          <w:trHeight w:val="73"/>
        </w:trPr>
        <w:tc>
          <w:tcPr>
            <w:tcW w:w="675" w:type="dxa"/>
          </w:tcPr>
          <w:p w14:paraId="7A324536" w14:textId="77777777" w:rsidR="00A4531D" w:rsidRPr="00165010" w:rsidRDefault="00A4531D" w:rsidP="00496B8B">
            <w:pPr>
              <w:autoSpaceDE w:val="0"/>
              <w:autoSpaceDN w:val="0"/>
              <w:adjustRightInd w:val="0"/>
              <w:spacing w:after="0"/>
              <w:jc w:val="center"/>
              <w:rPr>
                <w:color w:val="8DB3E2"/>
                <w:sz w:val="16"/>
                <w:szCs w:val="16"/>
              </w:rPr>
            </w:pPr>
          </w:p>
        </w:tc>
        <w:tc>
          <w:tcPr>
            <w:tcW w:w="8222" w:type="dxa"/>
            <w:gridSpan w:val="5"/>
          </w:tcPr>
          <w:p w14:paraId="75961350"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6B1E6F68" w14:textId="77777777" w:rsidTr="61E970C8">
        <w:trPr>
          <w:trHeight w:val="154"/>
        </w:trPr>
        <w:tc>
          <w:tcPr>
            <w:tcW w:w="675" w:type="dxa"/>
          </w:tcPr>
          <w:p w14:paraId="729AED35" w14:textId="77777777" w:rsidR="00A4531D" w:rsidRDefault="00A4531D" w:rsidP="00496B8B">
            <w:pPr>
              <w:adjustRightInd w:val="0"/>
              <w:spacing w:after="0"/>
              <w:jc w:val="center"/>
              <w:rPr>
                <w:sz w:val="18"/>
                <w:szCs w:val="18"/>
                <w:lang w:eastAsia="ko-KR"/>
              </w:rPr>
            </w:pPr>
          </w:p>
        </w:tc>
        <w:tc>
          <w:tcPr>
            <w:tcW w:w="1418" w:type="dxa"/>
          </w:tcPr>
          <w:p w14:paraId="3C8B0D61" w14:textId="77777777" w:rsidR="00A4531D" w:rsidRPr="00165010" w:rsidRDefault="00A4531D" w:rsidP="00496B8B">
            <w:pPr>
              <w:adjustRightInd w:val="0"/>
              <w:spacing w:after="0"/>
              <w:jc w:val="center"/>
              <w:rPr>
                <w:sz w:val="18"/>
                <w:szCs w:val="18"/>
              </w:rPr>
            </w:pPr>
            <w:r>
              <w:rPr>
                <w:sz w:val="18"/>
              </w:rPr>
              <w:t>Õiglase ülemineku fond*</w:t>
            </w:r>
          </w:p>
        </w:tc>
        <w:tc>
          <w:tcPr>
            <w:tcW w:w="3330" w:type="dxa"/>
          </w:tcPr>
          <w:p w14:paraId="3D8D1748" w14:textId="77777777" w:rsidR="00A4531D" w:rsidRPr="00165010" w:rsidRDefault="00A4531D" w:rsidP="00496B8B">
            <w:pPr>
              <w:autoSpaceDE w:val="0"/>
              <w:autoSpaceDN w:val="0"/>
              <w:adjustRightInd w:val="0"/>
              <w:spacing w:after="0"/>
              <w:jc w:val="center"/>
              <w:rPr>
                <w:sz w:val="16"/>
                <w:szCs w:val="16"/>
              </w:rPr>
            </w:pPr>
          </w:p>
        </w:tc>
        <w:tc>
          <w:tcPr>
            <w:tcW w:w="1206" w:type="dxa"/>
          </w:tcPr>
          <w:p w14:paraId="68C30536"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1CABE394"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09465B04"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6C482BB5" w14:textId="77777777" w:rsidTr="61E970C8">
        <w:trPr>
          <w:trHeight w:val="188"/>
        </w:trPr>
        <w:tc>
          <w:tcPr>
            <w:tcW w:w="675" w:type="dxa"/>
          </w:tcPr>
          <w:p w14:paraId="09A4E983" w14:textId="77777777" w:rsidR="00A4531D" w:rsidRPr="00104589" w:rsidRDefault="00A4531D" w:rsidP="00E83C57">
            <w:pPr>
              <w:adjustRightInd w:val="0"/>
              <w:spacing w:after="0"/>
              <w:jc w:val="center"/>
              <w:rPr>
                <w:sz w:val="16"/>
                <w:szCs w:val="16"/>
                <w:lang w:eastAsia="ko-KR"/>
              </w:rPr>
            </w:pPr>
          </w:p>
        </w:tc>
        <w:tc>
          <w:tcPr>
            <w:tcW w:w="8222" w:type="dxa"/>
            <w:gridSpan w:val="5"/>
          </w:tcPr>
          <w:p w14:paraId="169EFC77" w14:textId="77777777" w:rsidR="00A4531D" w:rsidRPr="00104589" w:rsidRDefault="00A4531D" w:rsidP="00E83C57">
            <w:pPr>
              <w:adjustRightInd w:val="0"/>
              <w:spacing w:after="0"/>
              <w:jc w:val="center"/>
              <w:rPr>
                <w:sz w:val="16"/>
                <w:szCs w:val="16"/>
              </w:rPr>
            </w:pPr>
            <w:r>
              <w:rPr>
                <w:sz w:val="16"/>
              </w:rPr>
              <w:t>* Summad sisaldavad ERFist ja ESF+-ist ümberpaigutatud täiendavat toetust, nagu on asjakohane.</w:t>
            </w:r>
          </w:p>
        </w:tc>
      </w:tr>
      <w:tr w:rsidR="00A4531D" w:rsidRPr="00165010" w14:paraId="1DF05D8E" w14:textId="77777777" w:rsidTr="61E970C8">
        <w:trPr>
          <w:trHeight w:val="65"/>
        </w:trPr>
        <w:tc>
          <w:tcPr>
            <w:tcW w:w="675" w:type="dxa"/>
          </w:tcPr>
          <w:p w14:paraId="27C1ADB9" w14:textId="77777777" w:rsidR="00A4531D" w:rsidRDefault="00A4531D" w:rsidP="00496B8B">
            <w:pPr>
              <w:adjustRightInd w:val="0"/>
              <w:spacing w:after="0"/>
              <w:jc w:val="center"/>
              <w:rPr>
                <w:sz w:val="18"/>
                <w:szCs w:val="18"/>
                <w:lang w:eastAsia="ko-KR"/>
              </w:rPr>
            </w:pPr>
          </w:p>
        </w:tc>
        <w:tc>
          <w:tcPr>
            <w:tcW w:w="1418" w:type="dxa"/>
          </w:tcPr>
          <w:p w14:paraId="4C326C7F" w14:textId="77777777" w:rsidR="00A4531D" w:rsidRDefault="00A4531D" w:rsidP="00496B8B">
            <w:pPr>
              <w:adjustRightInd w:val="0"/>
              <w:spacing w:after="0"/>
              <w:jc w:val="center"/>
              <w:rPr>
                <w:sz w:val="18"/>
                <w:szCs w:val="18"/>
                <w:lang w:eastAsia="ko-KR"/>
              </w:rPr>
            </w:pPr>
          </w:p>
        </w:tc>
        <w:tc>
          <w:tcPr>
            <w:tcW w:w="3330" w:type="dxa"/>
          </w:tcPr>
          <w:p w14:paraId="45791941" w14:textId="77777777" w:rsidR="00A4531D" w:rsidRPr="00165010" w:rsidRDefault="00A4531D" w:rsidP="00496B8B">
            <w:pPr>
              <w:autoSpaceDE w:val="0"/>
              <w:autoSpaceDN w:val="0"/>
              <w:adjustRightInd w:val="0"/>
              <w:spacing w:after="0"/>
              <w:jc w:val="center"/>
              <w:rPr>
                <w:sz w:val="16"/>
                <w:szCs w:val="16"/>
              </w:rPr>
            </w:pPr>
          </w:p>
        </w:tc>
        <w:tc>
          <w:tcPr>
            <w:tcW w:w="1206" w:type="dxa"/>
          </w:tcPr>
          <w:p w14:paraId="51CAB9A4"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6940990D"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6E3C64B5"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0EA35380" w14:textId="77777777" w:rsidTr="61E970C8">
        <w:trPr>
          <w:trHeight w:val="215"/>
        </w:trPr>
        <w:tc>
          <w:tcPr>
            <w:tcW w:w="675" w:type="dxa"/>
          </w:tcPr>
          <w:p w14:paraId="2941D659" w14:textId="77777777" w:rsidR="00A4531D" w:rsidRDefault="00A4531D" w:rsidP="00496B8B">
            <w:pPr>
              <w:adjustRightInd w:val="0"/>
              <w:spacing w:after="0"/>
              <w:jc w:val="center"/>
              <w:rPr>
                <w:sz w:val="18"/>
                <w:szCs w:val="18"/>
                <w:lang w:eastAsia="ko-KR"/>
              </w:rPr>
            </w:pPr>
          </w:p>
        </w:tc>
        <w:tc>
          <w:tcPr>
            <w:tcW w:w="1418" w:type="dxa"/>
          </w:tcPr>
          <w:p w14:paraId="5DC8CBED" w14:textId="77777777" w:rsidR="00A4531D" w:rsidRPr="00165010" w:rsidRDefault="00A4531D" w:rsidP="00496B8B">
            <w:pPr>
              <w:adjustRightInd w:val="0"/>
              <w:spacing w:after="0"/>
              <w:jc w:val="center"/>
              <w:rPr>
                <w:sz w:val="18"/>
                <w:szCs w:val="18"/>
              </w:rPr>
            </w:pPr>
            <w:r>
              <w:rPr>
                <w:sz w:val="18"/>
              </w:rPr>
              <w:t>EMKVF</w:t>
            </w:r>
          </w:p>
        </w:tc>
        <w:tc>
          <w:tcPr>
            <w:tcW w:w="3330" w:type="dxa"/>
          </w:tcPr>
          <w:p w14:paraId="7B443AC1" w14:textId="77777777" w:rsidR="00A4531D" w:rsidRPr="00165010" w:rsidRDefault="00A4531D" w:rsidP="00496B8B">
            <w:pPr>
              <w:autoSpaceDE w:val="0"/>
              <w:autoSpaceDN w:val="0"/>
              <w:adjustRightInd w:val="0"/>
              <w:spacing w:after="0"/>
              <w:jc w:val="center"/>
              <w:rPr>
                <w:sz w:val="16"/>
                <w:szCs w:val="16"/>
              </w:rPr>
            </w:pPr>
          </w:p>
        </w:tc>
        <w:tc>
          <w:tcPr>
            <w:tcW w:w="1206" w:type="dxa"/>
          </w:tcPr>
          <w:p w14:paraId="038F0164"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203515CC"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2F91FCFD"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15D3747E" w14:textId="77777777" w:rsidTr="61E970C8">
        <w:trPr>
          <w:trHeight w:val="117"/>
        </w:trPr>
        <w:tc>
          <w:tcPr>
            <w:tcW w:w="675" w:type="dxa"/>
          </w:tcPr>
          <w:p w14:paraId="2AC703F5" w14:textId="77777777" w:rsidR="00A4531D" w:rsidRPr="00165010" w:rsidRDefault="00A4531D" w:rsidP="00496B8B">
            <w:pPr>
              <w:autoSpaceDE w:val="0"/>
              <w:autoSpaceDN w:val="0"/>
              <w:adjustRightInd w:val="0"/>
              <w:spacing w:after="0"/>
              <w:jc w:val="center"/>
              <w:rPr>
                <w:color w:val="8DB3E2"/>
                <w:sz w:val="16"/>
                <w:szCs w:val="16"/>
              </w:rPr>
            </w:pPr>
          </w:p>
        </w:tc>
        <w:tc>
          <w:tcPr>
            <w:tcW w:w="8222" w:type="dxa"/>
            <w:gridSpan w:val="5"/>
          </w:tcPr>
          <w:p w14:paraId="2FEF9929"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27A5F319" w14:textId="77777777" w:rsidTr="61E970C8">
        <w:trPr>
          <w:trHeight w:val="215"/>
        </w:trPr>
        <w:tc>
          <w:tcPr>
            <w:tcW w:w="675" w:type="dxa"/>
          </w:tcPr>
          <w:p w14:paraId="6C28BAE5" w14:textId="77777777" w:rsidR="00A4531D" w:rsidRDefault="00A4531D" w:rsidP="00496B8B">
            <w:pPr>
              <w:adjustRightInd w:val="0"/>
              <w:spacing w:after="0"/>
              <w:jc w:val="center"/>
              <w:rPr>
                <w:sz w:val="18"/>
                <w:szCs w:val="18"/>
                <w:lang w:eastAsia="ko-KR"/>
              </w:rPr>
            </w:pPr>
          </w:p>
        </w:tc>
        <w:tc>
          <w:tcPr>
            <w:tcW w:w="1418" w:type="dxa"/>
          </w:tcPr>
          <w:p w14:paraId="7196DB13" w14:textId="77777777" w:rsidR="00A4531D" w:rsidRPr="00165010" w:rsidRDefault="00A4531D" w:rsidP="00496B8B">
            <w:pPr>
              <w:adjustRightInd w:val="0"/>
              <w:spacing w:after="0"/>
              <w:jc w:val="center"/>
              <w:rPr>
                <w:sz w:val="18"/>
                <w:szCs w:val="18"/>
              </w:rPr>
            </w:pPr>
            <w:r>
              <w:rPr>
                <w:sz w:val="18"/>
              </w:rPr>
              <w:t>Varjupaiga-, Rände- ja Integratsioonifond</w:t>
            </w:r>
          </w:p>
        </w:tc>
        <w:tc>
          <w:tcPr>
            <w:tcW w:w="3330" w:type="dxa"/>
          </w:tcPr>
          <w:p w14:paraId="435F59B8" w14:textId="77777777" w:rsidR="00A4531D" w:rsidRPr="00165010" w:rsidRDefault="00A4531D" w:rsidP="00496B8B">
            <w:pPr>
              <w:autoSpaceDE w:val="0"/>
              <w:autoSpaceDN w:val="0"/>
              <w:adjustRightInd w:val="0"/>
              <w:spacing w:after="0"/>
              <w:jc w:val="center"/>
              <w:rPr>
                <w:sz w:val="16"/>
                <w:szCs w:val="16"/>
              </w:rPr>
            </w:pPr>
          </w:p>
        </w:tc>
        <w:tc>
          <w:tcPr>
            <w:tcW w:w="1206" w:type="dxa"/>
          </w:tcPr>
          <w:p w14:paraId="3C01BE63"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29F1ADF0"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37AA9F16"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00498C7F" w14:textId="77777777" w:rsidTr="61E970C8">
        <w:trPr>
          <w:trHeight w:val="215"/>
        </w:trPr>
        <w:tc>
          <w:tcPr>
            <w:tcW w:w="675" w:type="dxa"/>
          </w:tcPr>
          <w:p w14:paraId="246BD356" w14:textId="77777777" w:rsidR="00A4531D" w:rsidRDefault="00A4531D" w:rsidP="00496B8B">
            <w:pPr>
              <w:adjustRightInd w:val="0"/>
              <w:spacing w:after="0"/>
              <w:jc w:val="center"/>
              <w:rPr>
                <w:sz w:val="18"/>
                <w:szCs w:val="18"/>
                <w:lang w:eastAsia="ko-KR"/>
              </w:rPr>
            </w:pPr>
          </w:p>
        </w:tc>
        <w:tc>
          <w:tcPr>
            <w:tcW w:w="1418" w:type="dxa"/>
          </w:tcPr>
          <w:p w14:paraId="57974822" w14:textId="77777777" w:rsidR="00A4531D" w:rsidRDefault="00A4531D" w:rsidP="00496B8B">
            <w:pPr>
              <w:adjustRightInd w:val="0"/>
              <w:spacing w:after="0"/>
              <w:jc w:val="center"/>
              <w:rPr>
                <w:sz w:val="18"/>
                <w:szCs w:val="18"/>
              </w:rPr>
            </w:pPr>
            <w:r>
              <w:rPr>
                <w:sz w:val="18"/>
              </w:rPr>
              <w:t>Sisejulgeolekuf</w:t>
            </w:r>
            <w:r>
              <w:rPr>
                <w:sz w:val="18"/>
              </w:rPr>
              <w:lastRenderedPageBreak/>
              <w:t>ond</w:t>
            </w:r>
          </w:p>
        </w:tc>
        <w:tc>
          <w:tcPr>
            <w:tcW w:w="3330" w:type="dxa"/>
          </w:tcPr>
          <w:p w14:paraId="61B71B8A" w14:textId="77777777" w:rsidR="00A4531D" w:rsidRPr="00165010" w:rsidRDefault="00A4531D" w:rsidP="00496B8B">
            <w:pPr>
              <w:autoSpaceDE w:val="0"/>
              <w:autoSpaceDN w:val="0"/>
              <w:adjustRightInd w:val="0"/>
              <w:spacing w:after="0"/>
              <w:jc w:val="center"/>
              <w:rPr>
                <w:sz w:val="16"/>
                <w:szCs w:val="16"/>
              </w:rPr>
            </w:pPr>
          </w:p>
        </w:tc>
        <w:tc>
          <w:tcPr>
            <w:tcW w:w="1206" w:type="dxa"/>
          </w:tcPr>
          <w:p w14:paraId="48A85925"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7D70BC60"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68F7AA34" w14:textId="77777777" w:rsidR="00A4531D" w:rsidRPr="00165010" w:rsidRDefault="00A4531D" w:rsidP="00496B8B">
            <w:pPr>
              <w:autoSpaceDE w:val="0"/>
              <w:autoSpaceDN w:val="0"/>
              <w:adjustRightInd w:val="0"/>
              <w:spacing w:after="0"/>
              <w:jc w:val="center"/>
              <w:rPr>
                <w:color w:val="8DB3E2"/>
                <w:sz w:val="16"/>
                <w:szCs w:val="16"/>
              </w:rPr>
            </w:pPr>
          </w:p>
        </w:tc>
      </w:tr>
      <w:tr w:rsidR="00A4531D" w:rsidRPr="00165010" w14:paraId="16A747D7" w14:textId="77777777" w:rsidTr="61E970C8">
        <w:trPr>
          <w:trHeight w:val="215"/>
        </w:trPr>
        <w:tc>
          <w:tcPr>
            <w:tcW w:w="675" w:type="dxa"/>
          </w:tcPr>
          <w:p w14:paraId="209FA46D" w14:textId="77777777" w:rsidR="00A4531D" w:rsidRDefault="00A4531D" w:rsidP="00496B8B">
            <w:pPr>
              <w:adjustRightInd w:val="0"/>
              <w:spacing w:after="0"/>
              <w:jc w:val="center"/>
              <w:rPr>
                <w:sz w:val="18"/>
                <w:szCs w:val="18"/>
                <w:lang w:eastAsia="ko-KR"/>
              </w:rPr>
            </w:pPr>
          </w:p>
        </w:tc>
        <w:tc>
          <w:tcPr>
            <w:tcW w:w="1418" w:type="dxa"/>
          </w:tcPr>
          <w:p w14:paraId="2773BD98" w14:textId="77777777" w:rsidR="00A4531D" w:rsidRDefault="00A4531D" w:rsidP="00496B8B">
            <w:pPr>
              <w:adjustRightInd w:val="0"/>
              <w:spacing w:after="0"/>
              <w:jc w:val="center"/>
              <w:rPr>
                <w:sz w:val="18"/>
                <w:szCs w:val="18"/>
              </w:rPr>
            </w:pPr>
            <w:r>
              <w:rPr>
                <w:sz w:val="18"/>
              </w:rPr>
              <w:t>Piirihalduse ja viisapoliitika rahastu</w:t>
            </w:r>
          </w:p>
        </w:tc>
        <w:tc>
          <w:tcPr>
            <w:tcW w:w="3330" w:type="dxa"/>
          </w:tcPr>
          <w:p w14:paraId="1E3D49D6" w14:textId="77777777" w:rsidR="00A4531D" w:rsidRPr="00165010" w:rsidRDefault="00A4531D" w:rsidP="00496B8B">
            <w:pPr>
              <w:autoSpaceDE w:val="0"/>
              <w:autoSpaceDN w:val="0"/>
              <w:adjustRightInd w:val="0"/>
              <w:spacing w:after="0"/>
              <w:jc w:val="center"/>
              <w:rPr>
                <w:sz w:val="16"/>
                <w:szCs w:val="16"/>
              </w:rPr>
            </w:pPr>
          </w:p>
        </w:tc>
        <w:tc>
          <w:tcPr>
            <w:tcW w:w="1206" w:type="dxa"/>
          </w:tcPr>
          <w:p w14:paraId="30465383"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14FE87FB" w14:textId="77777777" w:rsidR="00A4531D" w:rsidRPr="00165010" w:rsidRDefault="00A4531D" w:rsidP="00496B8B">
            <w:pPr>
              <w:autoSpaceDE w:val="0"/>
              <w:autoSpaceDN w:val="0"/>
              <w:adjustRightInd w:val="0"/>
              <w:spacing w:after="0"/>
              <w:jc w:val="center"/>
              <w:rPr>
                <w:color w:val="8DB3E2"/>
                <w:sz w:val="16"/>
                <w:szCs w:val="16"/>
              </w:rPr>
            </w:pPr>
          </w:p>
        </w:tc>
        <w:tc>
          <w:tcPr>
            <w:tcW w:w="1134" w:type="dxa"/>
          </w:tcPr>
          <w:p w14:paraId="03B3754A" w14:textId="77777777" w:rsidR="00A4531D" w:rsidRPr="00165010" w:rsidRDefault="00A4531D" w:rsidP="00496B8B">
            <w:pPr>
              <w:autoSpaceDE w:val="0"/>
              <w:autoSpaceDN w:val="0"/>
              <w:adjustRightInd w:val="0"/>
              <w:spacing w:after="0"/>
              <w:jc w:val="center"/>
              <w:rPr>
                <w:color w:val="8DB3E2"/>
                <w:sz w:val="16"/>
                <w:szCs w:val="16"/>
              </w:rPr>
            </w:pPr>
          </w:p>
        </w:tc>
      </w:tr>
    </w:tbl>
    <w:p w14:paraId="39FF7279" w14:textId="61A65B83" w:rsidR="61E970C8" w:rsidRDefault="61E970C8" w:rsidP="61E970C8">
      <w:pPr>
        <w:spacing w:after="0"/>
        <w:rPr>
          <w:rFonts w:eastAsia="Calibri"/>
          <w:lang w:eastAsia="en-US"/>
        </w:rPr>
      </w:pPr>
    </w:p>
    <w:p w14:paraId="370D1DAD" w14:textId="77777777" w:rsidR="2E90867E" w:rsidRDefault="2E90867E" w:rsidP="61E970C8">
      <w:pPr>
        <w:spacing w:after="0"/>
        <w:rPr>
          <w:rFonts w:eastAsia="Calibri"/>
          <w:color w:val="0000FF"/>
          <w:u w:val="single"/>
        </w:rPr>
      </w:pPr>
      <w:r>
        <w:t xml:space="preserve">Kui Teil tekib küsimusi SFC2021 kasutamise kohta, külastage veebisaiti </w:t>
      </w:r>
      <w:hyperlink r:id="rId16">
        <w:r>
          <w:rPr>
            <w:rStyle w:val="Hyperlink"/>
          </w:rPr>
          <w:t>https://ec.europa.eu/sfc/en/2021</w:t>
        </w:r>
      </w:hyperlink>
      <w:r>
        <w:rPr>
          <w:color w:val="0000FF"/>
        </w:rPr>
        <w:t>.</w:t>
      </w:r>
    </w:p>
    <w:p w14:paraId="2159A392" w14:textId="6132B2D3" w:rsidR="61E970C8" w:rsidRDefault="61E970C8" w:rsidP="61E970C8">
      <w:pPr>
        <w:spacing w:afterAutospacing="1"/>
        <w:rPr>
          <w:b/>
          <w:bCs/>
        </w:rPr>
      </w:pPr>
    </w:p>
    <w:sectPr w:rsidR="61E970C8">
      <w:headerReference w:type="even" r:id="rId17"/>
      <w:headerReference w:type="default" r:id="rId18"/>
      <w:footerReference w:type="even" r:id="rId19"/>
      <w:footerReference w:type="default" r:id="rId20"/>
      <w:headerReference w:type="first" r:id="rId21"/>
      <w:footerReference w:type="first" r:id="rId22"/>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BF59" w14:textId="77777777" w:rsidR="000649AC" w:rsidRDefault="000649AC">
      <w:pPr>
        <w:spacing w:after="0"/>
      </w:pPr>
      <w:r>
        <w:separator/>
      </w:r>
    </w:p>
  </w:endnote>
  <w:endnote w:type="continuationSeparator" w:id="0">
    <w:p w14:paraId="286FE98C" w14:textId="77777777" w:rsidR="000649AC" w:rsidRDefault="000649AC">
      <w:pPr>
        <w:spacing w:after="0"/>
      </w:pPr>
      <w:r>
        <w:continuationSeparator/>
      </w:r>
    </w:p>
  </w:endnote>
  <w:endnote w:type="continuationNotice" w:id="1">
    <w:p w14:paraId="2C82B69D" w14:textId="77777777" w:rsidR="000649AC" w:rsidRDefault="000649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7626" w14:textId="77777777" w:rsidR="00D53B5D" w:rsidRDefault="00D53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7368" w14:textId="77777777" w:rsidR="00D53B5D" w:rsidRDefault="00D53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alias w:val="Address - Official"/>
      <w:tag w:val="Qg2ayj4E6IB8uNAwDSogi5-qKMKCSESmqIaQbLuxRaQQ2"/>
      <w:id w:val="145329505"/>
    </w:sdtPr>
    <w:sdtEndPr/>
    <w:sdtContent>
      <w:p w14:paraId="67E1A0ED" w14:textId="77777777" w:rsidR="00D53B5D" w:rsidRPr="00384E0C" w:rsidRDefault="00B36CA0" w:rsidP="009571B0">
        <w:pPr>
          <w:pStyle w:val="Footer"/>
        </w:pPr>
        <w:sdt>
          <w:sdtPr>
            <w:alias w:val="Opening - Individuals"/>
            <w:tag w:val="oCJ1otfdygP9OLwgGtJS34-cG7eXaUzwIH0nqgfOsSDe4"/>
            <w:id w:val="-1262370796"/>
            <w:comboBox>
              <w:listItem w:displayText="Lugupeetud kirjasaaja" w:value="Dear Sir, / Dear Madam,"/>
              <w:listItem w:displayText="Lugupeetud kirjasaaja" w:value="Dear Sir,"/>
              <w:listItem w:displayText="Lugupeetud kirjasaaja" w:value="Dear Madam,"/>
              <w:listItem w:displayText="Lugupeetud härra [perekonnanimi]" w:value="Dear Mr [surname],"/>
              <w:listItem w:displayText="Lugupeetud proua [perekonnanimi]" w:value="Dear Ms [surname],"/>
              <w:listItem w:displayText="Lugupeetud kirjasaajad" w:value="Dear Sirs,"/>
              <w:listItem w:displayText="Lugupeetud kirjasaaja" w:value="Dear Sir or Madam,"/>
            </w:comboBox>
          </w:sdtPr>
          <w:sdtEndPr/>
          <w:sdtContent>
            <w:r w:rsidR="00CD0517">
              <w:t>Commission européenne / Europese Commissie, 1049 Bruxelles/Brussel, BELGIQUE/BELGIË – Telefon otsevalimisel +32 22966529 Krasimir.ANGELOV@ec.europa.eu</w:t>
            </w:r>
          </w:sdtContent>
        </w:sdt>
      </w:p>
      <w:p w14:paraId="55E77FCF" w14:textId="77777777" w:rsidR="00D53B5D" w:rsidRDefault="00B36CA0">
        <w:pPr>
          <w:pStyle w:val="Address"/>
          <w:spacing w:before="240"/>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67C9" w14:textId="77777777" w:rsidR="000649AC" w:rsidRDefault="000649AC">
      <w:pPr>
        <w:spacing w:after="0"/>
      </w:pPr>
      <w:r>
        <w:separator/>
      </w:r>
    </w:p>
  </w:footnote>
  <w:footnote w:type="continuationSeparator" w:id="0">
    <w:p w14:paraId="4EE3A3D5" w14:textId="77777777" w:rsidR="000649AC" w:rsidRDefault="000649AC">
      <w:pPr>
        <w:spacing w:after="0"/>
      </w:pPr>
      <w:r>
        <w:continuationSeparator/>
      </w:r>
    </w:p>
  </w:footnote>
  <w:footnote w:type="continuationNotice" w:id="1">
    <w:p w14:paraId="3B41722F" w14:textId="77777777" w:rsidR="000649AC" w:rsidRDefault="000649AC">
      <w:pPr>
        <w:spacing w:after="0"/>
      </w:pPr>
    </w:p>
  </w:footnote>
  <w:footnote w:id="2">
    <w:p w14:paraId="4615A90B" w14:textId="6E13254C" w:rsidR="00A8464B" w:rsidRPr="00DA288B" w:rsidRDefault="00A8464B" w:rsidP="00A8464B">
      <w:pPr>
        <w:pStyle w:val="FootnoteText"/>
      </w:pPr>
      <w:r>
        <w:rPr>
          <w:rStyle w:val="FootnoteReference"/>
        </w:rPr>
        <w:footnoteRef/>
      </w:r>
      <w:r>
        <w:tab/>
        <w:t>Määrus (EL) 2025/1914 (ELT L, 2025/1914, 19.9.2025).</w:t>
      </w:r>
    </w:p>
    <w:p w14:paraId="201807F3" w14:textId="4802F2C6" w:rsidR="00A8464B" w:rsidRPr="00DA288B" w:rsidRDefault="00A8464B" w:rsidP="00A8464B">
      <w:pPr>
        <w:pStyle w:val="FootnoteText"/>
        <w:ind w:firstLine="0"/>
      </w:pPr>
      <w:r>
        <w:t>Määrus (EL) 2025/1913 (ELT L, 2025/1913, 19.9.2025).</w:t>
      </w:r>
    </w:p>
  </w:footnote>
  <w:footnote w:id="3">
    <w:p w14:paraId="41B2B7DC" w14:textId="480340BD" w:rsidR="00D53B5D" w:rsidRDefault="00D53B5D" w:rsidP="00565128">
      <w:pPr>
        <w:pStyle w:val="FootnoteText"/>
      </w:pPr>
      <w:r>
        <w:rPr>
          <w:rStyle w:val="FootnoteReference"/>
        </w:rPr>
        <w:footnoteRef/>
      </w:r>
      <w:r>
        <w:tab/>
      </w:r>
      <w:r>
        <w:t>Määruse (EL) 2021/1060 artikli 69 lõige 10.</w:t>
      </w:r>
    </w:p>
  </w:footnote>
  <w:footnote w:id="4">
    <w:p w14:paraId="5878188B" w14:textId="2F1C003F" w:rsidR="00D53B5D" w:rsidRDefault="00D53B5D" w:rsidP="00165010">
      <w:pPr>
        <w:pStyle w:val="FootnoteText"/>
      </w:pPr>
      <w:r>
        <w:rPr>
          <w:rStyle w:val="FootnoteReference"/>
        </w:rPr>
        <w:footnoteRef/>
      </w:r>
      <w:r>
        <w:tab/>
      </w:r>
      <w:r>
        <w:t>Määruse (EL) 2021/1060 artiklid 91–93 ja artikkel 100.</w:t>
      </w:r>
    </w:p>
  </w:footnote>
  <w:footnote w:id="5">
    <w:p w14:paraId="461D9847" w14:textId="673CF5A4" w:rsidR="00A92875" w:rsidRPr="002C65F4" w:rsidRDefault="00A92875">
      <w:pPr>
        <w:pStyle w:val="FootnoteText"/>
      </w:pPr>
      <w:r>
        <w:rPr>
          <w:rStyle w:val="FootnoteReference"/>
        </w:rPr>
        <w:footnoteRef/>
      </w:r>
      <w:r>
        <w:tab/>
      </w:r>
      <w:r>
        <w:t>Vastavalt määruse (EL) 2021/1060 artikli 36 lõigetele 3 ja 5 on see nõutav 2021.–2027. aasta Interregi, Varjupaiga-, Rände- ja Integratsioonifondi, Sisejulgeolekufondi ning piirihalduse ja viisapoliitika rahastu programmide puhul; muude 2021.–2027. aasta programmide puhul see kohustuslik ei ole.</w:t>
      </w:r>
    </w:p>
  </w:footnote>
  <w:footnote w:id="6">
    <w:p w14:paraId="1252752D" w14:textId="63DCAB4C" w:rsidR="00D53B5D" w:rsidRDefault="00D53B5D" w:rsidP="00165010">
      <w:pPr>
        <w:pStyle w:val="FootnoteText"/>
      </w:pPr>
      <w:r>
        <w:rPr>
          <w:rStyle w:val="FootnoteReference"/>
        </w:rPr>
        <w:footnoteRef/>
      </w:r>
      <w:r>
        <w:tab/>
      </w:r>
      <w:r>
        <w:t>Määruse (EL) 2021/1060 artikli 69 lõige 10.</w:t>
      </w:r>
    </w:p>
  </w:footnote>
  <w:footnote w:id="7">
    <w:p w14:paraId="4F411E45" w14:textId="593A8A66" w:rsidR="00D53B5D" w:rsidRDefault="00D53B5D" w:rsidP="00D53B5D">
      <w:pPr>
        <w:pStyle w:val="FootnoteText"/>
      </w:pPr>
      <w:r>
        <w:rPr>
          <w:rStyle w:val="FootnoteReference"/>
        </w:rPr>
        <w:footnoteRef/>
      </w:r>
      <w:r>
        <w:t xml:space="preserve"> </w:t>
      </w:r>
      <w:r>
        <w:t xml:space="preserve">Piirkonnakategooriate kaupa tuleb prognoose esitada vaid Euroopa Regionaalarengu Fondi ja Euroopa Sotsiaalfond+ puhul. </w:t>
      </w:r>
    </w:p>
  </w:footnote>
  <w:footnote w:id="8">
    <w:p w14:paraId="1458A491" w14:textId="5E5D1616" w:rsidR="00A4531D" w:rsidRPr="00DB2EFC" w:rsidRDefault="00A4531D" w:rsidP="000164DD">
      <w:pPr>
        <w:pStyle w:val="FootnoteText"/>
      </w:pPr>
      <w:r>
        <w:rPr>
          <w:rStyle w:val="FootnoteReference"/>
        </w:rPr>
        <w:footnoteRef/>
      </w:r>
      <w:r>
        <w:t xml:space="preserve"> </w:t>
      </w:r>
      <w:r>
        <w:t>See arvnäitaja peaks kajastama ainult spetsiaalset eraldist äärepoolseimate piirkondade / põhjapoolsete hõredalt asustatud piirkondade jaoks.</w:t>
      </w:r>
    </w:p>
  </w:footnote>
  <w:footnote w:id="9">
    <w:p w14:paraId="27AE0A05" w14:textId="11D65D4B" w:rsidR="00A4531D" w:rsidRPr="00DB2EFC" w:rsidRDefault="00A4531D" w:rsidP="000164DD">
      <w:pPr>
        <w:pStyle w:val="FootnoteText"/>
      </w:pPr>
      <w:r>
        <w:rPr>
          <w:rStyle w:val="FootnoteReference"/>
        </w:rPr>
        <w:footnoteRef/>
      </w:r>
      <w:r>
        <w:t xml:space="preserve"> </w:t>
      </w:r>
      <w:r>
        <w:t>Vt eelmine joonealune märkus.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64B1" w14:textId="77777777" w:rsidR="00D53B5D" w:rsidRDefault="00D53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CB6E" w14:textId="77777777" w:rsidR="00D53B5D" w:rsidRDefault="00D53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ED47" w14:textId="77777777" w:rsidR="00D53B5D" w:rsidRDefault="00D53B5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multilevel"/>
    <w:tmpl w:val="4E8239DE"/>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A512245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3D88EF4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E380435E"/>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C802743C"/>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AFBC637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ACCE050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084EE532"/>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C8DFDF8"/>
    <w:multiLevelType w:val="multilevel"/>
    <w:tmpl w:val="A6FEF23E"/>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D554AAA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F4"/>
    <w:multiLevelType w:val="multilevel"/>
    <w:tmpl w:val="6FEC1622"/>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6324F1E"/>
    <w:multiLevelType w:val="multilevel"/>
    <w:tmpl w:val="49C69246"/>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300A544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7730C4"/>
    <w:multiLevelType w:val="multilevel"/>
    <w:tmpl w:val="EBF4A20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B671401"/>
    <w:multiLevelType w:val="hybridMultilevel"/>
    <w:tmpl w:val="FF76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E662A"/>
    <w:multiLevelType w:val="multilevel"/>
    <w:tmpl w:val="D486C9EE"/>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2AC4082E"/>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61E2B64C"/>
    <w:lvl w:ilvl="0">
      <w:start w:val="1"/>
      <w:numFmt w:val="bullet"/>
      <w:pStyle w:val="ListBullet"/>
      <w:lvlText w:val=""/>
      <w:lvlJc w:val="left"/>
      <w:pPr>
        <w:tabs>
          <w:tab w:val="num" w:pos="283"/>
        </w:tabs>
        <w:ind w:left="1363" w:hanging="283"/>
      </w:pPr>
      <w:rPr>
        <w:rFonts w:ascii="Symbol" w:hAnsi="Symbol" w:hint="default"/>
      </w:rPr>
    </w:lvl>
    <w:lvl w:ilvl="1">
      <w:start w:val="1"/>
      <w:numFmt w:val="bullet"/>
      <w:pStyle w:val="ListBulletLevel2"/>
      <w:lvlText w:val=""/>
      <w:lvlJc w:val="left"/>
      <w:pPr>
        <w:tabs>
          <w:tab w:val="num" w:pos="567"/>
        </w:tabs>
        <w:ind w:left="1647" w:hanging="284"/>
      </w:pPr>
      <w:rPr>
        <w:rFonts w:ascii="Symbol" w:hAnsi="Symbol" w:hint="default"/>
      </w:rPr>
    </w:lvl>
    <w:lvl w:ilvl="2">
      <w:start w:val="1"/>
      <w:numFmt w:val="bullet"/>
      <w:pStyle w:val="ListBulletLevel3"/>
      <w:lvlText w:val=""/>
      <w:lvlJc w:val="left"/>
      <w:pPr>
        <w:tabs>
          <w:tab w:val="num" w:pos="850"/>
        </w:tabs>
        <w:ind w:left="1930" w:hanging="283"/>
      </w:pPr>
      <w:rPr>
        <w:rFonts w:ascii="Symbol" w:hAnsi="Symbol" w:hint="default"/>
      </w:rPr>
    </w:lvl>
    <w:lvl w:ilvl="3">
      <w:start w:val="1"/>
      <w:numFmt w:val="bullet"/>
      <w:pStyle w:val="ListBulletLevel4"/>
      <w:lvlText w:val=""/>
      <w:lvlJc w:val="left"/>
      <w:pPr>
        <w:tabs>
          <w:tab w:val="num" w:pos="1134"/>
        </w:tabs>
        <w:ind w:left="2214" w:hanging="284"/>
      </w:pPr>
      <w:rPr>
        <w:rFonts w:ascii="Symbol" w:hAnsi="Symbol" w:hint="default"/>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ACB4F6C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46549BD6"/>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21" w15:restartNumberingAfterBreak="0">
    <w:nsid w:val="676F6004"/>
    <w:multiLevelType w:val="hybridMultilevel"/>
    <w:tmpl w:val="FB72E618"/>
    <w:lvl w:ilvl="0" w:tplc="B8B6958E">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77472E"/>
    <w:multiLevelType w:val="multilevel"/>
    <w:tmpl w:val="97CA9E8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33F6EC0A"/>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73786230">
    <w:abstractNumId w:val="0"/>
  </w:num>
  <w:num w:numId="2" w16cid:durableId="1384326030">
    <w:abstractNumId w:val="11"/>
  </w:num>
  <w:num w:numId="3" w16cid:durableId="1756970526">
    <w:abstractNumId w:val="7"/>
  </w:num>
  <w:num w:numId="4" w16cid:durableId="1210994977">
    <w:abstractNumId w:val="12"/>
  </w:num>
  <w:num w:numId="5" w16cid:durableId="783623242">
    <w:abstractNumId w:val="18"/>
  </w:num>
  <w:num w:numId="6" w16cid:durableId="418407536">
    <w:abstractNumId w:val="22"/>
  </w:num>
  <w:num w:numId="7" w16cid:durableId="8994423">
    <w:abstractNumId w:val="1"/>
  </w:num>
  <w:num w:numId="8" w16cid:durableId="1386879279">
    <w:abstractNumId w:val="6"/>
  </w:num>
  <w:num w:numId="9" w16cid:durableId="925110422">
    <w:abstractNumId w:val="15"/>
  </w:num>
  <w:num w:numId="10" w16cid:durableId="52119523">
    <w:abstractNumId w:val="2"/>
  </w:num>
  <w:num w:numId="11" w16cid:durableId="160631283">
    <w:abstractNumId w:val="4"/>
  </w:num>
  <w:num w:numId="12" w16cid:durableId="870340540">
    <w:abstractNumId w:val="5"/>
  </w:num>
  <w:num w:numId="13" w16cid:durableId="1603680587">
    <w:abstractNumId w:val="8"/>
  </w:num>
  <w:num w:numId="14" w16cid:durableId="767769425">
    <w:abstractNumId w:val="13"/>
  </w:num>
  <w:num w:numId="15" w16cid:durableId="1774781185">
    <w:abstractNumId w:val="17"/>
  </w:num>
  <w:num w:numId="16" w16cid:durableId="1839230018">
    <w:abstractNumId w:val="23"/>
  </w:num>
  <w:num w:numId="17" w16cid:durableId="241255323">
    <w:abstractNumId w:val="9"/>
  </w:num>
  <w:num w:numId="18" w16cid:durableId="792600218">
    <w:abstractNumId w:val="10"/>
  </w:num>
  <w:num w:numId="19" w16cid:durableId="55016692">
    <w:abstractNumId w:val="24"/>
  </w:num>
  <w:num w:numId="20" w16cid:durableId="1355959864">
    <w:abstractNumId w:val="16"/>
  </w:num>
  <w:num w:numId="21" w16cid:durableId="2093043932">
    <w:abstractNumId w:val="19"/>
  </w:num>
  <w:num w:numId="22" w16cid:durableId="1727795201">
    <w:abstractNumId w:val="3"/>
  </w:num>
  <w:num w:numId="23" w16cid:durableId="1066027118">
    <w:abstractNumId w:val="20"/>
  </w:num>
  <w:num w:numId="24" w16cid:durableId="86822">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759161">
    <w:abstractNumId w:val="21"/>
  </w:num>
  <w:num w:numId="26" w16cid:durableId="30687301">
    <w:abstractNumId w:val="0"/>
  </w:num>
  <w:num w:numId="27" w16cid:durableId="1748644841">
    <w:abstractNumId w:val="11"/>
  </w:num>
  <w:num w:numId="28" w16cid:durableId="16128340">
    <w:abstractNumId w:val="7"/>
  </w:num>
  <w:num w:numId="29" w16cid:durableId="758909381">
    <w:abstractNumId w:val="12"/>
  </w:num>
  <w:num w:numId="30" w16cid:durableId="299002649">
    <w:abstractNumId w:val="18"/>
  </w:num>
  <w:num w:numId="31" w16cid:durableId="178590091">
    <w:abstractNumId w:val="22"/>
  </w:num>
  <w:num w:numId="32" w16cid:durableId="573709535">
    <w:abstractNumId w:val="1"/>
  </w:num>
  <w:num w:numId="33" w16cid:durableId="1567837041">
    <w:abstractNumId w:val="6"/>
  </w:num>
  <w:num w:numId="34" w16cid:durableId="739912343">
    <w:abstractNumId w:val="15"/>
  </w:num>
  <w:num w:numId="35" w16cid:durableId="817187683">
    <w:abstractNumId w:val="2"/>
  </w:num>
  <w:num w:numId="36" w16cid:durableId="1774325946">
    <w:abstractNumId w:val="4"/>
  </w:num>
  <w:num w:numId="37" w16cid:durableId="626543571">
    <w:abstractNumId w:val="5"/>
  </w:num>
  <w:num w:numId="38" w16cid:durableId="2115708305">
    <w:abstractNumId w:val="8"/>
  </w:num>
  <w:num w:numId="39" w16cid:durableId="392312894">
    <w:abstractNumId w:val="13"/>
  </w:num>
  <w:num w:numId="40" w16cid:durableId="1099721308">
    <w:abstractNumId w:val="17"/>
  </w:num>
  <w:num w:numId="41" w16cid:durableId="136462955">
    <w:abstractNumId w:val="23"/>
  </w:num>
  <w:num w:numId="42" w16cid:durableId="1177037205">
    <w:abstractNumId w:val="9"/>
  </w:num>
  <w:num w:numId="43" w16cid:durableId="234322639">
    <w:abstractNumId w:val="10"/>
  </w:num>
  <w:num w:numId="44" w16cid:durableId="619917537">
    <w:abstractNumId w:val="24"/>
  </w:num>
  <w:num w:numId="45" w16cid:durableId="2008556403">
    <w:abstractNumId w:val="16"/>
  </w:num>
  <w:num w:numId="46" w16cid:durableId="2137020678">
    <w:abstractNumId w:val="19"/>
  </w:num>
  <w:num w:numId="47" w16cid:durableId="19938534">
    <w:abstractNumId w:val="3"/>
  </w:num>
  <w:num w:numId="48" w16cid:durableId="855464264">
    <w:abstractNumId w:val="14"/>
  </w:num>
  <w:num w:numId="49" w16cid:durableId="1202980355">
    <w:abstractNumId w:val="17"/>
  </w:num>
  <w:num w:numId="50" w16cid:durableId="21343992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activeWritingStyle w:appName="MSWord" w:lang="en-GB" w:vendorID="64" w:dllVersion="0" w:nlCheck="1" w:checkStyle="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EUROLOOK"/>
  </w:docVars>
  <w:rsids>
    <w:rsidRoot w:val="00350770"/>
    <w:rsid w:val="000143E8"/>
    <w:rsid w:val="000164DD"/>
    <w:rsid w:val="000215CF"/>
    <w:rsid w:val="0004011D"/>
    <w:rsid w:val="00045766"/>
    <w:rsid w:val="00053CE0"/>
    <w:rsid w:val="000550D7"/>
    <w:rsid w:val="000649AC"/>
    <w:rsid w:val="0007363D"/>
    <w:rsid w:val="00075C3E"/>
    <w:rsid w:val="000940EA"/>
    <w:rsid w:val="000A363A"/>
    <w:rsid w:val="000A57E6"/>
    <w:rsid w:val="000A60CB"/>
    <w:rsid w:val="000B0875"/>
    <w:rsid w:val="000C0506"/>
    <w:rsid w:val="000D47A6"/>
    <w:rsid w:val="000E0A6F"/>
    <w:rsid w:val="000E6747"/>
    <w:rsid w:val="000E7D80"/>
    <w:rsid w:val="000F1657"/>
    <w:rsid w:val="00104589"/>
    <w:rsid w:val="001120AD"/>
    <w:rsid w:val="001130E0"/>
    <w:rsid w:val="001140E4"/>
    <w:rsid w:val="001211A2"/>
    <w:rsid w:val="00123FC2"/>
    <w:rsid w:val="00131E66"/>
    <w:rsid w:val="001405CA"/>
    <w:rsid w:val="0014607C"/>
    <w:rsid w:val="00152F9A"/>
    <w:rsid w:val="00163A5F"/>
    <w:rsid w:val="00165010"/>
    <w:rsid w:val="00170867"/>
    <w:rsid w:val="00171CC3"/>
    <w:rsid w:val="0017237D"/>
    <w:rsid w:val="00175206"/>
    <w:rsid w:val="00196841"/>
    <w:rsid w:val="001A2A3B"/>
    <w:rsid w:val="001B3043"/>
    <w:rsid w:val="001C1968"/>
    <w:rsid w:val="001C356D"/>
    <w:rsid w:val="001C39ED"/>
    <w:rsid w:val="001C777F"/>
    <w:rsid w:val="001D05AD"/>
    <w:rsid w:val="001D3BB6"/>
    <w:rsid w:val="001D68F8"/>
    <w:rsid w:val="001D771D"/>
    <w:rsid w:val="001E539F"/>
    <w:rsid w:val="00213D29"/>
    <w:rsid w:val="00214F0F"/>
    <w:rsid w:val="0025152A"/>
    <w:rsid w:val="002609A5"/>
    <w:rsid w:val="00266BB3"/>
    <w:rsid w:val="00277BB3"/>
    <w:rsid w:val="00283C73"/>
    <w:rsid w:val="00291053"/>
    <w:rsid w:val="00292CFA"/>
    <w:rsid w:val="002A7524"/>
    <w:rsid w:val="002B406F"/>
    <w:rsid w:val="002C65F4"/>
    <w:rsid w:val="002D308D"/>
    <w:rsid w:val="002D67B3"/>
    <w:rsid w:val="002E22D5"/>
    <w:rsid w:val="002E453B"/>
    <w:rsid w:val="002E4587"/>
    <w:rsid w:val="002F1F6D"/>
    <w:rsid w:val="002F6868"/>
    <w:rsid w:val="00304E9A"/>
    <w:rsid w:val="00314F1E"/>
    <w:rsid w:val="00335503"/>
    <w:rsid w:val="00347D59"/>
    <w:rsid w:val="00350770"/>
    <w:rsid w:val="00363FC3"/>
    <w:rsid w:val="0037115D"/>
    <w:rsid w:val="00384E0C"/>
    <w:rsid w:val="0039265F"/>
    <w:rsid w:val="0039323E"/>
    <w:rsid w:val="00394BC1"/>
    <w:rsid w:val="00397166"/>
    <w:rsid w:val="003A04ED"/>
    <w:rsid w:val="003A0F78"/>
    <w:rsid w:val="003A1A3B"/>
    <w:rsid w:val="003B13C9"/>
    <w:rsid w:val="003B3F3E"/>
    <w:rsid w:val="003D13E6"/>
    <w:rsid w:val="003D5D8D"/>
    <w:rsid w:val="003E1D45"/>
    <w:rsid w:val="003E6C94"/>
    <w:rsid w:val="0042021F"/>
    <w:rsid w:val="00441583"/>
    <w:rsid w:val="00450E4C"/>
    <w:rsid w:val="00466262"/>
    <w:rsid w:val="00476540"/>
    <w:rsid w:val="004809C5"/>
    <w:rsid w:val="00496B8B"/>
    <w:rsid w:val="004A14DF"/>
    <w:rsid w:val="004B371D"/>
    <w:rsid w:val="004C24E7"/>
    <w:rsid w:val="004C251D"/>
    <w:rsid w:val="004E2FB7"/>
    <w:rsid w:val="004E6663"/>
    <w:rsid w:val="004E6746"/>
    <w:rsid w:val="004E6A08"/>
    <w:rsid w:val="00502A87"/>
    <w:rsid w:val="005078D4"/>
    <w:rsid w:val="00516AF2"/>
    <w:rsid w:val="00517644"/>
    <w:rsid w:val="005233FD"/>
    <w:rsid w:val="0054321F"/>
    <w:rsid w:val="00545F66"/>
    <w:rsid w:val="0056464F"/>
    <w:rsid w:val="00565128"/>
    <w:rsid w:val="005750D0"/>
    <w:rsid w:val="005929E4"/>
    <w:rsid w:val="00595989"/>
    <w:rsid w:val="005B7A6B"/>
    <w:rsid w:val="005C007F"/>
    <w:rsid w:val="005C025D"/>
    <w:rsid w:val="005D11AC"/>
    <w:rsid w:val="005E1F14"/>
    <w:rsid w:val="005E74AB"/>
    <w:rsid w:val="00602995"/>
    <w:rsid w:val="00645001"/>
    <w:rsid w:val="006501FE"/>
    <w:rsid w:val="00652A3C"/>
    <w:rsid w:val="00655E0E"/>
    <w:rsid w:val="006600D0"/>
    <w:rsid w:val="006640B1"/>
    <w:rsid w:val="006A0EA5"/>
    <w:rsid w:val="006A3D84"/>
    <w:rsid w:val="006B565D"/>
    <w:rsid w:val="006C3BC0"/>
    <w:rsid w:val="006D006A"/>
    <w:rsid w:val="006D39F0"/>
    <w:rsid w:val="006E2C0E"/>
    <w:rsid w:val="006E56A1"/>
    <w:rsid w:val="006F221F"/>
    <w:rsid w:val="006F344F"/>
    <w:rsid w:val="006F5F47"/>
    <w:rsid w:val="006F7353"/>
    <w:rsid w:val="007117DA"/>
    <w:rsid w:val="00717B05"/>
    <w:rsid w:val="00743770"/>
    <w:rsid w:val="00753336"/>
    <w:rsid w:val="0076234B"/>
    <w:rsid w:val="00765788"/>
    <w:rsid w:val="007860A7"/>
    <w:rsid w:val="00795459"/>
    <w:rsid w:val="007972BD"/>
    <w:rsid w:val="007B28BD"/>
    <w:rsid w:val="007C62A6"/>
    <w:rsid w:val="007D3399"/>
    <w:rsid w:val="007E3AF1"/>
    <w:rsid w:val="007E40FF"/>
    <w:rsid w:val="0081684A"/>
    <w:rsid w:val="00817A9D"/>
    <w:rsid w:val="008242DA"/>
    <w:rsid w:val="00833499"/>
    <w:rsid w:val="0084104E"/>
    <w:rsid w:val="00855CD2"/>
    <w:rsid w:val="00862B72"/>
    <w:rsid w:val="0086446E"/>
    <w:rsid w:val="00865A95"/>
    <w:rsid w:val="00867CBB"/>
    <w:rsid w:val="00875BF3"/>
    <w:rsid w:val="00876458"/>
    <w:rsid w:val="00883A65"/>
    <w:rsid w:val="008867FE"/>
    <w:rsid w:val="008874EA"/>
    <w:rsid w:val="00887F83"/>
    <w:rsid w:val="008A3817"/>
    <w:rsid w:val="008A7D81"/>
    <w:rsid w:val="008F477F"/>
    <w:rsid w:val="008F7651"/>
    <w:rsid w:val="00901105"/>
    <w:rsid w:val="00912E62"/>
    <w:rsid w:val="009134A7"/>
    <w:rsid w:val="00917E70"/>
    <w:rsid w:val="009311E9"/>
    <w:rsid w:val="00935790"/>
    <w:rsid w:val="009406FC"/>
    <w:rsid w:val="0094139F"/>
    <w:rsid w:val="00947CC6"/>
    <w:rsid w:val="00950008"/>
    <w:rsid w:val="00951769"/>
    <w:rsid w:val="00955B3A"/>
    <w:rsid w:val="009571B0"/>
    <w:rsid w:val="00987413"/>
    <w:rsid w:val="009A1401"/>
    <w:rsid w:val="009A2609"/>
    <w:rsid w:val="009C35DA"/>
    <w:rsid w:val="009D0BD9"/>
    <w:rsid w:val="009E47E2"/>
    <w:rsid w:val="00A03D05"/>
    <w:rsid w:val="00A05D23"/>
    <w:rsid w:val="00A05E31"/>
    <w:rsid w:val="00A1336C"/>
    <w:rsid w:val="00A26E14"/>
    <w:rsid w:val="00A3233E"/>
    <w:rsid w:val="00A34163"/>
    <w:rsid w:val="00A4531D"/>
    <w:rsid w:val="00A4620A"/>
    <w:rsid w:val="00A55D3E"/>
    <w:rsid w:val="00A62386"/>
    <w:rsid w:val="00A63722"/>
    <w:rsid w:val="00A70C2B"/>
    <w:rsid w:val="00A73756"/>
    <w:rsid w:val="00A81B3B"/>
    <w:rsid w:val="00A82994"/>
    <w:rsid w:val="00A8464B"/>
    <w:rsid w:val="00A92875"/>
    <w:rsid w:val="00A9468F"/>
    <w:rsid w:val="00A97DC3"/>
    <w:rsid w:val="00AA5587"/>
    <w:rsid w:val="00AA7648"/>
    <w:rsid w:val="00AD42FA"/>
    <w:rsid w:val="00AD5DDC"/>
    <w:rsid w:val="00AD66E7"/>
    <w:rsid w:val="00AD6811"/>
    <w:rsid w:val="00AE2E55"/>
    <w:rsid w:val="00AE73E2"/>
    <w:rsid w:val="00AF40A2"/>
    <w:rsid w:val="00AF4989"/>
    <w:rsid w:val="00AF6685"/>
    <w:rsid w:val="00B02DE2"/>
    <w:rsid w:val="00B03C6C"/>
    <w:rsid w:val="00B04A08"/>
    <w:rsid w:val="00B0519D"/>
    <w:rsid w:val="00B31EBA"/>
    <w:rsid w:val="00B35CB4"/>
    <w:rsid w:val="00B36CA0"/>
    <w:rsid w:val="00B40309"/>
    <w:rsid w:val="00B40950"/>
    <w:rsid w:val="00B437AE"/>
    <w:rsid w:val="00B5008A"/>
    <w:rsid w:val="00B50A92"/>
    <w:rsid w:val="00B53DE3"/>
    <w:rsid w:val="00B70437"/>
    <w:rsid w:val="00B80830"/>
    <w:rsid w:val="00B928E5"/>
    <w:rsid w:val="00BA0406"/>
    <w:rsid w:val="00BA5F53"/>
    <w:rsid w:val="00BB0570"/>
    <w:rsid w:val="00BC647C"/>
    <w:rsid w:val="00BE3664"/>
    <w:rsid w:val="00C07A45"/>
    <w:rsid w:val="00C41378"/>
    <w:rsid w:val="00C53D1D"/>
    <w:rsid w:val="00C57B4E"/>
    <w:rsid w:val="00C62C11"/>
    <w:rsid w:val="00C7267E"/>
    <w:rsid w:val="00C75E6A"/>
    <w:rsid w:val="00C761CD"/>
    <w:rsid w:val="00C835C1"/>
    <w:rsid w:val="00C87077"/>
    <w:rsid w:val="00C91F2D"/>
    <w:rsid w:val="00C952CC"/>
    <w:rsid w:val="00CA2178"/>
    <w:rsid w:val="00CA2E6E"/>
    <w:rsid w:val="00CA4A2E"/>
    <w:rsid w:val="00CA6109"/>
    <w:rsid w:val="00CB704E"/>
    <w:rsid w:val="00CD0517"/>
    <w:rsid w:val="00CD09E7"/>
    <w:rsid w:val="00CD6885"/>
    <w:rsid w:val="00CF77BF"/>
    <w:rsid w:val="00D23D3E"/>
    <w:rsid w:val="00D26EC0"/>
    <w:rsid w:val="00D31548"/>
    <w:rsid w:val="00D37330"/>
    <w:rsid w:val="00D41864"/>
    <w:rsid w:val="00D4199C"/>
    <w:rsid w:val="00D420A1"/>
    <w:rsid w:val="00D45AE8"/>
    <w:rsid w:val="00D52232"/>
    <w:rsid w:val="00D5285E"/>
    <w:rsid w:val="00D53B5D"/>
    <w:rsid w:val="00D61465"/>
    <w:rsid w:val="00D62BA8"/>
    <w:rsid w:val="00D63CB6"/>
    <w:rsid w:val="00D655D8"/>
    <w:rsid w:val="00D70915"/>
    <w:rsid w:val="00D803BD"/>
    <w:rsid w:val="00D81B5A"/>
    <w:rsid w:val="00D84B57"/>
    <w:rsid w:val="00D84D3E"/>
    <w:rsid w:val="00D87786"/>
    <w:rsid w:val="00D91E29"/>
    <w:rsid w:val="00D92782"/>
    <w:rsid w:val="00DA12D2"/>
    <w:rsid w:val="00DA288B"/>
    <w:rsid w:val="00DB7B8A"/>
    <w:rsid w:val="00DC4E5F"/>
    <w:rsid w:val="00DC5D2A"/>
    <w:rsid w:val="00DD108C"/>
    <w:rsid w:val="00DD6687"/>
    <w:rsid w:val="00DDCF06"/>
    <w:rsid w:val="00DE6D1D"/>
    <w:rsid w:val="00E02841"/>
    <w:rsid w:val="00E07D7F"/>
    <w:rsid w:val="00E11F7B"/>
    <w:rsid w:val="00E20D85"/>
    <w:rsid w:val="00E25897"/>
    <w:rsid w:val="00E27B3A"/>
    <w:rsid w:val="00E37B1B"/>
    <w:rsid w:val="00E420B7"/>
    <w:rsid w:val="00E42EA0"/>
    <w:rsid w:val="00E54364"/>
    <w:rsid w:val="00E63C45"/>
    <w:rsid w:val="00E711FC"/>
    <w:rsid w:val="00E71462"/>
    <w:rsid w:val="00E750DC"/>
    <w:rsid w:val="00E75DCC"/>
    <w:rsid w:val="00E83C57"/>
    <w:rsid w:val="00E92CC5"/>
    <w:rsid w:val="00E93C4E"/>
    <w:rsid w:val="00EA3602"/>
    <w:rsid w:val="00EA4E04"/>
    <w:rsid w:val="00EB45C4"/>
    <w:rsid w:val="00EB4C84"/>
    <w:rsid w:val="00EC1457"/>
    <w:rsid w:val="00EC6F72"/>
    <w:rsid w:val="00EC7195"/>
    <w:rsid w:val="00EE5847"/>
    <w:rsid w:val="00EE60A4"/>
    <w:rsid w:val="00EE6E62"/>
    <w:rsid w:val="00EF732C"/>
    <w:rsid w:val="00F01995"/>
    <w:rsid w:val="00F04E4F"/>
    <w:rsid w:val="00F15617"/>
    <w:rsid w:val="00F15EB5"/>
    <w:rsid w:val="00F17E0B"/>
    <w:rsid w:val="00F279FF"/>
    <w:rsid w:val="00F334DF"/>
    <w:rsid w:val="00F34C03"/>
    <w:rsid w:val="00F42208"/>
    <w:rsid w:val="00F53D41"/>
    <w:rsid w:val="00F821EA"/>
    <w:rsid w:val="00F946EF"/>
    <w:rsid w:val="00FC21E7"/>
    <w:rsid w:val="00FD5351"/>
    <w:rsid w:val="00FE453C"/>
    <w:rsid w:val="00FE5612"/>
    <w:rsid w:val="00FF7038"/>
    <w:rsid w:val="010455A0"/>
    <w:rsid w:val="02168DDE"/>
    <w:rsid w:val="02185D09"/>
    <w:rsid w:val="025CC705"/>
    <w:rsid w:val="03157845"/>
    <w:rsid w:val="034C5F7D"/>
    <w:rsid w:val="03FD31C3"/>
    <w:rsid w:val="0433B040"/>
    <w:rsid w:val="046EA7FF"/>
    <w:rsid w:val="04843A1F"/>
    <w:rsid w:val="0535B7B1"/>
    <w:rsid w:val="0547BDB2"/>
    <w:rsid w:val="0563F7CE"/>
    <w:rsid w:val="05BE988F"/>
    <w:rsid w:val="05D3C440"/>
    <w:rsid w:val="0646561C"/>
    <w:rsid w:val="065784A6"/>
    <w:rsid w:val="06E0AB9B"/>
    <w:rsid w:val="081389D2"/>
    <w:rsid w:val="08B6EA2D"/>
    <w:rsid w:val="0A64D3E9"/>
    <w:rsid w:val="0AEF3C44"/>
    <w:rsid w:val="0B0D992C"/>
    <w:rsid w:val="0B5EC1BD"/>
    <w:rsid w:val="0B623B13"/>
    <w:rsid w:val="0BB098EF"/>
    <w:rsid w:val="0C1A4ED4"/>
    <w:rsid w:val="0C70FAA4"/>
    <w:rsid w:val="0D4483CA"/>
    <w:rsid w:val="0E1CEBA2"/>
    <w:rsid w:val="0E27BCF0"/>
    <w:rsid w:val="0E7124FE"/>
    <w:rsid w:val="0EA3FBC1"/>
    <w:rsid w:val="0F4237D4"/>
    <w:rsid w:val="0F47EABC"/>
    <w:rsid w:val="0F5DC063"/>
    <w:rsid w:val="0F6EA50D"/>
    <w:rsid w:val="0F95DA4C"/>
    <w:rsid w:val="0FA2DB71"/>
    <w:rsid w:val="0FCE9ED0"/>
    <w:rsid w:val="10AD2260"/>
    <w:rsid w:val="11088AF7"/>
    <w:rsid w:val="112829EF"/>
    <w:rsid w:val="11E2DFD0"/>
    <w:rsid w:val="129465C3"/>
    <w:rsid w:val="12A43612"/>
    <w:rsid w:val="1308EDDE"/>
    <w:rsid w:val="1398F64F"/>
    <w:rsid w:val="148D2D6A"/>
    <w:rsid w:val="158649C3"/>
    <w:rsid w:val="16067B8F"/>
    <w:rsid w:val="169C21D0"/>
    <w:rsid w:val="169CBCEE"/>
    <w:rsid w:val="16E69356"/>
    <w:rsid w:val="176D5845"/>
    <w:rsid w:val="17D37DDF"/>
    <w:rsid w:val="18E40B39"/>
    <w:rsid w:val="1A06824B"/>
    <w:rsid w:val="1A4ABB80"/>
    <w:rsid w:val="1B79095B"/>
    <w:rsid w:val="1C4799C8"/>
    <w:rsid w:val="1CBD7A8A"/>
    <w:rsid w:val="1D713749"/>
    <w:rsid w:val="1D992842"/>
    <w:rsid w:val="1E40F771"/>
    <w:rsid w:val="1E71CDB5"/>
    <w:rsid w:val="1E72DCF9"/>
    <w:rsid w:val="1E9D137D"/>
    <w:rsid w:val="1EB0CDAD"/>
    <w:rsid w:val="1EC13159"/>
    <w:rsid w:val="1EEC143F"/>
    <w:rsid w:val="1F3412B8"/>
    <w:rsid w:val="1FD8FBD7"/>
    <w:rsid w:val="2014AC5F"/>
    <w:rsid w:val="2106C8C4"/>
    <w:rsid w:val="21259A93"/>
    <w:rsid w:val="21B735EC"/>
    <w:rsid w:val="21EB699B"/>
    <w:rsid w:val="22976EB1"/>
    <w:rsid w:val="22A27CB0"/>
    <w:rsid w:val="22BC3D28"/>
    <w:rsid w:val="2305393E"/>
    <w:rsid w:val="23BB3E84"/>
    <w:rsid w:val="24733CA5"/>
    <w:rsid w:val="24817865"/>
    <w:rsid w:val="2580DBC3"/>
    <w:rsid w:val="25B7F806"/>
    <w:rsid w:val="263CBA4A"/>
    <w:rsid w:val="26430D06"/>
    <w:rsid w:val="26B6902E"/>
    <w:rsid w:val="27025EC4"/>
    <w:rsid w:val="27111E6C"/>
    <w:rsid w:val="272C91D5"/>
    <w:rsid w:val="27E4B50D"/>
    <w:rsid w:val="280701D3"/>
    <w:rsid w:val="28A7BA82"/>
    <w:rsid w:val="28DA0B66"/>
    <w:rsid w:val="298979A1"/>
    <w:rsid w:val="29977598"/>
    <w:rsid w:val="2A812B88"/>
    <w:rsid w:val="2ACED8DF"/>
    <w:rsid w:val="2C4A6132"/>
    <w:rsid w:val="2CD1F975"/>
    <w:rsid w:val="2D0D2ECD"/>
    <w:rsid w:val="2D482C83"/>
    <w:rsid w:val="2E33A805"/>
    <w:rsid w:val="2E5A7280"/>
    <w:rsid w:val="2E90867E"/>
    <w:rsid w:val="2EB0B221"/>
    <w:rsid w:val="2ED437D9"/>
    <w:rsid w:val="2FD40E2E"/>
    <w:rsid w:val="2FE5C5B3"/>
    <w:rsid w:val="301A4BDE"/>
    <w:rsid w:val="30EB79E4"/>
    <w:rsid w:val="31CF90D1"/>
    <w:rsid w:val="33054E6C"/>
    <w:rsid w:val="34022D69"/>
    <w:rsid w:val="34040E70"/>
    <w:rsid w:val="34E953B9"/>
    <w:rsid w:val="352DFDA5"/>
    <w:rsid w:val="3587BDBE"/>
    <w:rsid w:val="3654AAF7"/>
    <w:rsid w:val="36CAAB67"/>
    <w:rsid w:val="36DA0122"/>
    <w:rsid w:val="37AA7ECB"/>
    <w:rsid w:val="388B0C35"/>
    <w:rsid w:val="3892953F"/>
    <w:rsid w:val="38E77DB3"/>
    <w:rsid w:val="38F547D8"/>
    <w:rsid w:val="390F6083"/>
    <w:rsid w:val="391E6F7C"/>
    <w:rsid w:val="3B3B0466"/>
    <w:rsid w:val="3B82E21A"/>
    <w:rsid w:val="3BF98920"/>
    <w:rsid w:val="3C63D285"/>
    <w:rsid w:val="3C7D28A7"/>
    <w:rsid w:val="3C828751"/>
    <w:rsid w:val="3D6A3B1A"/>
    <w:rsid w:val="3E9D76FC"/>
    <w:rsid w:val="3F867A43"/>
    <w:rsid w:val="3FD6C837"/>
    <w:rsid w:val="3FF637FF"/>
    <w:rsid w:val="40C9A234"/>
    <w:rsid w:val="4151E8E7"/>
    <w:rsid w:val="41A71884"/>
    <w:rsid w:val="41AB3A15"/>
    <w:rsid w:val="4229F01A"/>
    <w:rsid w:val="43033F18"/>
    <w:rsid w:val="44061051"/>
    <w:rsid w:val="440BF558"/>
    <w:rsid w:val="44441CAB"/>
    <w:rsid w:val="448E02C5"/>
    <w:rsid w:val="44B1755B"/>
    <w:rsid w:val="44EF1DED"/>
    <w:rsid w:val="4524BBFE"/>
    <w:rsid w:val="45B33CB9"/>
    <w:rsid w:val="45E6FB71"/>
    <w:rsid w:val="4718ECA3"/>
    <w:rsid w:val="480F87CE"/>
    <w:rsid w:val="48B35A6D"/>
    <w:rsid w:val="49284C2C"/>
    <w:rsid w:val="49864D4A"/>
    <w:rsid w:val="49962D5A"/>
    <w:rsid w:val="4A5E0593"/>
    <w:rsid w:val="4B54BDCA"/>
    <w:rsid w:val="4BB4DE03"/>
    <w:rsid w:val="4BD5EA5A"/>
    <w:rsid w:val="4BEEF44D"/>
    <w:rsid w:val="4C8D46CE"/>
    <w:rsid w:val="4CBDEFEB"/>
    <w:rsid w:val="4CC42490"/>
    <w:rsid w:val="4DD12CE7"/>
    <w:rsid w:val="4E4E56AB"/>
    <w:rsid w:val="4F50B3F6"/>
    <w:rsid w:val="4F6E9111"/>
    <w:rsid w:val="4FADF356"/>
    <w:rsid w:val="4FB8DCB6"/>
    <w:rsid w:val="50A53FE5"/>
    <w:rsid w:val="50AB5678"/>
    <w:rsid w:val="5124478A"/>
    <w:rsid w:val="51A488D2"/>
    <w:rsid w:val="51AF569C"/>
    <w:rsid w:val="51DFACE5"/>
    <w:rsid w:val="51FCDBAD"/>
    <w:rsid w:val="53364FD3"/>
    <w:rsid w:val="53D84CBF"/>
    <w:rsid w:val="53E58BC4"/>
    <w:rsid w:val="53EA3B15"/>
    <w:rsid w:val="548A6CBF"/>
    <w:rsid w:val="55286EBD"/>
    <w:rsid w:val="557BAECD"/>
    <w:rsid w:val="5583B399"/>
    <w:rsid w:val="56D2FAE4"/>
    <w:rsid w:val="576EC30F"/>
    <w:rsid w:val="57EA22BB"/>
    <w:rsid w:val="58A20B38"/>
    <w:rsid w:val="593DB8C7"/>
    <w:rsid w:val="5A0865E5"/>
    <w:rsid w:val="5A2D6F6B"/>
    <w:rsid w:val="5A40E2B9"/>
    <w:rsid w:val="5AA082C5"/>
    <w:rsid w:val="5AD55256"/>
    <w:rsid w:val="5BCCE343"/>
    <w:rsid w:val="5C9AAF44"/>
    <w:rsid w:val="5D3C0A83"/>
    <w:rsid w:val="5DB39035"/>
    <w:rsid w:val="5DBBE7AC"/>
    <w:rsid w:val="5E857FC2"/>
    <w:rsid w:val="5EFDF0C2"/>
    <w:rsid w:val="5F2FD8F1"/>
    <w:rsid w:val="5F3C244D"/>
    <w:rsid w:val="5F3E4FA6"/>
    <w:rsid w:val="5F4C0E97"/>
    <w:rsid w:val="5F682D9D"/>
    <w:rsid w:val="5FA80982"/>
    <w:rsid w:val="5FB9C716"/>
    <w:rsid w:val="602BFF11"/>
    <w:rsid w:val="60576EFE"/>
    <w:rsid w:val="60C1735E"/>
    <w:rsid w:val="60D8E844"/>
    <w:rsid w:val="60DAB12B"/>
    <w:rsid w:val="61E970C8"/>
    <w:rsid w:val="628551DC"/>
    <w:rsid w:val="62FB17DD"/>
    <w:rsid w:val="643DDA2B"/>
    <w:rsid w:val="645CD9F2"/>
    <w:rsid w:val="65358465"/>
    <w:rsid w:val="654FE64E"/>
    <w:rsid w:val="664BF209"/>
    <w:rsid w:val="6669A276"/>
    <w:rsid w:val="66A13EE6"/>
    <w:rsid w:val="66AE43A0"/>
    <w:rsid w:val="66C525FE"/>
    <w:rsid w:val="670E01C4"/>
    <w:rsid w:val="672CD39C"/>
    <w:rsid w:val="6788C17F"/>
    <w:rsid w:val="67F10246"/>
    <w:rsid w:val="685888FA"/>
    <w:rsid w:val="68CA97BB"/>
    <w:rsid w:val="68F60DC2"/>
    <w:rsid w:val="690DFDD9"/>
    <w:rsid w:val="6982DCB5"/>
    <w:rsid w:val="69FA884C"/>
    <w:rsid w:val="6B2B37C6"/>
    <w:rsid w:val="6B7E7B44"/>
    <w:rsid w:val="6BDB3C45"/>
    <w:rsid w:val="6C0305E5"/>
    <w:rsid w:val="6C4CF72D"/>
    <w:rsid w:val="6CFFBD46"/>
    <w:rsid w:val="6D5E643E"/>
    <w:rsid w:val="6D81B256"/>
    <w:rsid w:val="6D9C2B7C"/>
    <w:rsid w:val="6DB4BA0D"/>
    <w:rsid w:val="6E98EABA"/>
    <w:rsid w:val="6FCE304E"/>
    <w:rsid w:val="6FD3A6D4"/>
    <w:rsid w:val="7042A79C"/>
    <w:rsid w:val="70784C29"/>
    <w:rsid w:val="70E2538D"/>
    <w:rsid w:val="70F408C8"/>
    <w:rsid w:val="715A505F"/>
    <w:rsid w:val="718DCC17"/>
    <w:rsid w:val="71C464C7"/>
    <w:rsid w:val="71E421B7"/>
    <w:rsid w:val="723BABA1"/>
    <w:rsid w:val="7265ECE4"/>
    <w:rsid w:val="72A15996"/>
    <w:rsid w:val="72F2502F"/>
    <w:rsid w:val="73038FA2"/>
    <w:rsid w:val="737B50BC"/>
    <w:rsid w:val="74572DE9"/>
    <w:rsid w:val="7478666A"/>
    <w:rsid w:val="74FEDB22"/>
    <w:rsid w:val="7545A39A"/>
    <w:rsid w:val="75ADE489"/>
    <w:rsid w:val="75BBF324"/>
    <w:rsid w:val="75D29C38"/>
    <w:rsid w:val="75EC3D14"/>
    <w:rsid w:val="760DE92E"/>
    <w:rsid w:val="76A63BC8"/>
    <w:rsid w:val="76BFF7BB"/>
    <w:rsid w:val="76F7F8B3"/>
    <w:rsid w:val="77254DFD"/>
    <w:rsid w:val="7789567C"/>
    <w:rsid w:val="77A7F025"/>
    <w:rsid w:val="77BE16C8"/>
    <w:rsid w:val="7823FD77"/>
    <w:rsid w:val="7922CF7E"/>
    <w:rsid w:val="7985140E"/>
    <w:rsid w:val="7A4F486F"/>
    <w:rsid w:val="7A64C29E"/>
    <w:rsid w:val="7BD66B35"/>
    <w:rsid w:val="7BF9D577"/>
    <w:rsid w:val="7C0752C0"/>
    <w:rsid w:val="7CB167B0"/>
    <w:rsid w:val="7CD87E24"/>
    <w:rsid w:val="7CE7645B"/>
    <w:rsid w:val="7D22A57B"/>
    <w:rsid w:val="7D82C65B"/>
    <w:rsid w:val="7DE207AC"/>
    <w:rsid w:val="7E126801"/>
    <w:rsid w:val="7E935EB1"/>
    <w:rsid w:val="7E93CD08"/>
    <w:rsid w:val="7EAF5A03"/>
    <w:rsid w:val="7FD38D9F"/>
    <w:rsid w:val="7FF4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3A3A8"/>
  <w15:docId w15:val="{86FAB043-362B-4C49-B750-5B75A196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t-EE" w:eastAsia="en-GB"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41"/>
      </w:numPr>
      <w:spacing w:before="240"/>
      <w:outlineLvl w:val="0"/>
    </w:pPr>
    <w:rPr>
      <w:b/>
      <w:smallCaps/>
    </w:rPr>
  </w:style>
  <w:style w:type="paragraph" w:styleId="Heading2">
    <w:name w:val="heading 2"/>
    <w:basedOn w:val="Normal"/>
    <w:next w:val="Text2"/>
    <w:uiPriority w:val="1"/>
    <w:qFormat/>
    <w:pPr>
      <w:keepNext/>
      <w:numPr>
        <w:ilvl w:val="1"/>
        <w:numId w:val="41"/>
      </w:numPr>
      <w:outlineLvl w:val="1"/>
    </w:pPr>
    <w:rPr>
      <w:b/>
    </w:rPr>
  </w:style>
  <w:style w:type="paragraph" w:styleId="Heading3">
    <w:name w:val="heading 3"/>
    <w:basedOn w:val="Normal"/>
    <w:next w:val="Text3"/>
    <w:uiPriority w:val="1"/>
    <w:qFormat/>
    <w:pPr>
      <w:keepNext/>
      <w:numPr>
        <w:ilvl w:val="2"/>
        <w:numId w:val="41"/>
      </w:numPr>
      <w:outlineLvl w:val="2"/>
    </w:pPr>
    <w:rPr>
      <w:i/>
    </w:rPr>
  </w:style>
  <w:style w:type="paragraph" w:styleId="Heading4">
    <w:name w:val="heading 4"/>
    <w:basedOn w:val="Normal"/>
    <w:next w:val="Text4"/>
    <w:uiPriority w:val="1"/>
    <w:qFormat/>
    <w:pPr>
      <w:keepNext/>
      <w:numPr>
        <w:ilvl w:val="3"/>
        <w:numId w:val="41"/>
      </w:numPr>
      <w:outlineLvl w:val="3"/>
    </w:pPr>
  </w:style>
  <w:style w:type="paragraph" w:styleId="Heading5">
    <w:name w:val="heading 5"/>
    <w:basedOn w:val="Normal"/>
    <w:next w:val="Normal"/>
    <w:semiHidden/>
    <w:pPr>
      <w:keepNext/>
      <w:numPr>
        <w:ilvl w:val="4"/>
        <w:numId w:val="41"/>
      </w:numPr>
      <w:outlineLvl w:val="4"/>
    </w:pPr>
  </w:style>
  <w:style w:type="paragraph" w:styleId="Heading6">
    <w:name w:val="heading 6"/>
    <w:basedOn w:val="Normal"/>
    <w:next w:val="Normal"/>
    <w:semiHidden/>
    <w:pPr>
      <w:keepNext/>
      <w:numPr>
        <w:ilvl w:val="5"/>
        <w:numId w:val="41"/>
      </w:numPr>
      <w:outlineLvl w:val="5"/>
    </w:pPr>
  </w:style>
  <w:style w:type="paragraph" w:styleId="Heading7">
    <w:name w:val="heading 7"/>
    <w:basedOn w:val="Normal"/>
    <w:next w:val="Normal"/>
    <w:semiHidden/>
    <w:pPr>
      <w:keepNext/>
      <w:numPr>
        <w:ilvl w:val="6"/>
        <w:numId w:val="41"/>
      </w:numPr>
      <w:outlineLvl w:val="6"/>
    </w:pPr>
  </w:style>
  <w:style w:type="paragraph" w:styleId="Heading8">
    <w:name w:val="heading 8"/>
    <w:basedOn w:val="Normal"/>
    <w:next w:val="Normal"/>
    <w:semiHidden/>
    <w:pPr>
      <w:keepNext/>
      <w:numPr>
        <w:ilvl w:val="7"/>
        <w:numId w:val="41"/>
      </w:numPr>
      <w:outlineLvl w:val="7"/>
    </w:pPr>
  </w:style>
  <w:style w:type="paragraph" w:styleId="Heading9">
    <w:name w:val="heading 9"/>
    <w:basedOn w:val="Normal"/>
    <w:next w:val="Normal"/>
    <w:semiHidden/>
    <w:pPr>
      <w:keepNext/>
      <w:numPr>
        <w:ilvl w:val="8"/>
        <w:numId w:val="4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rsid w:val="00350770"/>
    <w:rPr>
      <w:sz w:val="20"/>
    </w:rPr>
  </w:style>
  <w:style w:type="character" w:styleId="FootnoteReference">
    <w:name w:val="footnote reference"/>
    <w:locked/>
    <w:rsid w:val="00350770"/>
    <w:rPr>
      <w:rFonts w:ascii="TimesNewRomanPS" w:hAnsi="TimesNewRomanPS"/>
      <w:position w:val="6"/>
      <w:sz w:val="16"/>
    </w:rPr>
  </w:style>
  <w:style w:type="character" w:styleId="Hyperlink">
    <w:name w:val="Hyperlink"/>
    <w:uiPriority w:val="99"/>
    <w:locked/>
    <w:rsid w:val="00350770"/>
    <w:rPr>
      <w:color w:val="0000FF"/>
      <w:u w:val="single"/>
    </w:rPr>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RegisteredLetter">
    <w:name w:val="Registered Letter"/>
    <w:basedOn w:val="Normal"/>
    <w:uiPriority w:val="2"/>
    <w:rPr>
      <w:u w:val="single"/>
    </w:rPr>
  </w:style>
  <w:style w:type="paragraph" w:customStyle="1" w:styleId="YReferences">
    <w:name w:val="YReferences"/>
    <w:basedOn w:val="Normal"/>
    <w:uiPriority w:val="2"/>
    <w:pPr>
      <w:ind w:left="1191" w:hanging="1191"/>
      <w:contextualSpacing/>
    </w:pPr>
  </w:style>
  <w:style w:type="paragraph" w:customStyle="1" w:styleId="References">
    <w:name w:val="References"/>
    <w:basedOn w:val="Normal"/>
    <w:uiPriority w:val="2"/>
    <w:pPr>
      <w:spacing w:after="360"/>
      <w:ind w:left="5102" w:right="-567"/>
      <w:contextualSpacing/>
      <w:jc w:val="left"/>
    </w:pPr>
    <w:rPr>
      <w:sz w:val="20"/>
    </w:rPr>
  </w:style>
  <w:style w:type="paragraph" w:customStyle="1" w:styleId="Subject">
    <w:name w:val="Subject"/>
    <w:basedOn w:val="Normal"/>
    <w:uiPriority w:val="2"/>
    <w:pPr>
      <w:ind w:left="1191" w:hanging="1191"/>
      <w:contextualSpacing/>
      <w:jc w:val="left"/>
    </w:pPr>
    <w:rPr>
      <w:b/>
    </w:rPr>
  </w:style>
  <w:style w:type="paragraph" w:customStyle="1" w:styleId="Opening">
    <w:name w:val="Opening"/>
    <w:basedOn w:val="Normal"/>
    <w:uiPriority w:val="2"/>
    <w:pPr>
      <w:spacing w:before="480" w:after="480"/>
      <w:jc w:val="left"/>
    </w:pPr>
  </w:style>
  <w:style w:type="paragraph" w:customStyle="1" w:styleId="AddressTR">
    <w:name w:val="AddressTR"/>
    <w:basedOn w:val="Normal"/>
    <w:uiPriority w:val="2"/>
    <w:pPr>
      <w:spacing w:after="840"/>
      <w:ind w:left="5102"/>
      <w:contextualSpacing/>
      <w:jc w:val="left"/>
    </w:pPr>
  </w:style>
  <w:style w:type="paragraph" w:customStyle="1" w:styleId="AddressTL">
    <w:name w:val="AddressTL"/>
    <w:basedOn w:val="Normal"/>
    <w:uiPriority w:val="2"/>
    <w:pPr>
      <w:spacing w:after="840"/>
      <w:contextualSpacing/>
      <w:jc w:val="left"/>
    </w:pPr>
  </w:style>
  <w:style w:type="paragraph" w:customStyle="1" w:styleId="Address">
    <w:name w:val="Address"/>
    <w:basedOn w:val="Normal"/>
    <w:uiPriority w:val="2"/>
    <w:pPr>
      <w:spacing w:after="0"/>
      <w:contextualSpacing/>
      <w:jc w:val="left"/>
    </w:pPr>
  </w:style>
  <w:style w:type="paragraph" w:customStyle="1" w:styleId="Text4">
    <w:name w:val="Text 4"/>
    <w:basedOn w:val="Normal"/>
    <w:uiPriority w:val="1"/>
    <w:qFormat/>
    <w:pPr>
      <w:ind w:left="2880"/>
    </w:pPr>
  </w:style>
  <w:style w:type="paragraph" w:customStyle="1" w:styleId="Text3">
    <w:name w:val="Text 3"/>
    <w:basedOn w:val="Normal"/>
    <w:uiPriority w:val="1"/>
    <w:qFormat/>
    <w:pPr>
      <w:ind w:left="1916"/>
    </w:pPr>
  </w:style>
  <w:style w:type="paragraph" w:customStyle="1" w:styleId="Text2">
    <w:name w:val="Text 2"/>
    <w:basedOn w:val="Normal"/>
    <w:uiPriority w:val="1"/>
    <w:qFormat/>
    <w:pPr>
      <w:ind w:left="1077"/>
    </w:pPr>
  </w:style>
  <w:style w:type="paragraph" w:customStyle="1" w:styleId="Text1">
    <w:name w:val="Text 1"/>
    <w:basedOn w:val="Normal"/>
    <w:uiPriority w:val="1"/>
    <w:qFormat/>
    <w:pPr>
      <w:ind w:left="482"/>
    </w:pPr>
  </w:style>
  <w:style w:type="paragraph" w:styleId="TOC7">
    <w:name w:val="toc 7"/>
    <w:basedOn w:val="Normal"/>
    <w:next w:val="Normal"/>
    <w:semiHidden/>
    <w:pPr>
      <w:tabs>
        <w:tab w:val="left" w:pos="3685"/>
      </w:tabs>
      <w:spacing w:after="0"/>
      <w:ind w:left="3401" w:hanging="1417"/>
    </w:pPr>
  </w:style>
  <w:style w:type="paragraph" w:customStyle="1" w:styleId="EmptyParagraph">
    <w:name w:val="Empty Paragraph"/>
    <w:basedOn w:val="Normal"/>
    <w:next w:val="Normal"/>
    <w:semiHidden/>
    <w:pPr>
      <w:spacing w:before="240"/>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AfterTable">
    <w:name w:val="After Table"/>
    <w:semiHidden/>
    <w:rPr>
      <w:sz w:val="4"/>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unhideWhenUsed/>
    <w:pPr>
      <w:spacing w:after="120"/>
      <w:ind w:left="357" w:hanging="357"/>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styleId="Title">
    <w:name w:val="Title"/>
    <w:basedOn w:val="Normal"/>
    <w:next w:val="Normal"/>
    <w:uiPriority w:val="1"/>
    <w:qFormat/>
    <w:pPr>
      <w:spacing w:after="480"/>
      <w:jc w:val="center"/>
    </w:pPr>
    <w:rPr>
      <w:b/>
      <w:kern w:val="28"/>
      <w:sz w:val="48"/>
    </w:rPr>
  </w:style>
  <w:style w:type="paragraph" w:customStyle="1" w:styleId="AnnexTitle">
    <w:name w:val="AnnexTitle"/>
    <w:basedOn w:val="Normal"/>
    <w:next w:val="Normal"/>
    <w:uiPriority w:val="1"/>
    <w:qFormat/>
    <w:pPr>
      <w:pageBreakBefore/>
      <w:numPr>
        <w:numId w:val="44"/>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39"/>
      </w:numPr>
    </w:pPr>
  </w:style>
  <w:style w:type="paragraph" w:customStyle="1" w:styleId="ListBullet1Level2">
    <w:name w:val="List Bullet 1 (Level 2)"/>
    <w:basedOn w:val="Text1"/>
    <w:uiPriority w:val="1"/>
    <w:pPr>
      <w:numPr>
        <w:ilvl w:val="1"/>
        <w:numId w:val="39"/>
      </w:numPr>
    </w:pPr>
  </w:style>
  <w:style w:type="paragraph" w:customStyle="1" w:styleId="ListBullet1Level3">
    <w:name w:val="List Bullet 1 (Level 3)"/>
    <w:basedOn w:val="Text1"/>
    <w:uiPriority w:val="1"/>
    <w:semiHidden/>
    <w:unhideWhenUsed/>
    <w:pPr>
      <w:numPr>
        <w:ilvl w:val="2"/>
        <w:numId w:val="39"/>
      </w:numPr>
    </w:pPr>
  </w:style>
  <w:style w:type="paragraph" w:customStyle="1" w:styleId="ListBullet1Level4">
    <w:name w:val="List Bullet 1 (Level 4)"/>
    <w:basedOn w:val="Text1"/>
    <w:uiPriority w:val="1"/>
    <w:semiHidden/>
    <w:unhideWhenUsed/>
    <w:pPr>
      <w:numPr>
        <w:ilvl w:val="3"/>
        <w:numId w:val="39"/>
      </w:numPr>
    </w:pPr>
  </w:style>
  <w:style w:type="paragraph" w:styleId="ListBullet2">
    <w:name w:val="List Bullet 2"/>
    <w:basedOn w:val="Text2"/>
    <w:uiPriority w:val="1"/>
    <w:pPr>
      <w:numPr>
        <w:numId w:val="38"/>
      </w:numPr>
    </w:pPr>
  </w:style>
  <w:style w:type="paragraph" w:customStyle="1" w:styleId="ListBullet2Level2">
    <w:name w:val="List Bullet 2 (Level 2)"/>
    <w:basedOn w:val="Text2"/>
    <w:uiPriority w:val="1"/>
    <w:pPr>
      <w:numPr>
        <w:ilvl w:val="1"/>
        <w:numId w:val="38"/>
      </w:numPr>
    </w:pPr>
  </w:style>
  <w:style w:type="paragraph" w:customStyle="1" w:styleId="ListBullet2Level3">
    <w:name w:val="List Bullet 2 (Level 3)"/>
    <w:basedOn w:val="Text2"/>
    <w:uiPriority w:val="1"/>
    <w:semiHidden/>
    <w:unhideWhenUsed/>
    <w:pPr>
      <w:numPr>
        <w:ilvl w:val="2"/>
        <w:numId w:val="38"/>
      </w:numPr>
    </w:pPr>
  </w:style>
  <w:style w:type="paragraph" w:customStyle="1" w:styleId="ListBullet2Level4">
    <w:name w:val="List Bullet 2 (Level 4)"/>
    <w:basedOn w:val="Text2"/>
    <w:uiPriority w:val="1"/>
    <w:semiHidden/>
    <w:unhideWhenUsed/>
    <w:pPr>
      <w:numPr>
        <w:ilvl w:val="3"/>
        <w:numId w:val="38"/>
      </w:numPr>
    </w:pPr>
  </w:style>
  <w:style w:type="paragraph" w:styleId="ListBullet3">
    <w:name w:val="List Bullet 3"/>
    <w:basedOn w:val="Text3"/>
    <w:uiPriority w:val="1"/>
    <w:pPr>
      <w:numPr>
        <w:numId w:val="37"/>
      </w:numPr>
    </w:pPr>
  </w:style>
  <w:style w:type="paragraph" w:customStyle="1" w:styleId="ListBullet3Level2">
    <w:name w:val="List Bullet 3 (Level 2)"/>
    <w:basedOn w:val="Text3"/>
    <w:uiPriority w:val="1"/>
    <w:pPr>
      <w:numPr>
        <w:ilvl w:val="1"/>
        <w:numId w:val="37"/>
      </w:numPr>
    </w:pPr>
  </w:style>
  <w:style w:type="paragraph" w:customStyle="1" w:styleId="ListBullet3Level3">
    <w:name w:val="List Bullet 3 (Level 3)"/>
    <w:basedOn w:val="Text3"/>
    <w:uiPriority w:val="1"/>
    <w:semiHidden/>
    <w:unhideWhenUsed/>
    <w:pPr>
      <w:numPr>
        <w:ilvl w:val="2"/>
        <w:numId w:val="37"/>
      </w:numPr>
    </w:pPr>
  </w:style>
  <w:style w:type="paragraph" w:customStyle="1" w:styleId="ListBullet3Level4">
    <w:name w:val="List Bullet 3 (Level 4)"/>
    <w:basedOn w:val="Text3"/>
    <w:uiPriority w:val="1"/>
    <w:semiHidden/>
    <w:unhideWhenUsed/>
    <w:pPr>
      <w:numPr>
        <w:ilvl w:val="3"/>
        <w:numId w:val="37"/>
      </w:numPr>
    </w:pPr>
  </w:style>
  <w:style w:type="paragraph" w:styleId="ListBullet4">
    <w:name w:val="List Bullet 4"/>
    <w:basedOn w:val="Text4"/>
    <w:uiPriority w:val="1"/>
    <w:pPr>
      <w:numPr>
        <w:numId w:val="36"/>
      </w:numPr>
    </w:pPr>
  </w:style>
  <w:style w:type="paragraph" w:customStyle="1" w:styleId="ListBullet4Level2">
    <w:name w:val="List Bullet 4 (Level 2)"/>
    <w:basedOn w:val="Text4"/>
    <w:uiPriority w:val="1"/>
    <w:pPr>
      <w:numPr>
        <w:ilvl w:val="1"/>
        <w:numId w:val="36"/>
      </w:numPr>
    </w:pPr>
  </w:style>
  <w:style w:type="paragraph" w:customStyle="1" w:styleId="ListBullet4Level3">
    <w:name w:val="List Bullet 4 (Level 3)"/>
    <w:basedOn w:val="Text4"/>
    <w:uiPriority w:val="1"/>
    <w:semiHidden/>
    <w:unhideWhenUsed/>
    <w:pPr>
      <w:numPr>
        <w:ilvl w:val="2"/>
        <w:numId w:val="36"/>
      </w:numPr>
    </w:pPr>
  </w:style>
  <w:style w:type="paragraph" w:customStyle="1" w:styleId="ListBullet4Level4">
    <w:name w:val="List Bullet 4 (Level 4)"/>
    <w:basedOn w:val="Text4"/>
    <w:uiPriority w:val="1"/>
    <w:semiHidden/>
    <w:unhideWhenUsed/>
    <w:pPr>
      <w:numPr>
        <w:ilvl w:val="3"/>
        <w:numId w:val="36"/>
      </w:numPr>
    </w:pPr>
  </w:style>
  <w:style w:type="paragraph" w:customStyle="1" w:styleId="TableListBullet">
    <w:name w:val="Table List Bullet"/>
    <w:basedOn w:val="TableText"/>
    <w:uiPriority w:val="1"/>
    <w:pPr>
      <w:numPr>
        <w:numId w:val="45"/>
      </w:numPr>
    </w:pPr>
  </w:style>
  <w:style w:type="paragraph" w:customStyle="1" w:styleId="TableListBulletLevel2">
    <w:name w:val="Table List Bullet (Level 2)"/>
    <w:basedOn w:val="TableText"/>
    <w:uiPriority w:val="1"/>
    <w:pPr>
      <w:numPr>
        <w:ilvl w:val="1"/>
        <w:numId w:val="45"/>
      </w:numPr>
    </w:pPr>
  </w:style>
  <w:style w:type="paragraph" w:customStyle="1" w:styleId="TableListBulletLevel3">
    <w:name w:val="Table List Bullet (Level 3)"/>
    <w:basedOn w:val="TableText"/>
    <w:uiPriority w:val="1"/>
    <w:semiHidden/>
    <w:unhideWhenUsed/>
    <w:pPr>
      <w:numPr>
        <w:ilvl w:val="2"/>
        <w:numId w:val="45"/>
      </w:numPr>
    </w:pPr>
  </w:style>
  <w:style w:type="paragraph" w:customStyle="1" w:styleId="TableListBulletLevel4">
    <w:name w:val="Table List Bullet (Level 4)"/>
    <w:basedOn w:val="TableText"/>
    <w:uiPriority w:val="1"/>
    <w:semiHidden/>
    <w:unhideWhenUsed/>
    <w:pPr>
      <w:numPr>
        <w:ilvl w:val="3"/>
        <w:numId w:val="45"/>
      </w:numPr>
    </w:pPr>
  </w:style>
  <w:style w:type="paragraph" w:customStyle="1" w:styleId="ListDash">
    <w:name w:val="List Dash"/>
    <w:basedOn w:val="Normal"/>
    <w:uiPriority w:val="1"/>
    <w:pPr>
      <w:numPr>
        <w:numId w:val="30"/>
      </w:numPr>
    </w:pPr>
  </w:style>
  <w:style w:type="paragraph" w:customStyle="1" w:styleId="ListDashLevel2">
    <w:name w:val="List Dash (Level 2)"/>
    <w:basedOn w:val="Normal"/>
    <w:uiPriority w:val="1"/>
    <w:pPr>
      <w:numPr>
        <w:ilvl w:val="1"/>
        <w:numId w:val="30"/>
      </w:numPr>
    </w:pPr>
  </w:style>
  <w:style w:type="paragraph" w:customStyle="1" w:styleId="ListDashLevel3">
    <w:name w:val="List Dash (Level 3)"/>
    <w:basedOn w:val="Normal"/>
    <w:uiPriority w:val="1"/>
    <w:semiHidden/>
    <w:unhideWhenUsed/>
    <w:pPr>
      <w:numPr>
        <w:ilvl w:val="2"/>
        <w:numId w:val="30"/>
      </w:numPr>
    </w:pPr>
  </w:style>
  <w:style w:type="paragraph" w:customStyle="1" w:styleId="ListDashLevel4">
    <w:name w:val="List Dash (Level 4)"/>
    <w:basedOn w:val="Normal"/>
    <w:uiPriority w:val="1"/>
    <w:semiHidden/>
    <w:unhideWhenUsed/>
    <w:pPr>
      <w:numPr>
        <w:ilvl w:val="3"/>
        <w:numId w:val="30"/>
      </w:numPr>
    </w:pPr>
  </w:style>
  <w:style w:type="paragraph" w:customStyle="1" w:styleId="ListDash1">
    <w:name w:val="List Dash 1"/>
    <w:basedOn w:val="Text1"/>
    <w:uiPriority w:val="1"/>
    <w:pPr>
      <w:numPr>
        <w:numId w:val="29"/>
      </w:numPr>
    </w:pPr>
  </w:style>
  <w:style w:type="paragraph" w:customStyle="1" w:styleId="ListDash1Level2">
    <w:name w:val="List Dash 1 (Level 2)"/>
    <w:basedOn w:val="Text1"/>
    <w:uiPriority w:val="1"/>
    <w:pPr>
      <w:numPr>
        <w:ilvl w:val="1"/>
        <w:numId w:val="29"/>
      </w:numPr>
    </w:pPr>
  </w:style>
  <w:style w:type="paragraph" w:customStyle="1" w:styleId="ListDash1Level3">
    <w:name w:val="List Dash 1 (Level 3)"/>
    <w:basedOn w:val="Text1"/>
    <w:uiPriority w:val="1"/>
    <w:semiHidden/>
    <w:unhideWhenUsed/>
    <w:pPr>
      <w:numPr>
        <w:ilvl w:val="2"/>
        <w:numId w:val="29"/>
      </w:numPr>
    </w:pPr>
  </w:style>
  <w:style w:type="paragraph" w:customStyle="1" w:styleId="ListDash1Level4">
    <w:name w:val="List Dash 1 (Level 4)"/>
    <w:basedOn w:val="Text1"/>
    <w:uiPriority w:val="1"/>
    <w:semiHidden/>
    <w:unhideWhenUsed/>
    <w:pPr>
      <w:numPr>
        <w:ilvl w:val="3"/>
        <w:numId w:val="29"/>
      </w:numPr>
    </w:pPr>
  </w:style>
  <w:style w:type="paragraph" w:customStyle="1" w:styleId="ListDash2">
    <w:name w:val="List Dash 2"/>
    <w:basedOn w:val="Text2"/>
    <w:uiPriority w:val="1"/>
    <w:pPr>
      <w:numPr>
        <w:numId w:val="28"/>
      </w:numPr>
    </w:pPr>
  </w:style>
  <w:style w:type="paragraph" w:customStyle="1" w:styleId="ListDash2Level2">
    <w:name w:val="List Dash 2 (Level 2)"/>
    <w:basedOn w:val="Text2"/>
    <w:uiPriority w:val="1"/>
    <w:pPr>
      <w:numPr>
        <w:ilvl w:val="1"/>
        <w:numId w:val="28"/>
      </w:numPr>
    </w:pPr>
  </w:style>
  <w:style w:type="paragraph" w:customStyle="1" w:styleId="ListDash2Level3">
    <w:name w:val="List Dash 2 (Level 3)"/>
    <w:basedOn w:val="Text2"/>
    <w:uiPriority w:val="1"/>
    <w:semiHidden/>
    <w:unhideWhenUsed/>
    <w:pPr>
      <w:numPr>
        <w:ilvl w:val="2"/>
        <w:numId w:val="28"/>
      </w:numPr>
    </w:pPr>
  </w:style>
  <w:style w:type="paragraph" w:customStyle="1" w:styleId="ListDash2Level4">
    <w:name w:val="List Dash 2 (Level 4)"/>
    <w:basedOn w:val="Text2"/>
    <w:uiPriority w:val="1"/>
    <w:semiHidden/>
    <w:unhideWhenUsed/>
    <w:pPr>
      <w:numPr>
        <w:ilvl w:val="3"/>
        <w:numId w:val="28"/>
      </w:numPr>
    </w:pPr>
  </w:style>
  <w:style w:type="paragraph" w:customStyle="1" w:styleId="ListDash3">
    <w:name w:val="List Dash 3"/>
    <w:basedOn w:val="Text3"/>
    <w:uiPriority w:val="1"/>
    <w:pPr>
      <w:numPr>
        <w:numId w:val="27"/>
      </w:numPr>
    </w:pPr>
  </w:style>
  <w:style w:type="paragraph" w:customStyle="1" w:styleId="ListDash3Level2">
    <w:name w:val="List Dash 3 (Level 2)"/>
    <w:basedOn w:val="Text3"/>
    <w:uiPriority w:val="1"/>
    <w:pPr>
      <w:numPr>
        <w:ilvl w:val="1"/>
        <w:numId w:val="27"/>
      </w:numPr>
    </w:pPr>
  </w:style>
  <w:style w:type="paragraph" w:customStyle="1" w:styleId="ListDash3Level3">
    <w:name w:val="List Dash 3 (Level 3)"/>
    <w:basedOn w:val="Text3"/>
    <w:uiPriority w:val="1"/>
    <w:semiHidden/>
    <w:unhideWhenUsed/>
    <w:pPr>
      <w:numPr>
        <w:ilvl w:val="2"/>
        <w:numId w:val="27"/>
      </w:numPr>
    </w:pPr>
  </w:style>
  <w:style w:type="paragraph" w:customStyle="1" w:styleId="ListDash3Level4">
    <w:name w:val="List Dash 3 (Level 4)"/>
    <w:basedOn w:val="Text3"/>
    <w:uiPriority w:val="1"/>
    <w:semiHidden/>
    <w:unhideWhenUsed/>
    <w:pPr>
      <w:numPr>
        <w:ilvl w:val="3"/>
        <w:numId w:val="27"/>
      </w:numPr>
    </w:pPr>
  </w:style>
  <w:style w:type="paragraph" w:customStyle="1" w:styleId="ListDash4">
    <w:name w:val="List Dash 4"/>
    <w:basedOn w:val="Text4"/>
    <w:uiPriority w:val="1"/>
    <w:pPr>
      <w:numPr>
        <w:numId w:val="26"/>
      </w:numPr>
    </w:pPr>
  </w:style>
  <w:style w:type="paragraph" w:customStyle="1" w:styleId="ListDash4Level2">
    <w:name w:val="List Dash 4 (Level 2)"/>
    <w:basedOn w:val="Text4"/>
    <w:uiPriority w:val="1"/>
    <w:pPr>
      <w:numPr>
        <w:ilvl w:val="1"/>
        <w:numId w:val="26"/>
      </w:numPr>
    </w:pPr>
  </w:style>
  <w:style w:type="paragraph" w:customStyle="1" w:styleId="ListDash4Level3">
    <w:name w:val="List Dash 4 (Level 3)"/>
    <w:basedOn w:val="Text4"/>
    <w:uiPriority w:val="1"/>
    <w:semiHidden/>
    <w:unhideWhenUsed/>
    <w:pPr>
      <w:numPr>
        <w:ilvl w:val="2"/>
        <w:numId w:val="26"/>
      </w:numPr>
    </w:pPr>
  </w:style>
  <w:style w:type="paragraph" w:customStyle="1" w:styleId="ListDash4Level4">
    <w:name w:val="List Dash 4 (Level 4)"/>
    <w:basedOn w:val="Text4"/>
    <w:uiPriority w:val="1"/>
    <w:semiHidden/>
    <w:unhideWhenUsed/>
    <w:pPr>
      <w:numPr>
        <w:ilvl w:val="3"/>
        <w:numId w:val="26"/>
      </w:numPr>
    </w:pPr>
  </w:style>
  <w:style w:type="paragraph" w:customStyle="1" w:styleId="TableListDash">
    <w:name w:val="Table List Dash"/>
    <w:basedOn w:val="TableText"/>
    <w:uiPriority w:val="1"/>
    <w:pPr>
      <w:numPr>
        <w:numId w:val="46"/>
      </w:numPr>
    </w:pPr>
  </w:style>
  <w:style w:type="paragraph" w:customStyle="1" w:styleId="TableListDashLevel2">
    <w:name w:val="Table List Dash (Level 2)"/>
    <w:basedOn w:val="TableText"/>
    <w:uiPriority w:val="1"/>
    <w:pPr>
      <w:numPr>
        <w:ilvl w:val="1"/>
        <w:numId w:val="46"/>
      </w:numPr>
    </w:pPr>
  </w:style>
  <w:style w:type="paragraph" w:customStyle="1" w:styleId="TableListDashLevel3">
    <w:name w:val="Table List Dash (Level 3)"/>
    <w:basedOn w:val="TableText"/>
    <w:uiPriority w:val="1"/>
    <w:semiHidden/>
    <w:unhideWhenUsed/>
    <w:pPr>
      <w:numPr>
        <w:ilvl w:val="2"/>
        <w:numId w:val="46"/>
      </w:numPr>
    </w:pPr>
  </w:style>
  <w:style w:type="paragraph" w:customStyle="1" w:styleId="TableListDashLevel4">
    <w:name w:val="Table List Dash (Level 4)"/>
    <w:basedOn w:val="TableText"/>
    <w:uiPriority w:val="1"/>
    <w:semiHidden/>
    <w:unhideWhenUsed/>
    <w:pPr>
      <w:numPr>
        <w:ilvl w:val="3"/>
        <w:numId w:val="46"/>
      </w:numPr>
    </w:pPr>
  </w:style>
  <w:style w:type="paragraph" w:styleId="ListNumber">
    <w:name w:val="List Number"/>
    <w:basedOn w:val="Normal"/>
    <w:uiPriority w:val="1"/>
    <w:pPr>
      <w:numPr>
        <w:numId w:val="35"/>
      </w:numPr>
    </w:pPr>
  </w:style>
  <w:style w:type="paragraph" w:customStyle="1" w:styleId="ListNumberLevel2">
    <w:name w:val="List Number (Level 2)"/>
    <w:basedOn w:val="Normal"/>
    <w:uiPriority w:val="1"/>
    <w:pPr>
      <w:numPr>
        <w:ilvl w:val="1"/>
        <w:numId w:val="35"/>
      </w:numPr>
    </w:pPr>
  </w:style>
  <w:style w:type="paragraph" w:customStyle="1" w:styleId="ListNumberLevel3">
    <w:name w:val="List Number (Level 3)"/>
    <w:basedOn w:val="Normal"/>
    <w:uiPriority w:val="1"/>
    <w:semiHidden/>
    <w:unhideWhenUsed/>
    <w:pPr>
      <w:numPr>
        <w:ilvl w:val="2"/>
        <w:numId w:val="35"/>
      </w:numPr>
    </w:pPr>
  </w:style>
  <w:style w:type="paragraph" w:customStyle="1" w:styleId="ListNumberLevel4">
    <w:name w:val="List Number (Level 4)"/>
    <w:basedOn w:val="Normal"/>
    <w:uiPriority w:val="1"/>
    <w:semiHidden/>
    <w:unhideWhenUsed/>
    <w:pPr>
      <w:numPr>
        <w:ilvl w:val="3"/>
        <w:numId w:val="35"/>
      </w:numPr>
    </w:pPr>
  </w:style>
  <w:style w:type="paragraph" w:customStyle="1" w:styleId="ListNumber1">
    <w:name w:val="List Number 1"/>
    <w:basedOn w:val="Text1"/>
    <w:uiPriority w:val="1"/>
    <w:pPr>
      <w:numPr>
        <w:numId w:val="34"/>
      </w:numPr>
    </w:pPr>
  </w:style>
  <w:style w:type="paragraph" w:customStyle="1" w:styleId="ListNumber1Level2">
    <w:name w:val="List Number 1 (Level 2)"/>
    <w:basedOn w:val="Text1"/>
    <w:uiPriority w:val="1"/>
    <w:pPr>
      <w:numPr>
        <w:ilvl w:val="1"/>
        <w:numId w:val="34"/>
      </w:numPr>
    </w:pPr>
  </w:style>
  <w:style w:type="paragraph" w:customStyle="1" w:styleId="ListNumber1Level3">
    <w:name w:val="List Number 1 (Level 3)"/>
    <w:basedOn w:val="Text1"/>
    <w:uiPriority w:val="1"/>
    <w:semiHidden/>
    <w:unhideWhenUsed/>
    <w:pPr>
      <w:numPr>
        <w:ilvl w:val="2"/>
        <w:numId w:val="34"/>
      </w:numPr>
    </w:pPr>
  </w:style>
  <w:style w:type="paragraph" w:customStyle="1" w:styleId="ListNumber1Level4">
    <w:name w:val="List Number 1 (Level 4)"/>
    <w:basedOn w:val="Text1"/>
    <w:uiPriority w:val="1"/>
    <w:semiHidden/>
    <w:unhideWhenUsed/>
    <w:pPr>
      <w:numPr>
        <w:ilvl w:val="3"/>
        <w:numId w:val="34"/>
      </w:numPr>
    </w:pPr>
  </w:style>
  <w:style w:type="paragraph" w:styleId="ListNumber2">
    <w:name w:val="List Number 2"/>
    <w:basedOn w:val="Text2"/>
    <w:uiPriority w:val="1"/>
    <w:pPr>
      <w:numPr>
        <w:numId w:val="33"/>
      </w:numPr>
    </w:pPr>
  </w:style>
  <w:style w:type="paragraph" w:customStyle="1" w:styleId="ListNumber2Level2">
    <w:name w:val="List Number 2 (Level 2)"/>
    <w:basedOn w:val="Text2"/>
    <w:uiPriority w:val="1"/>
    <w:pPr>
      <w:numPr>
        <w:ilvl w:val="1"/>
        <w:numId w:val="33"/>
      </w:numPr>
    </w:pPr>
  </w:style>
  <w:style w:type="paragraph" w:customStyle="1" w:styleId="ListNumber2Level3">
    <w:name w:val="List Number 2 (Level 3)"/>
    <w:basedOn w:val="Text2"/>
    <w:uiPriority w:val="1"/>
    <w:semiHidden/>
    <w:unhideWhenUsed/>
    <w:pPr>
      <w:numPr>
        <w:ilvl w:val="2"/>
        <w:numId w:val="33"/>
      </w:numPr>
    </w:pPr>
  </w:style>
  <w:style w:type="paragraph" w:customStyle="1" w:styleId="ListNumber2Level4">
    <w:name w:val="List Number 2 (Level 4)"/>
    <w:basedOn w:val="Text2"/>
    <w:uiPriority w:val="1"/>
    <w:semiHidden/>
    <w:unhideWhenUsed/>
    <w:pPr>
      <w:numPr>
        <w:ilvl w:val="3"/>
        <w:numId w:val="33"/>
      </w:numPr>
    </w:pPr>
  </w:style>
  <w:style w:type="paragraph" w:styleId="ListNumber3">
    <w:name w:val="List Number 3"/>
    <w:basedOn w:val="Text3"/>
    <w:uiPriority w:val="1"/>
    <w:pPr>
      <w:numPr>
        <w:numId w:val="32"/>
      </w:numPr>
    </w:pPr>
  </w:style>
  <w:style w:type="paragraph" w:customStyle="1" w:styleId="ListNumber3Level2">
    <w:name w:val="List Number 3 (Level 2)"/>
    <w:basedOn w:val="Text3"/>
    <w:uiPriority w:val="1"/>
    <w:pPr>
      <w:numPr>
        <w:ilvl w:val="1"/>
        <w:numId w:val="32"/>
      </w:numPr>
    </w:pPr>
  </w:style>
  <w:style w:type="paragraph" w:customStyle="1" w:styleId="ListNumber3Level3">
    <w:name w:val="List Number 3 (Level 3)"/>
    <w:basedOn w:val="Text3"/>
    <w:uiPriority w:val="1"/>
    <w:semiHidden/>
    <w:unhideWhenUsed/>
    <w:pPr>
      <w:numPr>
        <w:ilvl w:val="2"/>
        <w:numId w:val="32"/>
      </w:numPr>
    </w:pPr>
  </w:style>
  <w:style w:type="paragraph" w:customStyle="1" w:styleId="ListNumber3Level4">
    <w:name w:val="List Number 3 (Level 4)"/>
    <w:basedOn w:val="Text3"/>
    <w:uiPriority w:val="1"/>
    <w:semiHidden/>
    <w:unhideWhenUsed/>
    <w:pPr>
      <w:numPr>
        <w:ilvl w:val="3"/>
        <w:numId w:val="32"/>
      </w:numPr>
    </w:pPr>
  </w:style>
  <w:style w:type="paragraph" w:styleId="ListNumber4">
    <w:name w:val="List Number 4"/>
    <w:basedOn w:val="Text4"/>
    <w:uiPriority w:val="1"/>
    <w:pPr>
      <w:numPr>
        <w:numId w:val="31"/>
      </w:numPr>
    </w:pPr>
  </w:style>
  <w:style w:type="paragraph" w:customStyle="1" w:styleId="ListNumber4Level2">
    <w:name w:val="List Number 4 (Level 2)"/>
    <w:basedOn w:val="Text4"/>
    <w:uiPriority w:val="1"/>
    <w:pPr>
      <w:numPr>
        <w:ilvl w:val="1"/>
        <w:numId w:val="31"/>
      </w:numPr>
    </w:pPr>
  </w:style>
  <w:style w:type="paragraph" w:customStyle="1" w:styleId="ListNumber4Level3">
    <w:name w:val="List Number 4 (Level 3)"/>
    <w:basedOn w:val="Text4"/>
    <w:uiPriority w:val="1"/>
    <w:semiHidden/>
    <w:unhideWhenUsed/>
    <w:pPr>
      <w:numPr>
        <w:ilvl w:val="2"/>
        <w:numId w:val="31"/>
      </w:numPr>
    </w:pPr>
  </w:style>
  <w:style w:type="paragraph" w:customStyle="1" w:styleId="ListNumber4Level4">
    <w:name w:val="List Number 4 (Level 4)"/>
    <w:basedOn w:val="Text4"/>
    <w:uiPriority w:val="1"/>
    <w:semiHidden/>
    <w:unhideWhenUsed/>
    <w:pPr>
      <w:numPr>
        <w:ilvl w:val="3"/>
        <w:numId w:val="31"/>
      </w:numPr>
    </w:pPr>
  </w:style>
  <w:style w:type="paragraph" w:customStyle="1" w:styleId="TableListNumber">
    <w:name w:val="Table List Number"/>
    <w:basedOn w:val="TableText"/>
    <w:uiPriority w:val="1"/>
    <w:pPr>
      <w:numPr>
        <w:numId w:val="47"/>
      </w:numPr>
    </w:pPr>
  </w:style>
  <w:style w:type="paragraph" w:customStyle="1" w:styleId="TableListNumberLevel2">
    <w:name w:val="Table List Number (Level 2)"/>
    <w:basedOn w:val="TableText"/>
    <w:uiPriority w:val="1"/>
    <w:pPr>
      <w:numPr>
        <w:ilvl w:val="1"/>
        <w:numId w:val="47"/>
      </w:numPr>
    </w:pPr>
  </w:style>
  <w:style w:type="paragraph" w:customStyle="1" w:styleId="TableListNumberLevel3">
    <w:name w:val="Table List Number (Level 3)"/>
    <w:basedOn w:val="TableText"/>
    <w:uiPriority w:val="1"/>
    <w:semiHidden/>
    <w:unhideWhenUsed/>
    <w:pPr>
      <w:numPr>
        <w:ilvl w:val="2"/>
        <w:numId w:val="47"/>
      </w:numPr>
    </w:pPr>
  </w:style>
  <w:style w:type="paragraph" w:customStyle="1" w:styleId="TableListNumberLevel4">
    <w:name w:val="Table List Number (Level 4)"/>
    <w:basedOn w:val="TableText"/>
    <w:uiPriority w:val="1"/>
    <w:semiHidden/>
    <w:unhideWhenUsed/>
    <w:pPr>
      <w:numPr>
        <w:ilvl w:val="3"/>
        <w:numId w:val="47"/>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42"/>
      </w:numPr>
      <w:spacing w:line="360" w:lineRule="auto"/>
    </w:pPr>
  </w:style>
  <w:style w:type="paragraph" w:customStyle="1" w:styleId="LegalNumPar2">
    <w:name w:val="LegalNumPar2"/>
    <w:basedOn w:val="Normal"/>
    <w:uiPriority w:val="1"/>
    <w:pPr>
      <w:numPr>
        <w:ilvl w:val="1"/>
        <w:numId w:val="42"/>
      </w:numPr>
      <w:spacing w:line="360" w:lineRule="auto"/>
    </w:pPr>
  </w:style>
  <w:style w:type="paragraph" w:customStyle="1" w:styleId="LegalNumPar3">
    <w:name w:val="LegalNumPar3"/>
    <w:basedOn w:val="Normal"/>
    <w:uiPriority w:val="1"/>
    <w:pPr>
      <w:numPr>
        <w:ilvl w:val="2"/>
        <w:numId w:val="42"/>
      </w:numPr>
      <w:spacing w:line="360" w:lineRule="auto"/>
    </w:pPr>
  </w:style>
  <w:style w:type="paragraph" w:customStyle="1" w:styleId="ContNum">
    <w:name w:val="ContNum"/>
    <w:basedOn w:val="Normal"/>
    <w:uiPriority w:val="1"/>
    <w:qFormat/>
    <w:pPr>
      <w:numPr>
        <w:numId w:val="43"/>
      </w:numPr>
    </w:pPr>
  </w:style>
  <w:style w:type="paragraph" w:customStyle="1" w:styleId="ContNumLevel2">
    <w:name w:val="ContNum (Level 2)"/>
    <w:basedOn w:val="Normal"/>
    <w:uiPriority w:val="1"/>
    <w:pPr>
      <w:numPr>
        <w:ilvl w:val="1"/>
        <w:numId w:val="43"/>
      </w:numPr>
    </w:pPr>
  </w:style>
  <w:style w:type="paragraph" w:customStyle="1" w:styleId="ContNumLevel3">
    <w:name w:val="ContNum (Level 3)"/>
    <w:basedOn w:val="Normal"/>
    <w:uiPriority w:val="1"/>
    <w:pPr>
      <w:numPr>
        <w:ilvl w:val="2"/>
        <w:numId w:val="43"/>
      </w:numPr>
    </w:pPr>
  </w:style>
  <w:style w:type="paragraph" w:customStyle="1" w:styleId="NoteHead">
    <w:name w:val="NoteHead"/>
    <w:basedOn w:val="Normal"/>
    <w:uiPriority w:val="2"/>
    <w:pPr>
      <w:spacing w:before="720"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DoubSign">
    <w:name w:val="DoubSign"/>
    <w:basedOn w:val="Normal"/>
    <w:uiPriority w:val="2"/>
    <w:pPr>
      <w:spacing w:before="1200" w:after="0"/>
      <w:jc w:val="left"/>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AddressTableOfficial">
    <w:name w:val="Address Table Official"/>
    <w:basedOn w:val="HelperTableBase"/>
    <w:semiHidden/>
    <w:tblPr>
      <w:tblCellMar>
        <w:top w:w="240" w:type="dxa"/>
      </w:tblCellMar>
    </w:tblPr>
  </w:style>
  <w:style w:type="table" w:customStyle="1" w:styleId="AddressTableTop">
    <w:name w:val="Address Table Top"/>
    <w:basedOn w:val="HelperTableBase"/>
    <w:semiHidden/>
    <w:tblPr>
      <w:tblCellMar>
        <w:bottom w:w="794" w:type="dxa"/>
      </w:tblCellMar>
    </w:tblPr>
  </w:style>
  <w:style w:type="table" w:customStyle="1" w:styleId="EurolookTable4">
    <w:name w:val="Eurolook Table 4"/>
    <w:basedOn w:val="EurolookTable"/>
    <w:semiHidden/>
    <w:unhideWhenUsed/>
    <w:tblPr>
      <w:tblInd w:w="2880" w:type="dxa"/>
    </w:tblPr>
    <w:tblStylePr w:type="firstRow">
      <w:rPr>
        <w:b/>
      </w:rPr>
    </w:tblStylePr>
  </w:style>
  <w:style w:type="table" w:customStyle="1" w:styleId="EurolookTable3">
    <w:name w:val="Eurolook Table 3"/>
    <w:basedOn w:val="EurolookTable"/>
    <w:semiHidden/>
    <w:unhideWhenUsed/>
    <w:tblPr>
      <w:tblInd w:w="1916" w:type="dxa"/>
    </w:tblPr>
    <w:tblStylePr w:type="firstRow">
      <w:rPr>
        <w:b/>
      </w:rPr>
    </w:tblStylePr>
  </w:style>
  <w:style w:type="table" w:customStyle="1" w:styleId="EurolookTable2">
    <w:name w:val="Eurolook Table 2"/>
    <w:basedOn w:val="EurolookTable"/>
    <w:semiHidden/>
    <w:unhideWhenUsed/>
    <w:tblPr>
      <w:tblInd w:w="1077" w:type="dxa"/>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LightOlive">
    <w:name w:val="Eurolook Light Oliv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
    <w:name w:val="Eurolook Light Blu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ClassicPetrol">
    <w:name w:val="Eurolook Classic Petrol"/>
    <w:basedOn w:val="EurolookClassicBlue"/>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EurolookClassicBlue"/>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EurolookClassicBlue"/>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Olive">
    <w:name w:val="Eurolook Classic Olive"/>
    <w:basedOn w:val="EurolookClassicBlue"/>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Grey">
    <w:name w:val="Eurolook Classic Grey"/>
    <w:basedOn w:val="EurolookClassicBlue"/>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Blue">
    <w:name w:val="Eurolook Classic Blue"/>
    <w:basedOn w:val="TableNormal"/>
    <w:pPr>
      <w:spacing w:after="240"/>
    </w:pPr>
    <w:tblPr>
      <w:tblStyleRowBandSize w:val="1"/>
      <w:tblStyleColBandSize w:val="1"/>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TableLetterhead">
    <w:name w:val="Table Letterhead"/>
    <w:basedOn w:val="TableNormal"/>
    <w:semiHidden/>
    <w:tblPr>
      <w:tblCellMar>
        <w:left w:w="0" w:type="dxa"/>
        <w:bottom w:w="340" w:type="dxa"/>
        <w:right w:w="0" w:type="dxa"/>
      </w:tblCellMar>
    </w:tbl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1">
    <w:name w:val="Eurolook Classic Grey 1"/>
    <w:basedOn w:val="EurolookClassicBlue"/>
    <w:semiHidden/>
    <w:unhideWhenUsed/>
    <w:tblPr>
      <w:tblInd w:w="48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EurolookClassicBlue"/>
    <w:semiHidden/>
    <w:unhideWhenUsed/>
    <w:tblPr>
      <w:tblInd w:w="1077"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EurolookClassicBlue"/>
    <w:semiHidden/>
    <w:unhideWhenUsed/>
    <w:tblPr>
      <w:tblInd w:w="1916"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EurolookClassicBlue"/>
    <w:semiHidden/>
    <w:unhideWhenUsed/>
    <w:tblPr>
      <w:tblInd w:w="2880"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1">
    <w:name w:val="Eurolook Classic Olive 1"/>
    <w:basedOn w:val="EurolookClassicBlue"/>
    <w:semiHidden/>
    <w:unhideWhenUsed/>
    <w:tblPr>
      <w:tblInd w:w="48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EurolookClassicBlue"/>
    <w:semiHidden/>
    <w:unhideWhenUsed/>
    <w:tblPr>
      <w:tblInd w:w="1077"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EurolookClassicBlue"/>
    <w:semiHidden/>
    <w:unhideWhenUsed/>
    <w:tblPr>
      <w:tblInd w:w="1916"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EurolookClassicBlue"/>
    <w:semiHidden/>
    <w:unhideWhenUsed/>
    <w:tblPr>
      <w:tblInd w:w="2880"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Rust1">
    <w:name w:val="Eurolook Classic Rust 1"/>
    <w:basedOn w:val="EurolookClassicBlue"/>
    <w:semiHidden/>
    <w:unhideWhenUsed/>
    <w:tblPr>
      <w:tblInd w:w="48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EurolookClassicBlue"/>
    <w:semiHidden/>
    <w:unhideWhenUsed/>
    <w:tblPr>
      <w:tblInd w:w="1077"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EurolookClassicBlue"/>
    <w:semiHidden/>
    <w:unhideWhenUsed/>
    <w:tblPr>
      <w:tblInd w:w="1916"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EurolookClassicBlue"/>
    <w:semiHidden/>
    <w:unhideWhenUsed/>
    <w:tblPr>
      <w:tblInd w:w="2880"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Purple1">
    <w:name w:val="Eurolook Classic Purple 1"/>
    <w:basedOn w:val="EurolookClassicBlue"/>
    <w:semiHidden/>
    <w:unhideWhenUsed/>
    <w:tblPr>
      <w:tblInd w:w="48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EurolookClassicBlue"/>
    <w:semiHidden/>
    <w:unhideWhenUsed/>
    <w:tblPr>
      <w:tblInd w:w="1077"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EurolookClassicBlue"/>
    <w:semiHidden/>
    <w:unhideWhenUsed/>
    <w:tblPr>
      <w:tblInd w:w="1916"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EurolookClassicBlue"/>
    <w:semiHidden/>
    <w:unhideWhenUsed/>
    <w:tblPr>
      <w:tblInd w:w="2880"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etrol1">
    <w:name w:val="Eurolook Classic Petrol 1"/>
    <w:basedOn w:val="EurolookClassicBlue"/>
    <w:semiHidden/>
    <w:unhideWhenUsed/>
    <w:tblPr>
      <w:tblInd w:w="48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EurolookClassicBlue"/>
    <w:semiHidden/>
    <w:unhideWhenUsed/>
    <w:tblPr>
      <w:tblInd w:w="1077"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EurolookClassicBlue"/>
    <w:semiHidden/>
    <w:unhideWhenUsed/>
    <w:tblPr>
      <w:tblInd w:w="1916"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EurolookClassicBlue"/>
    <w:semiHidden/>
    <w:unhideWhenUsed/>
    <w:tblPr>
      <w:tblInd w:w="2880"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LightBlue1">
    <w:name w:val="Eurolook Light Blu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EurolookClassicBlue"/>
    <w:semiHidden/>
    <w:unhideWhenUsed/>
    <w:tblPr>
      <w:tblInd w:w="1077"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EurolookClassicBlue"/>
    <w:semiHidden/>
    <w:unhideWhenUsed/>
    <w:tblPr>
      <w:tblInd w:w="1916"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EurolookClassicBlue"/>
    <w:semiHidden/>
    <w:unhideWhenUsed/>
    <w:tblPr>
      <w:tblInd w:w="2880"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EurolookClassicBlue"/>
    <w:semiHidden/>
    <w:unhideWhenUsed/>
    <w:tblPr>
      <w:tblInd w:w="1077"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EurolookClassicBlue"/>
    <w:semiHidden/>
    <w:unhideWhenUsed/>
    <w:tblPr>
      <w:tblInd w:w="1916"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EurolookClassicBlue"/>
    <w:semiHidden/>
    <w:unhideWhenUsed/>
    <w:tblPr>
      <w:tblInd w:w="2880"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EurolookClassicBlue"/>
    <w:semiHidden/>
    <w:unhideWhenUsed/>
    <w:tblPr>
      <w:tblInd w:w="1077"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EurolookClassicBlue"/>
    <w:semiHidden/>
    <w:unhideWhenUsed/>
    <w:tblPr>
      <w:tblInd w:w="1916"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EurolookClassicBlue"/>
    <w:semiHidden/>
    <w:unhideWhenUsed/>
    <w:tblPr>
      <w:tblInd w:w="2880"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EurolookClassicBlue"/>
    <w:semiHidden/>
    <w:unhideWhenUsed/>
    <w:tblPr>
      <w:tblInd w:w="1077"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EurolookClassicBlue"/>
    <w:semiHidden/>
    <w:unhideWhenUsed/>
    <w:tblPr>
      <w:tblInd w:w="1916"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EurolookClassicBlue"/>
    <w:semiHidden/>
    <w:unhideWhenUsed/>
    <w:tblPr>
      <w:tblInd w:w="2880"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EurolookClassicBlue"/>
    <w:semiHidden/>
    <w:unhideWhenUsed/>
    <w:tblPr>
      <w:tblInd w:w="1077"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EurolookClassicBlue"/>
    <w:semiHidden/>
    <w:unhideWhenUsed/>
    <w:tblPr>
      <w:tblInd w:w="1916"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EurolookClassicBlue"/>
    <w:semiHidden/>
    <w:unhideWhenUsed/>
    <w:tblPr>
      <w:tblInd w:w="2880"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EurolookClassicBlue"/>
    <w:semiHidden/>
    <w:unhideWhenUsed/>
    <w:tblPr>
      <w:tblInd w:w="1077"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EurolookClassicBlue"/>
    <w:semiHidden/>
    <w:unhideWhenUsed/>
    <w:tblPr>
      <w:tblInd w:w="1916"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EurolookClassicBlue"/>
    <w:semiHidden/>
    <w:unhideWhenUsed/>
    <w:tblPr>
      <w:tblInd w:w="2880"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tblCellMar>
        <w:left w:w="567" w:type="dxa"/>
      </w:tblCellMar>
    </w:tblPr>
  </w:style>
  <w:style w:type="paragraph" w:styleId="BalloonText">
    <w:name w:val="Balloon Text"/>
    <w:basedOn w:val="Normal"/>
    <w:link w:val="BalloonTextChar"/>
    <w:semiHidden/>
    <w:locked/>
    <w:rsid w:val="0004576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45766"/>
    <w:rPr>
      <w:rFonts w:ascii="Segoe UI" w:hAnsi="Segoe UI" w:cs="Segoe UI"/>
      <w:sz w:val="18"/>
      <w:szCs w:val="18"/>
    </w:rPr>
  </w:style>
  <w:style w:type="paragraph" w:styleId="ListParagraph">
    <w:name w:val="List Paragraph"/>
    <w:basedOn w:val="Normal"/>
    <w:semiHidden/>
    <w:locked/>
    <w:rsid w:val="000164DD"/>
    <w:pPr>
      <w:ind w:left="720"/>
      <w:contextualSpacing/>
    </w:pPr>
  </w:style>
  <w:style w:type="character" w:styleId="FollowedHyperlink">
    <w:name w:val="FollowedHyperlink"/>
    <w:basedOn w:val="DefaultParagraphFont"/>
    <w:semiHidden/>
    <w:locked/>
    <w:rsid w:val="00E420B7"/>
    <w:rPr>
      <w:color w:val="954F72" w:themeColor="followedHyperlink"/>
      <w:u w:val="single"/>
    </w:rPr>
  </w:style>
  <w:style w:type="paragraph" w:styleId="Revision">
    <w:name w:val="Revision"/>
    <w:hidden/>
    <w:semiHidden/>
    <w:locked/>
    <w:rsid w:val="000215CF"/>
  </w:style>
  <w:style w:type="character" w:styleId="UnresolvedMention">
    <w:name w:val="Unresolved Mention"/>
    <w:basedOn w:val="DefaultParagraphFont"/>
    <w:uiPriority w:val="99"/>
    <w:semiHidden/>
    <w:unhideWhenUsed/>
    <w:rsid w:val="000E7D80"/>
    <w:rPr>
      <w:color w:val="605E5C"/>
      <w:shd w:val="clear" w:color="auto" w:fill="E1DFDD"/>
    </w:rPr>
  </w:style>
  <w:style w:type="character" w:customStyle="1" w:styleId="normaltextrun">
    <w:name w:val="normaltextrun"/>
    <w:basedOn w:val="DefaultParagraphFont"/>
    <w:rsid w:val="00A84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49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ec.europa.eu/sfc/en/202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urolookProperties>
  <ProductCustomizationId>EC</ProductCustomizationId>
  <Created>
    <Version>10.0.43105.0</Version>
    <Date>2021-12-06T11:29:12</Date>
    <Language>EN</Language>
    <Note>Created using 'Convert To Eurolook'</Note>
  </Created>
  <Edited>
    <Version/>
    <Date/>
  </Edited>
  <DocumentModel>
    <Id>a68dca3e-24ca-4dba-8741-3c79d129d370</Id>
    <Name>Letter</Name>
  </DocumentModel>
  <DocumentDate>2021-12-06T11:29:12</DocumentDate>
  <DocumentVersion>0.1</DocumentVersion>
  <CompatibilityMode>Eurolook10</CompatibilityMode>
  <DocumentMetadata>
    <EC_SecurityDateMarking MetadataSerializationType="SimpleValue"/>
    <EC_SecurityReleasability MetadataSerializationType="SimpleValue"/>
    <EC_SecurityDateMarkingEvent MetadataSerializationType="SimpleValue"/>
    <EC_SecurityDateMarkingDate MetadataSerializationType="SimpleValue"/>
    <EC_SecurityDistributionSensitive MetadataSerializationType="SimpleValue"/>
    <EC_SecurityDistributionSpecialHandling MetadataSerializationType="SimpleValue"/>
    <EC_SecurityDistributionDG MetadataSerializationType="SimpleValue"/>
    <EC_SecurityMarking MetadataSerializationType="SimpleValue"/>
    <EC_SecurityDistributionWorkingGroup MetadataSerializationType="SimpleValue"/>
  </DocumentMetadata>
</EurolookProperties>
</file>

<file path=customXml/item4.xml><?xml version="1.0" encoding="utf-8"?>
<Author Role="Creator" AuthorRoleName="Signatory" AuthorRoleId="dd422d74-d41f-4095-8cb8-8304a90a6b0c">
  <Id>84621a9f-65b8-45fd-9113-f57a8877e35f</Id>
  <Names>
    <Latin>
      <FirstName>Gert Jan</FirstName>
      <LastName>KOOPMAN</LastName>
    </Latin>
    <Greek>
      <FirstName/>
      <LastName/>
    </Greek>
    <Cyrillic>
      <FirstName/>
      <LastName/>
    </Cyrillic>
    <DocumentScript>
      <FirstName>Gert Jan</FirstName>
      <LastName>KOOPMAN</LastName>
      <FullName>(e-allkiri)
Stéphanie RISO
Beatriz SANZ REDRADO
peadirektori kohusetäitja
</FullName>
    </DocumentScript>
  </Names>
  <Initials>xx</Initials>
  <Gender>m</Gender>
  <Email>Gert-Jan.Koopman@ec.europa.eu</Email>
  <Service>BUDG</Service>
  <Function ADCode="25" ShowInSignature="false" ShowInHeader="true" HeaderText="&#10;Peadirektor">Director-General</Function>
  <WebAddress/>
  <FunctionalMailbox/>
  <InheritedWebAddress>http://europa.eu</InheritedWebAddress>
  <OrgaEntity1>
    <Id>a267f1e1-3545-480c-bbad-6faf3c531263</Id>
    <LogicalLevel>1</LogicalLevel>
    <Name>BUDG</Name>
    <HeadLine1>EELARVE PEADIREKTORAAT</HeadLine1>
    <HeadLine2/>
    <PrimaryAddressId>f03b5801-04c9-4931-aa17-c6d6c70bc579</PrimaryAddressId>
    <SecondaryAddressId/>
    <WebAddress/>
    <InheritedWebAddress>http://europa.eu</InheritedWebAddress>
    <ShowInHeader>true</ShowInHeader>
  </OrgaEntity1>
  <OrgaEntity2/>
  <OrgaEntity3/>
  <Hierarchy>
    <OrgaEntity>
      <Id>a267f1e1-3545-480c-bbad-6faf3c531263</Id>
      <LogicalLevel>1</LogicalLevel>
      <Name>BUDG</Name>
      <HeadLine1>DIRECTORATE-GENERAL FOR BUDGET</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
Brüssel</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
    <Office>MO15 04/012</Office>
  </MainWorkplace>
  <Workplaces>
    <Workplace IsMain="true">
      <AddressId>f03b5801-04c9-4931-aa17-c6d6c70bc579</AddressId>
      <Fax/>
      <Phone/>
      <Office>MO15 04/012</Office>
    </Workplace>
    <Workplace IsMain="false">
      <AddressId>1264fb81-f6bb-475e-9f9d-a937d3be6ee2</AddressId>
      <Fax/>
      <Phone/>
      <Office/>
    </Workplace>
  </Workplaces>
</Author>
</file>

<file path=customXml/item5.xml><?xml version="1.0" encoding="utf-8"?>
<Author AuthorRoleName="Writer" AuthorRoleId="a4fbaff4-b07c-48b4-a21e-e7b9eedf3796">
  <Id>1fa7b639-69c9-4266-a610-4c290dd8b5ed</Id>
  <Names>
    <Latin>
      <FirstName>Krasimir</FirstName>
      <LastName>ANGELOV</LastName>
    </Latin>
    <Greek>
      <FirstName/>
      <LastName/>
    </Greek>
    <Cyrillic>
      <FirstName/>
      <LastName/>
    </Cyrillic>
    <DocumentScript>
      <FirstName>Krasimir</FirstName>
      <LastName>ANGELOV</LastName>
      <FullName>Krasimir ANGELOV</FullName>
    </DocumentScript>
  </Names>
  <Initials>KA/D(2026) 6521883	
</Initials>
  <Gender>m</Gender>
  <Email>Krasimir.ANGELOV@ec.europa.eu</Email>
  <Service>BUDG.A.2.002</Service>
  <Function ADCode="" ShowInSignature="true" ShowInHeader="false" HeaderText=""/>
  <WebAddress/>
  <FunctionalMailbox/>
  <InheritedWebAddress>http://europa.eu</InheritedWebAddress>
  <OrgaEntity1>
    <Id>a267f1e1-3545-480c-bbad-6faf3c531263</Id>
    <LogicalLevel>1</LogicalLevel>
    <Name>BUDG</Name>
    <HeadLine1>DIRECTORATE-GENERAL FOR BUDGET</HeadLine1>
    <HeadLine2/>
    <PrimaryAddressId>f03b5801-04c9-4931-aa17-c6d6c70bc579</PrimaryAddressId>
    <SecondaryAddressId/>
    <WebAddress/>
    <InheritedWebAddress>http://europa.eu</InheritedWebAddress>
    <ShowInHeader>true</ShowInHeader>
  </OrgaEntity1>
  <OrgaEntity2>
    <Id>72b534eb-4484-4032-a701-9db08e02e13d</Id>
    <LogicalLevel>2</LogicalLevel>
    <Name>BUDG.A</Name>
    <HeadLine1>Expenditure</HeadLine1>
    <HeadLine2/>
    <PrimaryAddressId>f03b5801-04c9-4931-aa17-c6d6c70bc579</PrimaryAddressId>
    <SecondaryAddressId/>
    <WebAddress/>
    <InheritedWebAddress>http://europa.eu</InheritedWebAddress>
    <ShowInHeader>true</ShowInHeader>
  </OrgaEntity2>
  <OrgaEntity3>
    <Id>6f3286d3-b0f6-488c-a773-7dfcddee4d8c</Id>
    <LogicalLevel>3</LogicalLevel>
    <Name>BUDG.A.2</Name>
    <HeadLine1>CAP and structural policies</HeadLine1>
    <HeadLine2/>
    <PrimaryAddressId>f03b5801-04c9-4931-aa17-c6d6c70bc579</PrimaryAddressId>
    <SecondaryAddressId/>
    <WebAddress/>
    <InheritedWebAddress>http://europa.eu</InheritedWebAddress>
    <ShowInHeader>true</ShowInHeader>
  </OrgaEntity3>
  <Hierarchy>
    <OrgaEntity>
      <Id>a267f1e1-3545-480c-bbad-6faf3c531263</Id>
      <LogicalLevel>1</LogicalLevel>
      <Name>BUDG</Name>
      <HeadLine1>DIRECTORATE-GENERAL FOR BUDGET</HeadLine1>
      <HeadLine2/>
      <PrimaryAddressId>f03b5801-04c9-4931-aa17-c6d6c70bc579</PrimaryAddressId>
      <SecondaryAddressId/>
      <WebAddress/>
      <InheritedWebAddress>http://europa.eu</InheritedWebAddress>
      <ShowInHeader>true</ShowInHeader>
    </OrgaEntity>
    <OrgaEntity>
      <Id>72b534eb-4484-4032-a701-9db08e02e13d</Id>
      <LogicalLevel>2</LogicalLevel>
      <Name>BUDG.A</Name>
      <HeadLine1>Expenditure</HeadLine1>
      <HeadLine2/>
      <PrimaryAddressId>f03b5801-04c9-4931-aa17-c6d6c70bc579</PrimaryAddressId>
      <SecondaryAddressId/>
      <WebAddress/>
      <InheritedWebAddress>http://europa.eu</InheritedWebAddress>
      <ShowInHeader>true</ShowInHeader>
    </OrgaEntity>
    <OrgaEntity>
      <Id>6f3286d3-b0f6-488c-a773-7dfcddee4d8c</Id>
      <LogicalLevel>3</LogicalLevel>
      <Name>BUDG.A.2</Name>
      <HeadLine1>CAP and structural policies</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+32 229-66529</Phone>
    <Office>MO15 05/DCS</Office>
  </MainWorkplace>
  <Workplaces>
    <Workplace IsMain="true">
      <AddressId>f03b5801-04c9-4931-aa17-c6d6c70bc579</AddressId>
      <Fax/>
      <Phone>+32 229-66529</Phone>
      <Office>MO15 05/DCS</Office>
    </Workplace>
    <Workplace IsMain="false">
      <AddressId>1264fb81-f6bb-475e-9f9d-a937d3be6ee2</AddressId>
      <Fax/>
      <Phone/>
      <Office/>
    </Workplace>
  </Workplaces>
</Author>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a215eb7-92ce-4f3a-bafb-9cdeffecda7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 xmlns="9a215eb7-92ce-4f3a-bafb-9cdeffecda7b">final</comment>
    <TaxCatchAll xmlns="ffc590e1-b774-4e01-a2f2-e7363e27188f" xsi:nil="true"/>
  </documentManagement>
</p:properties>
</file>

<file path=customXml/item7.xml><?xml version="1.0" encoding="utf-8"?>
<Texts>
  <ClosingMembersOfParliament3Male>Yours sincerely,</ClosingMembersOfParliament3Male>
  <ClosingMembersOfParliament2Male>Yours sincerely,</ClosingMembersOfParliament2Male>
  <ClosingMembersOfParliament3Female>Yours sincerely,</ClosingMembersOfParliament3Female>
  <ClosingMembersOfParliament2Female>Yours sincerely,</ClosingMembersOfParliament2Female>
  <ClosingMembersOfParliamentStandardMale>Yours sincerely,</ClosingMembersOfParliamentStandardMale>
  <ClosingMembersOfParliamentGenderNeutralSingular>Yours sincerely,</ClosingMembersOfParliamentGenderNeutralSingular>
  <ClosingMembersOfParliamentStandard>Yours sincerely,</ClosingMembersOfParliamentStandard>
  <ClosingMembersOfParliamentGenderNeutralIndefinite>Yours sincerely,</ClosingMembersOfParliamentGenderNeutralIndefinite>
  <ClosingMembersOfParliamentStandardFemale>Yours sincerely,</ClosingMembersOfParliamentStandardFemale>
  <ClosingAmbassadors3Female>Yours faithfully,</ClosingAmbassadors3Female>
  <ClosingAmbassadorsStandard>Yours sincerely,</ClosingAmbassadorsStandard>
  <ClosingAmbassadors2Male>Yours faithfully,</ClosingAmbassadors2Male>
  <ClosingAmbassadorsGenderNeutralSingular>Yours sincerely,</ClosingAmbassadorsGenderNeutralSingular>
  <ClosingAmbassadorsStandardMale>Yours sincerely,</ClosingAmbassadorsStandardMale>
  <ClosingAmbassadors3Male>Yours faithfully,</ClosingAmbassadors3Male>
  <ClosingAmbassadors2Female>Yours faithfully,</ClosingAmbassadors2Female>
  <ClosingAmbassadorsStandardFemale>Yours sincerely,</ClosingAmbassadorsStandardFemale>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ClosingIndividualsGenderNeutralSingular>Yours sincerely,</ClosingIndividualsGenderNeutralSingular>
  <ClosingIndividualsFormalStandard>Yours faithfully,</ClosingIndividualsFormalStandard>
  <ClosingIndividualsFormalStandardFemale>Yours faithfully,</ClosingIndividualsFormalStandardFemale>
  <ClosingIndividualsFormalStandardMale>Yours faithfully,</ClosingIndividualsFormalStandardMale>
  <ClosingIndividualsLessFormalFemale>Yours sincerely,</ClosingIndividualsLessFormalFemale>
  <ClosingIndividualsGenderNeutralIndefinite>Yours faithfully,</ClosingIndividualsGenderNeutralIndefinite>
  <ClosingIndividualsLessFormalMale>Yours sincerely,</ClosingIndividualsLessFormalMale>
  <NoteCopy>c.c.:</NoteCopy>
  <NoteCopies>c.c.:</NoteCopies>
  <MarkingUntilText>UNTIL</MarkingUntilText>
  <OrgaRoot>EUROOPA KOMISJON</OrgaRoot>
  <SecurityPharma>Pharma Investigations</SecurityPharma>
  <ClimaSensitive>CLIMA</ClimaSensitive>
  <SecurityEmbargo>EMBARGO UNTIL</SecurityEmbargo>
  <NoteEnclosures>Enclosures:</NoteEnclosures>
  <NoteEnclosure>Enclosure:</NoteEnclosure>
  <NoteParticipant>Participant:</NoteParticipant>
  <NoteParticipants>Participants:</NoteParticipants>
  <Contact>Contact:</Contact>
  <Contacts>Contacts:</Contacts>
  <ESigned>Electronically signed</ESigned>
  <ClosingHeadsOfState2Female>I have the honour to be, Madam, most respectfully,</ClosingHeadsOfState2Female>
  <ClosingHeadsOfStateStandardFemale>I have the honour to be, Madam, respectfully yours,</ClosingHeadsOfStateStandardFemale>
  <ClosingHeadsOfStateStandard>I have the honour to be, Sir / Madam, respectfully yours,</ClosingHeadsOfStateStandard>
  <ClosingHeadsOfStateStandardMale>I have the honour to be, Sir, respectfully yours,</ClosingHeadsOfStateStandardMale>
  <ClosingHeadsOfStateGenderNeutralIndefinite>I have the honour to be, Sir / Madam, respectfully yours,</ClosingHeadsOfStateGenderNeutralIndefinite>
  <ClosingHeadsOfStateGenderNeutralSingular>I have the honour to be, Sir / Madam, respectfully yours,</ClosingHeadsOfStateGenderNeutralSingular>
  <ClosingHeadsOfState2Male>I have the honour to be, Sir, most respectfully,</ClosingHeadsOfState2Male>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OpeningMinistersStandardMale>Sir,</OpeningMinistersStandardMale>
  <OpeningMinisters5Female>Madam,</OpeningMinisters5Female>
  <OpeningMinisters5Male>Sir,</OpeningMinisters5Male>
  <OpeningMinistersGenderNeutralIndefinite>Excellency,</OpeningMinistersGenderNeutralIndefinite>
  <OpeningMinistersStandardFemale>Madam,</OpeningMinistersStandardFemale>
  <OpeningMinisters2Male>Dear Minister,</OpeningMinisters2Male>
  <OpeningMinisters3Male>Sir,</OpeningMinisters3Male>
  <OpeningMinisters4Male>Dear Minister,</OpeningMinisters4Male>
  <OpeningMinistersStandard>Sir, / Madam,</OpeningMinistersStandard>
  <OpeningMinistersGenderNeutralSingular>Excellency,</OpeningMinistersGenderNeutralSingular>
  <OpeningMinisters4Female>Dear Minister,</OpeningMinisters4Female>
  <OpeningMinistersGenderNeutralSingular2>Excellency,</OpeningMinistersGenderNeutralSingular2>
  <OpeningMinisters3Female>Madam,</OpeningMinisters3Female>
  <OpeningMinisters2Female>Dear Minister,</OpeningMinisters2Female>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NoteSubject>Teema:      </NoteSubject>
  <ClosingMinstersStandard>Yours faithfully,</ClosingMinstersStandard>
  <ClosingMinsters2Male>I remain, Sir, yours faithfully,</ClosingMinsters2Male>
  <ClosingMinistersGenderNeutralSingular>I remain, your Excellency, yours faithfully,</ClosingMinistersGenderNeutralSingular>
  <ClosingMinistersGenderNeutralIndefinite>Yours faithfully,</ClosingMinistersGenderNeutralIndefinite>
  <ClosingMinstersStandardMale>Yours faithfully,</ClosingMinstersStandardMale>
  <ClosingMinisters3Female>I remain, Madam, yours faithfully,</ClosingMinisters3Female>
  <ClosingMinisters2Female>I remain, Madam, yours faithfully,</ClosingMinisters2Female>
  <ClosingMinsters3Male>I remain, Sir, yours faithfully,</ClosingMinsters3Male>
  <ClosingMinistersStandardFemale>Yours faithfully,</ClosingMinistersStandardFemale>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OpeningIndividualsUnknownSingular>Dear Sir or Madam,</OpeningIndividualsUnknownSingular>
  <OpeningIndividualsUnknownPlural>Dear Sir or Madam,</OpeningIndividualsUnknownPlural>
  <OpeningIndividualsPluralFemale>Dear Sir or Madam,</OpeningIndividualsPluralFemale>
  <OpeningIndividualsFormalStandardMale>Dear Sir,</OpeningIndividualsFormalStandardMale>
  <OpeningIndividualsLessFormalFemale>Dear Ms [surname],</OpeningIndividualsLessFormalFemale>
  <OpeningIndividualsPluralMale>Dear Sirs,</OpeningIndividualsPluralMale>
  <OpeningIndividualsFormalStandard>Dear Sir, / Dear Madam,</OpeningIndividualsFormalStandard>
  <OpeningIndividualsFormalStandardFemale>Dear Madam,</OpeningIndividualsFormalStandardFemale>
  <OpeningIndividualsLessFormalMale>Dear Mr [surname],</OpeningIndividualsLessFormalMale>
  <ContactFax>fax</ContactFax>
  <ContactTextPattern>%Name%[, %Function%][, %Office%][, %Phone%][, %Fax%][, %Email%][, %Dg%][, %Directorate%][, %Unit%]</ContactTextPattern>
  <ContactTel>tel.</ContactTel>
  <ContactOffice>office</ContactOffice>
  <SecurityMedicalSecret>Medical Secret</SecurityMedicalSecret>
  <RegisteredMail>Registered letter with acknowledgement of receipt</RegisteredMail>
  <OpeningHeadsOfGovernment3Female>Excellency,</OpeningHeadsOfGovernment3Female>
  <OpeningHeadsOfGovernment4Female>Excellency,</OpeningHeadsOfGovernment4Female>
  <OpeningHeadsOfGovernmentStandardFemale>Dear Prime Minister,</OpeningHeadsOfGovernmentStandardFemale>
  <OpeningHeadsOfGovernmentStandard>Dear Prime Minister,</OpeningHeadsOfGovernmentStandard>
  <OpeningHeadsOfGovernment3Male>Excellency,</OpeningHeadsOfGovernment3Male>
  <OpeningHeadsOfGovernment4Male>Excellency,</OpeningHeadsOfGovernment4Male>
  <OpeningHeadsOfGovernmentStandardMale>Dear Prime Minister,</OpeningHeadsOfGovernmentStandardMale>
  <OpeningHeadsOfGovernment2Female>Dear Chancellor,</OpeningHeadsOfGovernment2Female>
  <OpeningHeadsOfGovernmentGenderNeutralSingular>Dear Chancellor,</OpeningHeadsOfGovernmentGenderNeutralSingular>
  <OpeningHeadsOfGovernment2Male>Dear Chancellor,</OpeningHeadsOfGovernment2Male>
  <OpeningHeadsOfGovernmentGenderNeutralIndefinite>Excellency,</OpeningHeadsOfGovernmentGenderNeutralIndefinite>
  <ClosingSecretariesGeneralGenderNeutralIndefinite>Yours faithfully,</ClosingSecretariesGeneralGenderNeutralIndefinite>
  <ClosingSecretariesGeneralGenderNeutralSingular>Yours faithfully,</ClosingSecretariesGeneralGenderNeutralSingular>
  <ClosingSecretariesGeneralStandard>Yours faithfully,</ClosingSecretariesGeneralStandard>
  <ClosingSecretariesGeneral2Female>I remain, Madam, yours faithfully,</ClosingSecretariesGeneral2Female>
  <ClosingSecretariesGeneral2Male>I remain, Sir, yours faithfully,</ClosingSecretariesGeneral2Male>
  <ClosingSecretariesGeneralStandardMale>Yours faithfully,</ClosingSecretariesGeneralStandardMale>
  <ClosingSecretariesGeneralStandardFemale>Yours faithfully,</ClosingSecretariesGeneralStandardFemale>
  <ClosingHeadsOfGovernment2Female>I remain, Madam, yours faithfully,</ClosingHeadsOfGovernment2Female>
  <ClosingHeadsOfGovernmentStandardFemale>Yours faithfully,</ClosingHeadsOfGovernmentStandardFemale>
  <ClosingHeadsOfGovernmentStandardMale>Yours faithfully,</ClosingHeadsOfGovernmentStandardMale>
  <ClosingHeadsOfGovernment4Male>I remain, Sir, yours faithfully,</ClosingHeadsOfGovernment4Male>
  <ClosingHeadsOfGovernment2Male>I remain, Sir, yours faithfully,</ClosingHeadsOfGovernment2Male>
  <ClosingHeadsOfGovernment4Female>I remain, Madam, yours faithfully,</ClosingHeadsOfGovernment4Female>
  <ClosingHeadsOfGovernmentGenderNeutralIndefinite>Yours faithfully,</ClosingHeadsOfGovernmentGenderNeutralIndefinite>
  <ClosingHeadsOfGovernment3Male>I remain, Sir, yours faithfully,</ClosingHeadsOfGovernment3Male>
  <ClosingHeadsOfGovernmentGenderNeutralSingular>Yours faithfully,</ClosingHeadsOfGovernmentGenderNeutralSingular>
  <ClosingHeadsOfGovernmentStandard>Yours faithfully,</ClosingHeadsOfGovernmentStandard>
  <ClosingHeadsOfGovernment3Female>I remain, Madam, yours faithfully,</ClosingHeadsOfGovernment3Female>
  <SecurityStaffMatter>Staff Matter</SecurityStaffMatter>
  <OpeningAmbassadorsStandard>Dear Ambassador,</OpeningAmbassadorsStandard>
  <OpeningAmbassadors2Male>Excellency,</OpeningAmbassadors2Male>
  <OpeningAmbassadorsStandardMale>Dear Ambassador,</OpeningAmbassadorsStandardMale>
  <OpeningAmbassadors2Female>Excellency,</OpeningAmbassadors2Female>
  <OpeningAmbassadorsStandardFemale>Dear Ambassador,</OpeningAmbassadorsStandardFemale>
  <OpeningAmbassadors3Male>Excellency,</OpeningAmbassadors3Male>
  <OpeningAmbassadors3Female>Excellency,</OpeningAmbassadors3Female>
  <OpeningAmbassadorsGenderNeutralIndefinite>Excellency,</OpeningAmbassadorsGenderNeutralIndefinite>
  <OpeningAmbassadorsGenderNeutralSingular>Dear Ambassador,</OpeningAmbassadorsGenderNeutralSingular>
  <SecurityMediationServiceMatter>Mediation Service</SecurityMediationServiceMatter>
  <LabelFigureSeqEC>Figure {SEQ Figure \* ARABIC }: </LabelFigureSeqEC>
  <LabelFigureSeqWChapter>Table {field: STYLEREF "Chapter Number" \s }.{field: SEQ Table \* ARABIC } –</LabelFigureSeqWChapter>
  <OpeningSecretariesGeneralGenderNeutralSingular>Sir, / Madam,</OpeningSecretariesGeneralGenderNeutralSingular>
  <OpeningSecretariesGeneralStandard>Sir, / Madam,</OpeningSecretariesGeneralStandard>
  <OpeningSecretariesGeneralStandardFemale>Madam,</OpeningSecretariesGeneralStandardFemale>
  <OpeningSecretariesGeneralStandardMale>Sir,</OpeningSecretariesGeneralStandardMale>
  <OpeningSecretariesGeneral2Female>Madam,</OpeningSecretariesGeneral2Female>
  <OpeningSecretariesGeneral2Male>Sir,</OpeningSecretariesGeneral2Male>
  <OpeningMembersOfParliamentStandardMale>Dear Mr [name and surname],</OpeningMembersOfParliamentStandardMale>
  <OpeningMembersOfParliament4Male>Dear Mr [name and surname],</OpeningMembersOfParliament4Male>
  <OpeningMembersOfParliamentGenderNeutralSingular>Dear Mr [name and surname], / Dear Ms [name and surname],</OpeningMembersOfParliamentGenderNeutralSingular>
  <OpeningMembersOfParliament5Female>Dear Ms [name and surname],</OpeningMembersOfParliament5Female>
  <OpeningMembersOfParliament2Male>Dear Mr [name and surname],</OpeningMembersOfParliament2Male>
  <OpeningMembersOfParliament3Male>Dear Mr [name and surname],</OpeningMembersOfParliament3Male>
  <OpeningMembersOfParliamentStandardFemale>Dear Ms [name and surname],</OpeningMembersOfParliamentStandardFemale>
  <OpeningMembersOfParliament2Female>Dear Ms [name and surname],</OpeningMembersOfParliament2Female>
  <OpeningMembersOfParliament3Female>Dear Ms [name and surname],</OpeningMembersOfParliament3Female>
  <OpeningMembersOfParliament5Male>Dear Mr [name and surname],</OpeningMembersOfParliament5Male>
  <OpeningMembersOfParliament4Female>Dear Ms [name and surname],</OpeningMembersOfParliament4Female>
  <OpeningMembersOfParliamentStandard>Dear Mr [name and surname], / Dear Ms [name and surname],</OpeningMembersOfParliamentStandard>
  <SecurityReleasable>RELEASABLE TO:</SecurityReleasable>
  <OpeningCommissionerFemale>Dear Commissioner,</OpeningCommissionerFemale>
  <OpeningCommissionerMale>Dear Commissioner,</OpeningCommissionerMale>
  <OpeningVicePresidentsEUInstMale>Dear Vice-President,</OpeningVicePresidentsEUInstMale>
  <OpeningPresidentsEUInstStandardMale>Dear President,</OpeningPresidentsEUInstStandardMale>
  <OpeningExecutiveVicePresidentsEUInstMale>Dear Executive Vice-President,</OpeningExecutiveVicePresidentsEUInstMale>
  <OpeningPresidentsEUInstStandardFemale>Dear President,</OpeningPresidentsEUInstStandardFemale>
  <OpeningPresidentsEUInstStandard>Dear President,</OpeningPresidentsEUInstStandard>
  <OpeningVicePresidentsEUInstFemale>Dear Vice-President,</OpeningVicePresidentsEUInstFemale>
  <OpeningExecutiveVicePresidentsEUInstFemale>Dear Executive Vice-President,</OpeningExecutiveVicePresidentsEUInstFema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ClosingCommissionerMale>Yours sincerely,</ClosingCommissionerMale>
  <ClosingExecutiveVicePresidentsEUInstFemale>Yours faithfully,</ClosingExecutiveVicePresidentsEUInstFemale>
  <ClosingVicePresidentsEUInstMale>Yours sincerely,</ClosingVicePresidentsEUInstMale>
  <ClosingCommissionerFemale>Yours sincerely,</ClosingCommissionerFemale>
  <ClosingPresidentsEUInstStandard>Yours faithfully,</ClosingPresidentsEUInstStandard>
  <ClosingVicePresidentsEUInstFemale>Yours sincerely,</ClosingVicePresidentsEUInstFemale>
  <ClosingPresidentsEUInstStandardMale>Yours faithfully,</ClosingPresidentsEUInstStandardMale>
  <ClosingPresidentsEUInstStandardFemale>Yours faithfully,</ClosingPresidentsEUInstStandardFemale>
  <ClosingExecutiveVicePresidentsEUInstMale>Yours faithfully,</ClosingExecutiveVicePresidentsEUInstMale>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OpeningHeadsOfState2Male>President,</OpeningHeadsOfState2Male>
  <OpeningHeadsOfState3Female>Madam President,</OpeningHeadsOfState3Female>
  <OpeningHeadsOfState2Female>President,</OpeningHeadsOfState2Female>
  <OpeningHeadsOfState3Male>Mister President,</OpeningHeadsOfState3Male>
  <OpeningHeadsOfStateStandardFemale>President,</OpeningHeadsOfStateStandardFemale>
  <OpeningHeadsOfStateStandard>President,</OpeningHeadsOfStateStandard>
  <OpeningHeadsOfStateGenderNeutralSingular>Excellency,</OpeningHeadsOfStateGenderNeutralSingular>
  <OpeningHeadsOfStateStandardMale>President,</OpeningHeadsOfStateStandardMale>
  <OpeningHeadsOfStateGenderNeutralIndefinite>Excellency,</OpeningHeadsOfStateGenderNeutralIndefinite>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8.xml><?xml version="1.0" encoding="utf-8"?>
<ct:contentTypeSchema xmlns:ct="http://schemas.microsoft.com/office/2006/metadata/contentType" xmlns:ma="http://schemas.microsoft.com/office/2006/metadata/properties/metaAttributes" ct:_="" ma:_="" ma:contentTypeName="Document" ma:contentTypeID="0x010100FC125BA01A0E634E9F173AB330F6F1A5" ma:contentTypeVersion="15" ma:contentTypeDescription="Create a new document." ma:contentTypeScope="" ma:versionID="f8b939e72f94876140d8945e859095c8">
  <xsd:schema xmlns:xsd="http://www.w3.org/2001/XMLSchema" xmlns:xs="http://www.w3.org/2001/XMLSchema" xmlns:p="http://schemas.microsoft.com/office/2006/metadata/properties" xmlns:ns2="9a215eb7-92ce-4f3a-bafb-9cdeffecda7b" xmlns:ns3="ffc590e1-b774-4e01-a2f2-e7363e27188f" targetNamespace="http://schemas.microsoft.com/office/2006/metadata/properties" ma:root="true" ma:fieldsID="64a95246048de1232275b817e46e46fc" ns2:_="" ns3:_="">
    <xsd:import namespace="9a215eb7-92ce-4f3a-bafb-9cdeffecda7b"/>
    <xsd:import namespace="ffc590e1-b774-4e01-a2f2-e7363e2718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15eb7-92ce-4f3a-bafb-9cdeffecd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omment" ma:index="21"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590e1-b774-4e01-a2f2-e7363e2718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c6f68cc-17f1-4201-8879-c8181b253535}" ma:internalName="TaxCatchAll" ma:showField="CatchAllData" ma:web="ffc590e1-b774-4e01-a2f2-e7363e271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1D745-910F-4698-8536-E1E0F2BB79EC}">
  <ds:schemaRefs>
    <ds:schemaRef ds:uri="http://schemas.openxmlformats.org/officeDocument/2006/bibliography"/>
  </ds:schemaRefs>
</ds:datastoreItem>
</file>

<file path=customXml/itemProps2.xml><?xml version="1.0" encoding="utf-8"?>
<ds:datastoreItem xmlns:ds="http://schemas.openxmlformats.org/officeDocument/2006/customXml" ds:itemID="{D7282898-3158-47DB-AE06-5E83CEEB9ABB}">
  <ds:schemaRefs>
    <ds:schemaRef ds:uri="http://schemas.microsoft.com/sharepoint/v3/contenttype/forms"/>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8BD421F-96EE-4CF4-99B3-E64BD109D1C3}">
  <ds:schemaRefs/>
</ds:datastoreItem>
</file>

<file path=customXml/itemProps5.xml><?xml version="1.0" encoding="utf-8"?>
<ds:datastoreItem xmlns:ds="http://schemas.openxmlformats.org/officeDocument/2006/customXml" ds:itemID="{7C261BEF-A15D-4671-8374-5162ED4062B9}">
  <ds:schemaRefs/>
</ds:datastoreItem>
</file>

<file path=customXml/itemProps6.xml><?xml version="1.0" encoding="utf-8"?>
<ds:datastoreItem xmlns:ds="http://schemas.openxmlformats.org/officeDocument/2006/customXml" ds:itemID="{5227A221-A91A-4B8D-9FA5-6172BEAC8C9D}">
  <ds:schemaRefs>
    <ds:schemaRef ds:uri="http://schemas.microsoft.com/office/2006/metadata/properties"/>
    <ds:schemaRef ds:uri="http://schemas.microsoft.com/office/infopath/2007/PartnerControls"/>
    <ds:schemaRef ds:uri="9a215eb7-92ce-4f3a-bafb-9cdeffecda7b"/>
    <ds:schemaRef ds:uri="ffc590e1-b774-4e01-a2f2-e7363e27188f"/>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BDFA122D-477C-40CB-B542-62B0CFEB7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15eb7-92ce-4f3a-bafb-9cdeffecda7b"/>
    <ds:schemaRef ds:uri="ffc590e1-b774-4e01-a2f2-e7363e271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Eurolook.dotm</Template>
  <TotalTime>6</TotalTime>
  <Pages>7</Pages>
  <Words>811</Words>
  <Characters>6590</Characters>
  <Application>Microsoft Office Word</Application>
  <DocSecurity>0</DocSecurity>
  <PresentationFormat>Microsoft Word 14.0</PresentationFormat>
  <Lines>108</Lines>
  <Paragraphs>39</Paragraphs>
  <ScaleCrop>true</ScaleCrop>
  <Company/>
  <LinksUpToDate>false</LinksUpToDate>
  <CharactersWithSpaces>7362</CharactersWithSpaces>
  <SharedDoc>false</SharedDoc>
  <HLinks>
    <vt:vector size="6" baseType="variant">
      <vt:variant>
        <vt:i4>1376285</vt:i4>
      </vt:variant>
      <vt:variant>
        <vt:i4>0</vt:i4>
      </vt:variant>
      <vt:variant>
        <vt:i4>0</vt:i4>
      </vt:variant>
      <vt:variant>
        <vt:i4>5</vt:i4>
      </vt:variant>
      <vt:variant>
        <vt:lpwstr>https://ec.europa.eu/sfc/en/2021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DOBOS Monica (BUDG)</dc:creator>
  <cp:keywords/>
  <dc:description/>
  <cp:lastModifiedBy>KURG Onne (DGT)</cp:lastModifiedBy>
  <cp:revision>33</cp:revision>
  <cp:lastPrinted>2022-12-04T03:52:00Z</cp:lastPrinted>
  <dcterms:created xsi:type="dcterms:W3CDTF">2026-06-12T10:54:00Z</dcterms:created>
  <dcterms:modified xsi:type="dcterms:W3CDTF">2026-06-26T14:03:00Z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not.dot</vt:lpwstr>
  </property>
  <property fmtid="{D5CDD505-2E9C-101B-9397-08002B2CF9AE}" pid="4" name="MSIP_Label_6bd9ddd1-4d20-43f6-abfa-fc3c07406f94_Enabled">
    <vt:lpwstr>true</vt:lpwstr>
  </property>
  <property fmtid="{D5CDD505-2E9C-101B-9397-08002B2CF9AE}" pid="5" name="MSIP_Label_6bd9ddd1-4d20-43f6-abfa-fc3c07406f94_SetDate">
    <vt:lpwstr>2022-12-02T11:18:15Z</vt:lpwstr>
  </property>
  <property fmtid="{D5CDD505-2E9C-101B-9397-08002B2CF9AE}" pid="6" name="MSIP_Label_6bd9ddd1-4d20-43f6-abfa-fc3c07406f94_Method">
    <vt:lpwstr>Privileged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9b8fe24c-43e4-498d-819f-f50f075051c2</vt:lpwstr>
  </property>
  <property fmtid="{D5CDD505-2E9C-101B-9397-08002B2CF9AE}" pid="10" name="MSIP_Label_6bd9ddd1-4d20-43f6-abfa-fc3c07406f94_ContentBits">
    <vt:lpwstr>0</vt:lpwstr>
  </property>
  <property fmtid="{D5CDD505-2E9C-101B-9397-08002B2CF9AE}" pid="11" name="ContentTypeId">
    <vt:lpwstr>0x010100FC125BA01A0E634E9F173AB330F6F1A5</vt:lpwstr>
  </property>
  <property fmtid="{D5CDD505-2E9C-101B-9397-08002B2CF9AE}" pid="12" name="MediaServiceImageTags">
    <vt:lpwstr/>
  </property>
</Properties>
</file>