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241D" w14:textId="77777777" w:rsidR="00AE7332" w:rsidRPr="00723FF0" w:rsidRDefault="00B3104B" w:rsidP="00DA5EAC">
      <w:pPr>
        <w:pStyle w:val="Body"/>
        <w:jc w:val="both"/>
        <w:rPr>
          <w:rFonts w:ascii="Exo 2" w:hAnsi="Exo 2" w:cs="Calibri"/>
        </w:rPr>
      </w:pPr>
      <w:r w:rsidRPr="00723FF0">
        <w:rPr>
          <w:rFonts w:ascii="Exo 2" w:hAnsi="Exo 2" w:cs="Calibri"/>
          <w:noProof/>
          <w:color w:val="006F3D"/>
          <w:sz w:val="21"/>
          <w:szCs w:val="21"/>
        </w:rPr>
        <w:drawing>
          <wp:anchor distT="152400" distB="152400" distL="152400" distR="152400" simplePos="0" relativeHeight="251659264" behindDoc="0" locked="1" layoutInCell="1" allowOverlap="0" wp14:anchorId="1B3F457A" wp14:editId="4D2034E6">
            <wp:simplePos x="0" y="0"/>
            <wp:positionH relativeFrom="page">
              <wp:align>right</wp:align>
            </wp:positionH>
            <wp:positionV relativeFrom="page">
              <wp:posOffset>9030335</wp:posOffset>
            </wp:positionV>
            <wp:extent cx="7560000" cy="687600"/>
            <wp:effectExtent l="0" t="0" r="3175" b="0"/>
            <wp:wrapThrough wrapText="bothSides">
              <wp:wrapPolygon edited="0">
                <wp:start x="5498" y="0"/>
                <wp:lineTo x="4953" y="599"/>
                <wp:lineTo x="1851" y="8983"/>
                <wp:lineTo x="0" y="14373"/>
                <wp:lineTo x="0" y="18566"/>
                <wp:lineTo x="6314" y="20961"/>
                <wp:lineTo x="14642" y="20961"/>
                <wp:lineTo x="17853" y="9582"/>
                <wp:lineTo x="21555" y="1198"/>
                <wp:lineTo x="21555" y="0"/>
                <wp:lineTo x="5498" y="0"/>
              </wp:wrapPolygon>
            </wp:wrapThrough>
            <wp:docPr id="4" name="officeArt object"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6"/>
                    <a:srcRect/>
                    <a:stretch>
                      <a:fillRect/>
                    </a:stretch>
                  </pic:blipFill>
                  <pic:spPr>
                    <a:xfrm>
                      <a:off x="0" y="0"/>
                      <a:ext cx="7560000" cy="687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3049841" w14:textId="77777777" w:rsidR="00AE7332" w:rsidRPr="00723FF0" w:rsidRDefault="00AE7332" w:rsidP="00DA5EAC">
      <w:pPr>
        <w:pStyle w:val="Body"/>
        <w:jc w:val="both"/>
        <w:rPr>
          <w:rFonts w:ascii="Exo 2" w:hAnsi="Exo 2" w:cs="Calibri"/>
        </w:rPr>
      </w:pPr>
    </w:p>
    <w:p w14:paraId="5AC25DFD" w14:textId="36993805" w:rsidR="00B3104B" w:rsidRDefault="00B3104B" w:rsidP="00DA5EAC">
      <w:pPr>
        <w:pStyle w:val="Body"/>
        <w:jc w:val="both"/>
        <w:rPr>
          <w:rFonts w:ascii="Exo 2" w:hAnsi="Exo 2" w:cs="Calibri"/>
        </w:rPr>
      </w:pPr>
    </w:p>
    <w:p w14:paraId="1E545B32" w14:textId="77777777" w:rsidR="00BA6164" w:rsidRDefault="00BA6164" w:rsidP="00DA5EAC">
      <w:pPr>
        <w:pStyle w:val="Body"/>
        <w:jc w:val="both"/>
        <w:rPr>
          <w:rFonts w:ascii="Exo 2" w:hAnsi="Exo 2" w:cs="Calibri"/>
        </w:rPr>
      </w:pPr>
    </w:p>
    <w:p w14:paraId="2F06F2EE" w14:textId="38A26981" w:rsidR="0057409C" w:rsidRDefault="0057409C" w:rsidP="00DA5EAC">
      <w:pPr>
        <w:pStyle w:val="Body"/>
        <w:jc w:val="both"/>
        <w:rPr>
          <w:rFonts w:ascii="Exo 2" w:hAnsi="Exo 2" w:cs="Calibri"/>
        </w:rPr>
      </w:pPr>
    </w:p>
    <w:p w14:paraId="6F9B2A66" w14:textId="6741C953" w:rsidR="00202F5A" w:rsidRDefault="00DA5EAC" w:rsidP="00DA5EAC">
      <w:pPr>
        <w:jc w:val="both"/>
      </w:pPr>
      <w:proofErr w:type="spellStart"/>
      <w:r>
        <w:t>Keskkonnaamet</w:t>
      </w:r>
      <w:proofErr w:type="spellEnd"/>
    </w:p>
    <w:p w14:paraId="473648B6" w14:textId="781A79CB" w:rsidR="00A200DE" w:rsidRDefault="00BA6164" w:rsidP="00DA5EAC">
      <w:pPr>
        <w:jc w:val="both"/>
      </w:pPr>
      <w:proofErr w:type="spellStart"/>
      <w:r>
        <w:t>Roheline</w:t>
      </w:r>
      <w:proofErr w:type="spellEnd"/>
      <w:r>
        <w:t xml:space="preserve"> 64</w:t>
      </w:r>
    </w:p>
    <w:p w14:paraId="08259C6A" w14:textId="119AF50C" w:rsidR="00BA6164" w:rsidRDefault="00BA6164" w:rsidP="00DA5EAC">
      <w:pPr>
        <w:jc w:val="both"/>
      </w:pPr>
      <w:r>
        <w:t xml:space="preserve">80010 </w:t>
      </w:r>
      <w:proofErr w:type="spellStart"/>
      <w:r>
        <w:t>Pärnu</w:t>
      </w:r>
      <w:proofErr w:type="spellEnd"/>
    </w:p>
    <w:p w14:paraId="52B9901D" w14:textId="77777777" w:rsidR="00DA5EAC" w:rsidRDefault="00DA5EAC" w:rsidP="00DA5EAC">
      <w:pPr>
        <w:jc w:val="both"/>
      </w:pPr>
    </w:p>
    <w:p w14:paraId="3F00108A" w14:textId="77777777" w:rsidR="00DA5EAC" w:rsidRDefault="00DA5EAC" w:rsidP="00DA5EAC">
      <w:pPr>
        <w:jc w:val="both"/>
      </w:pPr>
    </w:p>
    <w:p w14:paraId="63AB589A" w14:textId="77777777" w:rsidR="00DA5EAC" w:rsidRPr="00844D9A" w:rsidRDefault="00DA5EAC" w:rsidP="00DA5EAC">
      <w:pPr>
        <w:jc w:val="both"/>
      </w:pPr>
    </w:p>
    <w:p w14:paraId="30D0DFAD" w14:textId="7A851BB6" w:rsidR="00202F5A" w:rsidRDefault="00202F5A" w:rsidP="00A200DE">
      <w:pPr>
        <w:ind w:firstLine="709"/>
        <w:jc w:val="both"/>
      </w:pPr>
      <w:r>
        <w:t>Olete</w:t>
      </w:r>
      <w:r w:rsidRPr="00844D9A">
        <w:t xml:space="preserve"> o</w:t>
      </w:r>
      <w:r>
        <w:t>ma</w:t>
      </w:r>
      <w:r w:rsidRPr="00844D9A">
        <w:t xml:space="preserve"> 12.03.2026 kirjas nr </w:t>
      </w:r>
      <w:r w:rsidRPr="008C07A1">
        <w:t>DM-135772-3</w:t>
      </w:r>
      <w:r w:rsidRPr="00844D9A">
        <w:t xml:space="preserve"> palunud </w:t>
      </w:r>
      <w:r>
        <w:t xml:space="preserve">täiendada OÜ Merko Kaevandused </w:t>
      </w:r>
      <w:r w:rsidRPr="00844D9A">
        <w:t>Orava VI lubjakivikarjääri keskkonnaloa taotlus</w:t>
      </w:r>
      <w:r>
        <w:t>t</w:t>
      </w:r>
      <w:r w:rsidRPr="00844D9A">
        <w:t xml:space="preserve"> ning märkinud muu hulgas, et kuna katendi ja peenfraktsiooni edasine kasutamine ei ole ameti hinnangul kindel, tuleb </w:t>
      </w:r>
      <w:r>
        <w:t>neid käsitleda</w:t>
      </w:r>
      <w:r w:rsidRPr="00844D9A">
        <w:t xml:space="preserve"> jäätmena ning esitada kaevandamisjäätmekava.</w:t>
      </w:r>
      <w:r>
        <w:t xml:space="preserve"> </w:t>
      </w:r>
      <w:r w:rsidRPr="00844D9A">
        <w:t xml:space="preserve">Soovime esitada täiendava selgituse ning </w:t>
      </w:r>
      <w:r>
        <w:t>palume</w:t>
      </w:r>
      <w:r w:rsidRPr="00844D9A">
        <w:t xml:space="preserve"> Keskkonnaametil keskkonnalubade menetlemisel rakendada selles küsimuses ühtset ja järjepidevat praktikat.</w:t>
      </w:r>
    </w:p>
    <w:p w14:paraId="7E2E9026" w14:textId="194B3BC2" w:rsidR="00A200DE" w:rsidRPr="00844D9A" w:rsidRDefault="00202F5A" w:rsidP="00A200DE">
      <w:pPr>
        <w:ind w:firstLine="709"/>
        <w:jc w:val="both"/>
      </w:pPr>
      <w:r w:rsidRPr="00844D9A">
        <w:t xml:space="preserve">Orava VI lubjakivikarjääri taotluse seletuskirjas on kirjeldatud, et kaevandamise käigus eemaldatav katend koosneb peamiselt kasvukihist, savikast kruusast ja moreenist ning seda ladustatakse eraldi, et seda saaks karjääri lõppfaasis kasutada </w:t>
      </w:r>
      <w:r>
        <w:t>kaevandatud maa</w:t>
      </w:r>
      <w:r w:rsidRPr="00844D9A">
        <w:t xml:space="preserve"> korrastamisel. </w:t>
      </w:r>
      <w:r>
        <w:t xml:space="preserve">Katend ladustatakse mäeeraldise teenindusmaa perimeetrile, kus sellest rajatakse müra- ja tolmutõkkevallid. </w:t>
      </w:r>
      <w:r w:rsidRPr="00844D9A">
        <w:t xml:space="preserve">Mineraalset </w:t>
      </w:r>
      <w:r>
        <w:t>katendit</w:t>
      </w:r>
      <w:r w:rsidRPr="00844D9A">
        <w:t xml:space="preserve"> on kavandatud kasutada karjäärinõlvade täitmisel ja tasandamisel ning</w:t>
      </w:r>
      <w:r>
        <w:t xml:space="preserve"> ka</w:t>
      </w:r>
      <w:r w:rsidRPr="00844D9A">
        <w:t xml:space="preserve"> bioloogilise korrastamise eelduste loomiseks</w:t>
      </w:r>
      <w:r>
        <w:t xml:space="preserve"> veekogu nõlvadel.</w:t>
      </w:r>
    </w:p>
    <w:p w14:paraId="1ECB2A15" w14:textId="77777777" w:rsidR="00202F5A" w:rsidRPr="00844D9A" w:rsidRDefault="00202F5A" w:rsidP="00A200DE">
      <w:pPr>
        <w:ind w:firstLine="709"/>
        <w:jc w:val="both"/>
      </w:pPr>
      <w:r w:rsidRPr="00844D9A">
        <w:t xml:space="preserve">Katendi puhul on tegemist loodusliku mittesaastunud pinnasega. Taotluses esitatud korrastamislahendus näeb ette selle kasutamise karjääri korrastamisel </w:t>
      </w:r>
      <w:r>
        <w:t>sõltuvalt konkreetselt rakendatavast lahendist mahus ca 320 – 425 tuh m</w:t>
      </w:r>
      <w:r>
        <w:rPr>
          <w:vertAlign w:val="superscript"/>
        </w:rPr>
        <w:t>3</w:t>
      </w:r>
      <w:r>
        <w:t>.</w:t>
      </w:r>
      <w:r w:rsidRPr="00844D9A">
        <w:t xml:space="preserve"> Ülejäänud</w:t>
      </w:r>
      <w:r>
        <w:t xml:space="preserve"> korrastamiseks mittevajalik materjal</w:t>
      </w:r>
      <w:r w:rsidRPr="00844D9A">
        <w:t xml:space="preserve"> </w:t>
      </w:r>
      <w:r>
        <w:t xml:space="preserve">sertifitseeritakse </w:t>
      </w:r>
      <w:r w:rsidRPr="00844D9A">
        <w:t>ja</w:t>
      </w:r>
      <w:r>
        <w:t> turustatakse</w:t>
      </w:r>
      <w:r w:rsidRPr="00844D9A">
        <w:t xml:space="preserve"> tootena, mis vastab tavapärasele praktikale ehitusmaterjalide turul.</w:t>
      </w:r>
      <w:r>
        <w:t xml:space="preserve"> </w:t>
      </w:r>
      <w:r w:rsidRPr="00844D9A">
        <w:t>Sarnane olukord kehtib ka maavara töötlemisel tekkivate lubjakivisõelmete puhul. Tänases turuolukorras on sellised fraktsioonid kasutatavad ning turustatavad ehitusmaterjalina. Juhul</w:t>
      </w:r>
      <w:r>
        <w:t>,</w:t>
      </w:r>
      <w:r w:rsidRPr="00844D9A">
        <w:t xml:space="preserve"> kui mõne fraktsiooni turustamine osutub ajutiselt keeruliseks, on võimalik seda kasutada ka karjääri korrastamisel vajalike tingimuste loomiseks. </w:t>
      </w:r>
    </w:p>
    <w:p w14:paraId="731A3793" w14:textId="77777777" w:rsidR="00202F5A" w:rsidRDefault="00202F5A" w:rsidP="00A200DE">
      <w:pPr>
        <w:ind w:firstLine="709"/>
        <w:jc w:val="both"/>
      </w:pPr>
      <w:r w:rsidRPr="00844D9A">
        <w:t xml:space="preserve">Tulenevalt jäätmeseaduse § 2 lõikes 1 sätestatud </w:t>
      </w:r>
      <w:r>
        <w:t>määratlusest</w:t>
      </w:r>
      <w:r w:rsidRPr="00844D9A">
        <w:t xml:space="preserve"> on jäätmed aine või ese, mille valdaja ära viskab, kavatseb ära visata või on kohustatud ära viskama. Käesoleval juhul ei ole katendi ega lubjakivisõelmete puhul tegemist materjaliga, mida kaevandaja ära viskab, kavatseb ära visata või on kohustatud seda tegema. Vastupidi</w:t>
      </w:r>
      <w:r>
        <w:t>,</w:t>
      </w:r>
      <w:r w:rsidRPr="00844D9A">
        <w:t xml:space="preserve"> tegemist on materjalidega, millel on selge kasutus või turustamise potentsiaal ning mis on kaevandamise ja ehitusmaterjalide tootmise tavapärane osa.</w:t>
      </w:r>
    </w:p>
    <w:p w14:paraId="4FD2FB56" w14:textId="4C0BA2D1" w:rsidR="00202F5A" w:rsidRDefault="00202F5A" w:rsidP="00A200DE">
      <w:pPr>
        <w:ind w:firstLine="709"/>
        <w:jc w:val="both"/>
      </w:pPr>
      <w:r>
        <w:t>J</w:t>
      </w:r>
      <w:r w:rsidRPr="00844D9A">
        <w:t xml:space="preserve">uhime tähelepanu, et Keskkonnaameti varasemates </w:t>
      </w:r>
      <w:r>
        <w:t>keskkonna</w:t>
      </w:r>
      <w:r w:rsidRPr="00844D9A">
        <w:t xml:space="preserve">lubade menetlustes on sarnaste olukordade puhul leitud, et kui katend kasutatakse korrastamisel või võõrandatakse materjalina, ei </w:t>
      </w:r>
      <w:r>
        <w:t>käsitleta</w:t>
      </w:r>
      <w:r w:rsidRPr="00844D9A">
        <w:t xml:space="preserve"> seda kaevandamisjäätmena ning jäätmete eriosa </w:t>
      </w:r>
      <w:r>
        <w:t xml:space="preserve">keskkonnaloale ei ole nõutud. Samuti ei ole meil </w:t>
      </w:r>
      <w:proofErr w:type="spellStart"/>
      <w:r>
        <w:t>taotlejan</w:t>
      </w:r>
      <w:r w:rsidR="00982502">
        <w:t>a</w:t>
      </w:r>
      <w:proofErr w:type="spellEnd"/>
      <w:r>
        <w:t xml:space="preserve"> kohustust menetluse käigus korrastamise projekti koostamiseks, ka varasemalt ei ole loa taotluste menetluste käigus koostatud/nõutud korrastamise projekti.</w:t>
      </w:r>
    </w:p>
    <w:p w14:paraId="6C00F2AC" w14:textId="77777777" w:rsidR="00202F5A" w:rsidRPr="00844D9A" w:rsidRDefault="00202F5A" w:rsidP="00A200DE">
      <w:pPr>
        <w:ind w:firstLine="709"/>
        <w:jc w:val="both"/>
      </w:pPr>
      <w:r w:rsidRPr="00844D9A">
        <w:lastRenderedPageBreak/>
        <w:t xml:space="preserve">Eeltoodust lähtudes palume Keskkonnaametil kaaluda Orava VI lubjakivikarjääri </w:t>
      </w:r>
      <w:r>
        <w:t xml:space="preserve">keskkonnaloa taotluse </w:t>
      </w:r>
      <w:r w:rsidRPr="00844D9A">
        <w:t>menetluses sama põhimõtte rakendamist ning tagada keskkonnalubade menetlemisel</w:t>
      </w:r>
      <w:r>
        <w:t> </w:t>
      </w:r>
      <w:r w:rsidRPr="00844D9A">
        <w:t>ühtne ja järjepidev praktika kaevandamisel tekkivate materjalide käsitlemisel.</w:t>
      </w:r>
    </w:p>
    <w:p w14:paraId="070B2889" w14:textId="77777777" w:rsidR="00A200DE" w:rsidRDefault="00A200DE" w:rsidP="00DA5EAC">
      <w:pPr>
        <w:jc w:val="both"/>
      </w:pPr>
    </w:p>
    <w:p w14:paraId="7B6AA7EB" w14:textId="780586A4" w:rsidR="00202F5A" w:rsidRDefault="00202F5A" w:rsidP="00DA5EAC">
      <w:pPr>
        <w:jc w:val="both"/>
      </w:pPr>
      <w:r>
        <w:t>Lugupidamisega</w:t>
      </w:r>
    </w:p>
    <w:p w14:paraId="44F42068" w14:textId="77777777" w:rsidR="00DA57BC" w:rsidRDefault="00DA57BC" w:rsidP="00DA5EAC">
      <w:pPr>
        <w:jc w:val="both"/>
      </w:pPr>
    </w:p>
    <w:p w14:paraId="45B8D0E4" w14:textId="77777777" w:rsidR="00202F5A" w:rsidRDefault="00202F5A" w:rsidP="00DA5EAC">
      <w:pPr>
        <w:pStyle w:val="Vahedeta"/>
      </w:pPr>
      <w:r>
        <w:t>Tõnis Haube</w:t>
      </w:r>
    </w:p>
    <w:p w14:paraId="5E3291AB" w14:textId="56D53F21" w:rsidR="00202F5A" w:rsidRDefault="00A200DE" w:rsidP="00DA5EAC">
      <w:pPr>
        <w:pStyle w:val="Vahedeta"/>
      </w:pPr>
      <w:r>
        <w:t>juhatuse liige</w:t>
      </w:r>
    </w:p>
    <w:p w14:paraId="54A5907F" w14:textId="70A5C6CC" w:rsidR="00A200DE" w:rsidRDefault="00A200DE" w:rsidP="00DA5EAC">
      <w:pPr>
        <w:pStyle w:val="Vahedeta"/>
      </w:pPr>
      <w:r>
        <w:t xml:space="preserve">tel. 510 5285 </w:t>
      </w:r>
    </w:p>
    <w:p w14:paraId="550B3AF7" w14:textId="77777777" w:rsidR="00202F5A" w:rsidRPr="001F032E" w:rsidRDefault="00202F5A" w:rsidP="00DA5EAC">
      <w:pPr>
        <w:pStyle w:val="Vahedeta"/>
      </w:pPr>
      <w:r>
        <w:t>OÜ Merko Kaevandused</w:t>
      </w:r>
    </w:p>
    <w:p w14:paraId="09E87E21" w14:textId="373B7EF2" w:rsidR="0057409C" w:rsidRDefault="0057409C" w:rsidP="00DA5EAC">
      <w:pPr>
        <w:pStyle w:val="Body"/>
        <w:jc w:val="both"/>
        <w:rPr>
          <w:rFonts w:ascii="Exo 2" w:hAnsi="Exo 2" w:cs="Calibri"/>
        </w:rPr>
      </w:pPr>
    </w:p>
    <w:p w14:paraId="0081E448" w14:textId="121F53E2" w:rsidR="0057409C" w:rsidRDefault="0057409C" w:rsidP="00DA5EAC">
      <w:pPr>
        <w:pStyle w:val="Body"/>
        <w:jc w:val="both"/>
        <w:rPr>
          <w:rFonts w:ascii="Exo 2" w:hAnsi="Exo 2" w:cs="Calibri"/>
        </w:rPr>
      </w:pPr>
    </w:p>
    <w:p w14:paraId="56E1C1A5" w14:textId="2DCEB34B" w:rsidR="0057409C" w:rsidRDefault="0057409C" w:rsidP="00DA5EAC">
      <w:pPr>
        <w:pStyle w:val="Body"/>
        <w:jc w:val="both"/>
        <w:rPr>
          <w:rFonts w:ascii="Exo 2" w:hAnsi="Exo 2" w:cs="Calibri"/>
        </w:rPr>
      </w:pPr>
    </w:p>
    <w:p w14:paraId="6DC10608" w14:textId="21114D2E" w:rsidR="0057409C" w:rsidRDefault="0057409C" w:rsidP="00DA5EAC">
      <w:pPr>
        <w:pStyle w:val="Body"/>
        <w:jc w:val="both"/>
        <w:rPr>
          <w:rFonts w:ascii="Exo 2" w:hAnsi="Exo 2" w:cs="Calibri"/>
        </w:rPr>
      </w:pPr>
    </w:p>
    <w:p w14:paraId="2FCAA352" w14:textId="0BE850D1" w:rsidR="0057409C" w:rsidRDefault="0057409C" w:rsidP="00DA5EAC">
      <w:pPr>
        <w:pStyle w:val="Body"/>
        <w:jc w:val="both"/>
        <w:rPr>
          <w:rFonts w:ascii="Exo 2" w:hAnsi="Exo 2" w:cs="Calibri"/>
        </w:rPr>
      </w:pPr>
    </w:p>
    <w:p w14:paraId="6A711519" w14:textId="0F43629C" w:rsidR="0057409C" w:rsidRDefault="0057409C" w:rsidP="00DA5EAC">
      <w:pPr>
        <w:pStyle w:val="Body"/>
        <w:jc w:val="both"/>
        <w:rPr>
          <w:rFonts w:ascii="Exo 2" w:hAnsi="Exo 2" w:cs="Calibri"/>
        </w:rPr>
      </w:pPr>
    </w:p>
    <w:p w14:paraId="272ABE2F" w14:textId="2DCEDDCD" w:rsidR="0057409C" w:rsidRDefault="0057409C" w:rsidP="00DA5EAC">
      <w:pPr>
        <w:pStyle w:val="Body"/>
        <w:jc w:val="both"/>
        <w:rPr>
          <w:rFonts w:ascii="Exo 2" w:hAnsi="Exo 2" w:cs="Calibri"/>
        </w:rPr>
      </w:pPr>
    </w:p>
    <w:p w14:paraId="741FDB4F" w14:textId="052D5DBD" w:rsidR="0057409C" w:rsidRDefault="0057409C" w:rsidP="00DA5EAC">
      <w:pPr>
        <w:pStyle w:val="Body"/>
        <w:jc w:val="both"/>
        <w:rPr>
          <w:rFonts w:ascii="Exo 2" w:hAnsi="Exo 2" w:cs="Calibri"/>
        </w:rPr>
      </w:pPr>
    </w:p>
    <w:p w14:paraId="3871CED6" w14:textId="0118C3E8" w:rsidR="0057409C" w:rsidRDefault="0057409C" w:rsidP="00DA5EAC">
      <w:pPr>
        <w:pStyle w:val="Body"/>
        <w:jc w:val="both"/>
        <w:rPr>
          <w:rFonts w:ascii="Exo 2" w:hAnsi="Exo 2" w:cs="Calibri"/>
        </w:rPr>
      </w:pPr>
    </w:p>
    <w:p w14:paraId="2E205ECB" w14:textId="2AE15E7A" w:rsidR="0057409C" w:rsidRDefault="0057409C" w:rsidP="00DA5EAC">
      <w:pPr>
        <w:pStyle w:val="Body"/>
        <w:jc w:val="both"/>
        <w:rPr>
          <w:rFonts w:ascii="Exo 2" w:hAnsi="Exo 2" w:cs="Calibri"/>
        </w:rPr>
      </w:pPr>
    </w:p>
    <w:p w14:paraId="22F22D4D" w14:textId="3FC09CEE" w:rsidR="0057409C" w:rsidRDefault="0057409C" w:rsidP="00DA5EAC">
      <w:pPr>
        <w:pStyle w:val="Body"/>
        <w:jc w:val="both"/>
        <w:rPr>
          <w:rFonts w:ascii="Exo 2" w:hAnsi="Exo 2" w:cs="Calibri"/>
        </w:rPr>
      </w:pPr>
    </w:p>
    <w:p w14:paraId="5B513043" w14:textId="54B55BBF" w:rsidR="0057409C" w:rsidRDefault="0057409C" w:rsidP="00DA5EAC">
      <w:pPr>
        <w:pStyle w:val="Body"/>
        <w:jc w:val="both"/>
        <w:rPr>
          <w:rFonts w:ascii="Exo 2" w:hAnsi="Exo 2" w:cs="Calibri"/>
        </w:rPr>
      </w:pPr>
    </w:p>
    <w:p w14:paraId="4C8D8D52" w14:textId="6D7361F2" w:rsidR="0057409C" w:rsidRDefault="0057409C" w:rsidP="00DA5EAC">
      <w:pPr>
        <w:pStyle w:val="Body"/>
        <w:jc w:val="both"/>
        <w:rPr>
          <w:rFonts w:ascii="Exo 2" w:hAnsi="Exo 2" w:cs="Calibri"/>
        </w:rPr>
      </w:pPr>
    </w:p>
    <w:p w14:paraId="7E8174F9" w14:textId="47718299" w:rsidR="0057409C" w:rsidRDefault="0057409C" w:rsidP="00DA5EAC">
      <w:pPr>
        <w:pStyle w:val="Body"/>
        <w:jc w:val="both"/>
        <w:rPr>
          <w:rFonts w:ascii="Exo 2" w:hAnsi="Exo 2" w:cs="Calibri"/>
        </w:rPr>
      </w:pPr>
    </w:p>
    <w:p w14:paraId="68ABF116" w14:textId="274CBA1A" w:rsidR="0057409C" w:rsidRDefault="0057409C" w:rsidP="00DA5EAC">
      <w:pPr>
        <w:pStyle w:val="Body"/>
        <w:jc w:val="both"/>
        <w:rPr>
          <w:rFonts w:ascii="Exo 2" w:hAnsi="Exo 2" w:cs="Calibri"/>
        </w:rPr>
      </w:pPr>
    </w:p>
    <w:p w14:paraId="458C3A82" w14:textId="2FAD5682" w:rsidR="0057409C" w:rsidRDefault="0057409C" w:rsidP="00DA5EAC">
      <w:pPr>
        <w:pStyle w:val="Body"/>
        <w:jc w:val="both"/>
        <w:rPr>
          <w:rFonts w:ascii="Exo 2" w:hAnsi="Exo 2" w:cs="Calibri"/>
        </w:rPr>
      </w:pPr>
    </w:p>
    <w:p w14:paraId="27DC856E" w14:textId="51F79C62" w:rsidR="0057409C" w:rsidRDefault="0057409C" w:rsidP="00DA5EAC">
      <w:pPr>
        <w:pStyle w:val="Body"/>
        <w:jc w:val="both"/>
        <w:rPr>
          <w:rFonts w:ascii="Exo 2" w:hAnsi="Exo 2" w:cs="Calibri"/>
        </w:rPr>
      </w:pPr>
    </w:p>
    <w:p w14:paraId="23374A1F" w14:textId="1B235E08" w:rsidR="0057409C" w:rsidRDefault="0057409C" w:rsidP="00DA5EAC">
      <w:pPr>
        <w:pStyle w:val="Body"/>
        <w:jc w:val="both"/>
        <w:rPr>
          <w:rFonts w:ascii="Exo 2" w:hAnsi="Exo 2" w:cs="Calibri"/>
        </w:rPr>
      </w:pPr>
    </w:p>
    <w:p w14:paraId="36DB196C" w14:textId="0E6B06C6" w:rsidR="0057409C" w:rsidRDefault="0057409C" w:rsidP="00DA5EAC">
      <w:pPr>
        <w:pStyle w:val="Body"/>
        <w:jc w:val="both"/>
        <w:rPr>
          <w:rFonts w:ascii="Exo 2" w:hAnsi="Exo 2" w:cs="Calibri"/>
        </w:rPr>
      </w:pPr>
    </w:p>
    <w:p w14:paraId="3AEF98CC" w14:textId="14C58CCC" w:rsidR="0057409C" w:rsidRDefault="0057409C" w:rsidP="00DA5EAC">
      <w:pPr>
        <w:pStyle w:val="Body"/>
        <w:jc w:val="both"/>
        <w:rPr>
          <w:rFonts w:ascii="Exo 2" w:hAnsi="Exo 2" w:cs="Calibri"/>
        </w:rPr>
      </w:pPr>
    </w:p>
    <w:p w14:paraId="79B73AE8" w14:textId="055BDD75" w:rsidR="0057409C" w:rsidRDefault="0057409C" w:rsidP="00DA5EAC">
      <w:pPr>
        <w:pStyle w:val="Body"/>
        <w:jc w:val="both"/>
        <w:rPr>
          <w:rFonts w:ascii="Exo 2" w:hAnsi="Exo 2" w:cs="Calibri"/>
        </w:rPr>
      </w:pPr>
    </w:p>
    <w:p w14:paraId="304B78B1" w14:textId="5A61F810" w:rsidR="0057409C" w:rsidRDefault="0057409C" w:rsidP="00DA5EAC">
      <w:pPr>
        <w:pStyle w:val="Body"/>
        <w:jc w:val="both"/>
        <w:rPr>
          <w:rFonts w:ascii="Exo 2" w:hAnsi="Exo 2" w:cs="Calibri"/>
        </w:rPr>
      </w:pPr>
    </w:p>
    <w:p w14:paraId="7B766EE0" w14:textId="09888B41" w:rsidR="0057409C" w:rsidRDefault="0057409C" w:rsidP="00DA5EAC">
      <w:pPr>
        <w:pStyle w:val="Body"/>
        <w:jc w:val="both"/>
        <w:rPr>
          <w:rFonts w:ascii="Exo 2" w:hAnsi="Exo 2" w:cs="Calibri"/>
        </w:rPr>
      </w:pPr>
    </w:p>
    <w:p w14:paraId="5652E419" w14:textId="450588B8" w:rsidR="0057409C" w:rsidRDefault="0057409C" w:rsidP="00DA5EAC">
      <w:pPr>
        <w:pStyle w:val="Body"/>
        <w:jc w:val="both"/>
        <w:rPr>
          <w:rFonts w:ascii="Exo 2" w:hAnsi="Exo 2" w:cs="Calibri"/>
        </w:rPr>
      </w:pPr>
    </w:p>
    <w:p w14:paraId="005ADB6E" w14:textId="38A0C39C" w:rsidR="0057409C" w:rsidRDefault="0057409C" w:rsidP="00DA5EAC">
      <w:pPr>
        <w:pStyle w:val="Body"/>
        <w:jc w:val="both"/>
        <w:rPr>
          <w:rFonts w:ascii="Exo 2" w:hAnsi="Exo 2" w:cs="Calibri"/>
        </w:rPr>
      </w:pPr>
    </w:p>
    <w:p w14:paraId="0A7CF771" w14:textId="772D5BA6" w:rsidR="0057409C" w:rsidRDefault="0057409C" w:rsidP="00DA5EAC">
      <w:pPr>
        <w:pStyle w:val="Body"/>
        <w:jc w:val="both"/>
        <w:rPr>
          <w:rFonts w:ascii="Exo 2" w:hAnsi="Exo 2" w:cs="Calibri"/>
        </w:rPr>
      </w:pPr>
    </w:p>
    <w:p w14:paraId="2221F8F3" w14:textId="0C584FAF" w:rsidR="0057409C" w:rsidRDefault="0057409C" w:rsidP="00DA5EAC">
      <w:pPr>
        <w:pStyle w:val="Body"/>
        <w:jc w:val="both"/>
        <w:rPr>
          <w:rFonts w:ascii="Exo 2" w:hAnsi="Exo 2" w:cs="Calibri"/>
        </w:rPr>
      </w:pPr>
    </w:p>
    <w:p w14:paraId="32F5920A" w14:textId="11F05C95" w:rsidR="0057409C" w:rsidRDefault="0057409C" w:rsidP="00DA5EAC">
      <w:pPr>
        <w:pStyle w:val="Body"/>
        <w:jc w:val="both"/>
        <w:rPr>
          <w:rFonts w:ascii="Exo 2" w:hAnsi="Exo 2" w:cs="Calibri"/>
        </w:rPr>
      </w:pPr>
    </w:p>
    <w:p w14:paraId="4D1C7687" w14:textId="57FBEDF0" w:rsidR="0057409C" w:rsidRDefault="0057409C" w:rsidP="00DA5EAC">
      <w:pPr>
        <w:pStyle w:val="Body"/>
        <w:jc w:val="both"/>
        <w:rPr>
          <w:rFonts w:ascii="Exo 2" w:hAnsi="Exo 2" w:cs="Calibri"/>
        </w:rPr>
      </w:pPr>
    </w:p>
    <w:p w14:paraId="205891EB" w14:textId="77777777" w:rsidR="0057409C" w:rsidRPr="00723FF0" w:rsidRDefault="0057409C" w:rsidP="00DA5EAC">
      <w:pPr>
        <w:pStyle w:val="Body"/>
        <w:jc w:val="both"/>
        <w:rPr>
          <w:rFonts w:ascii="Exo 2" w:hAnsi="Exo 2" w:cs="Calibri"/>
        </w:rPr>
      </w:pPr>
    </w:p>
    <w:p w14:paraId="0E4ABF92" w14:textId="77777777" w:rsidR="005A427D" w:rsidRPr="00723FF0" w:rsidRDefault="005A427D" w:rsidP="00DA5EAC">
      <w:pPr>
        <w:jc w:val="both"/>
        <w:textAlignment w:val="baseline"/>
        <w:rPr>
          <w:rFonts w:ascii="Exo 2" w:eastAsia="Times New Roman" w:hAnsi="Exo 2" w:cs="Calibri"/>
          <w:color w:val="041E41"/>
          <w:sz w:val="22"/>
          <w:szCs w:val="22"/>
          <w:lang w:val="et-EE" w:eastAsia="en-GB"/>
        </w:rPr>
      </w:pPr>
    </w:p>
    <w:sectPr w:rsidR="005A427D" w:rsidRPr="00723FF0" w:rsidSect="00AE7332">
      <w:headerReference w:type="default" r:id="rId7"/>
      <w:footerReference w:type="default" r:id="rId8"/>
      <w:headerReference w:type="first" r:id="rId9"/>
      <w:footerReference w:type="first" r:id="rId10"/>
      <w:pgSz w:w="11906" w:h="16838"/>
      <w:pgMar w:top="1417" w:right="1417" w:bottom="1417" w:left="1417"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6ECB" w14:textId="77777777" w:rsidR="005F2C30" w:rsidRDefault="005F2C30" w:rsidP="00B3104B">
      <w:r>
        <w:separator/>
      </w:r>
    </w:p>
  </w:endnote>
  <w:endnote w:type="continuationSeparator" w:id="0">
    <w:p w14:paraId="638939B9" w14:textId="77777777" w:rsidR="005F2C30" w:rsidRDefault="005F2C30" w:rsidP="00B3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Exo 2">
    <w:panose1 w:val="00000500000000000000"/>
    <w:charset w:val="4D"/>
    <w:family w:val="auto"/>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916094"/>
      <w:docPartObj>
        <w:docPartGallery w:val="Page Numbers (Bottom of Page)"/>
        <w:docPartUnique/>
      </w:docPartObj>
    </w:sdtPr>
    <w:sdtEndPr/>
    <w:sdtContent>
      <w:p w14:paraId="54F5CAF8" w14:textId="4DF06532" w:rsidR="00B3104B" w:rsidRDefault="00B3104B">
        <w:pPr>
          <w:pStyle w:val="Jalus"/>
          <w:jc w:val="center"/>
        </w:pPr>
        <w:r>
          <w:fldChar w:fldCharType="begin"/>
        </w:r>
        <w:r>
          <w:instrText>PAGE   \* MERGEFORMAT</w:instrText>
        </w:r>
        <w:r>
          <w:fldChar w:fldCharType="separate"/>
        </w:r>
        <w:r>
          <w:t>2</w:t>
        </w:r>
        <w:r>
          <w:fldChar w:fldCharType="end"/>
        </w:r>
      </w:p>
    </w:sdtContent>
  </w:sdt>
  <w:p w14:paraId="25695D77" w14:textId="77777777" w:rsidR="00B3104B" w:rsidRDefault="00B3104B">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BA30" w14:textId="2F3318E9" w:rsidR="00B3104B" w:rsidRPr="005A427D" w:rsidRDefault="00E0606E" w:rsidP="004518AE">
    <w:pPr>
      <w:pStyle w:val="HeaderFooter"/>
      <w:tabs>
        <w:tab w:val="clear" w:pos="9020"/>
        <w:tab w:val="center" w:pos="4819"/>
        <w:tab w:val="right" w:pos="9638"/>
      </w:tabs>
      <w:ind w:right="360"/>
      <w:jc w:val="center"/>
      <w:rPr>
        <w:rFonts w:ascii="Exo 2" w:hAnsi="Exo 2" w:cs="Calibri"/>
        <w:color w:val="000000" w:themeColor="text1"/>
        <w:sz w:val="20"/>
        <w:szCs w:val="20"/>
      </w:rPr>
    </w:pPr>
    <w:r>
      <w:rPr>
        <w:rFonts w:ascii="Exo 2" w:hAnsi="Exo 2" w:cs="Calibri"/>
        <w:color w:val="000000" w:themeColor="text1"/>
        <w:sz w:val="20"/>
        <w:szCs w:val="20"/>
      </w:rPr>
      <w:t>OÜ Merko Kaevandused</w:t>
    </w:r>
    <w:r w:rsidR="00B3104B" w:rsidRPr="005A427D">
      <w:rPr>
        <w:rFonts w:ascii="Exo 2" w:hAnsi="Exo 2" w:cs="Calibri"/>
        <w:color w:val="000000" w:themeColor="text1"/>
        <w:sz w:val="20"/>
        <w:szCs w:val="20"/>
      </w:rPr>
      <w:t xml:space="preserve"> I </w:t>
    </w:r>
    <w:r w:rsidR="0088489B">
      <w:rPr>
        <w:rFonts w:ascii="Exo 2" w:hAnsi="Exo 2" w:cs="Calibri"/>
        <w:color w:val="000000" w:themeColor="text1"/>
        <w:sz w:val="20"/>
        <w:szCs w:val="20"/>
      </w:rPr>
      <w:t>Järvevana tee 9g</w:t>
    </w:r>
    <w:r w:rsidR="00B3104B" w:rsidRPr="005A427D">
      <w:rPr>
        <w:rFonts w:ascii="Exo 2" w:hAnsi="Exo 2" w:cs="Calibri"/>
        <w:color w:val="000000" w:themeColor="text1"/>
        <w:sz w:val="20"/>
        <w:szCs w:val="20"/>
      </w:rPr>
      <w:t xml:space="preserve">, 11314 Tallinn, Estonia I </w:t>
    </w:r>
    <w:proofErr w:type="spellStart"/>
    <w:r w:rsidR="00B3104B" w:rsidRPr="005A427D">
      <w:rPr>
        <w:rFonts w:ascii="Exo 2" w:hAnsi="Exo 2" w:cs="Calibri"/>
        <w:color w:val="000000" w:themeColor="text1"/>
        <w:sz w:val="20"/>
        <w:szCs w:val="20"/>
      </w:rPr>
      <w:t>Reg</w:t>
    </w:r>
    <w:proofErr w:type="spellEnd"/>
    <w:r w:rsidR="00B3104B" w:rsidRPr="005A427D">
      <w:rPr>
        <w:rFonts w:ascii="Exo 2" w:hAnsi="Exo 2" w:cs="Calibri"/>
        <w:color w:val="000000" w:themeColor="text1"/>
        <w:sz w:val="20"/>
        <w:szCs w:val="20"/>
      </w:rPr>
      <w:t xml:space="preserve"> nr </w:t>
    </w:r>
    <w:r>
      <w:rPr>
        <w:rFonts w:ascii="Exo 2" w:hAnsi="Exo 2" w:cs="Calibri"/>
        <w:color w:val="000000" w:themeColor="text1"/>
        <w:sz w:val="20"/>
        <w:szCs w:val="20"/>
      </w:rPr>
      <w:t>14872152</w:t>
    </w:r>
  </w:p>
  <w:p w14:paraId="76727D6E" w14:textId="2FEB9C14" w:rsidR="00B3104B" w:rsidRDefault="00B3104B">
    <w:pPr>
      <w:pStyle w:val="Jalus"/>
      <w:jc w:val="center"/>
    </w:pPr>
  </w:p>
  <w:p w14:paraId="499A121D" w14:textId="77777777" w:rsidR="00B3104B" w:rsidRDefault="00B3104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B6AB" w14:textId="77777777" w:rsidR="005F2C30" w:rsidRDefault="005F2C30" w:rsidP="00B3104B">
      <w:r>
        <w:separator/>
      </w:r>
    </w:p>
  </w:footnote>
  <w:footnote w:type="continuationSeparator" w:id="0">
    <w:p w14:paraId="1E11AE5E" w14:textId="77777777" w:rsidR="005F2C30" w:rsidRDefault="005F2C30" w:rsidP="00B31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093353"/>
      <w:docPartObj>
        <w:docPartGallery w:val="Page Numbers (Top of Page)"/>
        <w:docPartUnique/>
      </w:docPartObj>
    </w:sdtPr>
    <w:sdtEndPr/>
    <w:sdtContent>
      <w:p w14:paraId="06BF7F22" w14:textId="02BACD87" w:rsidR="00B3104B" w:rsidRDefault="00BA60F9" w:rsidP="00BA60F9">
        <w:pPr>
          <w:pStyle w:val="Pis"/>
          <w:jc w:val="right"/>
        </w:pPr>
        <w:r>
          <w:rPr>
            <w:noProof/>
          </w:rPr>
          <w:drawing>
            <wp:inline distT="0" distB="0" distL="0" distR="0" wp14:anchorId="5E963BA6" wp14:editId="20193960">
              <wp:extent cx="1134110" cy="347345"/>
              <wp:effectExtent l="0" t="0" r="889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347345"/>
                      </a:xfrm>
                      <a:prstGeom prst="rect">
                        <a:avLst/>
                      </a:prstGeom>
                      <a:noFill/>
                    </pic:spPr>
                  </pic:pic>
                </a:graphicData>
              </a:graphic>
            </wp:inline>
          </w:drawing>
        </w:r>
      </w:p>
    </w:sdtContent>
  </w:sdt>
  <w:p w14:paraId="2C406CB1" w14:textId="2D9D4DD4" w:rsidR="00B3104B" w:rsidRDefault="00B3104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7751" w14:textId="1EC51311" w:rsidR="00B3104B" w:rsidRDefault="00AE7332" w:rsidP="00AE7332">
    <w:pPr>
      <w:pStyle w:val="Pis"/>
      <w:ind w:firstLine="708"/>
    </w:pPr>
    <w:r>
      <w:tab/>
    </w:r>
    <w:r>
      <w:tab/>
    </w:r>
    <w:r>
      <w:rPr>
        <w:noProof/>
      </w:rPr>
      <w:drawing>
        <wp:inline distT="0" distB="0" distL="0" distR="0" wp14:anchorId="7E364A74" wp14:editId="03D33702">
          <wp:extent cx="1134000" cy="344876"/>
          <wp:effectExtent l="0" t="0" r="0" b="0"/>
          <wp:docPr id="3" name="Picture 1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4000" cy="3448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4B"/>
    <w:rsid w:val="000A362C"/>
    <w:rsid w:val="001D5A79"/>
    <w:rsid w:val="00202F5A"/>
    <w:rsid w:val="0026479A"/>
    <w:rsid w:val="00382189"/>
    <w:rsid w:val="003910A0"/>
    <w:rsid w:val="004518AE"/>
    <w:rsid w:val="0057409C"/>
    <w:rsid w:val="00585E59"/>
    <w:rsid w:val="005A427D"/>
    <w:rsid w:val="005F2C30"/>
    <w:rsid w:val="00723FF0"/>
    <w:rsid w:val="007A45CB"/>
    <w:rsid w:val="007F51FE"/>
    <w:rsid w:val="0088489B"/>
    <w:rsid w:val="00982502"/>
    <w:rsid w:val="00A200DE"/>
    <w:rsid w:val="00A5326D"/>
    <w:rsid w:val="00AE7332"/>
    <w:rsid w:val="00B3104B"/>
    <w:rsid w:val="00B51D96"/>
    <w:rsid w:val="00BA60F9"/>
    <w:rsid w:val="00BA6164"/>
    <w:rsid w:val="00D873BE"/>
    <w:rsid w:val="00DA57BC"/>
    <w:rsid w:val="00DA5EAC"/>
    <w:rsid w:val="00E006F3"/>
    <w:rsid w:val="00E0606E"/>
    <w:rsid w:val="00E8656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049C6"/>
  <w15:chartTrackingRefBased/>
  <w15:docId w15:val="{0C8C32D6-54E1-4929-A778-36630F0E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3104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3104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sz w:val="22"/>
      <w:szCs w:val="22"/>
      <w:bdr w:val="none" w:sz="0" w:space="0" w:color="auto"/>
      <w:lang w:val="et-EE"/>
    </w:rPr>
  </w:style>
  <w:style w:type="character" w:customStyle="1" w:styleId="PisMrk">
    <w:name w:val="Päis Märk"/>
    <w:basedOn w:val="Liguvaikefont"/>
    <w:link w:val="Pis"/>
    <w:uiPriority w:val="99"/>
    <w:rsid w:val="00B3104B"/>
  </w:style>
  <w:style w:type="paragraph" w:styleId="Jalus">
    <w:name w:val="footer"/>
    <w:basedOn w:val="Normaallaad"/>
    <w:link w:val="JalusMrk"/>
    <w:uiPriority w:val="99"/>
    <w:unhideWhenUsed/>
    <w:rsid w:val="00B3104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sz w:val="22"/>
      <w:szCs w:val="22"/>
      <w:bdr w:val="none" w:sz="0" w:space="0" w:color="auto"/>
      <w:lang w:val="et-EE"/>
    </w:rPr>
  </w:style>
  <w:style w:type="character" w:customStyle="1" w:styleId="JalusMrk">
    <w:name w:val="Jalus Märk"/>
    <w:basedOn w:val="Liguvaikefont"/>
    <w:link w:val="Jalus"/>
    <w:uiPriority w:val="99"/>
    <w:rsid w:val="00B3104B"/>
  </w:style>
  <w:style w:type="paragraph" w:customStyle="1" w:styleId="HeaderFooter">
    <w:name w:val="Header &amp; Footer"/>
    <w:rsid w:val="00B3104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paragraph" w:customStyle="1" w:styleId="Body">
    <w:name w:val="Body"/>
    <w:rsid w:val="00B3104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14:textOutline w14:w="0" w14:cap="flat" w14:cmpd="sng" w14:algn="ctr">
        <w14:noFill/>
        <w14:prstDash w14:val="solid"/>
        <w14:bevel/>
      </w14:textOutline>
    </w:rPr>
  </w:style>
  <w:style w:type="character" w:styleId="Vaevumrgatavrhutus">
    <w:name w:val="Subtle Emphasis"/>
    <w:basedOn w:val="Liguvaikefont"/>
    <w:uiPriority w:val="19"/>
    <w:qFormat/>
    <w:rsid w:val="00E006F3"/>
    <w:rPr>
      <w:i/>
      <w:iCs/>
      <w:color w:val="404040" w:themeColor="text1" w:themeTint="BF"/>
    </w:rPr>
  </w:style>
  <w:style w:type="paragraph" w:styleId="Vahedeta">
    <w:name w:val="No Spacing"/>
    <w:uiPriority w:val="1"/>
    <w:qFormat/>
    <w:rsid w:val="00202F5A"/>
    <w:pPr>
      <w:spacing w:after="0" w:line="240" w:lineRule="auto"/>
      <w:jc w:val="both"/>
    </w:pPr>
    <w:rPr>
      <w:rFonts w:ascii="Times New Roman" w:hAnsi="Times New Roman" w:cs="Times New Roman"/>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2620</Characters>
  <Application>Microsoft Office Word</Application>
  <DocSecurity>0</DocSecurity>
  <Lines>21</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Toots, Robert</dc:creator>
  <cp:keywords/>
  <dc:description/>
  <cp:lastModifiedBy>Haube, Tõnis</cp:lastModifiedBy>
  <cp:revision>8</cp:revision>
  <dcterms:created xsi:type="dcterms:W3CDTF">2026-03-17T06:55:00Z</dcterms:created>
  <dcterms:modified xsi:type="dcterms:W3CDTF">2026-03-17T07:04:00Z</dcterms:modified>
</cp:coreProperties>
</file>